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5D2E2" w14:textId="7F0F76AE" w:rsidR="000A62AB" w:rsidRPr="00690468" w:rsidRDefault="000A62AB" w:rsidP="001E309C">
      <w:pPr>
        <w:pStyle w:val="ListParagraph"/>
        <w:spacing w:line="480" w:lineRule="auto"/>
        <w:ind w:left="360"/>
        <w:rPr>
          <w:rFonts w:ascii="Arial" w:hAnsi="Arial" w:cs="Arial"/>
          <w:b/>
          <w:sz w:val="18"/>
          <w:szCs w:val="18"/>
        </w:rPr>
      </w:pPr>
    </w:p>
    <w:p w14:paraId="5FFA4FDB" w14:textId="77777777" w:rsidR="000A62AB" w:rsidRPr="00073B72" w:rsidRDefault="000A62AB" w:rsidP="00E11E21">
      <w:pPr>
        <w:spacing w:line="480" w:lineRule="auto"/>
        <w:jc w:val="center"/>
        <w:rPr>
          <w:rFonts w:ascii="Arial" w:hAnsi="Arial" w:cs="Arial"/>
          <w:b/>
          <w:sz w:val="18"/>
          <w:szCs w:val="18"/>
        </w:rPr>
      </w:pPr>
    </w:p>
    <w:p w14:paraId="1ADB1878" w14:textId="77777777" w:rsidR="000A62AB" w:rsidRPr="00073B72" w:rsidRDefault="000A62AB" w:rsidP="00E11E21">
      <w:pPr>
        <w:spacing w:line="480" w:lineRule="auto"/>
        <w:jc w:val="center"/>
        <w:rPr>
          <w:rFonts w:ascii="Arial" w:hAnsi="Arial" w:cs="Arial"/>
          <w:b/>
          <w:sz w:val="24"/>
          <w:szCs w:val="24"/>
        </w:rPr>
      </w:pPr>
    </w:p>
    <w:p w14:paraId="4ECB9544" w14:textId="77777777" w:rsidR="000A62AB" w:rsidRPr="00073B72" w:rsidRDefault="000A62AB" w:rsidP="00E11E21">
      <w:pPr>
        <w:spacing w:line="480" w:lineRule="auto"/>
        <w:jc w:val="center"/>
        <w:rPr>
          <w:rFonts w:ascii="Arial" w:hAnsi="Arial" w:cs="Arial"/>
          <w:b/>
          <w:sz w:val="24"/>
          <w:szCs w:val="24"/>
        </w:rPr>
      </w:pPr>
    </w:p>
    <w:p w14:paraId="18DDC711" w14:textId="29BF8600" w:rsidR="00D13AED" w:rsidRPr="009A481D" w:rsidRDefault="00977742" w:rsidP="00E11E21">
      <w:pPr>
        <w:spacing w:line="480" w:lineRule="auto"/>
        <w:jc w:val="center"/>
        <w:rPr>
          <w:rFonts w:ascii="Arial" w:hAnsi="Arial" w:cs="Arial"/>
          <w:b/>
          <w:sz w:val="24"/>
          <w:szCs w:val="24"/>
        </w:rPr>
      </w:pPr>
      <w:r w:rsidRPr="009A481D">
        <w:rPr>
          <w:rFonts w:ascii="Arial" w:hAnsi="Arial" w:cs="Arial"/>
          <w:b/>
          <w:sz w:val="24"/>
          <w:szCs w:val="24"/>
        </w:rPr>
        <w:t xml:space="preserve">THE POTENTIAL FOR </w:t>
      </w:r>
      <w:r w:rsidR="000A62AB" w:rsidRPr="009A481D">
        <w:rPr>
          <w:rFonts w:ascii="Arial" w:hAnsi="Arial" w:cs="Arial"/>
          <w:b/>
          <w:sz w:val="24"/>
          <w:szCs w:val="24"/>
        </w:rPr>
        <w:t xml:space="preserve">MACHINE LEARNING IN </w:t>
      </w:r>
      <w:r w:rsidRPr="009A481D">
        <w:rPr>
          <w:rFonts w:ascii="Arial" w:hAnsi="Arial" w:cs="Arial"/>
          <w:b/>
          <w:sz w:val="24"/>
          <w:szCs w:val="24"/>
        </w:rPr>
        <w:t xml:space="preserve">MENTAL HEALTH </w:t>
      </w:r>
      <w:r w:rsidR="000A62AB" w:rsidRPr="009A481D">
        <w:rPr>
          <w:rFonts w:ascii="Arial" w:hAnsi="Arial" w:cs="Arial"/>
          <w:b/>
          <w:sz w:val="24"/>
          <w:szCs w:val="24"/>
        </w:rPr>
        <w:t>POLICING</w:t>
      </w:r>
      <w:r w:rsidRPr="009A481D">
        <w:rPr>
          <w:rFonts w:ascii="Arial" w:hAnsi="Arial" w:cs="Arial"/>
          <w:b/>
          <w:sz w:val="24"/>
          <w:szCs w:val="24"/>
        </w:rPr>
        <w:t>: PREDICTING OUTCOMES OF MENTAL HEALTH RELATED CALLS FOR SERVICE</w:t>
      </w:r>
    </w:p>
    <w:p w14:paraId="0FA75ED5" w14:textId="56428B2A" w:rsidR="000C6CBE" w:rsidRPr="009A481D" w:rsidRDefault="000C6CBE" w:rsidP="000C6CBE">
      <w:pPr>
        <w:spacing w:line="480" w:lineRule="auto"/>
        <w:jc w:val="center"/>
        <w:rPr>
          <w:rFonts w:ascii="Arial" w:hAnsi="Arial" w:cs="Arial"/>
          <w:sz w:val="24"/>
          <w:szCs w:val="24"/>
        </w:rPr>
      </w:pPr>
      <w:r w:rsidRPr="009A481D">
        <w:rPr>
          <w:rFonts w:ascii="Arial" w:hAnsi="Arial" w:cs="Arial"/>
          <w:sz w:val="24"/>
          <w:szCs w:val="24"/>
          <w:highlight w:val="yellow"/>
        </w:rPr>
        <w:br/>
      </w:r>
    </w:p>
    <w:p w14:paraId="6EEAB0C4" w14:textId="30A04025" w:rsidR="00D13AED" w:rsidRPr="009A481D" w:rsidRDefault="002A60AE" w:rsidP="00E11E21">
      <w:pPr>
        <w:spacing w:line="480" w:lineRule="auto"/>
        <w:rPr>
          <w:rFonts w:ascii="Arial" w:hAnsi="Arial" w:cs="Arial"/>
          <w:b/>
          <w:sz w:val="24"/>
          <w:szCs w:val="24"/>
        </w:rPr>
      </w:pPr>
      <w:r w:rsidRPr="009A481D">
        <w:rPr>
          <w:rFonts w:ascii="Arial" w:hAnsi="Arial" w:cs="Arial"/>
          <w:b/>
          <w:noProof/>
          <w:sz w:val="24"/>
          <w:szCs w:val="24"/>
        </w:rPr>
        <mc:AlternateContent>
          <mc:Choice Requires="wps">
            <w:drawing>
              <wp:anchor distT="0" distB="0" distL="114300" distR="114300" simplePos="0" relativeHeight="251660288" behindDoc="0" locked="0" layoutInCell="1" allowOverlap="1" wp14:anchorId="0EC99732" wp14:editId="479131CD">
                <wp:simplePos x="0" y="0"/>
                <wp:positionH relativeFrom="column">
                  <wp:posOffset>2706141</wp:posOffset>
                </wp:positionH>
                <wp:positionV relativeFrom="paragraph">
                  <wp:posOffset>5231105</wp:posOffset>
                </wp:positionV>
                <wp:extent cx="102413" cy="117043"/>
                <wp:effectExtent l="0" t="0" r="12065" b="16510"/>
                <wp:wrapNone/>
                <wp:docPr id="41" name="Rectangle 41"/>
                <wp:cNvGraphicFramePr/>
                <a:graphic xmlns:a="http://schemas.openxmlformats.org/drawingml/2006/main">
                  <a:graphicData uri="http://schemas.microsoft.com/office/word/2010/wordprocessingShape">
                    <wps:wsp>
                      <wps:cNvSpPr/>
                      <wps:spPr>
                        <a:xfrm>
                          <a:off x="0" y="0"/>
                          <a:ext cx="102413" cy="1170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D2345" id="Rectangle 41" o:spid="_x0000_s1026" style="position:absolute;margin-left:213.1pt;margin-top:411.9pt;width:8.05pt;height: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" fillcolor="white [3212]" strokecolor="white [3212]" strokeweight="1pt"/>
            </w:pict>
          </mc:Fallback>
        </mc:AlternateContent>
      </w:r>
      <w:r w:rsidR="007E63E6" w:rsidRPr="009A481D">
        <w:rPr>
          <w:rFonts w:ascii="Arial" w:hAnsi="Arial" w:cs="Arial"/>
          <w:b/>
          <w:noProof/>
          <w:sz w:val="24"/>
          <w:szCs w:val="24"/>
        </w:rPr>
        <mc:AlternateContent>
          <mc:Choice Requires="wps">
            <w:drawing>
              <wp:anchor distT="0" distB="0" distL="114300" distR="114300" simplePos="0" relativeHeight="251659264" behindDoc="0" locked="0" layoutInCell="1" allowOverlap="1" wp14:anchorId="7D504DEA" wp14:editId="598AC2DF">
                <wp:simplePos x="0" y="0"/>
                <wp:positionH relativeFrom="column">
                  <wp:posOffset>2647620</wp:posOffset>
                </wp:positionH>
                <wp:positionV relativeFrom="paragraph">
                  <wp:posOffset>4917008</wp:posOffset>
                </wp:positionV>
                <wp:extent cx="234086" cy="197511"/>
                <wp:effectExtent l="0" t="0" r="13970" b="12065"/>
                <wp:wrapNone/>
                <wp:docPr id="36" name="Rectangle 36"/>
                <wp:cNvGraphicFramePr/>
                <a:graphic xmlns:a="http://schemas.openxmlformats.org/drawingml/2006/main">
                  <a:graphicData uri="http://schemas.microsoft.com/office/word/2010/wordprocessingShape">
                    <wps:wsp>
                      <wps:cNvSpPr/>
                      <wps:spPr>
                        <a:xfrm>
                          <a:off x="0" y="0"/>
                          <a:ext cx="234086" cy="19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6F01C" id="Rectangle 36" o:spid="_x0000_s1026" style="position:absolute;margin-left:208.45pt;margin-top:387.15pt;width:18.45pt;height:1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" fillcolor="white [3212]" strokecolor="white [3212]" strokeweight="1pt"/>
            </w:pict>
          </mc:Fallback>
        </mc:AlternateContent>
      </w:r>
      <w:r w:rsidR="00D13AED" w:rsidRPr="009A481D">
        <w:rPr>
          <w:rFonts w:ascii="Arial" w:hAnsi="Arial" w:cs="Arial"/>
          <w:b/>
          <w:sz w:val="24"/>
          <w:szCs w:val="24"/>
        </w:rPr>
        <w:br w:type="page"/>
      </w:r>
    </w:p>
    <w:p w14:paraId="473B823D" w14:textId="77777777" w:rsidR="007E63E6" w:rsidRPr="009A481D" w:rsidRDefault="007E63E6" w:rsidP="00E11E21">
      <w:pPr>
        <w:spacing w:line="480" w:lineRule="auto"/>
        <w:jc w:val="center"/>
        <w:rPr>
          <w:rFonts w:ascii="Arial" w:hAnsi="Arial" w:cs="Arial"/>
          <w:b/>
          <w:sz w:val="24"/>
          <w:szCs w:val="24"/>
        </w:rPr>
        <w:sectPr w:rsidR="007E63E6" w:rsidRPr="009A481D" w:rsidSect="001E309C">
          <w:headerReference w:type="default" r:id="rId8"/>
          <w:footerReference w:type="default" r:id="rId9"/>
          <w:headerReference w:type="first" r:id="rId10"/>
          <w:footerReference w:type="first" r:id="rId11"/>
          <w:pgSz w:w="12240" w:h="15840"/>
          <w:pgMar w:top="2155" w:right="1418" w:bottom="1418" w:left="2155" w:header="706" w:footer="706" w:gutter="0"/>
          <w:pgNumType w:fmt="lowerLetter"/>
          <w:cols w:space="708"/>
          <w:titlePg/>
          <w:docGrid w:linePitch="360"/>
        </w:sectPr>
      </w:pPr>
    </w:p>
    <w:p w14:paraId="35C6B84D" w14:textId="51E1BAF3" w:rsidR="00D13AED" w:rsidRPr="009A481D" w:rsidRDefault="00977742" w:rsidP="00E11E21">
      <w:pPr>
        <w:spacing w:line="480" w:lineRule="auto"/>
        <w:jc w:val="center"/>
        <w:rPr>
          <w:rFonts w:ascii="Arial" w:hAnsi="Arial" w:cs="Arial"/>
          <w:b/>
          <w:sz w:val="24"/>
          <w:szCs w:val="24"/>
        </w:rPr>
      </w:pPr>
      <w:r w:rsidRPr="009A481D">
        <w:rPr>
          <w:rFonts w:ascii="Arial" w:hAnsi="Arial" w:cs="Arial"/>
          <w:b/>
          <w:sz w:val="24"/>
          <w:szCs w:val="24"/>
        </w:rPr>
        <w:lastRenderedPageBreak/>
        <w:t>THE POTENTIAL FOR MACHINE LEARNING IN MENTAL HEALTH POLICING</w:t>
      </w:r>
      <w:r w:rsidR="00D13AED" w:rsidRPr="009A481D">
        <w:rPr>
          <w:rFonts w:ascii="Arial" w:hAnsi="Arial" w:cs="Arial"/>
          <w:b/>
          <w:sz w:val="24"/>
          <w:szCs w:val="24"/>
        </w:rPr>
        <w:t>: PREDICTING OUTCOMES OF MENTAL HEALTH RELATED CALLS FOR SERVICE</w:t>
      </w:r>
    </w:p>
    <w:p w14:paraId="11C0F081" w14:textId="72934125" w:rsidR="00D13AED" w:rsidRPr="009A481D" w:rsidRDefault="00D13AED" w:rsidP="00E11E21">
      <w:pPr>
        <w:spacing w:line="480" w:lineRule="auto"/>
        <w:jc w:val="center"/>
        <w:rPr>
          <w:rFonts w:ascii="Arial" w:hAnsi="Arial" w:cs="Arial"/>
          <w:b/>
          <w:sz w:val="24"/>
          <w:szCs w:val="24"/>
        </w:rPr>
      </w:pPr>
    </w:p>
    <w:p w14:paraId="163714B7" w14:textId="04B3C26F" w:rsidR="00D13AED" w:rsidRPr="009A481D" w:rsidRDefault="00D13AED" w:rsidP="00E11E21">
      <w:pPr>
        <w:spacing w:line="480" w:lineRule="auto"/>
        <w:jc w:val="center"/>
        <w:rPr>
          <w:rFonts w:ascii="Arial" w:hAnsi="Arial" w:cs="Arial"/>
          <w:b/>
          <w:sz w:val="24"/>
          <w:szCs w:val="24"/>
        </w:rPr>
      </w:pPr>
    </w:p>
    <w:p w14:paraId="7F36E07F" w14:textId="0616F4E9" w:rsidR="00D13AED" w:rsidRPr="009A481D" w:rsidRDefault="00D13AED" w:rsidP="00E11E21">
      <w:pPr>
        <w:spacing w:line="480" w:lineRule="auto"/>
        <w:jc w:val="center"/>
        <w:rPr>
          <w:rFonts w:ascii="Arial" w:hAnsi="Arial" w:cs="Arial"/>
          <w:b/>
          <w:sz w:val="24"/>
          <w:szCs w:val="24"/>
        </w:rPr>
      </w:pPr>
      <w:r w:rsidRPr="009A481D">
        <w:rPr>
          <w:rFonts w:ascii="Arial" w:hAnsi="Arial" w:cs="Arial"/>
          <w:b/>
          <w:sz w:val="24"/>
          <w:szCs w:val="24"/>
        </w:rPr>
        <w:t>By DANIEL PEARSON HIRDES, B.A.</w:t>
      </w:r>
    </w:p>
    <w:p w14:paraId="39BE3DED" w14:textId="68055741" w:rsidR="00D13AED" w:rsidRPr="009A481D" w:rsidRDefault="00D13AED" w:rsidP="00E11E21">
      <w:pPr>
        <w:spacing w:line="480" w:lineRule="auto"/>
        <w:jc w:val="center"/>
        <w:rPr>
          <w:rFonts w:ascii="Arial" w:hAnsi="Arial" w:cs="Arial"/>
          <w:b/>
          <w:sz w:val="24"/>
          <w:szCs w:val="24"/>
        </w:rPr>
      </w:pPr>
    </w:p>
    <w:p w14:paraId="2FF13D3E" w14:textId="1E1F9B55" w:rsidR="00D13AED" w:rsidRPr="009A481D" w:rsidRDefault="00D13AED" w:rsidP="00E11E21">
      <w:pPr>
        <w:spacing w:line="480" w:lineRule="auto"/>
        <w:jc w:val="center"/>
        <w:rPr>
          <w:rFonts w:ascii="Arial" w:hAnsi="Arial" w:cs="Arial"/>
          <w:b/>
          <w:sz w:val="24"/>
          <w:szCs w:val="24"/>
        </w:rPr>
      </w:pPr>
    </w:p>
    <w:p w14:paraId="3D96BCA8" w14:textId="129201DF" w:rsidR="00D13AED" w:rsidRPr="009A481D" w:rsidRDefault="00D13AED" w:rsidP="00E11E21">
      <w:pPr>
        <w:spacing w:line="480" w:lineRule="auto"/>
        <w:jc w:val="center"/>
        <w:rPr>
          <w:rFonts w:ascii="Arial" w:hAnsi="Arial" w:cs="Arial"/>
          <w:b/>
          <w:sz w:val="24"/>
          <w:szCs w:val="24"/>
        </w:rPr>
      </w:pPr>
      <w:r w:rsidRPr="009A481D">
        <w:rPr>
          <w:rFonts w:ascii="Arial" w:hAnsi="Arial" w:cs="Arial"/>
          <w:b/>
          <w:sz w:val="24"/>
          <w:szCs w:val="24"/>
        </w:rPr>
        <w:t xml:space="preserve">A Thesis Submitted to the School of Graduate Studies in </w:t>
      </w:r>
      <w:r w:rsidR="00BB4E68" w:rsidRPr="009A481D">
        <w:rPr>
          <w:rFonts w:ascii="Arial" w:hAnsi="Arial" w:cs="Arial"/>
          <w:b/>
          <w:sz w:val="24"/>
          <w:szCs w:val="24"/>
        </w:rPr>
        <w:t>Partial</w:t>
      </w:r>
      <w:r w:rsidRPr="009A481D">
        <w:rPr>
          <w:rFonts w:ascii="Arial" w:hAnsi="Arial" w:cs="Arial"/>
          <w:b/>
          <w:sz w:val="24"/>
          <w:szCs w:val="24"/>
        </w:rPr>
        <w:t xml:space="preserve"> Fulfilment of the Requirements for the Degree Masters of eHealth</w:t>
      </w:r>
    </w:p>
    <w:p w14:paraId="5B95A250" w14:textId="43899C27" w:rsidR="00D13AED" w:rsidRPr="009A481D" w:rsidRDefault="00D13AED" w:rsidP="00E11E21">
      <w:pPr>
        <w:spacing w:line="480" w:lineRule="auto"/>
        <w:jc w:val="center"/>
        <w:rPr>
          <w:rFonts w:ascii="Arial" w:hAnsi="Arial" w:cs="Arial"/>
          <w:b/>
          <w:sz w:val="24"/>
          <w:szCs w:val="24"/>
        </w:rPr>
      </w:pPr>
    </w:p>
    <w:p w14:paraId="113850BF" w14:textId="191E15BC" w:rsidR="00D13AED" w:rsidRPr="009A481D" w:rsidRDefault="00D13AED" w:rsidP="00E11E21">
      <w:pPr>
        <w:spacing w:line="480" w:lineRule="auto"/>
        <w:jc w:val="center"/>
        <w:rPr>
          <w:rFonts w:ascii="Arial" w:hAnsi="Arial" w:cs="Arial"/>
          <w:b/>
          <w:sz w:val="24"/>
          <w:szCs w:val="24"/>
        </w:rPr>
      </w:pPr>
      <w:r w:rsidRPr="009A481D">
        <w:rPr>
          <w:rFonts w:ascii="Arial" w:hAnsi="Arial" w:cs="Arial"/>
          <w:b/>
          <w:sz w:val="24"/>
          <w:szCs w:val="24"/>
        </w:rPr>
        <w:t>McM</w:t>
      </w:r>
      <w:r w:rsidR="00711C0A" w:rsidRPr="009A481D">
        <w:rPr>
          <w:rFonts w:ascii="Arial" w:hAnsi="Arial" w:cs="Arial"/>
          <w:b/>
          <w:sz w:val="24"/>
          <w:szCs w:val="24"/>
        </w:rPr>
        <w:t>a</w:t>
      </w:r>
      <w:r w:rsidRPr="009A481D">
        <w:rPr>
          <w:rFonts w:ascii="Arial" w:hAnsi="Arial" w:cs="Arial"/>
          <w:b/>
          <w:sz w:val="24"/>
          <w:szCs w:val="24"/>
        </w:rPr>
        <w:t xml:space="preserve">ster University © Copyright by Daniel Pearson Hirdes, </w:t>
      </w:r>
      <w:r w:rsidR="00C64F5F" w:rsidRPr="009A481D">
        <w:rPr>
          <w:rFonts w:ascii="Arial" w:hAnsi="Arial" w:cs="Arial"/>
          <w:b/>
          <w:sz w:val="24"/>
          <w:szCs w:val="24"/>
        </w:rPr>
        <w:t>March</w:t>
      </w:r>
      <w:r w:rsidR="000A62AB" w:rsidRPr="009A481D">
        <w:rPr>
          <w:rFonts w:ascii="Arial" w:hAnsi="Arial" w:cs="Arial"/>
          <w:b/>
          <w:sz w:val="24"/>
          <w:szCs w:val="24"/>
        </w:rPr>
        <w:t xml:space="preserve"> 201</w:t>
      </w:r>
      <w:r w:rsidR="007C098A" w:rsidRPr="009A481D">
        <w:rPr>
          <w:rFonts w:ascii="Arial" w:hAnsi="Arial" w:cs="Arial"/>
          <w:b/>
          <w:sz w:val="24"/>
          <w:szCs w:val="24"/>
        </w:rPr>
        <w:t>9</w:t>
      </w:r>
    </w:p>
    <w:p w14:paraId="47EBF3FE" w14:textId="77777777" w:rsidR="00D13AED" w:rsidRPr="009A481D" w:rsidRDefault="00D13AED" w:rsidP="00E11E21">
      <w:pPr>
        <w:spacing w:line="480" w:lineRule="auto"/>
        <w:jc w:val="center"/>
        <w:rPr>
          <w:rFonts w:ascii="Arial" w:hAnsi="Arial" w:cs="Arial"/>
          <w:b/>
          <w:sz w:val="24"/>
          <w:szCs w:val="24"/>
        </w:rPr>
      </w:pPr>
      <w:r w:rsidRPr="009A481D">
        <w:rPr>
          <w:rFonts w:ascii="Arial" w:hAnsi="Arial" w:cs="Arial"/>
          <w:b/>
          <w:sz w:val="24"/>
          <w:szCs w:val="24"/>
        </w:rPr>
        <w:br w:type="page"/>
      </w:r>
    </w:p>
    <w:p w14:paraId="10249B89" w14:textId="29046E8C" w:rsidR="00BB4E68" w:rsidRPr="009A481D" w:rsidRDefault="00BB4E68" w:rsidP="00E11E21">
      <w:pPr>
        <w:spacing w:line="480" w:lineRule="auto"/>
        <w:rPr>
          <w:rFonts w:ascii="Arial" w:hAnsi="Arial" w:cs="Arial"/>
          <w:b/>
          <w:sz w:val="24"/>
          <w:szCs w:val="24"/>
        </w:rPr>
      </w:pPr>
      <w:r w:rsidRPr="009A481D">
        <w:rPr>
          <w:rFonts w:ascii="Arial" w:hAnsi="Arial" w:cs="Arial"/>
          <w:b/>
          <w:sz w:val="24"/>
          <w:szCs w:val="24"/>
        </w:rPr>
        <w:lastRenderedPageBreak/>
        <w:t>McMaster University MASTER OF EHEALTH (201</w:t>
      </w:r>
      <w:r w:rsidR="007C098A" w:rsidRPr="009A481D">
        <w:rPr>
          <w:rFonts w:ascii="Arial" w:hAnsi="Arial" w:cs="Arial"/>
          <w:b/>
          <w:sz w:val="24"/>
          <w:szCs w:val="24"/>
        </w:rPr>
        <w:t>9</w:t>
      </w:r>
      <w:r w:rsidRPr="009A481D">
        <w:rPr>
          <w:rFonts w:ascii="Arial" w:hAnsi="Arial" w:cs="Arial"/>
          <w:b/>
          <w:sz w:val="24"/>
          <w:szCs w:val="24"/>
        </w:rPr>
        <w:t>) Hamilton, Ontario</w:t>
      </w:r>
    </w:p>
    <w:p w14:paraId="581A7252" w14:textId="456BE877" w:rsidR="00BB4E68" w:rsidRPr="009A481D" w:rsidRDefault="00BB4E68" w:rsidP="00E11E21">
      <w:pPr>
        <w:spacing w:line="480" w:lineRule="auto"/>
        <w:rPr>
          <w:rFonts w:ascii="Arial" w:hAnsi="Arial" w:cs="Arial"/>
          <w:b/>
          <w:sz w:val="24"/>
          <w:szCs w:val="24"/>
        </w:rPr>
      </w:pPr>
    </w:p>
    <w:p w14:paraId="57C1EA08" w14:textId="13A15308" w:rsidR="00BB4E68" w:rsidRPr="009A481D" w:rsidRDefault="00BB4E68" w:rsidP="00E11E21">
      <w:pPr>
        <w:spacing w:line="480" w:lineRule="auto"/>
        <w:rPr>
          <w:rFonts w:ascii="Arial" w:hAnsi="Arial" w:cs="Arial"/>
          <w:b/>
          <w:sz w:val="24"/>
          <w:szCs w:val="24"/>
        </w:rPr>
      </w:pPr>
      <w:r w:rsidRPr="009A481D">
        <w:rPr>
          <w:rFonts w:ascii="Arial" w:hAnsi="Arial" w:cs="Arial"/>
          <w:b/>
          <w:sz w:val="24"/>
          <w:szCs w:val="24"/>
        </w:rPr>
        <w:t xml:space="preserve">TITLE: Machine Learning in Policing: Predicting Outcomes of Mental Health Related Calls for Service AUTHOR: Daniel Pearson Hirdes, B.A. (University of Waterloo) SUPERVISOR Dr. A. Costa NUMBER OF PAGES: </w:t>
      </w:r>
      <w:r w:rsidR="005054D5" w:rsidRPr="009A481D">
        <w:rPr>
          <w:rFonts w:ascii="Arial" w:hAnsi="Arial" w:cs="Arial"/>
          <w:b/>
          <w:sz w:val="24"/>
          <w:szCs w:val="24"/>
        </w:rPr>
        <w:t>211</w:t>
      </w:r>
    </w:p>
    <w:p w14:paraId="27439B64" w14:textId="0B0B732F" w:rsidR="002021CA" w:rsidRPr="009A481D" w:rsidRDefault="002021CA" w:rsidP="00E11E21">
      <w:pPr>
        <w:spacing w:line="480" w:lineRule="auto"/>
        <w:rPr>
          <w:rFonts w:ascii="Arial" w:hAnsi="Arial" w:cs="Arial"/>
          <w:b/>
          <w:sz w:val="24"/>
          <w:szCs w:val="24"/>
        </w:rPr>
      </w:pPr>
      <w:r w:rsidRPr="009A481D">
        <w:rPr>
          <w:rFonts w:ascii="Arial" w:hAnsi="Arial" w:cs="Arial"/>
          <w:b/>
          <w:sz w:val="24"/>
          <w:szCs w:val="24"/>
        </w:rPr>
        <w:br w:type="page"/>
      </w:r>
    </w:p>
    <w:p w14:paraId="514E7B0F" w14:textId="124F85EF" w:rsidR="00BB4E68" w:rsidRPr="009A481D" w:rsidRDefault="002021CA" w:rsidP="00E11E21">
      <w:pPr>
        <w:spacing w:line="480" w:lineRule="auto"/>
        <w:jc w:val="center"/>
        <w:rPr>
          <w:rFonts w:ascii="Arial" w:hAnsi="Arial" w:cs="Arial"/>
          <w:b/>
          <w:sz w:val="24"/>
          <w:szCs w:val="24"/>
        </w:rPr>
      </w:pPr>
      <w:r w:rsidRPr="009A481D">
        <w:rPr>
          <w:rFonts w:ascii="Arial" w:hAnsi="Arial" w:cs="Arial"/>
          <w:b/>
          <w:sz w:val="24"/>
          <w:szCs w:val="24"/>
        </w:rPr>
        <w:lastRenderedPageBreak/>
        <w:t xml:space="preserve">LAY ABSTRACT </w:t>
      </w:r>
    </w:p>
    <w:p w14:paraId="1D693198" w14:textId="7A58E8F2" w:rsidR="00302ABA" w:rsidRPr="009A481D" w:rsidRDefault="00302ABA" w:rsidP="00302ABA">
      <w:pPr>
        <w:spacing w:line="480" w:lineRule="auto"/>
        <w:jc w:val="center"/>
        <w:rPr>
          <w:rFonts w:ascii="Arial" w:hAnsi="Arial" w:cs="Arial"/>
          <w:sz w:val="24"/>
          <w:szCs w:val="24"/>
        </w:rPr>
      </w:pPr>
      <w:r w:rsidRPr="009A481D">
        <w:rPr>
          <w:rFonts w:ascii="Arial" w:hAnsi="Arial" w:cs="Arial"/>
          <w:sz w:val="24"/>
          <w:szCs w:val="24"/>
        </w:rPr>
        <w:t xml:space="preserve">The </w:t>
      </w:r>
      <w:r w:rsidR="007E7CFF">
        <w:rPr>
          <w:rFonts w:ascii="Arial" w:hAnsi="Arial" w:cs="Arial"/>
          <w:sz w:val="24"/>
          <w:szCs w:val="24"/>
        </w:rPr>
        <w:t>study</w:t>
      </w:r>
      <w:r w:rsidRPr="009A481D">
        <w:rPr>
          <w:rFonts w:ascii="Arial" w:hAnsi="Arial" w:cs="Arial"/>
          <w:sz w:val="24"/>
          <w:szCs w:val="24"/>
        </w:rPr>
        <w:t xml:space="preserve"> </w:t>
      </w:r>
      <w:r w:rsidR="007E7CFF">
        <w:rPr>
          <w:rFonts w:ascii="Arial" w:hAnsi="Arial" w:cs="Arial"/>
          <w:sz w:val="24"/>
          <w:szCs w:val="24"/>
        </w:rPr>
        <w:t xml:space="preserve">goal </w:t>
      </w:r>
      <w:r w:rsidRPr="009A481D">
        <w:rPr>
          <w:rFonts w:ascii="Arial" w:hAnsi="Arial" w:cs="Arial"/>
          <w:sz w:val="24"/>
          <w:szCs w:val="24"/>
        </w:rPr>
        <w:t xml:space="preserve">was </w:t>
      </w:r>
      <w:r w:rsidR="007E7CFF">
        <w:rPr>
          <w:rFonts w:ascii="Arial" w:hAnsi="Arial" w:cs="Arial"/>
          <w:sz w:val="24"/>
          <w:szCs w:val="24"/>
        </w:rPr>
        <w:t xml:space="preserve">to </w:t>
      </w:r>
      <w:r w:rsidR="001E309C">
        <w:rPr>
          <w:rFonts w:ascii="Arial" w:hAnsi="Arial" w:cs="Arial"/>
          <w:sz w:val="24"/>
          <w:szCs w:val="24"/>
        </w:rPr>
        <w:t>predict</w:t>
      </w:r>
      <w:r w:rsidRPr="009A481D">
        <w:rPr>
          <w:rFonts w:ascii="Arial" w:hAnsi="Arial" w:cs="Arial"/>
          <w:sz w:val="24"/>
          <w:szCs w:val="24"/>
        </w:rPr>
        <w:t xml:space="preserve"> outcomes following police interactions with persons with mental illness</w:t>
      </w:r>
      <w:r w:rsidR="001E309C">
        <w:rPr>
          <w:rFonts w:ascii="Arial" w:hAnsi="Arial" w:cs="Arial"/>
          <w:sz w:val="24"/>
          <w:szCs w:val="24"/>
        </w:rPr>
        <w:t xml:space="preserve"> (PMIs)</w:t>
      </w:r>
      <w:r w:rsidRPr="009A481D">
        <w:rPr>
          <w:rFonts w:ascii="Arial" w:hAnsi="Arial" w:cs="Arial"/>
          <w:sz w:val="24"/>
          <w:szCs w:val="24"/>
        </w:rPr>
        <w:t xml:space="preserve">. </w:t>
      </w:r>
      <w:proofErr w:type="gramStart"/>
      <w:r w:rsidR="007E7CFF">
        <w:rPr>
          <w:rFonts w:ascii="Arial" w:hAnsi="Arial" w:cs="Arial"/>
          <w:sz w:val="24"/>
          <w:szCs w:val="24"/>
        </w:rPr>
        <w:t>Additionally</w:t>
      </w:r>
      <w:proofErr w:type="gramEnd"/>
      <w:r w:rsidR="007E7CFF">
        <w:rPr>
          <w:rFonts w:ascii="Arial" w:hAnsi="Arial" w:cs="Arial"/>
          <w:sz w:val="24"/>
          <w:szCs w:val="24"/>
        </w:rPr>
        <w:t xml:space="preserve"> we</w:t>
      </w:r>
      <w:r w:rsidRPr="009A481D">
        <w:rPr>
          <w:rFonts w:ascii="Arial" w:hAnsi="Arial" w:cs="Arial"/>
          <w:sz w:val="24"/>
          <w:szCs w:val="24"/>
        </w:rPr>
        <w:t xml:space="preserve"> compare the predictive validity of logistic regression and Random Forests </w:t>
      </w:r>
      <w:r w:rsidR="00A51B5C" w:rsidRPr="009A481D">
        <w:rPr>
          <w:rFonts w:ascii="Arial" w:hAnsi="Arial" w:cs="Arial"/>
          <w:sz w:val="24"/>
          <w:szCs w:val="24"/>
        </w:rPr>
        <w:t>learning algorithm</w:t>
      </w:r>
      <w:r w:rsidRPr="009A481D">
        <w:rPr>
          <w:rFonts w:ascii="Arial" w:hAnsi="Arial" w:cs="Arial"/>
          <w:sz w:val="24"/>
          <w:szCs w:val="24"/>
        </w:rPr>
        <w:t xml:space="preserve">s. </w:t>
      </w:r>
      <w:r w:rsidR="007E7CFF">
        <w:rPr>
          <w:rFonts w:ascii="Arial" w:hAnsi="Arial" w:cs="Arial"/>
          <w:sz w:val="24"/>
          <w:szCs w:val="24"/>
        </w:rPr>
        <w:t>Classification</w:t>
      </w:r>
      <w:r w:rsidRPr="009A481D">
        <w:rPr>
          <w:rFonts w:ascii="Arial" w:hAnsi="Arial" w:cs="Arial"/>
          <w:sz w:val="24"/>
          <w:szCs w:val="24"/>
        </w:rPr>
        <w:t xml:space="preserve"> approaches were applied to outcomes following police interactions with </w:t>
      </w:r>
      <w:r w:rsidR="001E309C">
        <w:rPr>
          <w:rFonts w:ascii="Arial" w:hAnsi="Arial" w:cs="Arial"/>
          <w:sz w:val="24"/>
          <w:szCs w:val="24"/>
        </w:rPr>
        <w:t>PMIs</w:t>
      </w:r>
      <w:r w:rsidRPr="009A481D">
        <w:rPr>
          <w:rFonts w:ascii="Arial" w:hAnsi="Arial" w:cs="Arial"/>
          <w:sz w:val="24"/>
          <w:szCs w:val="24"/>
        </w:rPr>
        <w:t>, including: high risk of harm to self, high risk of harm to others, and high risk of failure to care for self within 24 hours and 72 hours of initial police contact. The study also sought to determine if the predictive accuracy of Random Forests was sensitive to the police service community. Variation in predictive accuracy was assessed between a merged data set (13 communities) and 3 community-specific data. The study found that the predictive accuracy</w:t>
      </w:r>
      <w:r w:rsidRPr="009A481D" w:rsidDel="001E2B7D">
        <w:rPr>
          <w:rFonts w:ascii="Arial" w:hAnsi="Arial" w:cs="Arial"/>
          <w:sz w:val="24"/>
          <w:szCs w:val="24"/>
        </w:rPr>
        <w:t xml:space="preserve"> </w:t>
      </w:r>
      <w:r w:rsidRPr="009A481D">
        <w:rPr>
          <w:rFonts w:ascii="Arial" w:hAnsi="Arial" w:cs="Arial"/>
          <w:sz w:val="24"/>
          <w:szCs w:val="24"/>
        </w:rPr>
        <w:t xml:space="preserve">of the classification approaches on outcomes was modest. Random Forests exhibited greater predictive validity than logistic regression. The performance of the Random Forests suggested that performance was not sensitive to police service context. </w:t>
      </w:r>
    </w:p>
    <w:p w14:paraId="77159AD2" w14:textId="77777777" w:rsidR="00C71ACE" w:rsidRPr="009A481D" w:rsidRDefault="00C71ACE">
      <w:pPr>
        <w:rPr>
          <w:rFonts w:ascii="Arial" w:hAnsi="Arial" w:cs="Arial"/>
          <w:sz w:val="24"/>
          <w:szCs w:val="24"/>
        </w:rPr>
      </w:pPr>
      <w:r w:rsidRPr="009A481D">
        <w:rPr>
          <w:rFonts w:ascii="Arial" w:hAnsi="Arial" w:cs="Arial"/>
          <w:sz w:val="24"/>
          <w:szCs w:val="24"/>
        </w:rPr>
        <w:br w:type="page"/>
      </w:r>
    </w:p>
    <w:p w14:paraId="14FFBC70" w14:textId="77777777" w:rsidR="0052556C" w:rsidRDefault="002021CA" w:rsidP="0052556C">
      <w:pPr>
        <w:spacing w:line="360" w:lineRule="auto"/>
        <w:jc w:val="center"/>
        <w:rPr>
          <w:rFonts w:ascii="Arial" w:hAnsi="Arial" w:cs="Arial"/>
          <w:sz w:val="24"/>
          <w:szCs w:val="24"/>
        </w:rPr>
      </w:pPr>
      <w:r w:rsidRPr="009A481D">
        <w:rPr>
          <w:rFonts w:ascii="Arial" w:hAnsi="Arial" w:cs="Arial"/>
          <w:b/>
          <w:sz w:val="24"/>
          <w:szCs w:val="24"/>
        </w:rPr>
        <w:lastRenderedPageBreak/>
        <w:t>ABSTRACT</w:t>
      </w:r>
    </w:p>
    <w:p w14:paraId="4DB3CB60" w14:textId="718B8A8D" w:rsidR="002021CA" w:rsidRPr="0052556C" w:rsidRDefault="009E4176" w:rsidP="00C8199A">
      <w:pPr>
        <w:spacing w:line="360" w:lineRule="auto"/>
        <w:ind w:firstLine="720"/>
        <w:rPr>
          <w:rFonts w:ascii="Arial" w:hAnsi="Arial" w:cs="Arial"/>
          <w:sz w:val="24"/>
          <w:szCs w:val="24"/>
        </w:rPr>
      </w:pPr>
      <w:r>
        <w:rPr>
          <w:rFonts w:ascii="Arial" w:hAnsi="Arial" w:cs="Arial"/>
          <w:sz w:val="24"/>
          <w:szCs w:val="24"/>
        </w:rPr>
        <w:t>My objective was to</w:t>
      </w:r>
      <w:r w:rsidR="00302ABA" w:rsidRPr="009A481D">
        <w:rPr>
          <w:rFonts w:ascii="Arial" w:hAnsi="Arial" w:cs="Arial"/>
          <w:sz w:val="24"/>
          <w:szCs w:val="24"/>
        </w:rPr>
        <w:t xml:space="preserve"> </w:t>
      </w:r>
      <w:r w:rsidR="00564EAF">
        <w:rPr>
          <w:rFonts w:ascii="Arial" w:hAnsi="Arial" w:cs="Arial"/>
          <w:sz w:val="24"/>
          <w:szCs w:val="24"/>
        </w:rPr>
        <w:t>predict</w:t>
      </w:r>
      <w:r w:rsidR="00302ABA" w:rsidRPr="009A481D">
        <w:rPr>
          <w:rFonts w:ascii="Arial" w:hAnsi="Arial" w:cs="Arial"/>
          <w:sz w:val="24"/>
          <w:szCs w:val="24"/>
        </w:rPr>
        <w:t xml:space="preserve"> outcomes following police interactions </w:t>
      </w:r>
      <w:r w:rsidR="00564EAF">
        <w:rPr>
          <w:rFonts w:ascii="Arial" w:hAnsi="Arial" w:cs="Arial"/>
          <w:sz w:val="24"/>
          <w:szCs w:val="24"/>
        </w:rPr>
        <w:t xml:space="preserve">with </w:t>
      </w:r>
      <w:proofErr w:type="gramStart"/>
      <w:r w:rsidR="00564EAF">
        <w:rPr>
          <w:rFonts w:ascii="Arial" w:hAnsi="Arial" w:cs="Arial"/>
          <w:sz w:val="24"/>
          <w:szCs w:val="24"/>
        </w:rPr>
        <w:t>PMIs</w:t>
      </w:r>
      <w:r w:rsidR="00302ABA" w:rsidRPr="009A481D">
        <w:rPr>
          <w:rFonts w:ascii="Arial" w:hAnsi="Arial" w:cs="Arial"/>
          <w:sz w:val="24"/>
          <w:szCs w:val="24"/>
        </w:rPr>
        <w:t>, and</w:t>
      </w:r>
      <w:proofErr w:type="gramEnd"/>
      <w:r w:rsidR="00302ABA" w:rsidRPr="009A481D">
        <w:rPr>
          <w:rFonts w:ascii="Arial" w:hAnsi="Arial" w:cs="Arial"/>
          <w:sz w:val="24"/>
          <w:szCs w:val="24"/>
        </w:rPr>
        <w:t xml:space="preserve"> compare the predictive accuracy of logistic regression models and Random Forests </w:t>
      </w:r>
      <w:r w:rsidR="00A51B5C" w:rsidRPr="009A481D">
        <w:rPr>
          <w:rFonts w:ascii="Arial" w:hAnsi="Arial" w:cs="Arial"/>
          <w:sz w:val="24"/>
          <w:szCs w:val="24"/>
        </w:rPr>
        <w:t>learning algorithm</w:t>
      </w:r>
      <w:r w:rsidR="00302ABA" w:rsidRPr="009A481D">
        <w:rPr>
          <w:rFonts w:ascii="Arial" w:hAnsi="Arial" w:cs="Arial"/>
          <w:sz w:val="24"/>
          <w:szCs w:val="24"/>
        </w:rPr>
        <w:t xml:space="preserve">s. </w:t>
      </w:r>
      <w:proofErr w:type="gramStart"/>
      <w:r w:rsidR="00564EAF">
        <w:rPr>
          <w:rFonts w:ascii="Arial" w:hAnsi="Arial" w:cs="Arial"/>
          <w:sz w:val="24"/>
          <w:szCs w:val="24"/>
        </w:rPr>
        <w:t>Additionally</w:t>
      </w:r>
      <w:proofErr w:type="gramEnd"/>
      <w:r w:rsidR="00564EAF">
        <w:rPr>
          <w:rFonts w:ascii="Arial" w:hAnsi="Arial" w:cs="Arial"/>
          <w:sz w:val="24"/>
          <w:szCs w:val="24"/>
        </w:rPr>
        <w:t xml:space="preserve"> </w:t>
      </w:r>
      <w:r w:rsidR="00C8199A">
        <w:rPr>
          <w:rFonts w:ascii="Arial" w:hAnsi="Arial" w:cs="Arial"/>
          <w:sz w:val="24"/>
          <w:szCs w:val="24"/>
        </w:rPr>
        <w:t>I</w:t>
      </w:r>
      <w:r w:rsidR="00564EAF">
        <w:rPr>
          <w:rFonts w:ascii="Arial" w:hAnsi="Arial" w:cs="Arial"/>
          <w:sz w:val="24"/>
          <w:szCs w:val="24"/>
        </w:rPr>
        <w:t xml:space="preserve"> evaluated</w:t>
      </w:r>
      <w:r w:rsidR="00302ABA" w:rsidRPr="009A481D">
        <w:rPr>
          <w:rFonts w:ascii="Arial" w:hAnsi="Arial" w:cs="Arial"/>
          <w:sz w:val="24"/>
          <w:szCs w:val="24"/>
        </w:rPr>
        <w:t xml:space="preserve"> if predictive accuracy of Random Forests changed when </w:t>
      </w:r>
      <w:r w:rsidR="00701A0E" w:rsidRPr="009A481D">
        <w:rPr>
          <w:rFonts w:ascii="Arial" w:hAnsi="Arial" w:cs="Arial"/>
          <w:sz w:val="24"/>
          <w:szCs w:val="24"/>
        </w:rPr>
        <w:t>applied to</w:t>
      </w:r>
      <w:r w:rsidR="00302ABA" w:rsidRPr="009A481D">
        <w:rPr>
          <w:rFonts w:ascii="Arial" w:hAnsi="Arial" w:cs="Arial"/>
          <w:sz w:val="24"/>
          <w:szCs w:val="24"/>
        </w:rPr>
        <w:t xml:space="preserve"> </w:t>
      </w:r>
      <w:r w:rsidR="00C8199A">
        <w:rPr>
          <w:rFonts w:ascii="Arial" w:hAnsi="Arial" w:cs="Arial"/>
          <w:sz w:val="24"/>
          <w:szCs w:val="24"/>
        </w:rPr>
        <w:t>merged</w:t>
      </w:r>
      <w:r w:rsidR="00302ABA" w:rsidRPr="009A481D">
        <w:rPr>
          <w:rFonts w:ascii="Arial" w:hAnsi="Arial" w:cs="Arial"/>
          <w:sz w:val="24"/>
          <w:szCs w:val="24"/>
        </w:rPr>
        <w:t xml:space="preserve"> versus region-specific data.</w:t>
      </w:r>
      <w:r w:rsidR="00C8199A">
        <w:rPr>
          <w:rFonts w:ascii="Arial" w:hAnsi="Arial" w:cs="Arial"/>
          <w:sz w:val="24"/>
          <w:szCs w:val="24"/>
        </w:rPr>
        <w:t xml:space="preserve"> </w:t>
      </w:r>
      <w:r w:rsidR="00302ABA" w:rsidRPr="009A481D">
        <w:rPr>
          <w:rFonts w:ascii="Arial" w:hAnsi="Arial" w:cs="Arial"/>
          <w:sz w:val="24"/>
          <w:szCs w:val="24"/>
        </w:rPr>
        <w:t xml:space="preserve">I conducted a retrospective cohort study of reports completed by police in 13 communities between 2015 and 2018. 13,058 reports were analyzed. Random Forests </w:t>
      </w:r>
      <w:r w:rsidR="00A51B5C" w:rsidRPr="009A481D">
        <w:rPr>
          <w:rFonts w:ascii="Arial" w:hAnsi="Arial" w:cs="Arial"/>
          <w:sz w:val="24"/>
          <w:szCs w:val="24"/>
        </w:rPr>
        <w:t>learning algorithm</w:t>
      </w:r>
      <w:r w:rsidR="00302ABA" w:rsidRPr="009A481D">
        <w:rPr>
          <w:rFonts w:ascii="Arial" w:hAnsi="Arial" w:cs="Arial"/>
          <w:sz w:val="24"/>
          <w:szCs w:val="24"/>
        </w:rPr>
        <w:t xml:space="preserve">s </w:t>
      </w:r>
      <w:r w:rsidR="00C8199A">
        <w:rPr>
          <w:rFonts w:ascii="Arial" w:hAnsi="Arial" w:cs="Arial"/>
          <w:sz w:val="24"/>
          <w:szCs w:val="24"/>
        </w:rPr>
        <w:t>were</w:t>
      </w:r>
      <w:r w:rsidR="00302ABA" w:rsidRPr="009A481D">
        <w:rPr>
          <w:rFonts w:ascii="Arial" w:hAnsi="Arial" w:cs="Arial"/>
          <w:sz w:val="24"/>
          <w:szCs w:val="24"/>
        </w:rPr>
        <w:t xml:space="preserve"> </w:t>
      </w:r>
      <w:r w:rsidR="00EE0C7F" w:rsidRPr="009A481D">
        <w:rPr>
          <w:rFonts w:ascii="Arial" w:hAnsi="Arial" w:cs="Arial"/>
          <w:sz w:val="24"/>
          <w:szCs w:val="24"/>
        </w:rPr>
        <w:t>compared</w:t>
      </w:r>
      <w:r w:rsidR="00302ABA" w:rsidRPr="009A481D">
        <w:rPr>
          <w:rFonts w:ascii="Arial" w:hAnsi="Arial" w:cs="Arial"/>
          <w:sz w:val="24"/>
          <w:szCs w:val="24"/>
        </w:rPr>
        <w:t xml:space="preserve"> against logistic regression models for predictive accuracy in </w:t>
      </w:r>
      <w:r w:rsidR="00564EAF">
        <w:rPr>
          <w:rFonts w:ascii="Arial" w:hAnsi="Arial" w:cs="Arial"/>
          <w:sz w:val="24"/>
          <w:szCs w:val="24"/>
        </w:rPr>
        <w:t xml:space="preserve">a </w:t>
      </w:r>
      <w:r w:rsidR="00302ABA" w:rsidRPr="009A481D">
        <w:rPr>
          <w:rFonts w:ascii="Arial" w:hAnsi="Arial" w:cs="Arial"/>
          <w:sz w:val="24"/>
          <w:szCs w:val="24"/>
        </w:rPr>
        <w:t>merged data</w:t>
      </w:r>
      <w:r w:rsidR="00564EAF">
        <w:rPr>
          <w:rFonts w:ascii="Arial" w:hAnsi="Arial" w:cs="Arial"/>
          <w:sz w:val="24"/>
          <w:szCs w:val="24"/>
        </w:rPr>
        <w:t>set</w:t>
      </w:r>
      <w:r w:rsidR="00302ABA" w:rsidRPr="009A481D">
        <w:rPr>
          <w:rFonts w:ascii="Arial" w:hAnsi="Arial" w:cs="Arial"/>
          <w:sz w:val="24"/>
          <w:szCs w:val="24"/>
        </w:rPr>
        <w:t xml:space="preserve"> (13 communities) </w:t>
      </w:r>
      <w:r w:rsidR="00C8199A">
        <w:rPr>
          <w:rFonts w:ascii="Arial" w:hAnsi="Arial" w:cs="Arial"/>
          <w:sz w:val="24"/>
          <w:szCs w:val="24"/>
        </w:rPr>
        <w:t>and</w:t>
      </w:r>
      <w:r w:rsidR="00302ABA" w:rsidRPr="009A481D">
        <w:rPr>
          <w:rFonts w:ascii="Arial" w:hAnsi="Arial" w:cs="Arial"/>
          <w:sz w:val="24"/>
          <w:szCs w:val="24"/>
        </w:rPr>
        <w:t xml:space="preserve"> 3 region</w:t>
      </w:r>
      <w:r w:rsidR="00C8199A">
        <w:rPr>
          <w:rFonts w:ascii="Arial" w:hAnsi="Arial" w:cs="Arial"/>
          <w:sz w:val="24"/>
          <w:szCs w:val="24"/>
        </w:rPr>
        <w:t>al</w:t>
      </w:r>
      <w:r w:rsidR="00302ABA" w:rsidRPr="009A481D">
        <w:rPr>
          <w:rFonts w:ascii="Arial" w:hAnsi="Arial" w:cs="Arial"/>
          <w:sz w:val="24"/>
          <w:szCs w:val="24"/>
        </w:rPr>
        <w:t xml:space="preserve"> datasets. </w:t>
      </w:r>
      <w:r w:rsidR="00564EAF">
        <w:rPr>
          <w:rFonts w:ascii="Arial" w:hAnsi="Arial" w:cs="Arial"/>
          <w:sz w:val="24"/>
          <w:szCs w:val="24"/>
        </w:rPr>
        <w:t>Outcomes</w:t>
      </w:r>
      <w:r w:rsidR="00302ABA" w:rsidRPr="009A481D">
        <w:rPr>
          <w:rFonts w:ascii="Arial" w:hAnsi="Arial" w:cs="Arial"/>
          <w:sz w:val="24"/>
          <w:szCs w:val="24"/>
        </w:rPr>
        <w:t xml:space="preserve"> for prediction were high risk of harm to self, risk of harm to others, and risk of failure to care for self within </w:t>
      </w:r>
      <w:proofErr w:type="gramStart"/>
      <w:r w:rsidR="00302ABA" w:rsidRPr="009A481D">
        <w:rPr>
          <w:rFonts w:ascii="Arial" w:hAnsi="Arial" w:cs="Arial"/>
          <w:sz w:val="24"/>
          <w:szCs w:val="24"/>
        </w:rPr>
        <w:t>24 and 72 hours</w:t>
      </w:r>
      <w:proofErr w:type="gramEnd"/>
      <w:r w:rsidR="00302ABA" w:rsidRPr="009A481D">
        <w:rPr>
          <w:rFonts w:ascii="Arial" w:hAnsi="Arial" w:cs="Arial"/>
          <w:sz w:val="24"/>
          <w:szCs w:val="24"/>
        </w:rPr>
        <w:t xml:space="preserve"> following police</w:t>
      </w:r>
      <w:r w:rsidR="00564EAF">
        <w:rPr>
          <w:rFonts w:ascii="Arial" w:hAnsi="Arial" w:cs="Arial"/>
          <w:sz w:val="24"/>
          <w:szCs w:val="24"/>
        </w:rPr>
        <w:t xml:space="preserve"> contact</w:t>
      </w:r>
      <w:r w:rsidR="00302ABA" w:rsidRPr="009A481D">
        <w:rPr>
          <w:rFonts w:ascii="Arial" w:hAnsi="Arial" w:cs="Arial"/>
          <w:sz w:val="24"/>
          <w:szCs w:val="24"/>
        </w:rPr>
        <w:t xml:space="preserve">. Random Forests </w:t>
      </w:r>
      <w:r w:rsidR="00A51B5C" w:rsidRPr="009A481D">
        <w:rPr>
          <w:rFonts w:ascii="Arial" w:hAnsi="Arial" w:cs="Arial"/>
          <w:sz w:val="24"/>
          <w:szCs w:val="24"/>
        </w:rPr>
        <w:t>learning algorithm</w:t>
      </w:r>
      <w:r w:rsidR="00302ABA" w:rsidRPr="009A481D">
        <w:rPr>
          <w:rFonts w:ascii="Arial" w:hAnsi="Arial" w:cs="Arial"/>
          <w:sz w:val="24"/>
          <w:szCs w:val="24"/>
        </w:rPr>
        <w:t xml:space="preserve">s were trained on merged </w:t>
      </w:r>
      <w:r w:rsidR="00564EAF">
        <w:rPr>
          <w:rFonts w:ascii="Arial" w:hAnsi="Arial" w:cs="Arial"/>
          <w:sz w:val="24"/>
          <w:szCs w:val="24"/>
        </w:rPr>
        <w:t>and</w:t>
      </w:r>
      <w:r w:rsidR="00302ABA" w:rsidRPr="009A481D">
        <w:rPr>
          <w:rFonts w:ascii="Arial" w:hAnsi="Arial" w:cs="Arial"/>
          <w:sz w:val="24"/>
          <w:szCs w:val="24"/>
        </w:rPr>
        <w:t xml:space="preserve"> region</w:t>
      </w:r>
      <w:r w:rsidR="00C8199A">
        <w:rPr>
          <w:rFonts w:ascii="Arial" w:hAnsi="Arial" w:cs="Arial"/>
          <w:sz w:val="24"/>
          <w:szCs w:val="24"/>
        </w:rPr>
        <w:t>al</w:t>
      </w:r>
      <w:r w:rsidR="00302ABA" w:rsidRPr="009A481D">
        <w:rPr>
          <w:rFonts w:ascii="Arial" w:hAnsi="Arial" w:cs="Arial"/>
          <w:sz w:val="24"/>
          <w:szCs w:val="24"/>
        </w:rPr>
        <w:t xml:space="preserve"> </w:t>
      </w:r>
      <w:proofErr w:type="gramStart"/>
      <w:r w:rsidR="00302ABA" w:rsidRPr="009A481D">
        <w:rPr>
          <w:rFonts w:ascii="Arial" w:hAnsi="Arial" w:cs="Arial"/>
          <w:sz w:val="24"/>
          <w:szCs w:val="24"/>
        </w:rPr>
        <w:t>dataset</w:t>
      </w:r>
      <w:r w:rsidR="00564EAF">
        <w:rPr>
          <w:rFonts w:ascii="Arial" w:hAnsi="Arial" w:cs="Arial"/>
          <w:sz w:val="24"/>
          <w:szCs w:val="24"/>
        </w:rPr>
        <w:t>s</w:t>
      </w:r>
      <w:r w:rsidR="00302ABA" w:rsidRPr="009A481D">
        <w:rPr>
          <w:rFonts w:ascii="Arial" w:hAnsi="Arial" w:cs="Arial"/>
          <w:sz w:val="24"/>
          <w:szCs w:val="24"/>
        </w:rPr>
        <w:t>, and</w:t>
      </w:r>
      <w:proofErr w:type="gramEnd"/>
      <w:r w:rsidR="00302ABA" w:rsidRPr="009A481D">
        <w:rPr>
          <w:rFonts w:ascii="Arial" w:hAnsi="Arial" w:cs="Arial"/>
          <w:sz w:val="24"/>
          <w:szCs w:val="24"/>
        </w:rPr>
        <w:t xml:space="preserve"> </w:t>
      </w:r>
      <w:r w:rsidR="00EE0C7F" w:rsidRPr="009A481D">
        <w:rPr>
          <w:rFonts w:ascii="Arial" w:hAnsi="Arial" w:cs="Arial"/>
          <w:sz w:val="24"/>
          <w:szCs w:val="24"/>
        </w:rPr>
        <w:t>compared</w:t>
      </w:r>
      <w:r w:rsidR="00302ABA" w:rsidRPr="009A481D">
        <w:rPr>
          <w:rFonts w:ascii="Arial" w:hAnsi="Arial" w:cs="Arial"/>
          <w:sz w:val="24"/>
          <w:szCs w:val="24"/>
        </w:rPr>
        <w:t xml:space="preserve"> against merged and </w:t>
      </w:r>
      <w:r w:rsidR="00C8199A">
        <w:rPr>
          <w:rFonts w:ascii="Arial" w:hAnsi="Arial" w:cs="Arial"/>
          <w:sz w:val="24"/>
          <w:szCs w:val="24"/>
        </w:rPr>
        <w:t>regional holdout datasets</w:t>
      </w:r>
      <w:r w:rsidR="00302ABA" w:rsidRPr="009A481D">
        <w:rPr>
          <w:rFonts w:ascii="Arial" w:hAnsi="Arial" w:cs="Arial"/>
          <w:sz w:val="24"/>
          <w:szCs w:val="24"/>
        </w:rPr>
        <w:t xml:space="preserve">. Performance was compared by area under the curve. For Random Forests </w:t>
      </w:r>
      <w:r w:rsidR="00A51B5C" w:rsidRPr="009A481D">
        <w:rPr>
          <w:rFonts w:ascii="Arial" w:hAnsi="Arial" w:cs="Arial"/>
          <w:sz w:val="24"/>
          <w:szCs w:val="24"/>
        </w:rPr>
        <w:t>learning algorithm</w:t>
      </w:r>
      <w:r w:rsidR="00302ABA" w:rsidRPr="009A481D">
        <w:rPr>
          <w:rFonts w:ascii="Arial" w:hAnsi="Arial" w:cs="Arial"/>
          <w:sz w:val="24"/>
          <w:szCs w:val="24"/>
        </w:rPr>
        <w:t>s, confusion matrix statistics were calculated for each outcome and predictive utility was examined by calculating conditional probabilities</w:t>
      </w:r>
      <w:r w:rsidR="00564EAF">
        <w:rPr>
          <w:rFonts w:ascii="Arial" w:hAnsi="Arial" w:cs="Arial"/>
          <w:sz w:val="24"/>
          <w:szCs w:val="24"/>
        </w:rPr>
        <w:t>.</w:t>
      </w:r>
      <w:r w:rsidR="00302ABA" w:rsidRPr="009A481D">
        <w:rPr>
          <w:rFonts w:ascii="Arial" w:hAnsi="Arial" w:cs="Arial"/>
          <w:sz w:val="24"/>
          <w:szCs w:val="24"/>
        </w:rPr>
        <w:t xml:space="preserve"> </w:t>
      </w:r>
      <w:r w:rsidR="00302ABA" w:rsidRPr="009A481D">
        <w:rPr>
          <w:rFonts w:ascii="Arial" w:hAnsi="Arial" w:cs="Arial"/>
          <w:sz w:val="24"/>
          <w:szCs w:val="24"/>
        </w:rPr>
        <w:br/>
      </w:r>
      <w:r w:rsidR="00C8199A">
        <w:rPr>
          <w:rFonts w:ascii="Arial" w:hAnsi="Arial" w:cs="Arial"/>
          <w:sz w:val="24"/>
          <w:szCs w:val="24"/>
        </w:rPr>
        <w:t>Prediction accuracy</w:t>
      </w:r>
      <w:r w:rsidR="00302ABA" w:rsidRPr="009A481D">
        <w:rPr>
          <w:rFonts w:ascii="Arial" w:hAnsi="Arial" w:cs="Arial"/>
          <w:sz w:val="24"/>
          <w:szCs w:val="24"/>
        </w:rPr>
        <w:t xml:space="preserve"> was modest across all methods. Random Forests achieved better predictive accuracy than logistic regression. Random Forests</w:t>
      </w:r>
      <w:r w:rsidR="00C8199A">
        <w:rPr>
          <w:rFonts w:ascii="Arial" w:hAnsi="Arial" w:cs="Arial"/>
          <w:sz w:val="24"/>
          <w:szCs w:val="24"/>
        </w:rPr>
        <w:t xml:space="preserve"> accuracy</w:t>
      </w:r>
      <w:r w:rsidR="00302ABA" w:rsidRPr="009A481D">
        <w:rPr>
          <w:rFonts w:ascii="Arial" w:hAnsi="Arial" w:cs="Arial"/>
          <w:sz w:val="24"/>
          <w:szCs w:val="24"/>
        </w:rPr>
        <w:t xml:space="preserve"> varied between merged and </w:t>
      </w:r>
      <w:r w:rsidR="00C8199A">
        <w:rPr>
          <w:rFonts w:ascii="Arial" w:hAnsi="Arial" w:cs="Arial"/>
          <w:sz w:val="24"/>
          <w:szCs w:val="24"/>
        </w:rPr>
        <w:t>regional holdout</w:t>
      </w:r>
      <w:r w:rsidR="00302ABA" w:rsidRPr="009A481D">
        <w:rPr>
          <w:rFonts w:ascii="Arial" w:hAnsi="Arial" w:cs="Arial"/>
          <w:sz w:val="24"/>
          <w:szCs w:val="24"/>
        </w:rPr>
        <w:t xml:space="preserve"> </w:t>
      </w:r>
      <w:r w:rsidR="00564EAF">
        <w:rPr>
          <w:rFonts w:ascii="Arial" w:hAnsi="Arial" w:cs="Arial"/>
          <w:sz w:val="24"/>
          <w:szCs w:val="24"/>
        </w:rPr>
        <w:t>data</w:t>
      </w:r>
      <w:r w:rsidR="00302ABA" w:rsidRPr="009A481D">
        <w:rPr>
          <w:rFonts w:ascii="Arial" w:hAnsi="Arial" w:cs="Arial"/>
          <w:sz w:val="24"/>
          <w:szCs w:val="24"/>
        </w:rPr>
        <w:t xml:space="preserve">. </w:t>
      </w:r>
      <w:r w:rsidR="00C8199A">
        <w:rPr>
          <w:rFonts w:ascii="Arial" w:hAnsi="Arial" w:cs="Arial"/>
          <w:sz w:val="24"/>
          <w:szCs w:val="24"/>
        </w:rPr>
        <w:t>S</w:t>
      </w:r>
      <w:r w:rsidR="00302ABA" w:rsidRPr="009A481D">
        <w:rPr>
          <w:rFonts w:ascii="Arial" w:hAnsi="Arial" w:cs="Arial"/>
          <w:sz w:val="24"/>
          <w:szCs w:val="24"/>
        </w:rPr>
        <w:t xml:space="preserve">ensitivity of Random Forests </w:t>
      </w:r>
      <w:r w:rsidR="00A51B5C" w:rsidRPr="009A481D">
        <w:rPr>
          <w:rFonts w:ascii="Arial" w:hAnsi="Arial" w:cs="Arial"/>
          <w:sz w:val="24"/>
          <w:szCs w:val="24"/>
        </w:rPr>
        <w:t>learning algorithm</w:t>
      </w:r>
      <w:r w:rsidR="00302ABA" w:rsidRPr="009A481D">
        <w:rPr>
          <w:rFonts w:ascii="Arial" w:hAnsi="Arial" w:cs="Arial"/>
          <w:sz w:val="24"/>
          <w:szCs w:val="24"/>
        </w:rPr>
        <w:t>s were moderate</w:t>
      </w:r>
      <w:r w:rsidR="00377C3F" w:rsidRPr="009A481D">
        <w:rPr>
          <w:rFonts w:ascii="Arial" w:hAnsi="Arial" w:cs="Arial"/>
          <w:sz w:val="24"/>
          <w:szCs w:val="24"/>
        </w:rPr>
        <w:t xml:space="preserve"> </w:t>
      </w:r>
      <w:r w:rsidR="00302ABA" w:rsidRPr="009A481D">
        <w:rPr>
          <w:rFonts w:ascii="Arial" w:hAnsi="Arial" w:cs="Arial"/>
          <w:sz w:val="24"/>
          <w:szCs w:val="24"/>
        </w:rPr>
        <w:t>(</w:t>
      </w:r>
      <w:r w:rsidR="00377C3F" w:rsidRPr="009A481D">
        <w:rPr>
          <w:rFonts w:ascii="Arial" w:hAnsi="Arial" w:cs="Arial"/>
          <w:sz w:val="24"/>
          <w:szCs w:val="24"/>
        </w:rPr>
        <w:t>74%</w:t>
      </w:r>
      <w:r w:rsidR="00302ABA" w:rsidRPr="009A481D">
        <w:rPr>
          <w:rFonts w:ascii="Arial" w:hAnsi="Arial" w:cs="Arial"/>
          <w:sz w:val="24"/>
          <w:szCs w:val="24"/>
        </w:rPr>
        <w:t xml:space="preserve"> </w:t>
      </w:r>
      <w:r w:rsidR="00C8199A">
        <w:rPr>
          <w:rFonts w:ascii="Arial" w:hAnsi="Arial" w:cs="Arial"/>
          <w:sz w:val="24"/>
          <w:szCs w:val="24"/>
        </w:rPr>
        <w:t>average,</w:t>
      </w:r>
      <w:r w:rsidR="00302ABA" w:rsidRPr="009A481D">
        <w:rPr>
          <w:rFonts w:ascii="Arial" w:hAnsi="Arial" w:cs="Arial"/>
          <w:sz w:val="24"/>
          <w:szCs w:val="24"/>
        </w:rPr>
        <w:t xml:space="preserve"> 6 outcomes, merged </w:t>
      </w:r>
      <w:r w:rsidR="00701A0E" w:rsidRPr="009A481D">
        <w:rPr>
          <w:rFonts w:ascii="Arial" w:hAnsi="Arial" w:cs="Arial"/>
          <w:sz w:val="24"/>
          <w:szCs w:val="24"/>
        </w:rPr>
        <w:t>holdout</w:t>
      </w:r>
      <w:r w:rsidR="00302ABA" w:rsidRPr="009A481D">
        <w:rPr>
          <w:rFonts w:ascii="Arial" w:hAnsi="Arial" w:cs="Arial"/>
          <w:sz w:val="24"/>
          <w:szCs w:val="24"/>
        </w:rPr>
        <w:t xml:space="preserve"> set)</w:t>
      </w:r>
      <w:r w:rsidR="00C8199A">
        <w:rPr>
          <w:rFonts w:ascii="Arial" w:hAnsi="Arial" w:cs="Arial"/>
          <w:sz w:val="24"/>
          <w:szCs w:val="24"/>
        </w:rPr>
        <w:t>.</w:t>
      </w:r>
      <w:r w:rsidR="00302ABA" w:rsidRPr="009A481D">
        <w:rPr>
          <w:rFonts w:ascii="Arial" w:hAnsi="Arial" w:cs="Arial"/>
          <w:sz w:val="24"/>
          <w:szCs w:val="24"/>
        </w:rPr>
        <w:t xml:space="preserve"> </w:t>
      </w:r>
      <w:r w:rsidR="00C8199A">
        <w:rPr>
          <w:rFonts w:ascii="Arial" w:hAnsi="Arial" w:cs="Arial"/>
          <w:sz w:val="24"/>
          <w:szCs w:val="24"/>
        </w:rPr>
        <w:t>S</w:t>
      </w:r>
      <w:r w:rsidR="00302ABA" w:rsidRPr="009A481D">
        <w:rPr>
          <w:rFonts w:ascii="Arial" w:hAnsi="Arial" w:cs="Arial"/>
          <w:sz w:val="24"/>
          <w:szCs w:val="24"/>
        </w:rPr>
        <w:t>pecificity was low (5</w:t>
      </w:r>
      <w:r w:rsidR="00374351" w:rsidRPr="009A481D">
        <w:rPr>
          <w:rFonts w:ascii="Arial" w:hAnsi="Arial" w:cs="Arial"/>
          <w:sz w:val="24"/>
          <w:szCs w:val="24"/>
        </w:rPr>
        <w:t>3</w:t>
      </w:r>
      <w:r w:rsidR="00302ABA" w:rsidRPr="009A481D">
        <w:rPr>
          <w:rFonts w:ascii="Arial" w:hAnsi="Arial" w:cs="Arial"/>
          <w:sz w:val="24"/>
          <w:szCs w:val="24"/>
        </w:rPr>
        <w:t>% average</w:t>
      </w:r>
      <w:r w:rsidR="00C8199A">
        <w:rPr>
          <w:rFonts w:ascii="Arial" w:hAnsi="Arial" w:cs="Arial"/>
          <w:sz w:val="24"/>
          <w:szCs w:val="24"/>
        </w:rPr>
        <w:t>,</w:t>
      </w:r>
      <w:r w:rsidR="00302ABA" w:rsidRPr="009A481D">
        <w:rPr>
          <w:rFonts w:ascii="Arial" w:hAnsi="Arial" w:cs="Arial"/>
          <w:sz w:val="24"/>
          <w:szCs w:val="24"/>
        </w:rPr>
        <w:t xml:space="preserve"> 6 outcomes, merged </w:t>
      </w:r>
      <w:r w:rsidR="00701A0E" w:rsidRPr="009A481D">
        <w:rPr>
          <w:rFonts w:ascii="Arial" w:hAnsi="Arial" w:cs="Arial"/>
          <w:sz w:val="24"/>
          <w:szCs w:val="24"/>
        </w:rPr>
        <w:t>holdout</w:t>
      </w:r>
      <w:r w:rsidR="00302ABA" w:rsidRPr="009A481D">
        <w:rPr>
          <w:rFonts w:ascii="Arial" w:hAnsi="Arial" w:cs="Arial"/>
          <w:sz w:val="24"/>
          <w:szCs w:val="24"/>
        </w:rPr>
        <w:t xml:space="preserve"> set). Conditional probabilities were modestly improved </w:t>
      </w:r>
      <w:proofErr w:type="gramStart"/>
      <w:r w:rsidR="00302ABA" w:rsidRPr="009A481D">
        <w:rPr>
          <w:rFonts w:ascii="Arial" w:hAnsi="Arial" w:cs="Arial"/>
          <w:sz w:val="24"/>
          <w:szCs w:val="24"/>
        </w:rPr>
        <w:t>by the use of</w:t>
      </w:r>
      <w:proofErr w:type="gramEnd"/>
      <w:r w:rsidR="00302ABA" w:rsidRPr="009A481D">
        <w:rPr>
          <w:rFonts w:ascii="Arial" w:hAnsi="Arial" w:cs="Arial"/>
          <w:sz w:val="24"/>
          <w:szCs w:val="24"/>
        </w:rPr>
        <w:t xml:space="preserve"> the Random Forests </w:t>
      </w:r>
      <w:r w:rsidR="00A51B5C" w:rsidRPr="009A481D">
        <w:rPr>
          <w:rFonts w:ascii="Arial" w:hAnsi="Arial" w:cs="Arial"/>
          <w:sz w:val="24"/>
          <w:szCs w:val="24"/>
        </w:rPr>
        <w:t>learning algorithm</w:t>
      </w:r>
      <w:r w:rsidR="00302ABA" w:rsidRPr="009A481D">
        <w:rPr>
          <w:rFonts w:ascii="Arial" w:hAnsi="Arial" w:cs="Arial"/>
          <w:sz w:val="24"/>
          <w:szCs w:val="24"/>
        </w:rPr>
        <w:t xml:space="preserve">. The rareness of the target outcomes created a situation where even predictions with moderate likelihood ratios had only modest predictive value. Though the Random Forests </w:t>
      </w:r>
      <w:r w:rsidR="00A51B5C" w:rsidRPr="009A481D">
        <w:rPr>
          <w:rFonts w:ascii="Arial" w:hAnsi="Arial" w:cs="Arial"/>
          <w:sz w:val="24"/>
          <w:szCs w:val="24"/>
        </w:rPr>
        <w:t>learning algorithm</w:t>
      </w:r>
      <w:r w:rsidR="00302ABA" w:rsidRPr="009A481D">
        <w:rPr>
          <w:rFonts w:ascii="Arial" w:hAnsi="Arial" w:cs="Arial"/>
          <w:sz w:val="24"/>
          <w:szCs w:val="24"/>
        </w:rPr>
        <w:t xml:space="preserve">s did outperform the logistic regression </w:t>
      </w:r>
      <w:r w:rsidR="00A51B5C" w:rsidRPr="009A481D">
        <w:rPr>
          <w:rFonts w:ascii="Arial" w:hAnsi="Arial" w:cs="Arial"/>
          <w:sz w:val="24"/>
          <w:szCs w:val="24"/>
        </w:rPr>
        <w:t>learning algorithm</w:t>
      </w:r>
      <w:r w:rsidR="00302ABA" w:rsidRPr="009A481D">
        <w:rPr>
          <w:rFonts w:ascii="Arial" w:hAnsi="Arial" w:cs="Arial"/>
          <w:sz w:val="24"/>
          <w:szCs w:val="24"/>
        </w:rPr>
        <w:t xml:space="preserve">s, the clinical significance of those benefits </w:t>
      </w:r>
      <w:proofErr w:type="gramStart"/>
      <w:r w:rsidR="00302ABA" w:rsidRPr="009A481D">
        <w:rPr>
          <w:rFonts w:ascii="Arial" w:hAnsi="Arial" w:cs="Arial"/>
          <w:sz w:val="24"/>
          <w:szCs w:val="24"/>
        </w:rPr>
        <w:t>were</w:t>
      </w:r>
      <w:proofErr w:type="gramEnd"/>
      <w:r w:rsidR="00302ABA" w:rsidRPr="009A481D">
        <w:rPr>
          <w:rFonts w:ascii="Arial" w:hAnsi="Arial" w:cs="Arial"/>
          <w:sz w:val="24"/>
          <w:szCs w:val="24"/>
        </w:rPr>
        <w:t xml:space="preserve"> limited when conditional probabilities were calculated.</w:t>
      </w:r>
      <w:r w:rsidR="00302ABA" w:rsidRPr="009A481D">
        <w:rPr>
          <w:rFonts w:ascii="Arial" w:hAnsi="Arial" w:cs="Arial"/>
          <w:b/>
          <w:sz w:val="24"/>
          <w:szCs w:val="24"/>
        </w:rPr>
        <w:t xml:space="preserve"> </w:t>
      </w:r>
      <w:r w:rsidR="00302ABA" w:rsidRPr="009A481D">
        <w:rPr>
          <w:rFonts w:ascii="Arial" w:hAnsi="Arial" w:cs="Arial"/>
          <w:sz w:val="24"/>
          <w:szCs w:val="24"/>
        </w:rPr>
        <w:t xml:space="preserve">These </w:t>
      </w:r>
      <w:r w:rsidR="00DA3E3F" w:rsidRPr="009A481D">
        <w:rPr>
          <w:rFonts w:ascii="Arial" w:hAnsi="Arial" w:cs="Arial"/>
          <w:sz w:val="24"/>
          <w:szCs w:val="24"/>
        </w:rPr>
        <w:t>findings</w:t>
      </w:r>
      <w:r w:rsidR="00302ABA" w:rsidRPr="009A481D">
        <w:rPr>
          <w:rFonts w:ascii="Arial" w:hAnsi="Arial" w:cs="Arial"/>
          <w:sz w:val="24"/>
          <w:szCs w:val="24"/>
        </w:rPr>
        <w:t xml:space="preserve"> are limited to the outcomes </w:t>
      </w:r>
      <w:proofErr w:type="gramStart"/>
      <w:r w:rsidR="00302ABA" w:rsidRPr="009A481D">
        <w:rPr>
          <w:rFonts w:ascii="Arial" w:hAnsi="Arial" w:cs="Arial"/>
          <w:sz w:val="24"/>
          <w:szCs w:val="24"/>
        </w:rPr>
        <w:t>considered, and</w:t>
      </w:r>
      <w:proofErr w:type="gramEnd"/>
      <w:r w:rsidR="00302ABA" w:rsidRPr="009A481D">
        <w:rPr>
          <w:rFonts w:ascii="Arial" w:hAnsi="Arial" w:cs="Arial"/>
          <w:sz w:val="24"/>
          <w:szCs w:val="24"/>
        </w:rPr>
        <w:t xml:space="preserve"> may not apply to more common outcomes.</w:t>
      </w:r>
      <w:r w:rsidR="002021CA" w:rsidRPr="009A481D">
        <w:rPr>
          <w:rFonts w:ascii="Arial" w:hAnsi="Arial" w:cs="Arial"/>
          <w:b/>
          <w:sz w:val="24"/>
          <w:szCs w:val="24"/>
        </w:rPr>
        <w:br w:type="page"/>
      </w:r>
    </w:p>
    <w:p w14:paraId="158BBE45" w14:textId="0DAD49E0" w:rsidR="00430689" w:rsidRPr="00430689" w:rsidRDefault="002021CA" w:rsidP="00430689">
      <w:pPr>
        <w:pStyle w:val="NormalWeb"/>
        <w:spacing w:before="0" w:beforeAutospacing="0" w:after="300" w:afterAutospacing="0" w:line="480" w:lineRule="auto"/>
        <w:jc w:val="center"/>
        <w:textAlignment w:val="baseline"/>
        <w:rPr>
          <w:rFonts w:ascii="Arial" w:hAnsi="Arial" w:cs="Arial"/>
          <w:b/>
        </w:rPr>
      </w:pPr>
      <w:r w:rsidRPr="009A481D">
        <w:rPr>
          <w:rFonts w:ascii="Arial" w:hAnsi="Arial" w:cs="Arial"/>
          <w:b/>
        </w:rPr>
        <w:lastRenderedPageBreak/>
        <w:t>ACKNOWLEDGEMENT</w:t>
      </w:r>
      <w:r w:rsidR="001A7486" w:rsidRPr="009A481D">
        <w:rPr>
          <w:rFonts w:ascii="Arial" w:hAnsi="Arial" w:cs="Arial"/>
          <w:b/>
        </w:rPr>
        <w:t>S</w:t>
      </w:r>
    </w:p>
    <w:p w14:paraId="61CE6894" w14:textId="3B49B404" w:rsidR="00430689" w:rsidRDefault="00430689" w:rsidP="00430689">
      <w:pPr>
        <w:pStyle w:val="NormalWeb"/>
        <w:spacing w:before="0" w:beforeAutospacing="0" w:after="300" w:afterAutospacing="0" w:line="480" w:lineRule="auto"/>
        <w:jc w:val="center"/>
        <w:textAlignment w:val="baseline"/>
        <w:rPr>
          <w:rFonts w:ascii="Arial" w:hAnsi="Arial" w:cs="Arial"/>
        </w:rPr>
      </w:pPr>
      <w:r>
        <w:rPr>
          <w:rFonts w:ascii="Arial" w:hAnsi="Arial" w:cs="Arial"/>
        </w:rPr>
        <w:t>To my mother Bonnie and my father John, thank you for your endless encouragement and support – you were with me every step of the way.</w:t>
      </w:r>
    </w:p>
    <w:p w14:paraId="43CCC616" w14:textId="0F9CAA04" w:rsidR="00430689" w:rsidRDefault="00430689" w:rsidP="00430689">
      <w:pPr>
        <w:pStyle w:val="NormalWeb"/>
        <w:spacing w:before="0" w:beforeAutospacing="0" w:after="300" w:afterAutospacing="0" w:line="480" w:lineRule="auto"/>
        <w:jc w:val="center"/>
        <w:textAlignment w:val="baseline"/>
        <w:rPr>
          <w:rFonts w:ascii="Arial" w:hAnsi="Arial" w:cs="Arial"/>
        </w:rPr>
      </w:pPr>
      <w:r>
        <w:rPr>
          <w:rFonts w:ascii="Arial" w:hAnsi="Arial" w:cs="Arial"/>
        </w:rPr>
        <w:t xml:space="preserve">To my mentor and friend Andrew Costa – I am grateful for </w:t>
      </w:r>
      <w:proofErr w:type="gramStart"/>
      <w:r>
        <w:rPr>
          <w:rFonts w:ascii="Arial" w:hAnsi="Arial" w:cs="Arial"/>
        </w:rPr>
        <w:t>all of</w:t>
      </w:r>
      <w:proofErr w:type="gramEnd"/>
      <w:r>
        <w:rPr>
          <w:rFonts w:ascii="Arial" w:hAnsi="Arial" w:cs="Arial"/>
        </w:rPr>
        <w:t xml:space="preserve"> your guidance and patient feedback. No matter what the project is, it is always my pleasure to work with you.</w:t>
      </w:r>
    </w:p>
    <w:p w14:paraId="7DC21B84" w14:textId="77777777" w:rsidR="00D11533" w:rsidRDefault="00430689" w:rsidP="00D11533">
      <w:pPr>
        <w:pStyle w:val="NormalWeb"/>
        <w:spacing w:before="0" w:beforeAutospacing="0" w:after="300" w:afterAutospacing="0" w:line="480" w:lineRule="auto"/>
        <w:jc w:val="center"/>
        <w:textAlignment w:val="baseline"/>
        <w:rPr>
          <w:rFonts w:ascii="Arial" w:hAnsi="Arial" w:cs="Arial"/>
        </w:rPr>
      </w:pPr>
      <w:r>
        <w:rPr>
          <w:rFonts w:ascii="Arial" w:hAnsi="Arial" w:cs="Arial"/>
        </w:rPr>
        <w:t xml:space="preserve">A very special thank you to Kristen </w:t>
      </w:r>
      <w:proofErr w:type="spellStart"/>
      <w:r>
        <w:rPr>
          <w:rFonts w:ascii="Arial" w:hAnsi="Arial" w:cs="Arial"/>
        </w:rPr>
        <w:t>Stypa</w:t>
      </w:r>
      <w:proofErr w:type="spellEnd"/>
      <w:r>
        <w:rPr>
          <w:rFonts w:ascii="Arial" w:hAnsi="Arial" w:cs="Arial"/>
        </w:rPr>
        <w:t xml:space="preserve">, for all the moral and emotional support </w:t>
      </w:r>
      <w:r w:rsidR="00D11533">
        <w:rPr>
          <w:rFonts w:ascii="Arial" w:hAnsi="Arial" w:cs="Arial"/>
        </w:rPr>
        <w:t>you</w:t>
      </w:r>
      <w:r>
        <w:rPr>
          <w:rFonts w:ascii="Arial" w:hAnsi="Arial" w:cs="Arial"/>
        </w:rPr>
        <w:t xml:space="preserve"> gave along the wa</w:t>
      </w:r>
      <w:r w:rsidR="00D11533">
        <w:rPr>
          <w:rFonts w:ascii="Arial" w:hAnsi="Arial" w:cs="Arial"/>
        </w:rPr>
        <w:t xml:space="preserve">y. I could not have done it without you. </w:t>
      </w:r>
    </w:p>
    <w:p w14:paraId="329CE554" w14:textId="3D017DD6" w:rsidR="00D11533" w:rsidRDefault="00D11533" w:rsidP="00D11533">
      <w:pPr>
        <w:pStyle w:val="NormalWeb"/>
        <w:spacing w:before="0" w:beforeAutospacing="0" w:after="300" w:afterAutospacing="0" w:line="480" w:lineRule="auto"/>
        <w:jc w:val="center"/>
        <w:textAlignment w:val="baseline"/>
        <w:rPr>
          <w:rFonts w:ascii="Arial" w:hAnsi="Arial" w:cs="Arial"/>
        </w:rPr>
      </w:pPr>
      <w:r>
        <w:rPr>
          <w:rFonts w:ascii="Arial" w:hAnsi="Arial" w:cs="Arial"/>
        </w:rPr>
        <w:t xml:space="preserve">I am also grateful for my friend and business partner Daniel </w:t>
      </w:r>
      <w:proofErr w:type="spellStart"/>
      <w:proofErr w:type="gramStart"/>
      <w:r>
        <w:rPr>
          <w:rFonts w:ascii="Arial" w:hAnsi="Arial" w:cs="Arial"/>
        </w:rPr>
        <w:t>MacKenzie</w:t>
      </w:r>
      <w:proofErr w:type="spellEnd"/>
      <w:r>
        <w:rPr>
          <w:rFonts w:ascii="Arial" w:hAnsi="Arial" w:cs="Arial"/>
        </w:rPr>
        <w:t xml:space="preserve">  -</w:t>
      </w:r>
      <w:proofErr w:type="gramEnd"/>
      <w:r>
        <w:rPr>
          <w:rFonts w:ascii="Arial" w:hAnsi="Arial" w:cs="Arial"/>
        </w:rPr>
        <w:t xml:space="preserve"> your work made this thesis possible. Thank you for </w:t>
      </w:r>
      <w:proofErr w:type="gramStart"/>
      <w:r>
        <w:rPr>
          <w:rFonts w:ascii="Arial" w:hAnsi="Arial" w:cs="Arial"/>
        </w:rPr>
        <w:t>all of</w:t>
      </w:r>
      <w:proofErr w:type="gramEnd"/>
      <w:r>
        <w:rPr>
          <w:rFonts w:ascii="Arial" w:hAnsi="Arial" w:cs="Arial"/>
        </w:rPr>
        <w:t xml:space="preserve"> your patience and support. Thank you to my committee, Nick Crofts, Cynthia </w:t>
      </w:r>
      <w:proofErr w:type="spellStart"/>
      <w:r>
        <w:rPr>
          <w:rFonts w:ascii="Arial" w:hAnsi="Arial" w:cs="Arial"/>
        </w:rPr>
        <w:t>Lo</w:t>
      </w:r>
      <w:r w:rsidR="00633B4A">
        <w:rPr>
          <w:rFonts w:ascii="Arial" w:hAnsi="Arial" w:cs="Arial"/>
        </w:rPr>
        <w:t>k</w:t>
      </w:r>
      <w:r>
        <w:rPr>
          <w:rFonts w:ascii="Arial" w:hAnsi="Arial" w:cs="Arial"/>
        </w:rPr>
        <w:t>ker</w:t>
      </w:r>
      <w:proofErr w:type="spellEnd"/>
      <w:r>
        <w:rPr>
          <w:rFonts w:ascii="Arial" w:hAnsi="Arial" w:cs="Arial"/>
        </w:rPr>
        <w:t xml:space="preserve">, and Paul McNicholas, for </w:t>
      </w:r>
      <w:r w:rsidR="00633B4A">
        <w:rPr>
          <w:rFonts w:ascii="Arial" w:hAnsi="Arial" w:cs="Arial"/>
        </w:rPr>
        <w:t>the</w:t>
      </w:r>
      <w:r>
        <w:rPr>
          <w:rFonts w:ascii="Arial" w:hAnsi="Arial" w:cs="Arial"/>
        </w:rPr>
        <w:t xml:space="preserve"> time and experience </w:t>
      </w:r>
      <w:r w:rsidR="00633B4A">
        <w:rPr>
          <w:rFonts w:ascii="Arial" w:hAnsi="Arial" w:cs="Arial"/>
        </w:rPr>
        <w:t xml:space="preserve">you shared </w:t>
      </w:r>
      <w:r>
        <w:rPr>
          <w:rFonts w:ascii="Arial" w:hAnsi="Arial" w:cs="Arial"/>
        </w:rPr>
        <w:t xml:space="preserve">with me. </w:t>
      </w:r>
    </w:p>
    <w:p w14:paraId="527C8206" w14:textId="70011FD0" w:rsidR="00D11533" w:rsidRDefault="00D11533" w:rsidP="00D11533">
      <w:pPr>
        <w:pStyle w:val="NormalWeb"/>
        <w:spacing w:before="0" w:beforeAutospacing="0" w:after="300" w:afterAutospacing="0" w:line="480" w:lineRule="auto"/>
        <w:jc w:val="center"/>
        <w:textAlignment w:val="baseline"/>
        <w:rPr>
          <w:rFonts w:ascii="Arial" w:hAnsi="Arial" w:cs="Arial"/>
        </w:rPr>
      </w:pPr>
      <w:r>
        <w:rPr>
          <w:rFonts w:ascii="Arial" w:hAnsi="Arial" w:cs="Arial"/>
        </w:rPr>
        <w:t xml:space="preserve">And last but certainly not least, for everyone on </w:t>
      </w:r>
      <w:bookmarkStart w:id="0" w:name="_GoBack"/>
      <w:bookmarkEnd w:id="0"/>
      <w:r>
        <w:rPr>
          <w:rFonts w:ascii="Arial" w:hAnsi="Arial" w:cs="Arial"/>
        </w:rPr>
        <w:t>the HealthIM team who made this project possible – I am thrilled to be surrounded by so many great individuals.</w:t>
      </w:r>
    </w:p>
    <w:p w14:paraId="2ADD5A3C" w14:textId="77777777" w:rsidR="00D11533" w:rsidRDefault="00D11533" w:rsidP="00D11533">
      <w:pPr>
        <w:pStyle w:val="NormalWeb"/>
        <w:spacing w:before="0" w:beforeAutospacing="0" w:after="300" w:afterAutospacing="0" w:line="480" w:lineRule="auto"/>
        <w:jc w:val="center"/>
        <w:textAlignment w:val="baseline"/>
        <w:rPr>
          <w:rFonts w:ascii="Arial" w:hAnsi="Arial" w:cs="Arial"/>
        </w:rPr>
      </w:pPr>
    </w:p>
    <w:p w14:paraId="3195D7FF" w14:textId="4EDBEB2C" w:rsidR="00D11533" w:rsidRPr="00430689" w:rsidRDefault="00D11533" w:rsidP="00D11533">
      <w:pPr>
        <w:pStyle w:val="NormalWeb"/>
        <w:spacing w:before="0" w:beforeAutospacing="0" w:after="300" w:afterAutospacing="0" w:line="480" w:lineRule="auto"/>
        <w:jc w:val="center"/>
        <w:textAlignment w:val="baseline"/>
        <w:rPr>
          <w:rFonts w:ascii="Arial" w:hAnsi="Arial" w:cs="Arial"/>
        </w:rPr>
        <w:sectPr w:rsidR="00D11533" w:rsidRPr="00430689" w:rsidSect="001E309C">
          <w:footerReference w:type="default" r:id="rId12"/>
          <w:footerReference w:type="first" r:id="rId13"/>
          <w:pgSz w:w="12240" w:h="15840"/>
          <w:pgMar w:top="2155" w:right="1418" w:bottom="1418" w:left="2155" w:header="706" w:footer="706" w:gutter="0"/>
          <w:pgNumType w:fmt="lowerRoman" w:start="1"/>
          <w:cols w:space="708"/>
          <w:titlePg/>
          <w:docGrid w:linePitch="360"/>
        </w:sectPr>
      </w:pPr>
      <w:r>
        <w:rPr>
          <w:rFonts w:ascii="Arial" w:hAnsi="Arial" w:cs="Arial"/>
        </w:rPr>
        <w:t>Thank you all.</w:t>
      </w:r>
    </w:p>
    <w:sdt>
      <w:sdtPr>
        <w:rPr>
          <w:rFonts w:eastAsiaTheme="minorHAnsi" w:cs="Arial"/>
          <w:b w:val="0"/>
          <w:szCs w:val="24"/>
          <w:lang w:val="en-CA"/>
        </w:rPr>
        <w:id w:val="-174197938"/>
        <w:docPartObj>
          <w:docPartGallery w:val="Table of Contents"/>
          <w:docPartUnique/>
        </w:docPartObj>
      </w:sdtPr>
      <w:sdtEndPr>
        <w:rPr>
          <w:bCs/>
          <w:noProof/>
        </w:rPr>
      </w:sdtEndPr>
      <w:sdtContent>
        <w:p w14:paraId="5618AD90" w14:textId="2516E801" w:rsidR="002021CA" w:rsidRPr="009A481D" w:rsidRDefault="002021CA" w:rsidP="00570B18">
          <w:pPr>
            <w:pStyle w:val="TOCHeading"/>
            <w:spacing w:line="276" w:lineRule="auto"/>
            <w:rPr>
              <w:rFonts w:cs="Arial"/>
              <w:szCs w:val="24"/>
            </w:rPr>
          </w:pPr>
          <w:r w:rsidRPr="009A481D">
            <w:rPr>
              <w:rFonts w:cs="Arial"/>
              <w:szCs w:val="24"/>
            </w:rPr>
            <w:t>Contents</w:t>
          </w:r>
        </w:p>
        <w:p w14:paraId="5D7EA9A4" w14:textId="61B80BEB" w:rsidR="006D325C" w:rsidRDefault="002021CA">
          <w:pPr>
            <w:pStyle w:val="TOC1"/>
            <w:tabs>
              <w:tab w:val="right" w:leader="dot" w:pos="8657"/>
            </w:tabs>
            <w:rPr>
              <w:rFonts w:eastAsiaTheme="minorEastAsia"/>
              <w:noProof/>
              <w:lang w:val="en-US"/>
            </w:rPr>
          </w:pPr>
          <w:r w:rsidRPr="009A481D">
            <w:rPr>
              <w:rFonts w:ascii="Arial" w:hAnsi="Arial" w:cs="Arial"/>
              <w:b/>
              <w:bCs/>
              <w:noProof/>
              <w:sz w:val="24"/>
              <w:szCs w:val="24"/>
            </w:rPr>
            <w:fldChar w:fldCharType="begin"/>
          </w:r>
          <w:r w:rsidRPr="009A481D">
            <w:rPr>
              <w:rFonts w:ascii="Arial" w:hAnsi="Arial" w:cs="Arial"/>
              <w:b/>
              <w:bCs/>
              <w:noProof/>
              <w:sz w:val="24"/>
              <w:szCs w:val="24"/>
            </w:rPr>
            <w:instrText xml:space="preserve"> TOC \o "1-3" \h \z \u </w:instrText>
          </w:r>
          <w:r w:rsidRPr="009A481D">
            <w:rPr>
              <w:rFonts w:ascii="Arial" w:hAnsi="Arial" w:cs="Arial"/>
              <w:b/>
              <w:bCs/>
              <w:noProof/>
              <w:sz w:val="24"/>
              <w:szCs w:val="24"/>
            </w:rPr>
            <w:fldChar w:fldCharType="separate"/>
          </w:r>
          <w:hyperlink w:anchor="_Toc7043025" w:history="1">
            <w:r w:rsidR="006D325C" w:rsidRPr="00911F92">
              <w:rPr>
                <w:rStyle w:val="Hyperlink"/>
                <w:rFonts w:cs="Arial"/>
                <w:noProof/>
              </w:rPr>
              <w:t>Figures, Tables and Appendices</w:t>
            </w:r>
            <w:r w:rsidR="006D325C">
              <w:rPr>
                <w:noProof/>
                <w:webHidden/>
              </w:rPr>
              <w:tab/>
            </w:r>
            <w:r w:rsidR="006D325C">
              <w:rPr>
                <w:noProof/>
                <w:webHidden/>
              </w:rPr>
              <w:fldChar w:fldCharType="begin"/>
            </w:r>
            <w:r w:rsidR="006D325C">
              <w:rPr>
                <w:noProof/>
                <w:webHidden/>
              </w:rPr>
              <w:instrText xml:space="preserve"> PAGEREF _Toc7043025 \h </w:instrText>
            </w:r>
            <w:r w:rsidR="006D325C">
              <w:rPr>
                <w:noProof/>
                <w:webHidden/>
              </w:rPr>
            </w:r>
            <w:r w:rsidR="006D325C">
              <w:rPr>
                <w:noProof/>
                <w:webHidden/>
              </w:rPr>
              <w:fldChar w:fldCharType="separate"/>
            </w:r>
            <w:r w:rsidR="00430689">
              <w:rPr>
                <w:noProof/>
                <w:webHidden/>
              </w:rPr>
              <w:t>4</w:t>
            </w:r>
            <w:r w:rsidR="006D325C">
              <w:rPr>
                <w:noProof/>
                <w:webHidden/>
              </w:rPr>
              <w:fldChar w:fldCharType="end"/>
            </w:r>
          </w:hyperlink>
        </w:p>
        <w:p w14:paraId="5F3ED629" w14:textId="708D8CCC" w:rsidR="006D325C" w:rsidRDefault="006D325C">
          <w:pPr>
            <w:pStyle w:val="TOC2"/>
            <w:tabs>
              <w:tab w:val="right" w:leader="dot" w:pos="8657"/>
            </w:tabs>
            <w:rPr>
              <w:rFonts w:eastAsiaTheme="minorEastAsia"/>
              <w:noProof/>
              <w:lang w:val="en-US"/>
            </w:rPr>
          </w:pPr>
          <w:hyperlink w:anchor="_Toc7043026" w:history="1">
            <w:r w:rsidRPr="00911F92">
              <w:rPr>
                <w:rStyle w:val="Hyperlink"/>
                <w:rFonts w:cs="Arial"/>
                <w:noProof/>
              </w:rPr>
              <w:t>Tables</w:t>
            </w:r>
            <w:r>
              <w:rPr>
                <w:noProof/>
                <w:webHidden/>
              </w:rPr>
              <w:tab/>
            </w:r>
            <w:r>
              <w:rPr>
                <w:noProof/>
                <w:webHidden/>
              </w:rPr>
              <w:fldChar w:fldCharType="begin"/>
            </w:r>
            <w:r>
              <w:rPr>
                <w:noProof/>
                <w:webHidden/>
              </w:rPr>
              <w:instrText xml:space="preserve"> PAGEREF _Toc7043026 \h </w:instrText>
            </w:r>
            <w:r>
              <w:rPr>
                <w:noProof/>
                <w:webHidden/>
              </w:rPr>
            </w:r>
            <w:r>
              <w:rPr>
                <w:noProof/>
                <w:webHidden/>
              </w:rPr>
              <w:fldChar w:fldCharType="separate"/>
            </w:r>
            <w:r w:rsidR="00430689">
              <w:rPr>
                <w:noProof/>
                <w:webHidden/>
              </w:rPr>
              <w:t>4</w:t>
            </w:r>
            <w:r>
              <w:rPr>
                <w:noProof/>
                <w:webHidden/>
              </w:rPr>
              <w:fldChar w:fldCharType="end"/>
            </w:r>
          </w:hyperlink>
        </w:p>
        <w:p w14:paraId="08AADE15" w14:textId="45514239" w:rsidR="006D325C" w:rsidRDefault="006D325C">
          <w:pPr>
            <w:pStyle w:val="TOC2"/>
            <w:tabs>
              <w:tab w:val="right" w:leader="dot" w:pos="8657"/>
            </w:tabs>
            <w:rPr>
              <w:rFonts w:eastAsiaTheme="minorEastAsia"/>
              <w:noProof/>
              <w:lang w:val="en-US"/>
            </w:rPr>
          </w:pPr>
          <w:hyperlink w:anchor="_Toc7043027" w:history="1">
            <w:r w:rsidRPr="00911F92">
              <w:rPr>
                <w:rStyle w:val="Hyperlink"/>
                <w:rFonts w:cs="Arial"/>
                <w:noProof/>
              </w:rPr>
              <w:t>Figures</w:t>
            </w:r>
            <w:r>
              <w:rPr>
                <w:noProof/>
                <w:webHidden/>
              </w:rPr>
              <w:tab/>
            </w:r>
            <w:r>
              <w:rPr>
                <w:noProof/>
                <w:webHidden/>
              </w:rPr>
              <w:fldChar w:fldCharType="begin"/>
            </w:r>
            <w:r>
              <w:rPr>
                <w:noProof/>
                <w:webHidden/>
              </w:rPr>
              <w:instrText xml:space="preserve"> PAGEREF _Toc7043027 \h </w:instrText>
            </w:r>
            <w:r>
              <w:rPr>
                <w:noProof/>
                <w:webHidden/>
              </w:rPr>
            </w:r>
            <w:r>
              <w:rPr>
                <w:noProof/>
                <w:webHidden/>
              </w:rPr>
              <w:fldChar w:fldCharType="separate"/>
            </w:r>
            <w:r w:rsidR="00430689">
              <w:rPr>
                <w:noProof/>
                <w:webHidden/>
              </w:rPr>
              <w:t>4</w:t>
            </w:r>
            <w:r>
              <w:rPr>
                <w:noProof/>
                <w:webHidden/>
              </w:rPr>
              <w:fldChar w:fldCharType="end"/>
            </w:r>
          </w:hyperlink>
        </w:p>
        <w:p w14:paraId="1E16706C" w14:textId="47659C93" w:rsidR="006D325C" w:rsidRDefault="006D325C">
          <w:pPr>
            <w:pStyle w:val="TOC2"/>
            <w:tabs>
              <w:tab w:val="right" w:leader="dot" w:pos="8657"/>
            </w:tabs>
            <w:rPr>
              <w:rFonts w:eastAsiaTheme="minorEastAsia"/>
              <w:noProof/>
              <w:lang w:val="en-US"/>
            </w:rPr>
          </w:pPr>
          <w:hyperlink w:anchor="_Toc7043028" w:history="1">
            <w:r w:rsidRPr="00911F92">
              <w:rPr>
                <w:rStyle w:val="Hyperlink"/>
                <w:rFonts w:cs="Arial"/>
                <w:noProof/>
              </w:rPr>
              <w:t>Appendices</w:t>
            </w:r>
            <w:r>
              <w:rPr>
                <w:noProof/>
                <w:webHidden/>
              </w:rPr>
              <w:tab/>
            </w:r>
            <w:r>
              <w:rPr>
                <w:noProof/>
                <w:webHidden/>
              </w:rPr>
              <w:fldChar w:fldCharType="begin"/>
            </w:r>
            <w:r>
              <w:rPr>
                <w:noProof/>
                <w:webHidden/>
              </w:rPr>
              <w:instrText xml:space="preserve"> PAGEREF _Toc7043028 \h </w:instrText>
            </w:r>
            <w:r>
              <w:rPr>
                <w:noProof/>
                <w:webHidden/>
              </w:rPr>
            </w:r>
            <w:r>
              <w:rPr>
                <w:noProof/>
                <w:webHidden/>
              </w:rPr>
              <w:fldChar w:fldCharType="separate"/>
            </w:r>
            <w:r w:rsidR="00430689">
              <w:rPr>
                <w:noProof/>
                <w:webHidden/>
              </w:rPr>
              <w:t>5</w:t>
            </w:r>
            <w:r>
              <w:rPr>
                <w:noProof/>
                <w:webHidden/>
              </w:rPr>
              <w:fldChar w:fldCharType="end"/>
            </w:r>
          </w:hyperlink>
        </w:p>
        <w:p w14:paraId="5DE399D4" w14:textId="18CB2FD7" w:rsidR="006D325C" w:rsidRDefault="006D325C">
          <w:pPr>
            <w:pStyle w:val="TOC1"/>
            <w:tabs>
              <w:tab w:val="right" w:leader="dot" w:pos="8657"/>
            </w:tabs>
            <w:rPr>
              <w:rFonts w:eastAsiaTheme="minorEastAsia"/>
              <w:noProof/>
              <w:lang w:val="en-US"/>
            </w:rPr>
          </w:pPr>
          <w:hyperlink w:anchor="_Toc7043029" w:history="1">
            <w:r w:rsidRPr="00911F92">
              <w:rPr>
                <w:rStyle w:val="Hyperlink"/>
                <w:noProof/>
              </w:rPr>
              <w:t>Abbreviations and Symbols</w:t>
            </w:r>
            <w:r>
              <w:rPr>
                <w:noProof/>
                <w:webHidden/>
              </w:rPr>
              <w:tab/>
            </w:r>
            <w:r>
              <w:rPr>
                <w:noProof/>
                <w:webHidden/>
              </w:rPr>
              <w:fldChar w:fldCharType="begin"/>
            </w:r>
            <w:r>
              <w:rPr>
                <w:noProof/>
                <w:webHidden/>
              </w:rPr>
              <w:instrText xml:space="preserve"> PAGEREF _Toc7043029 \h </w:instrText>
            </w:r>
            <w:r>
              <w:rPr>
                <w:noProof/>
                <w:webHidden/>
              </w:rPr>
            </w:r>
            <w:r>
              <w:rPr>
                <w:noProof/>
                <w:webHidden/>
              </w:rPr>
              <w:fldChar w:fldCharType="separate"/>
            </w:r>
            <w:r w:rsidR="00430689">
              <w:rPr>
                <w:noProof/>
                <w:webHidden/>
              </w:rPr>
              <w:t>5</w:t>
            </w:r>
            <w:r>
              <w:rPr>
                <w:noProof/>
                <w:webHidden/>
              </w:rPr>
              <w:fldChar w:fldCharType="end"/>
            </w:r>
          </w:hyperlink>
        </w:p>
        <w:p w14:paraId="7F913580" w14:textId="303DE40B" w:rsidR="006D325C" w:rsidRDefault="006D325C">
          <w:pPr>
            <w:pStyle w:val="TOC1"/>
            <w:tabs>
              <w:tab w:val="right" w:leader="dot" w:pos="8657"/>
            </w:tabs>
            <w:rPr>
              <w:rFonts w:eastAsiaTheme="minorEastAsia"/>
              <w:noProof/>
              <w:lang w:val="en-US"/>
            </w:rPr>
          </w:pPr>
          <w:hyperlink w:anchor="_Toc7043030" w:history="1">
            <w:r w:rsidRPr="00911F92">
              <w:rPr>
                <w:rStyle w:val="Hyperlink"/>
                <w:rFonts w:cs="Arial"/>
                <w:noProof/>
              </w:rPr>
              <w:t>1| Introduction</w:t>
            </w:r>
            <w:r>
              <w:rPr>
                <w:noProof/>
                <w:webHidden/>
              </w:rPr>
              <w:tab/>
            </w:r>
            <w:r>
              <w:rPr>
                <w:noProof/>
                <w:webHidden/>
              </w:rPr>
              <w:fldChar w:fldCharType="begin"/>
            </w:r>
            <w:r>
              <w:rPr>
                <w:noProof/>
                <w:webHidden/>
              </w:rPr>
              <w:instrText xml:space="preserve"> PAGEREF _Toc7043030 \h </w:instrText>
            </w:r>
            <w:r>
              <w:rPr>
                <w:noProof/>
                <w:webHidden/>
              </w:rPr>
            </w:r>
            <w:r>
              <w:rPr>
                <w:noProof/>
                <w:webHidden/>
              </w:rPr>
              <w:fldChar w:fldCharType="separate"/>
            </w:r>
            <w:r w:rsidR="00430689">
              <w:rPr>
                <w:noProof/>
                <w:webHidden/>
              </w:rPr>
              <w:t>7</w:t>
            </w:r>
            <w:r>
              <w:rPr>
                <w:noProof/>
                <w:webHidden/>
              </w:rPr>
              <w:fldChar w:fldCharType="end"/>
            </w:r>
          </w:hyperlink>
        </w:p>
        <w:p w14:paraId="00BE6764" w14:textId="419668AD" w:rsidR="006D325C" w:rsidRDefault="006D325C">
          <w:pPr>
            <w:pStyle w:val="TOC2"/>
            <w:tabs>
              <w:tab w:val="right" w:leader="dot" w:pos="8657"/>
            </w:tabs>
            <w:rPr>
              <w:rFonts w:eastAsiaTheme="minorEastAsia"/>
              <w:noProof/>
              <w:lang w:val="en-US"/>
            </w:rPr>
          </w:pPr>
          <w:hyperlink w:anchor="_Toc7043031" w:history="1">
            <w:r w:rsidRPr="00911F92">
              <w:rPr>
                <w:rStyle w:val="Hyperlink"/>
                <w:rFonts w:cs="Arial"/>
                <w:noProof/>
              </w:rPr>
              <w:t>1.1| Mental Health Crisis Response in Canada</w:t>
            </w:r>
            <w:r>
              <w:rPr>
                <w:noProof/>
                <w:webHidden/>
              </w:rPr>
              <w:tab/>
            </w:r>
            <w:r>
              <w:rPr>
                <w:noProof/>
                <w:webHidden/>
              </w:rPr>
              <w:fldChar w:fldCharType="begin"/>
            </w:r>
            <w:r>
              <w:rPr>
                <w:noProof/>
                <w:webHidden/>
              </w:rPr>
              <w:instrText xml:space="preserve"> PAGEREF _Toc7043031 \h </w:instrText>
            </w:r>
            <w:r>
              <w:rPr>
                <w:noProof/>
                <w:webHidden/>
              </w:rPr>
            </w:r>
            <w:r>
              <w:rPr>
                <w:noProof/>
                <w:webHidden/>
              </w:rPr>
              <w:fldChar w:fldCharType="separate"/>
            </w:r>
            <w:r w:rsidR="00430689">
              <w:rPr>
                <w:noProof/>
                <w:webHidden/>
              </w:rPr>
              <w:t>7</w:t>
            </w:r>
            <w:r>
              <w:rPr>
                <w:noProof/>
                <w:webHidden/>
              </w:rPr>
              <w:fldChar w:fldCharType="end"/>
            </w:r>
          </w:hyperlink>
        </w:p>
        <w:p w14:paraId="23910C6B" w14:textId="5C38BF55" w:rsidR="006D325C" w:rsidRDefault="006D325C">
          <w:pPr>
            <w:pStyle w:val="TOC3"/>
            <w:tabs>
              <w:tab w:val="right" w:leader="dot" w:pos="8657"/>
            </w:tabs>
            <w:rPr>
              <w:rFonts w:eastAsiaTheme="minorEastAsia"/>
              <w:noProof/>
              <w:lang w:val="en-US"/>
            </w:rPr>
          </w:pPr>
          <w:hyperlink w:anchor="_Toc7043032" w:history="1">
            <w:r w:rsidRPr="00911F92">
              <w:rPr>
                <w:rStyle w:val="Hyperlink"/>
                <w:rFonts w:cs="Arial"/>
                <w:noProof/>
              </w:rPr>
              <w:t>1.1.1| Epidemiology of Mental Health in Canada</w:t>
            </w:r>
            <w:r>
              <w:rPr>
                <w:noProof/>
                <w:webHidden/>
              </w:rPr>
              <w:tab/>
            </w:r>
            <w:r>
              <w:rPr>
                <w:noProof/>
                <w:webHidden/>
              </w:rPr>
              <w:fldChar w:fldCharType="begin"/>
            </w:r>
            <w:r>
              <w:rPr>
                <w:noProof/>
                <w:webHidden/>
              </w:rPr>
              <w:instrText xml:space="preserve"> PAGEREF _Toc7043032 \h </w:instrText>
            </w:r>
            <w:r>
              <w:rPr>
                <w:noProof/>
                <w:webHidden/>
              </w:rPr>
            </w:r>
            <w:r>
              <w:rPr>
                <w:noProof/>
                <w:webHidden/>
              </w:rPr>
              <w:fldChar w:fldCharType="separate"/>
            </w:r>
            <w:r w:rsidR="00430689">
              <w:rPr>
                <w:noProof/>
                <w:webHidden/>
              </w:rPr>
              <w:t>7</w:t>
            </w:r>
            <w:r>
              <w:rPr>
                <w:noProof/>
                <w:webHidden/>
              </w:rPr>
              <w:fldChar w:fldCharType="end"/>
            </w:r>
          </w:hyperlink>
        </w:p>
        <w:p w14:paraId="0E963B58" w14:textId="0EEF9205" w:rsidR="006D325C" w:rsidRDefault="006D325C">
          <w:pPr>
            <w:pStyle w:val="TOC3"/>
            <w:tabs>
              <w:tab w:val="right" w:leader="dot" w:pos="8657"/>
            </w:tabs>
            <w:rPr>
              <w:rFonts w:eastAsiaTheme="minorEastAsia"/>
              <w:noProof/>
              <w:lang w:val="en-US"/>
            </w:rPr>
          </w:pPr>
          <w:hyperlink w:anchor="_Toc7043033" w:history="1">
            <w:r w:rsidRPr="00911F92">
              <w:rPr>
                <w:rStyle w:val="Hyperlink"/>
                <w:rFonts w:cs="Arial"/>
                <w:noProof/>
              </w:rPr>
              <w:t>1.1.2| De-institutionalization of the Canadian Mental Health System</w:t>
            </w:r>
            <w:r>
              <w:rPr>
                <w:noProof/>
                <w:webHidden/>
              </w:rPr>
              <w:tab/>
            </w:r>
            <w:r>
              <w:rPr>
                <w:noProof/>
                <w:webHidden/>
              </w:rPr>
              <w:fldChar w:fldCharType="begin"/>
            </w:r>
            <w:r>
              <w:rPr>
                <w:noProof/>
                <w:webHidden/>
              </w:rPr>
              <w:instrText xml:space="preserve"> PAGEREF _Toc7043033 \h </w:instrText>
            </w:r>
            <w:r>
              <w:rPr>
                <w:noProof/>
                <w:webHidden/>
              </w:rPr>
            </w:r>
            <w:r>
              <w:rPr>
                <w:noProof/>
                <w:webHidden/>
              </w:rPr>
              <w:fldChar w:fldCharType="separate"/>
            </w:r>
            <w:r w:rsidR="00430689">
              <w:rPr>
                <w:noProof/>
                <w:webHidden/>
              </w:rPr>
              <w:t>8</w:t>
            </w:r>
            <w:r>
              <w:rPr>
                <w:noProof/>
                <w:webHidden/>
              </w:rPr>
              <w:fldChar w:fldCharType="end"/>
            </w:r>
          </w:hyperlink>
        </w:p>
        <w:p w14:paraId="346F4F1C" w14:textId="738C07F4" w:rsidR="006D325C" w:rsidRDefault="006D325C">
          <w:pPr>
            <w:pStyle w:val="TOC3"/>
            <w:tabs>
              <w:tab w:val="right" w:leader="dot" w:pos="8657"/>
            </w:tabs>
            <w:rPr>
              <w:rFonts w:eastAsiaTheme="minorEastAsia"/>
              <w:noProof/>
              <w:lang w:val="en-US"/>
            </w:rPr>
          </w:pPr>
          <w:hyperlink w:anchor="_Toc7043034" w:history="1">
            <w:r w:rsidRPr="00911F92">
              <w:rPr>
                <w:rStyle w:val="Hyperlink"/>
                <w:rFonts w:cs="Arial"/>
                <w:noProof/>
              </w:rPr>
              <w:t>1.1.3| Mental Health Law Related to Policing in Canada</w:t>
            </w:r>
            <w:r>
              <w:rPr>
                <w:noProof/>
                <w:webHidden/>
              </w:rPr>
              <w:tab/>
            </w:r>
            <w:r>
              <w:rPr>
                <w:noProof/>
                <w:webHidden/>
              </w:rPr>
              <w:fldChar w:fldCharType="begin"/>
            </w:r>
            <w:r>
              <w:rPr>
                <w:noProof/>
                <w:webHidden/>
              </w:rPr>
              <w:instrText xml:space="preserve"> PAGEREF _Toc7043034 \h </w:instrText>
            </w:r>
            <w:r>
              <w:rPr>
                <w:noProof/>
                <w:webHidden/>
              </w:rPr>
            </w:r>
            <w:r>
              <w:rPr>
                <w:noProof/>
                <w:webHidden/>
              </w:rPr>
              <w:fldChar w:fldCharType="separate"/>
            </w:r>
            <w:r w:rsidR="00430689">
              <w:rPr>
                <w:noProof/>
                <w:webHidden/>
              </w:rPr>
              <w:t>10</w:t>
            </w:r>
            <w:r>
              <w:rPr>
                <w:noProof/>
                <w:webHidden/>
              </w:rPr>
              <w:fldChar w:fldCharType="end"/>
            </w:r>
          </w:hyperlink>
        </w:p>
        <w:p w14:paraId="2D3AC6D8" w14:textId="26B16D00" w:rsidR="006D325C" w:rsidRDefault="006D325C">
          <w:pPr>
            <w:pStyle w:val="TOC3"/>
            <w:tabs>
              <w:tab w:val="right" w:leader="dot" w:pos="8657"/>
            </w:tabs>
            <w:rPr>
              <w:rFonts w:eastAsiaTheme="minorEastAsia"/>
              <w:noProof/>
              <w:lang w:val="en-US"/>
            </w:rPr>
          </w:pPr>
          <w:hyperlink w:anchor="_Toc7043035" w:history="1">
            <w:r w:rsidRPr="00911F92">
              <w:rPr>
                <w:rStyle w:val="Hyperlink"/>
                <w:rFonts w:cs="Arial"/>
                <w:noProof/>
              </w:rPr>
              <w:t>1.1.4| Major Inquests in Canada</w:t>
            </w:r>
            <w:r>
              <w:rPr>
                <w:noProof/>
                <w:webHidden/>
              </w:rPr>
              <w:tab/>
            </w:r>
            <w:r>
              <w:rPr>
                <w:noProof/>
                <w:webHidden/>
              </w:rPr>
              <w:fldChar w:fldCharType="begin"/>
            </w:r>
            <w:r>
              <w:rPr>
                <w:noProof/>
                <w:webHidden/>
              </w:rPr>
              <w:instrText xml:space="preserve"> PAGEREF _Toc7043035 \h </w:instrText>
            </w:r>
            <w:r>
              <w:rPr>
                <w:noProof/>
                <w:webHidden/>
              </w:rPr>
            </w:r>
            <w:r>
              <w:rPr>
                <w:noProof/>
                <w:webHidden/>
              </w:rPr>
              <w:fldChar w:fldCharType="separate"/>
            </w:r>
            <w:r w:rsidR="00430689">
              <w:rPr>
                <w:noProof/>
                <w:webHidden/>
              </w:rPr>
              <w:t>29</w:t>
            </w:r>
            <w:r>
              <w:rPr>
                <w:noProof/>
                <w:webHidden/>
              </w:rPr>
              <w:fldChar w:fldCharType="end"/>
            </w:r>
          </w:hyperlink>
        </w:p>
        <w:p w14:paraId="42EB0A3F" w14:textId="043808EF" w:rsidR="006D325C" w:rsidRDefault="006D325C">
          <w:pPr>
            <w:pStyle w:val="TOC3"/>
            <w:tabs>
              <w:tab w:val="right" w:leader="dot" w:pos="8657"/>
            </w:tabs>
            <w:rPr>
              <w:rFonts w:eastAsiaTheme="minorEastAsia"/>
              <w:noProof/>
              <w:lang w:val="en-US"/>
            </w:rPr>
          </w:pPr>
          <w:hyperlink w:anchor="_Toc7043036" w:history="1">
            <w:r w:rsidRPr="00911F92">
              <w:rPr>
                <w:rStyle w:val="Hyperlink"/>
                <w:rFonts w:cs="Arial"/>
                <w:noProof/>
              </w:rPr>
              <w:t>1.1.5| Police Interactions with Persons with Mental Illness in Canada</w:t>
            </w:r>
            <w:r>
              <w:rPr>
                <w:noProof/>
                <w:webHidden/>
              </w:rPr>
              <w:tab/>
            </w:r>
            <w:r>
              <w:rPr>
                <w:noProof/>
                <w:webHidden/>
              </w:rPr>
              <w:fldChar w:fldCharType="begin"/>
            </w:r>
            <w:r>
              <w:rPr>
                <w:noProof/>
                <w:webHidden/>
              </w:rPr>
              <w:instrText xml:space="preserve"> PAGEREF _Toc7043036 \h </w:instrText>
            </w:r>
            <w:r>
              <w:rPr>
                <w:noProof/>
                <w:webHidden/>
              </w:rPr>
            </w:r>
            <w:r>
              <w:rPr>
                <w:noProof/>
                <w:webHidden/>
              </w:rPr>
              <w:fldChar w:fldCharType="separate"/>
            </w:r>
            <w:r w:rsidR="00430689">
              <w:rPr>
                <w:noProof/>
                <w:webHidden/>
              </w:rPr>
              <w:t>31</w:t>
            </w:r>
            <w:r>
              <w:rPr>
                <w:noProof/>
                <w:webHidden/>
              </w:rPr>
              <w:fldChar w:fldCharType="end"/>
            </w:r>
          </w:hyperlink>
        </w:p>
        <w:p w14:paraId="4DF4F6CE" w14:textId="56058E55" w:rsidR="006D325C" w:rsidRDefault="006D325C">
          <w:pPr>
            <w:pStyle w:val="TOC3"/>
            <w:tabs>
              <w:tab w:val="right" w:leader="dot" w:pos="8657"/>
            </w:tabs>
            <w:rPr>
              <w:rFonts w:eastAsiaTheme="minorEastAsia"/>
              <w:noProof/>
              <w:lang w:val="en-US"/>
            </w:rPr>
          </w:pPr>
          <w:hyperlink w:anchor="_Toc7043037" w:history="1">
            <w:r w:rsidRPr="00911F92">
              <w:rPr>
                <w:rStyle w:val="Hyperlink"/>
                <w:rFonts w:cs="Arial"/>
                <w:noProof/>
              </w:rPr>
              <w:t>1.1.6| Police Resources for Mental Health Calls</w:t>
            </w:r>
            <w:r>
              <w:rPr>
                <w:noProof/>
                <w:webHidden/>
              </w:rPr>
              <w:tab/>
            </w:r>
            <w:r>
              <w:rPr>
                <w:noProof/>
                <w:webHidden/>
              </w:rPr>
              <w:fldChar w:fldCharType="begin"/>
            </w:r>
            <w:r>
              <w:rPr>
                <w:noProof/>
                <w:webHidden/>
              </w:rPr>
              <w:instrText xml:space="preserve"> PAGEREF _Toc7043037 \h </w:instrText>
            </w:r>
            <w:r>
              <w:rPr>
                <w:noProof/>
                <w:webHidden/>
              </w:rPr>
            </w:r>
            <w:r>
              <w:rPr>
                <w:noProof/>
                <w:webHidden/>
              </w:rPr>
              <w:fldChar w:fldCharType="separate"/>
            </w:r>
            <w:r w:rsidR="00430689">
              <w:rPr>
                <w:noProof/>
                <w:webHidden/>
              </w:rPr>
              <w:t>38</w:t>
            </w:r>
            <w:r>
              <w:rPr>
                <w:noProof/>
                <w:webHidden/>
              </w:rPr>
              <w:fldChar w:fldCharType="end"/>
            </w:r>
          </w:hyperlink>
        </w:p>
        <w:p w14:paraId="49AD0BCF" w14:textId="5765CF72" w:rsidR="006D325C" w:rsidRDefault="006D325C">
          <w:pPr>
            <w:pStyle w:val="TOC2"/>
            <w:tabs>
              <w:tab w:val="right" w:leader="dot" w:pos="8657"/>
            </w:tabs>
            <w:rPr>
              <w:rFonts w:eastAsiaTheme="minorEastAsia"/>
              <w:noProof/>
              <w:lang w:val="en-US"/>
            </w:rPr>
          </w:pPr>
          <w:hyperlink w:anchor="_Toc7043038" w:history="1">
            <w:r w:rsidRPr="00911F92">
              <w:rPr>
                <w:rStyle w:val="Hyperlink"/>
                <w:rFonts w:cs="Arial"/>
                <w:noProof/>
              </w:rPr>
              <w:t>1.2| Machine Learning</w:t>
            </w:r>
            <w:r>
              <w:rPr>
                <w:noProof/>
                <w:webHidden/>
              </w:rPr>
              <w:tab/>
            </w:r>
            <w:r>
              <w:rPr>
                <w:noProof/>
                <w:webHidden/>
              </w:rPr>
              <w:fldChar w:fldCharType="begin"/>
            </w:r>
            <w:r>
              <w:rPr>
                <w:noProof/>
                <w:webHidden/>
              </w:rPr>
              <w:instrText xml:space="preserve"> PAGEREF _Toc7043038 \h </w:instrText>
            </w:r>
            <w:r>
              <w:rPr>
                <w:noProof/>
                <w:webHidden/>
              </w:rPr>
            </w:r>
            <w:r>
              <w:rPr>
                <w:noProof/>
                <w:webHidden/>
              </w:rPr>
              <w:fldChar w:fldCharType="separate"/>
            </w:r>
            <w:r w:rsidR="00430689">
              <w:rPr>
                <w:noProof/>
                <w:webHidden/>
              </w:rPr>
              <w:t>44</w:t>
            </w:r>
            <w:r>
              <w:rPr>
                <w:noProof/>
                <w:webHidden/>
              </w:rPr>
              <w:fldChar w:fldCharType="end"/>
            </w:r>
          </w:hyperlink>
        </w:p>
        <w:p w14:paraId="0EAAEF46" w14:textId="1F1935F6" w:rsidR="006D325C" w:rsidRDefault="006D325C">
          <w:pPr>
            <w:pStyle w:val="TOC3"/>
            <w:tabs>
              <w:tab w:val="right" w:leader="dot" w:pos="8657"/>
            </w:tabs>
            <w:rPr>
              <w:rFonts w:eastAsiaTheme="minorEastAsia"/>
              <w:noProof/>
              <w:lang w:val="en-US"/>
            </w:rPr>
          </w:pPr>
          <w:hyperlink w:anchor="_Toc7043039" w:history="1">
            <w:r w:rsidRPr="00911F92">
              <w:rPr>
                <w:rStyle w:val="Hyperlink"/>
                <w:rFonts w:cs="Arial"/>
                <w:noProof/>
              </w:rPr>
              <w:t>1.2.1| Supervised Learning</w:t>
            </w:r>
            <w:r>
              <w:rPr>
                <w:noProof/>
                <w:webHidden/>
              </w:rPr>
              <w:tab/>
            </w:r>
            <w:r>
              <w:rPr>
                <w:noProof/>
                <w:webHidden/>
              </w:rPr>
              <w:fldChar w:fldCharType="begin"/>
            </w:r>
            <w:r>
              <w:rPr>
                <w:noProof/>
                <w:webHidden/>
              </w:rPr>
              <w:instrText xml:space="preserve"> PAGEREF _Toc7043039 \h </w:instrText>
            </w:r>
            <w:r>
              <w:rPr>
                <w:noProof/>
                <w:webHidden/>
              </w:rPr>
            </w:r>
            <w:r>
              <w:rPr>
                <w:noProof/>
                <w:webHidden/>
              </w:rPr>
              <w:fldChar w:fldCharType="separate"/>
            </w:r>
            <w:r w:rsidR="00430689">
              <w:rPr>
                <w:noProof/>
                <w:webHidden/>
              </w:rPr>
              <w:t>45</w:t>
            </w:r>
            <w:r>
              <w:rPr>
                <w:noProof/>
                <w:webHidden/>
              </w:rPr>
              <w:fldChar w:fldCharType="end"/>
            </w:r>
          </w:hyperlink>
        </w:p>
        <w:p w14:paraId="4EAA198F" w14:textId="6C70FAFF" w:rsidR="006D325C" w:rsidRDefault="006D325C">
          <w:pPr>
            <w:pStyle w:val="TOC3"/>
            <w:tabs>
              <w:tab w:val="right" w:leader="dot" w:pos="8657"/>
            </w:tabs>
            <w:rPr>
              <w:rFonts w:eastAsiaTheme="minorEastAsia"/>
              <w:noProof/>
              <w:lang w:val="en-US"/>
            </w:rPr>
          </w:pPr>
          <w:hyperlink w:anchor="_Toc7043040" w:history="1">
            <w:r w:rsidRPr="00911F92">
              <w:rPr>
                <w:rStyle w:val="Hyperlink"/>
                <w:rFonts w:cs="Arial"/>
                <w:noProof/>
                <w:lang w:val="en-US"/>
              </w:rPr>
              <w:t>1.2.2| Random Forests</w:t>
            </w:r>
            <w:r>
              <w:rPr>
                <w:noProof/>
                <w:webHidden/>
              </w:rPr>
              <w:tab/>
            </w:r>
            <w:r>
              <w:rPr>
                <w:noProof/>
                <w:webHidden/>
              </w:rPr>
              <w:fldChar w:fldCharType="begin"/>
            </w:r>
            <w:r>
              <w:rPr>
                <w:noProof/>
                <w:webHidden/>
              </w:rPr>
              <w:instrText xml:space="preserve"> PAGEREF _Toc7043040 \h </w:instrText>
            </w:r>
            <w:r>
              <w:rPr>
                <w:noProof/>
                <w:webHidden/>
              </w:rPr>
            </w:r>
            <w:r>
              <w:rPr>
                <w:noProof/>
                <w:webHidden/>
              </w:rPr>
              <w:fldChar w:fldCharType="separate"/>
            </w:r>
            <w:r w:rsidR="00430689">
              <w:rPr>
                <w:noProof/>
                <w:webHidden/>
              </w:rPr>
              <w:t>46</w:t>
            </w:r>
            <w:r>
              <w:rPr>
                <w:noProof/>
                <w:webHidden/>
              </w:rPr>
              <w:fldChar w:fldCharType="end"/>
            </w:r>
          </w:hyperlink>
        </w:p>
        <w:p w14:paraId="6EA36793" w14:textId="27EFCA6D" w:rsidR="006D325C" w:rsidRDefault="006D325C">
          <w:pPr>
            <w:pStyle w:val="TOC3"/>
            <w:tabs>
              <w:tab w:val="right" w:leader="dot" w:pos="8657"/>
            </w:tabs>
            <w:rPr>
              <w:rFonts w:eastAsiaTheme="minorEastAsia"/>
              <w:noProof/>
              <w:lang w:val="en-US"/>
            </w:rPr>
          </w:pPr>
          <w:hyperlink w:anchor="_Toc7043041" w:history="1">
            <w:r w:rsidRPr="00911F92">
              <w:rPr>
                <w:rStyle w:val="Hyperlink"/>
                <w:rFonts w:cs="Arial"/>
                <w:noProof/>
              </w:rPr>
              <w:t>1.2.3| Machine Learning Applications in Policing</w:t>
            </w:r>
            <w:r>
              <w:rPr>
                <w:noProof/>
                <w:webHidden/>
              </w:rPr>
              <w:tab/>
            </w:r>
            <w:r>
              <w:rPr>
                <w:noProof/>
                <w:webHidden/>
              </w:rPr>
              <w:fldChar w:fldCharType="begin"/>
            </w:r>
            <w:r>
              <w:rPr>
                <w:noProof/>
                <w:webHidden/>
              </w:rPr>
              <w:instrText xml:space="preserve"> PAGEREF _Toc7043041 \h </w:instrText>
            </w:r>
            <w:r>
              <w:rPr>
                <w:noProof/>
                <w:webHidden/>
              </w:rPr>
            </w:r>
            <w:r>
              <w:rPr>
                <w:noProof/>
                <w:webHidden/>
              </w:rPr>
              <w:fldChar w:fldCharType="separate"/>
            </w:r>
            <w:r w:rsidR="00430689">
              <w:rPr>
                <w:noProof/>
                <w:webHidden/>
              </w:rPr>
              <w:t>47</w:t>
            </w:r>
            <w:r>
              <w:rPr>
                <w:noProof/>
                <w:webHidden/>
              </w:rPr>
              <w:fldChar w:fldCharType="end"/>
            </w:r>
          </w:hyperlink>
        </w:p>
        <w:p w14:paraId="0DC9706F" w14:textId="60AF432A" w:rsidR="006D325C" w:rsidRDefault="006D325C">
          <w:pPr>
            <w:pStyle w:val="TOC3"/>
            <w:tabs>
              <w:tab w:val="right" w:leader="dot" w:pos="8657"/>
            </w:tabs>
            <w:rPr>
              <w:rFonts w:eastAsiaTheme="minorEastAsia"/>
              <w:noProof/>
              <w:lang w:val="en-US"/>
            </w:rPr>
          </w:pPr>
          <w:hyperlink w:anchor="_Toc7043042" w:history="1">
            <w:r w:rsidRPr="00911F92">
              <w:rPr>
                <w:rStyle w:val="Hyperlink"/>
                <w:rFonts w:cs="Arial"/>
                <w:noProof/>
              </w:rPr>
              <w:t>1.2.4| Machine Learning Applications in Healthcare</w:t>
            </w:r>
            <w:r>
              <w:rPr>
                <w:noProof/>
                <w:webHidden/>
              </w:rPr>
              <w:tab/>
            </w:r>
            <w:r>
              <w:rPr>
                <w:noProof/>
                <w:webHidden/>
              </w:rPr>
              <w:fldChar w:fldCharType="begin"/>
            </w:r>
            <w:r>
              <w:rPr>
                <w:noProof/>
                <w:webHidden/>
              </w:rPr>
              <w:instrText xml:space="preserve"> PAGEREF _Toc7043042 \h </w:instrText>
            </w:r>
            <w:r>
              <w:rPr>
                <w:noProof/>
                <w:webHidden/>
              </w:rPr>
            </w:r>
            <w:r>
              <w:rPr>
                <w:noProof/>
                <w:webHidden/>
              </w:rPr>
              <w:fldChar w:fldCharType="separate"/>
            </w:r>
            <w:r w:rsidR="00430689">
              <w:rPr>
                <w:noProof/>
                <w:webHidden/>
              </w:rPr>
              <w:t>48</w:t>
            </w:r>
            <w:r>
              <w:rPr>
                <w:noProof/>
                <w:webHidden/>
              </w:rPr>
              <w:fldChar w:fldCharType="end"/>
            </w:r>
          </w:hyperlink>
        </w:p>
        <w:p w14:paraId="03EB19E2" w14:textId="14113732" w:rsidR="006D325C" w:rsidRDefault="006D325C">
          <w:pPr>
            <w:pStyle w:val="TOC3"/>
            <w:tabs>
              <w:tab w:val="right" w:leader="dot" w:pos="8657"/>
            </w:tabs>
            <w:rPr>
              <w:rFonts w:eastAsiaTheme="minorEastAsia"/>
              <w:noProof/>
              <w:lang w:val="en-US"/>
            </w:rPr>
          </w:pPr>
          <w:hyperlink w:anchor="_Toc7043043" w:history="1">
            <w:r w:rsidRPr="00911F92">
              <w:rPr>
                <w:rStyle w:val="Hyperlink"/>
                <w:rFonts w:cs="Arial"/>
                <w:noProof/>
              </w:rPr>
              <w:t>1.2.5| Predicting Mental Health Call Outcomes with Machine Learning</w:t>
            </w:r>
            <w:r>
              <w:rPr>
                <w:noProof/>
                <w:webHidden/>
              </w:rPr>
              <w:tab/>
            </w:r>
            <w:r>
              <w:rPr>
                <w:noProof/>
                <w:webHidden/>
              </w:rPr>
              <w:fldChar w:fldCharType="begin"/>
            </w:r>
            <w:r>
              <w:rPr>
                <w:noProof/>
                <w:webHidden/>
              </w:rPr>
              <w:instrText xml:space="preserve"> PAGEREF _Toc7043043 \h </w:instrText>
            </w:r>
            <w:r>
              <w:rPr>
                <w:noProof/>
                <w:webHidden/>
              </w:rPr>
            </w:r>
            <w:r>
              <w:rPr>
                <w:noProof/>
                <w:webHidden/>
              </w:rPr>
              <w:fldChar w:fldCharType="separate"/>
            </w:r>
            <w:r w:rsidR="00430689">
              <w:rPr>
                <w:noProof/>
                <w:webHidden/>
              </w:rPr>
              <w:t>50</w:t>
            </w:r>
            <w:r>
              <w:rPr>
                <w:noProof/>
                <w:webHidden/>
              </w:rPr>
              <w:fldChar w:fldCharType="end"/>
            </w:r>
          </w:hyperlink>
        </w:p>
        <w:p w14:paraId="6D4CB87C" w14:textId="72FFA8CE" w:rsidR="006D325C" w:rsidRDefault="006D325C">
          <w:pPr>
            <w:pStyle w:val="TOC2"/>
            <w:tabs>
              <w:tab w:val="right" w:leader="dot" w:pos="8657"/>
            </w:tabs>
            <w:rPr>
              <w:rFonts w:eastAsiaTheme="minorEastAsia"/>
              <w:noProof/>
              <w:lang w:val="en-US"/>
            </w:rPr>
          </w:pPr>
          <w:hyperlink w:anchor="_Toc7043044" w:history="1">
            <w:r w:rsidRPr="00911F92">
              <w:rPr>
                <w:rStyle w:val="Hyperlink"/>
                <w:rFonts w:cs="Arial"/>
                <w:noProof/>
              </w:rPr>
              <w:t>1.3| Rationale</w:t>
            </w:r>
            <w:r>
              <w:rPr>
                <w:noProof/>
                <w:webHidden/>
              </w:rPr>
              <w:tab/>
            </w:r>
            <w:r>
              <w:rPr>
                <w:noProof/>
                <w:webHidden/>
              </w:rPr>
              <w:fldChar w:fldCharType="begin"/>
            </w:r>
            <w:r>
              <w:rPr>
                <w:noProof/>
                <w:webHidden/>
              </w:rPr>
              <w:instrText xml:space="preserve"> PAGEREF _Toc7043044 \h </w:instrText>
            </w:r>
            <w:r>
              <w:rPr>
                <w:noProof/>
                <w:webHidden/>
              </w:rPr>
            </w:r>
            <w:r>
              <w:rPr>
                <w:noProof/>
                <w:webHidden/>
              </w:rPr>
              <w:fldChar w:fldCharType="separate"/>
            </w:r>
            <w:r w:rsidR="00430689">
              <w:rPr>
                <w:noProof/>
                <w:webHidden/>
              </w:rPr>
              <w:t>50</w:t>
            </w:r>
            <w:r>
              <w:rPr>
                <w:noProof/>
                <w:webHidden/>
              </w:rPr>
              <w:fldChar w:fldCharType="end"/>
            </w:r>
          </w:hyperlink>
        </w:p>
        <w:p w14:paraId="334E4E88" w14:textId="5D0F5112" w:rsidR="006D325C" w:rsidRDefault="006D325C">
          <w:pPr>
            <w:pStyle w:val="TOC2"/>
            <w:tabs>
              <w:tab w:val="right" w:leader="dot" w:pos="8657"/>
            </w:tabs>
            <w:rPr>
              <w:rFonts w:eastAsiaTheme="minorEastAsia"/>
              <w:noProof/>
              <w:lang w:val="en-US"/>
            </w:rPr>
          </w:pPr>
          <w:hyperlink w:anchor="_Toc7043045" w:history="1">
            <w:r w:rsidRPr="00911F92">
              <w:rPr>
                <w:rStyle w:val="Hyperlink"/>
                <w:rFonts w:cs="Arial"/>
                <w:noProof/>
              </w:rPr>
              <w:t>1.4| Objectives, Research Questions, and Hypotheses</w:t>
            </w:r>
            <w:r>
              <w:rPr>
                <w:noProof/>
                <w:webHidden/>
              </w:rPr>
              <w:tab/>
            </w:r>
            <w:r>
              <w:rPr>
                <w:noProof/>
                <w:webHidden/>
              </w:rPr>
              <w:fldChar w:fldCharType="begin"/>
            </w:r>
            <w:r>
              <w:rPr>
                <w:noProof/>
                <w:webHidden/>
              </w:rPr>
              <w:instrText xml:space="preserve"> PAGEREF _Toc7043045 \h </w:instrText>
            </w:r>
            <w:r>
              <w:rPr>
                <w:noProof/>
                <w:webHidden/>
              </w:rPr>
            </w:r>
            <w:r>
              <w:rPr>
                <w:noProof/>
                <w:webHidden/>
              </w:rPr>
              <w:fldChar w:fldCharType="separate"/>
            </w:r>
            <w:r w:rsidR="00430689">
              <w:rPr>
                <w:noProof/>
                <w:webHidden/>
              </w:rPr>
              <w:t>51</w:t>
            </w:r>
            <w:r>
              <w:rPr>
                <w:noProof/>
                <w:webHidden/>
              </w:rPr>
              <w:fldChar w:fldCharType="end"/>
            </w:r>
          </w:hyperlink>
        </w:p>
        <w:p w14:paraId="5E277705" w14:textId="0F6AD83F" w:rsidR="006D325C" w:rsidRDefault="006D325C">
          <w:pPr>
            <w:pStyle w:val="TOC1"/>
            <w:tabs>
              <w:tab w:val="right" w:leader="dot" w:pos="8657"/>
            </w:tabs>
            <w:rPr>
              <w:rFonts w:eastAsiaTheme="minorEastAsia"/>
              <w:noProof/>
              <w:lang w:val="en-US"/>
            </w:rPr>
          </w:pPr>
          <w:hyperlink w:anchor="_Toc7043046" w:history="1">
            <w:r w:rsidRPr="00911F92">
              <w:rPr>
                <w:rStyle w:val="Hyperlink"/>
                <w:rFonts w:cs="Arial"/>
                <w:noProof/>
              </w:rPr>
              <w:t>2| Methods</w:t>
            </w:r>
            <w:r>
              <w:rPr>
                <w:noProof/>
                <w:webHidden/>
              </w:rPr>
              <w:tab/>
            </w:r>
            <w:r>
              <w:rPr>
                <w:noProof/>
                <w:webHidden/>
              </w:rPr>
              <w:fldChar w:fldCharType="begin"/>
            </w:r>
            <w:r>
              <w:rPr>
                <w:noProof/>
                <w:webHidden/>
              </w:rPr>
              <w:instrText xml:space="preserve"> PAGEREF _Toc7043046 \h </w:instrText>
            </w:r>
            <w:r>
              <w:rPr>
                <w:noProof/>
                <w:webHidden/>
              </w:rPr>
            </w:r>
            <w:r>
              <w:rPr>
                <w:noProof/>
                <w:webHidden/>
              </w:rPr>
              <w:fldChar w:fldCharType="separate"/>
            </w:r>
            <w:r w:rsidR="00430689">
              <w:rPr>
                <w:noProof/>
                <w:webHidden/>
              </w:rPr>
              <w:t>54</w:t>
            </w:r>
            <w:r>
              <w:rPr>
                <w:noProof/>
                <w:webHidden/>
              </w:rPr>
              <w:fldChar w:fldCharType="end"/>
            </w:r>
          </w:hyperlink>
        </w:p>
        <w:p w14:paraId="2B0DDCD3" w14:textId="61BF3799" w:rsidR="006D325C" w:rsidRDefault="006D325C">
          <w:pPr>
            <w:pStyle w:val="TOC2"/>
            <w:tabs>
              <w:tab w:val="right" w:leader="dot" w:pos="8657"/>
            </w:tabs>
            <w:rPr>
              <w:rFonts w:eastAsiaTheme="minorEastAsia"/>
              <w:noProof/>
              <w:lang w:val="en-US"/>
            </w:rPr>
          </w:pPr>
          <w:hyperlink w:anchor="_Toc7043047" w:history="1">
            <w:r w:rsidRPr="00911F92">
              <w:rPr>
                <w:rStyle w:val="Hyperlink"/>
                <w:rFonts w:cs="Arial"/>
                <w:noProof/>
              </w:rPr>
              <w:t>2.1| Study Design</w:t>
            </w:r>
            <w:r>
              <w:rPr>
                <w:noProof/>
                <w:webHidden/>
              </w:rPr>
              <w:tab/>
            </w:r>
            <w:r>
              <w:rPr>
                <w:noProof/>
                <w:webHidden/>
              </w:rPr>
              <w:fldChar w:fldCharType="begin"/>
            </w:r>
            <w:r>
              <w:rPr>
                <w:noProof/>
                <w:webHidden/>
              </w:rPr>
              <w:instrText xml:space="preserve"> PAGEREF _Toc7043047 \h </w:instrText>
            </w:r>
            <w:r>
              <w:rPr>
                <w:noProof/>
                <w:webHidden/>
              </w:rPr>
            </w:r>
            <w:r>
              <w:rPr>
                <w:noProof/>
                <w:webHidden/>
              </w:rPr>
              <w:fldChar w:fldCharType="separate"/>
            </w:r>
            <w:r w:rsidR="00430689">
              <w:rPr>
                <w:noProof/>
                <w:webHidden/>
              </w:rPr>
              <w:t>54</w:t>
            </w:r>
            <w:r>
              <w:rPr>
                <w:noProof/>
                <w:webHidden/>
              </w:rPr>
              <w:fldChar w:fldCharType="end"/>
            </w:r>
          </w:hyperlink>
        </w:p>
        <w:p w14:paraId="4DDD549B" w14:textId="3F2EE3AF" w:rsidR="006D325C" w:rsidRDefault="006D325C">
          <w:pPr>
            <w:pStyle w:val="TOC2"/>
            <w:tabs>
              <w:tab w:val="right" w:leader="dot" w:pos="8657"/>
            </w:tabs>
            <w:rPr>
              <w:rFonts w:eastAsiaTheme="minorEastAsia"/>
              <w:noProof/>
              <w:lang w:val="en-US"/>
            </w:rPr>
          </w:pPr>
          <w:hyperlink w:anchor="_Toc7043048" w:history="1">
            <w:r w:rsidRPr="00911F92">
              <w:rPr>
                <w:rStyle w:val="Hyperlink"/>
                <w:rFonts w:cs="Arial"/>
                <w:noProof/>
              </w:rPr>
              <w:t>2.2| Data Sources and Measurement</w:t>
            </w:r>
            <w:r>
              <w:rPr>
                <w:noProof/>
                <w:webHidden/>
              </w:rPr>
              <w:tab/>
            </w:r>
            <w:r>
              <w:rPr>
                <w:noProof/>
                <w:webHidden/>
              </w:rPr>
              <w:fldChar w:fldCharType="begin"/>
            </w:r>
            <w:r>
              <w:rPr>
                <w:noProof/>
                <w:webHidden/>
              </w:rPr>
              <w:instrText xml:space="preserve"> PAGEREF _Toc7043048 \h </w:instrText>
            </w:r>
            <w:r>
              <w:rPr>
                <w:noProof/>
                <w:webHidden/>
              </w:rPr>
            </w:r>
            <w:r>
              <w:rPr>
                <w:noProof/>
                <w:webHidden/>
              </w:rPr>
              <w:fldChar w:fldCharType="separate"/>
            </w:r>
            <w:r w:rsidR="00430689">
              <w:rPr>
                <w:noProof/>
                <w:webHidden/>
              </w:rPr>
              <w:t>54</w:t>
            </w:r>
            <w:r>
              <w:rPr>
                <w:noProof/>
                <w:webHidden/>
              </w:rPr>
              <w:fldChar w:fldCharType="end"/>
            </w:r>
          </w:hyperlink>
        </w:p>
        <w:p w14:paraId="3F03A2DD" w14:textId="5C3A0E29" w:rsidR="006D325C" w:rsidRDefault="006D325C">
          <w:pPr>
            <w:pStyle w:val="TOC3"/>
            <w:tabs>
              <w:tab w:val="right" w:leader="dot" w:pos="8657"/>
            </w:tabs>
            <w:rPr>
              <w:rFonts w:eastAsiaTheme="minorEastAsia"/>
              <w:noProof/>
              <w:lang w:val="en-US"/>
            </w:rPr>
          </w:pPr>
          <w:hyperlink w:anchor="_Toc7043049" w:history="1">
            <w:r w:rsidRPr="00911F92">
              <w:rPr>
                <w:rStyle w:val="Hyperlink"/>
                <w:rFonts w:cs="Arial"/>
                <w:noProof/>
              </w:rPr>
              <w:t>2.2.1| The interRAI Brief Mental Health Screener (BMHS)</w:t>
            </w:r>
            <w:r>
              <w:rPr>
                <w:noProof/>
                <w:webHidden/>
              </w:rPr>
              <w:tab/>
            </w:r>
            <w:r>
              <w:rPr>
                <w:noProof/>
                <w:webHidden/>
              </w:rPr>
              <w:fldChar w:fldCharType="begin"/>
            </w:r>
            <w:r>
              <w:rPr>
                <w:noProof/>
                <w:webHidden/>
              </w:rPr>
              <w:instrText xml:space="preserve"> PAGEREF _Toc7043049 \h </w:instrText>
            </w:r>
            <w:r>
              <w:rPr>
                <w:noProof/>
                <w:webHidden/>
              </w:rPr>
            </w:r>
            <w:r>
              <w:rPr>
                <w:noProof/>
                <w:webHidden/>
              </w:rPr>
              <w:fldChar w:fldCharType="separate"/>
            </w:r>
            <w:r w:rsidR="00430689">
              <w:rPr>
                <w:noProof/>
                <w:webHidden/>
              </w:rPr>
              <w:t>54</w:t>
            </w:r>
            <w:r>
              <w:rPr>
                <w:noProof/>
                <w:webHidden/>
              </w:rPr>
              <w:fldChar w:fldCharType="end"/>
            </w:r>
          </w:hyperlink>
        </w:p>
        <w:p w14:paraId="098BC8FD" w14:textId="7C912C3D" w:rsidR="006D325C" w:rsidRDefault="006D325C">
          <w:pPr>
            <w:pStyle w:val="TOC3"/>
            <w:tabs>
              <w:tab w:val="right" w:leader="dot" w:pos="8657"/>
            </w:tabs>
            <w:rPr>
              <w:rFonts w:eastAsiaTheme="minorEastAsia"/>
              <w:noProof/>
              <w:lang w:val="en-US"/>
            </w:rPr>
          </w:pPr>
          <w:hyperlink w:anchor="_Toc7043050" w:history="1">
            <w:r w:rsidRPr="00911F92">
              <w:rPr>
                <w:rStyle w:val="Hyperlink"/>
                <w:rFonts w:cs="Arial"/>
                <w:noProof/>
              </w:rPr>
              <w:t>2.2.2| HealthIM</w:t>
            </w:r>
            <w:r>
              <w:rPr>
                <w:noProof/>
                <w:webHidden/>
              </w:rPr>
              <w:tab/>
            </w:r>
            <w:r>
              <w:rPr>
                <w:noProof/>
                <w:webHidden/>
              </w:rPr>
              <w:fldChar w:fldCharType="begin"/>
            </w:r>
            <w:r>
              <w:rPr>
                <w:noProof/>
                <w:webHidden/>
              </w:rPr>
              <w:instrText xml:space="preserve"> PAGEREF _Toc7043050 \h </w:instrText>
            </w:r>
            <w:r>
              <w:rPr>
                <w:noProof/>
                <w:webHidden/>
              </w:rPr>
            </w:r>
            <w:r>
              <w:rPr>
                <w:noProof/>
                <w:webHidden/>
              </w:rPr>
              <w:fldChar w:fldCharType="separate"/>
            </w:r>
            <w:r w:rsidR="00430689">
              <w:rPr>
                <w:noProof/>
                <w:webHidden/>
              </w:rPr>
              <w:t>59</w:t>
            </w:r>
            <w:r>
              <w:rPr>
                <w:noProof/>
                <w:webHidden/>
              </w:rPr>
              <w:fldChar w:fldCharType="end"/>
            </w:r>
          </w:hyperlink>
        </w:p>
        <w:p w14:paraId="52AA3713" w14:textId="0A9F256A" w:rsidR="006D325C" w:rsidRDefault="006D325C">
          <w:pPr>
            <w:pStyle w:val="TOC3"/>
            <w:tabs>
              <w:tab w:val="right" w:leader="dot" w:pos="8657"/>
            </w:tabs>
            <w:rPr>
              <w:rFonts w:eastAsiaTheme="minorEastAsia"/>
              <w:noProof/>
              <w:lang w:val="en-US"/>
            </w:rPr>
          </w:pPr>
          <w:hyperlink w:anchor="_Toc7043051" w:history="1">
            <w:r w:rsidRPr="00911F92">
              <w:rPr>
                <w:rStyle w:val="Hyperlink"/>
                <w:rFonts w:cs="Arial"/>
                <w:noProof/>
              </w:rPr>
              <w:t>2.2.3| Measurement</w:t>
            </w:r>
            <w:r>
              <w:rPr>
                <w:noProof/>
                <w:webHidden/>
              </w:rPr>
              <w:tab/>
            </w:r>
            <w:r>
              <w:rPr>
                <w:noProof/>
                <w:webHidden/>
              </w:rPr>
              <w:fldChar w:fldCharType="begin"/>
            </w:r>
            <w:r>
              <w:rPr>
                <w:noProof/>
                <w:webHidden/>
              </w:rPr>
              <w:instrText xml:space="preserve"> PAGEREF _Toc7043051 \h </w:instrText>
            </w:r>
            <w:r>
              <w:rPr>
                <w:noProof/>
                <w:webHidden/>
              </w:rPr>
            </w:r>
            <w:r>
              <w:rPr>
                <w:noProof/>
                <w:webHidden/>
              </w:rPr>
              <w:fldChar w:fldCharType="separate"/>
            </w:r>
            <w:r w:rsidR="00430689">
              <w:rPr>
                <w:noProof/>
                <w:webHidden/>
              </w:rPr>
              <w:t>60</w:t>
            </w:r>
            <w:r>
              <w:rPr>
                <w:noProof/>
                <w:webHidden/>
              </w:rPr>
              <w:fldChar w:fldCharType="end"/>
            </w:r>
          </w:hyperlink>
        </w:p>
        <w:p w14:paraId="670FB156" w14:textId="2539893A" w:rsidR="006D325C" w:rsidRDefault="006D325C">
          <w:pPr>
            <w:pStyle w:val="TOC2"/>
            <w:tabs>
              <w:tab w:val="right" w:leader="dot" w:pos="8657"/>
            </w:tabs>
            <w:rPr>
              <w:rFonts w:eastAsiaTheme="minorEastAsia"/>
              <w:noProof/>
              <w:lang w:val="en-US"/>
            </w:rPr>
          </w:pPr>
          <w:hyperlink w:anchor="_Toc7043052" w:history="1">
            <w:r w:rsidRPr="00911F92">
              <w:rPr>
                <w:rStyle w:val="Hyperlink"/>
                <w:rFonts w:cs="Arial"/>
                <w:noProof/>
              </w:rPr>
              <w:t>2.3| Setting</w:t>
            </w:r>
            <w:r>
              <w:rPr>
                <w:noProof/>
                <w:webHidden/>
              </w:rPr>
              <w:tab/>
            </w:r>
            <w:r>
              <w:rPr>
                <w:noProof/>
                <w:webHidden/>
              </w:rPr>
              <w:fldChar w:fldCharType="begin"/>
            </w:r>
            <w:r>
              <w:rPr>
                <w:noProof/>
                <w:webHidden/>
              </w:rPr>
              <w:instrText xml:space="preserve"> PAGEREF _Toc7043052 \h </w:instrText>
            </w:r>
            <w:r>
              <w:rPr>
                <w:noProof/>
                <w:webHidden/>
              </w:rPr>
            </w:r>
            <w:r>
              <w:rPr>
                <w:noProof/>
                <w:webHidden/>
              </w:rPr>
              <w:fldChar w:fldCharType="separate"/>
            </w:r>
            <w:r w:rsidR="00430689">
              <w:rPr>
                <w:noProof/>
                <w:webHidden/>
              </w:rPr>
              <w:t>61</w:t>
            </w:r>
            <w:r>
              <w:rPr>
                <w:noProof/>
                <w:webHidden/>
              </w:rPr>
              <w:fldChar w:fldCharType="end"/>
            </w:r>
          </w:hyperlink>
        </w:p>
        <w:p w14:paraId="60131D7C" w14:textId="0C583748" w:rsidR="006D325C" w:rsidRDefault="006D325C">
          <w:pPr>
            <w:pStyle w:val="TOC3"/>
            <w:tabs>
              <w:tab w:val="right" w:leader="dot" w:pos="8657"/>
            </w:tabs>
            <w:rPr>
              <w:rFonts w:eastAsiaTheme="minorEastAsia"/>
              <w:noProof/>
              <w:lang w:val="en-US"/>
            </w:rPr>
          </w:pPr>
          <w:hyperlink w:anchor="_Toc7043053" w:history="1">
            <w:r w:rsidRPr="00911F92">
              <w:rPr>
                <w:rStyle w:val="Hyperlink"/>
                <w:rFonts w:cs="Arial"/>
                <w:noProof/>
              </w:rPr>
              <w:t>2.3.1| Brantford Police Service</w:t>
            </w:r>
            <w:r>
              <w:rPr>
                <w:noProof/>
                <w:webHidden/>
              </w:rPr>
              <w:tab/>
            </w:r>
            <w:r>
              <w:rPr>
                <w:noProof/>
                <w:webHidden/>
              </w:rPr>
              <w:fldChar w:fldCharType="begin"/>
            </w:r>
            <w:r>
              <w:rPr>
                <w:noProof/>
                <w:webHidden/>
              </w:rPr>
              <w:instrText xml:space="preserve"> PAGEREF _Toc7043053 \h </w:instrText>
            </w:r>
            <w:r>
              <w:rPr>
                <w:noProof/>
                <w:webHidden/>
              </w:rPr>
            </w:r>
            <w:r>
              <w:rPr>
                <w:noProof/>
                <w:webHidden/>
              </w:rPr>
              <w:fldChar w:fldCharType="separate"/>
            </w:r>
            <w:r w:rsidR="00430689">
              <w:rPr>
                <w:noProof/>
                <w:webHidden/>
              </w:rPr>
              <w:t>61</w:t>
            </w:r>
            <w:r>
              <w:rPr>
                <w:noProof/>
                <w:webHidden/>
              </w:rPr>
              <w:fldChar w:fldCharType="end"/>
            </w:r>
          </w:hyperlink>
        </w:p>
        <w:p w14:paraId="585F17CE" w14:textId="4B25047F" w:rsidR="006D325C" w:rsidRDefault="006D325C">
          <w:pPr>
            <w:pStyle w:val="TOC3"/>
            <w:tabs>
              <w:tab w:val="right" w:leader="dot" w:pos="8657"/>
            </w:tabs>
            <w:rPr>
              <w:rFonts w:eastAsiaTheme="minorEastAsia"/>
              <w:noProof/>
              <w:lang w:val="en-US"/>
            </w:rPr>
          </w:pPr>
          <w:hyperlink w:anchor="_Toc7043054" w:history="1">
            <w:r w:rsidRPr="00911F92">
              <w:rPr>
                <w:rStyle w:val="Hyperlink"/>
                <w:rFonts w:cs="Arial"/>
                <w:noProof/>
              </w:rPr>
              <w:t>2.3.2| Brockville Police Service</w:t>
            </w:r>
            <w:r>
              <w:rPr>
                <w:noProof/>
                <w:webHidden/>
              </w:rPr>
              <w:tab/>
            </w:r>
            <w:r>
              <w:rPr>
                <w:noProof/>
                <w:webHidden/>
              </w:rPr>
              <w:fldChar w:fldCharType="begin"/>
            </w:r>
            <w:r>
              <w:rPr>
                <w:noProof/>
                <w:webHidden/>
              </w:rPr>
              <w:instrText xml:space="preserve"> PAGEREF _Toc7043054 \h </w:instrText>
            </w:r>
            <w:r>
              <w:rPr>
                <w:noProof/>
                <w:webHidden/>
              </w:rPr>
            </w:r>
            <w:r>
              <w:rPr>
                <w:noProof/>
                <w:webHidden/>
              </w:rPr>
              <w:fldChar w:fldCharType="separate"/>
            </w:r>
            <w:r w:rsidR="00430689">
              <w:rPr>
                <w:noProof/>
                <w:webHidden/>
              </w:rPr>
              <w:t>62</w:t>
            </w:r>
            <w:r>
              <w:rPr>
                <w:noProof/>
                <w:webHidden/>
              </w:rPr>
              <w:fldChar w:fldCharType="end"/>
            </w:r>
          </w:hyperlink>
        </w:p>
        <w:p w14:paraId="53211A0B" w14:textId="012E49A0" w:rsidR="006D325C" w:rsidRDefault="006D325C">
          <w:pPr>
            <w:pStyle w:val="TOC3"/>
            <w:tabs>
              <w:tab w:val="right" w:leader="dot" w:pos="8657"/>
            </w:tabs>
            <w:rPr>
              <w:rFonts w:eastAsiaTheme="minorEastAsia"/>
              <w:noProof/>
              <w:lang w:val="en-US"/>
            </w:rPr>
          </w:pPr>
          <w:hyperlink w:anchor="_Toc7043055" w:history="1">
            <w:r w:rsidRPr="00911F92">
              <w:rPr>
                <w:rStyle w:val="Hyperlink"/>
                <w:rFonts w:cs="Arial"/>
                <w:noProof/>
              </w:rPr>
              <w:t>2.3.3| Cobourg Police Service</w:t>
            </w:r>
            <w:r>
              <w:rPr>
                <w:noProof/>
                <w:webHidden/>
              </w:rPr>
              <w:tab/>
            </w:r>
            <w:r>
              <w:rPr>
                <w:noProof/>
                <w:webHidden/>
              </w:rPr>
              <w:fldChar w:fldCharType="begin"/>
            </w:r>
            <w:r>
              <w:rPr>
                <w:noProof/>
                <w:webHidden/>
              </w:rPr>
              <w:instrText xml:space="preserve"> PAGEREF _Toc7043055 \h </w:instrText>
            </w:r>
            <w:r>
              <w:rPr>
                <w:noProof/>
                <w:webHidden/>
              </w:rPr>
            </w:r>
            <w:r>
              <w:rPr>
                <w:noProof/>
                <w:webHidden/>
              </w:rPr>
              <w:fldChar w:fldCharType="separate"/>
            </w:r>
            <w:r w:rsidR="00430689">
              <w:rPr>
                <w:noProof/>
                <w:webHidden/>
              </w:rPr>
              <w:t>63</w:t>
            </w:r>
            <w:r>
              <w:rPr>
                <w:noProof/>
                <w:webHidden/>
              </w:rPr>
              <w:fldChar w:fldCharType="end"/>
            </w:r>
          </w:hyperlink>
        </w:p>
        <w:p w14:paraId="37F0FA87" w14:textId="79EDE947" w:rsidR="006D325C" w:rsidRDefault="006D325C">
          <w:pPr>
            <w:pStyle w:val="TOC3"/>
            <w:tabs>
              <w:tab w:val="right" w:leader="dot" w:pos="8657"/>
            </w:tabs>
            <w:rPr>
              <w:rFonts w:eastAsiaTheme="minorEastAsia"/>
              <w:noProof/>
              <w:lang w:val="en-US"/>
            </w:rPr>
          </w:pPr>
          <w:hyperlink w:anchor="_Toc7043056" w:history="1">
            <w:r w:rsidRPr="00911F92">
              <w:rPr>
                <w:rStyle w:val="Hyperlink"/>
                <w:rFonts w:cs="Arial"/>
                <w:noProof/>
              </w:rPr>
              <w:t>2.3.4| Gananoque Police Service</w:t>
            </w:r>
            <w:r>
              <w:rPr>
                <w:noProof/>
                <w:webHidden/>
              </w:rPr>
              <w:tab/>
            </w:r>
            <w:r>
              <w:rPr>
                <w:noProof/>
                <w:webHidden/>
              </w:rPr>
              <w:fldChar w:fldCharType="begin"/>
            </w:r>
            <w:r>
              <w:rPr>
                <w:noProof/>
                <w:webHidden/>
              </w:rPr>
              <w:instrText xml:space="preserve"> PAGEREF _Toc7043056 \h </w:instrText>
            </w:r>
            <w:r>
              <w:rPr>
                <w:noProof/>
                <w:webHidden/>
              </w:rPr>
            </w:r>
            <w:r>
              <w:rPr>
                <w:noProof/>
                <w:webHidden/>
              </w:rPr>
              <w:fldChar w:fldCharType="separate"/>
            </w:r>
            <w:r w:rsidR="00430689">
              <w:rPr>
                <w:noProof/>
                <w:webHidden/>
              </w:rPr>
              <w:t>64</w:t>
            </w:r>
            <w:r>
              <w:rPr>
                <w:noProof/>
                <w:webHidden/>
              </w:rPr>
              <w:fldChar w:fldCharType="end"/>
            </w:r>
          </w:hyperlink>
        </w:p>
        <w:p w14:paraId="32C7E16A" w14:textId="2CEEAED5" w:rsidR="006D325C" w:rsidRDefault="006D325C">
          <w:pPr>
            <w:pStyle w:val="TOC3"/>
            <w:tabs>
              <w:tab w:val="right" w:leader="dot" w:pos="8657"/>
            </w:tabs>
            <w:rPr>
              <w:rFonts w:eastAsiaTheme="minorEastAsia"/>
              <w:noProof/>
              <w:lang w:val="en-US"/>
            </w:rPr>
          </w:pPr>
          <w:hyperlink w:anchor="_Toc7043057" w:history="1">
            <w:r w:rsidRPr="00911F92">
              <w:rPr>
                <w:rStyle w:val="Hyperlink"/>
                <w:rFonts w:cs="Arial"/>
                <w:noProof/>
              </w:rPr>
              <w:t>2.3.5| Guelph Police Service</w:t>
            </w:r>
            <w:r>
              <w:rPr>
                <w:noProof/>
                <w:webHidden/>
              </w:rPr>
              <w:tab/>
            </w:r>
            <w:r>
              <w:rPr>
                <w:noProof/>
                <w:webHidden/>
              </w:rPr>
              <w:fldChar w:fldCharType="begin"/>
            </w:r>
            <w:r>
              <w:rPr>
                <w:noProof/>
                <w:webHidden/>
              </w:rPr>
              <w:instrText xml:space="preserve"> PAGEREF _Toc7043057 \h </w:instrText>
            </w:r>
            <w:r>
              <w:rPr>
                <w:noProof/>
                <w:webHidden/>
              </w:rPr>
            </w:r>
            <w:r>
              <w:rPr>
                <w:noProof/>
                <w:webHidden/>
              </w:rPr>
              <w:fldChar w:fldCharType="separate"/>
            </w:r>
            <w:r w:rsidR="00430689">
              <w:rPr>
                <w:noProof/>
                <w:webHidden/>
              </w:rPr>
              <w:t>64</w:t>
            </w:r>
            <w:r>
              <w:rPr>
                <w:noProof/>
                <w:webHidden/>
              </w:rPr>
              <w:fldChar w:fldCharType="end"/>
            </w:r>
          </w:hyperlink>
        </w:p>
        <w:p w14:paraId="391F6737" w14:textId="6EC40CE7" w:rsidR="006D325C" w:rsidRDefault="006D325C">
          <w:pPr>
            <w:pStyle w:val="TOC3"/>
            <w:tabs>
              <w:tab w:val="right" w:leader="dot" w:pos="8657"/>
            </w:tabs>
            <w:rPr>
              <w:rFonts w:eastAsiaTheme="minorEastAsia"/>
              <w:noProof/>
              <w:lang w:val="en-US"/>
            </w:rPr>
          </w:pPr>
          <w:hyperlink w:anchor="_Toc7043058" w:history="1">
            <w:r w:rsidRPr="00911F92">
              <w:rPr>
                <w:rStyle w:val="Hyperlink"/>
                <w:rFonts w:cs="Arial"/>
                <w:noProof/>
              </w:rPr>
              <w:t>2.3.6| Kawartha Lakes Police Service</w:t>
            </w:r>
            <w:r>
              <w:rPr>
                <w:noProof/>
                <w:webHidden/>
              </w:rPr>
              <w:tab/>
            </w:r>
            <w:r>
              <w:rPr>
                <w:noProof/>
                <w:webHidden/>
              </w:rPr>
              <w:fldChar w:fldCharType="begin"/>
            </w:r>
            <w:r>
              <w:rPr>
                <w:noProof/>
                <w:webHidden/>
              </w:rPr>
              <w:instrText xml:space="preserve"> PAGEREF _Toc7043058 \h </w:instrText>
            </w:r>
            <w:r>
              <w:rPr>
                <w:noProof/>
                <w:webHidden/>
              </w:rPr>
            </w:r>
            <w:r>
              <w:rPr>
                <w:noProof/>
                <w:webHidden/>
              </w:rPr>
              <w:fldChar w:fldCharType="separate"/>
            </w:r>
            <w:r w:rsidR="00430689">
              <w:rPr>
                <w:noProof/>
                <w:webHidden/>
              </w:rPr>
              <w:t>65</w:t>
            </w:r>
            <w:r>
              <w:rPr>
                <w:noProof/>
                <w:webHidden/>
              </w:rPr>
              <w:fldChar w:fldCharType="end"/>
            </w:r>
          </w:hyperlink>
        </w:p>
        <w:p w14:paraId="04C77C4E" w14:textId="32F7C754" w:rsidR="006D325C" w:rsidRDefault="006D325C">
          <w:pPr>
            <w:pStyle w:val="TOC3"/>
            <w:tabs>
              <w:tab w:val="right" w:leader="dot" w:pos="8657"/>
            </w:tabs>
            <w:rPr>
              <w:rFonts w:eastAsiaTheme="minorEastAsia"/>
              <w:noProof/>
              <w:lang w:val="en-US"/>
            </w:rPr>
          </w:pPr>
          <w:hyperlink w:anchor="_Toc7043059" w:history="1">
            <w:r w:rsidRPr="00911F92">
              <w:rPr>
                <w:rStyle w:val="Hyperlink"/>
                <w:rFonts w:cs="Arial"/>
                <w:noProof/>
              </w:rPr>
              <w:t>2.3.7| London Police Service</w:t>
            </w:r>
            <w:r>
              <w:rPr>
                <w:noProof/>
                <w:webHidden/>
              </w:rPr>
              <w:tab/>
            </w:r>
            <w:r>
              <w:rPr>
                <w:noProof/>
                <w:webHidden/>
              </w:rPr>
              <w:fldChar w:fldCharType="begin"/>
            </w:r>
            <w:r>
              <w:rPr>
                <w:noProof/>
                <w:webHidden/>
              </w:rPr>
              <w:instrText xml:space="preserve"> PAGEREF _Toc7043059 \h </w:instrText>
            </w:r>
            <w:r>
              <w:rPr>
                <w:noProof/>
                <w:webHidden/>
              </w:rPr>
            </w:r>
            <w:r>
              <w:rPr>
                <w:noProof/>
                <w:webHidden/>
              </w:rPr>
              <w:fldChar w:fldCharType="separate"/>
            </w:r>
            <w:r w:rsidR="00430689">
              <w:rPr>
                <w:noProof/>
                <w:webHidden/>
              </w:rPr>
              <w:t>65</w:t>
            </w:r>
            <w:r>
              <w:rPr>
                <w:noProof/>
                <w:webHidden/>
              </w:rPr>
              <w:fldChar w:fldCharType="end"/>
            </w:r>
          </w:hyperlink>
        </w:p>
        <w:p w14:paraId="73F86F36" w14:textId="2107966E" w:rsidR="006D325C" w:rsidRDefault="006D325C">
          <w:pPr>
            <w:pStyle w:val="TOC3"/>
            <w:tabs>
              <w:tab w:val="right" w:leader="dot" w:pos="8657"/>
            </w:tabs>
            <w:rPr>
              <w:rFonts w:eastAsiaTheme="minorEastAsia"/>
              <w:noProof/>
              <w:lang w:val="en-US"/>
            </w:rPr>
          </w:pPr>
          <w:hyperlink w:anchor="_Toc7043060" w:history="1">
            <w:r w:rsidRPr="00911F92">
              <w:rPr>
                <w:rStyle w:val="Hyperlink"/>
                <w:rFonts w:cs="Arial"/>
                <w:noProof/>
              </w:rPr>
              <w:t>2.3.8| Niagara Regional Police Service</w:t>
            </w:r>
            <w:r>
              <w:rPr>
                <w:noProof/>
                <w:webHidden/>
              </w:rPr>
              <w:tab/>
            </w:r>
            <w:r>
              <w:rPr>
                <w:noProof/>
                <w:webHidden/>
              </w:rPr>
              <w:fldChar w:fldCharType="begin"/>
            </w:r>
            <w:r>
              <w:rPr>
                <w:noProof/>
                <w:webHidden/>
              </w:rPr>
              <w:instrText xml:space="preserve"> PAGEREF _Toc7043060 \h </w:instrText>
            </w:r>
            <w:r>
              <w:rPr>
                <w:noProof/>
                <w:webHidden/>
              </w:rPr>
            </w:r>
            <w:r>
              <w:rPr>
                <w:noProof/>
                <w:webHidden/>
              </w:rPr>
              <w:fldChar w:fldCharType="separate"/>
            </w:r>
            <w:r w:rsidR="00430689">
              <w:rPr>
                <w:noProof/>
                <w:webHidden/>
              </w:rPr>
              <w:t>66</w:t>
            </w:r>
            <w:r>
              <w:rPr>
                <w:noProof/>
                <w:webHidden/>
              </w:rPr>
              <w:fldChar w:fldCharType="end"/>
            </w:r>
          </w:hyperlink>
        </w:p>
        <w:p w14:paraId="1CCF5145" w14:textId="3CF42CE5" w:rsidR="006D325C" w:rsidRDefault="006D325C">
          <w:pPr>
            <w:pStyle w:val="TOC3"/>
            <w:tabs>
              <w:tab w:val="right" w:leader="dot" w:pos="8657"/>
            </w:tabs>
            <w:rPr>
              <w:rFonts w:eastAsiaTheme="minorEastAsia"/>
              <w:noProof/>
              <w:lang w:val="en-US"/>
            </w:rPr>
          </w:pPr>
          <w:hyperlink w:anchor="_Toc7043061" w:history="1">
            <w:r w:rsidRPr="00911F92">
              <w:rPr>
                <w:rStyle w:val="Hyperlink"/>
                <w:rFonts w:cs="Arial"/>
                <w:noProof/>
              </w:rPr>
              <w:t>2.3.9| Orangeville Police Service</w:t>
            </w:r>
            <w:r>
              <w:rPr>
                <w:noProof/>
                <w:webHidden/>
              </w:rPr>
              <w:tab/>
            </w:r>
            <w:r>
              <w:rPr>
                <w:noProof/>
                <w:webHidden/>
              </w:rPr>
              <w:fldChar w:fldCharType="begin"/>
            </w:r>
            <w:r>
              <w:rPr>
                <w:noProof/>
                <w:webHidden/>
              </w:rPr>
              <w:instrText xml:space="preserve"> PAGEREF _Toc7043061 \h </w:instrText>
            </w:r>
            <w:r>
              <w:rPr>
                <w:noProof/>
                <w:webHidden/>
              </w:rPr>
            </w:r>
            <w:r>
              <w:rPr>
                <w:noProof/>
                <w:webHidden/>
              </w:rPr>
              <w:fldChar w:fldCharType="separate"/>
            </w:r>
            <w:r w:rsidR="00430689">
              <w:rPr>
                <w:noProof/>
                <w:webHidden/>
              </w:rPr>
              <w:t>67</w:t>
            </w:r>
            <w:r>
              <w:rPr>
                <w:noProof/>
                <w:webHidden/>
              </w:rPr>
              <w:fldChar w:fldCharType="end"/>
            </w:r>
          </w:hyperlink>
        </w:p>
        <w:p w14:paraId="586D9836" w14:textId="6D91C8EC" w:rsidR="006D325C" w:rsidRDefault="006D325C">
          <w:pPr>
            <w:pStyle w:val="TOC3"/>
            <w:tabs>
              <w:tab w:val="right" w:leader="dot" w:pos="8657"/>
            </w:tabs>
            <w:rPr>
              <w:rFonts w:eastAsiaTheme="minorEastAsia"/>
              <w:noProof/>
              <w:lang w:val="en-US"/>
            </w:rPr>
          </w:pPr>
          <w:hyperlink w:anchor="_Toc7043062" w:history="1">
            <w:r w:rsidRPr="00911F92">
              <w:rPr>
                <w:rStyle w:val="Hyperlink"/>
                <w:rFonts w:cs="Arial"/>
                <w:noProof/>
              </w:rPr>
              <w:t>2.3.10| Ottawa Police Service</w:t>
            </w:r>
            <w:r>
              <w:rPr>
                <w:noProof/>
                <w:webHidden/>
              </w:rPr>
              <w:tab/>
            </w:r>
            <w:r>
              <w:rPr>
                <w:noProof/>
                <w:webHidden/>
              </w:rPr>
              <w:fldChar w:fldCharType="begin"/>
            </w:r>
            <w:r>
              <w:rPr>
                <w:noProof/>
                <w:webHidden/>
              </w:rPr>
              <w:instrText xml:space="preserve"> PAGEREF _Toc7043062 \h </w:instrText>
            </w:r>
            <w:r>
              <w:rPr>
                <w:noProof/>
                <w:webHidden/>
              </w:rPr>
            </w:r>
            <w:r>
              <w:rPr>
                <w:noProof/>
                <w:webHidden/>
              </w:rPr>
              <w:fldChar w:fldCharType="separate"/>
            </w:r>
            <w:r w:rsidR="00430689">
              <w:rPr>
                <w:noProof/>
                <w:webHidden/>
              </w:rPr>
              <w:t>67</w:t>
            </w:r>
            <w:r>
              <w:rPr>
                <w:noProof/>
                <w:webHidden/>
              </w:rPr>
              <w:fldChar w:fldCharType="end"/>
            </w:r>
          </w:hyperlink>
        </w:p>
        <w:p w14:paraId="7F7528C7" w14:textId="09F396D6" w:rsidR="006D325C" w:rsidRDefault="006D325C">
          <w:pPr>
            <w:pStyle w:val="TOC3"/>
            <w:tabs>
              <w:tab w:val="right" w:leader="dot" w:pos="8657"/>
            </w:tabs>
            <w:rPr>
              <w:rFonts w:eastAsiaTheme="minorEastAsia"/>
              <w:noProof/>
              <w:lang w:val="en-US"/>
            </w:rPr>
          </w:pPr>
          <w:hyperlink w:anchor="_Toc7043063" w:history="1">
            <w:r w:rsidRPr="00911F92">
              <w:rPr>
                <w:rStyle w:val="Hyperlink"/>
                <w:rFonts w:cs="Arial"/>
                <w:noProof/>
              </w:rPr>
              <w:t>2.3.11| Regina Police Service</w:t>
            </w:r>
            <w:r>
              <w:rPr>
                <w:noProof/>
                <w:webHidden/>
              </w:rPr>
              <w:tab/>
            </w:r>
            <w:r>
              <w:rPr>
                <w:noProof/>
                <w:webHidden/>
              </w:rPr>
              <w:fldChar w:fldCharType="begin"/>
            </w:r>
            <w:r>
              <w:rPr>
                <w:noProof/>
                <w:webHidden/>
              </w:rPr>
              <w:instrText xml:space="preserve"> PAGEREF _Toc7043063 \h </w:instrText>
            </w:r>
            <w:r>
              <w:rPr>
                <w:noProof/>
                <w:webHidden/>
              </w:rPr>
            </w:r>
            <w:r>
              <w:rPr>
                <w:noProof/>
                <w:webHidden/>
              </w:rPr>
              <w:fldChar w:fldCharType="separate"/>
            </w:r>
            <w:r w:rsidR="00430689">
              <w:rPr>
                <w:noProof/>
                <w:webHidden/>
              </w:rPr>
              <w:t>68</w:t>
            </w:r>
            <w:r>
              <w:rPr>
                <w:noProof/>
                <w:webHidden/>
              </w:rPr>
              <w:fldChar w:fldCharType="end"/>
            </w:r>
          </w:hyperlink>
        </w:p>
        <w:p w14:paraId="4CAA6057" w14:textId="2D3CC80C" w:rsidR="006D325C" w:rsidRDefault="006D325C">
          <w:pPr>
            <w:pStyle w:val="TOC3"/>
            <w:tabs>
              <w:tab w:val="right" w:leader="dot" w:pos="8657"/>
            </w:tabs>
            <w:rPr>
              <w:rFonts w:eastAsiaTheme="minorEastAsia"/>
              <w:noProof/>
              <w:lang w:val="en-US"/>
            </w:rPr>
          </w:pPr>
          <w:hyperlink w:anchor="_Toc7043064" w:history="1">
            <w:r w:rsidRPr="00911F92">
              <w:rPr>
                <w:rStyle w:val="Hyperlink"/>
                <w:rFonts w:cs="Arial"/>
                <w:noProof/>
              </w:rPr>
              <w:t>2.3.12| Saskatoon Police Service</w:t>
            </w:r>
            <w:r>
              <w:rPr>
                <w:noProof/>
                <w:webHidden/>
              </w:rPr>
              <w:tab/>
            </w:r>
            <w:r>
              <w:rPr>
                <w:noProof/>
                <w:webHidden/>
              </w:rPr>
              <w:fldChar w:fldCharType="begin"/>
            </w:r>
            <w:r>
              <w:rPr>
                <w:noProof/>
                <w:webHidden/>
              </w:rPr>
              <w:instrText xml:space="preserve"> PAGEREF _Toc7043064 \h </w:instrText>
            </w:r>
            <w:r>
              <w:rPr>
                <w:noProof/>
                <w:webHidden/>
              </w:rPr>
            </w:r>
            <w:r>
              <w:rPr>
                <w:noProof/>
                <w:webHidden/>
              </w:rPr>
              <w:fldChar w:fldCharType="separate"/>
            </w:r>
            <w:r w:rsidR="00430689">
              <w:rPr>
                <w:noProof/>
                <w:webHidden/>
              </w:rPr>
              <w:t>68</w:t>
            </w:r>
            <w:r>
              <w:rPr>
                <w:noProof/>
                <w:webHidden/>
              </w:rPr>
              <w:fldChar w:fldCharType="end"/>
            </w:r>
          </w:hyperlink>
        </w:p>
        <w:p w14:paraId="3F3EC1CC" w14:textId="3532D151" w:rsidR="006D325C" w:rsidRDefault="006D325C">
          <w:pPr>
            <w:pStyle w:val="TOC3"/>
            <w:tabs>
              <w:tab w:val="right" w:leader="dot" w:pos="8657"/>
            </w:tabs>
            <w:rPr>
              <w:rFonts w:eastAsiaTheme="minorEastAsia"/>
              <w:noProof/>
              <w:lang w:val="en-US"/>
            </w:rPr>
          </w:pPr>
          <w:hyperlink w:anchor="_Toc7043065" w:history="1">
            <w:r w:rsidRPr="00911F92">
              <w:rPr>
                <w:rStyle w:val="Hyperlink"/>
                <w:rFonts w:cs="Arial"/>
                <w:noProof/>
              </w:rPr>
              <w:t>2.3.13| Smiths Falls Police Service</w:t>
            </w:r>
            <w:r>
              <w:rPr>
                <w:noProof/>
                <w:webHidden/>
              </w:rPr>
              <w:tab/>
            </w:r>
            <w:r>
              <w:rPr>
                <w:noProof/>
                <w:webHidden/>
              </w:rPr>
              <w:fldChar w:fldCharType="begin"/>
            </w:r>
            <w:r>
              <w:rPr>
                <w:noProof/>
                <w:webHidden/>
              </w:rPr>
              <w:instrText xml:space="preserve"> PAGEREF _Toc7043065 \h </w:instrText>
            </w:r>
            <w:r>
              <w:rPr>
                <w:noProof/>
                <w:webHidden/>
              </w:rPr>
            </w:r>
            <w:r>
              <w:rPr>
                <w:noProof/>
                <w:webHidden/>
              </w:rPr>
              <w:fldChar w:fldCharType="separate"/>
            </w:r>
            <w:r w:rsidR="00430689">
              <w:rPr>
                <w:noProof/>
                <w:webHidden/>
              </w:rPr>
              <w:t>69</w:t>
            </w:r>
            <w:r>
              <w:rPr>
                <w:noProof/>
                <w:webHidden/>
              </w:rPr>
              <w:fldChar w:fldCharType="end"/>
            </w:r>
          </w:hyperlink>
        </w:p>
        <w:p w14:paraId="659D80EE" w14:textId="5FE0B067" w:rsidR="006D325C" w:rsidRDefault="006D325C">
          <w:pPr>
            <w:pStyle w:val="TOC3"/>
            <w:tabs>
              <w:tab w:val="right" w:leader="dot" w:pos="8657"/>
            </w:tabs>
            <w:rPr>
              <w:rFonts w:eastAsiaTheme="minorEastAsia"/>
              <w:noProof/>
              <w:lang w:val="en-US"/>
            </w:rPr>
          </w:pPr>
          <w:hyperlink w:anchor="_Toc7043066" w:history="1">
            <w:r w:rsidRPr="00911F92">
              <w:rPr>
                <w:rStyle w:val="Hyperlink"/>
                <w:rFonts w:cs="Arial"/>
                <w:noProof/>
              </w:rPr>
              <w:t>2.3.14 | Mental Health Strategy Summary</w:t>
            </w:r>
            <w:r>
              <w:rPr>
                <w:noProof/>
                <w:webHidden/>
              </w:rPr>
              <w:tab/>
            </w:r>
            <w:r>
              <w:rPr>
                <w:noProof/>
                <w:webHidden/>
              </w:rPr>
              <w:fldChar w:fldCharType="begin"/>
            </w:r>
            <w:r>
              <w:rPr>
                <w:noProof/>
                <w:webHidden/>
              </w:rPr>
              <w:instrText xml:space="preserve"> PAGEREF _Toc7043066 \h </w:instrText>
            </w:r>
            <w:r>
              <w:rPr>
                <w:noProof/>
                <w:webHidden/>
              </w:rPr>
            </w:r>
            <w:r>
              <w:rPr>
                <w:noProof/>
                <w:webHidden/>
              </w:rPr>
              <w:fldChar w:fldCharType="separate"/>
            </w:r>
            <w:r w:rsidR="00430689">
              <w:rPr>
                <w:noProof/>
                <w:webHidden/>
              </w:rPr>
              <w:t>70</w:t>
            </w:r>
            <w:r>
              <w:rPr>
                <w:noProof/>
                <w:webHidden/>
              </w:rPr>
              <w:fldChar w:fldCharType="end"/>
            </w:r>
          </w:hyperlink>
        </w:p>
        <w:p w14:paraId="666811C9" w14:textId="2070ABF2" w:rsidR="006D325C" w:rsidRDefault="006D325C">
          <w:pPr>
            <w:pStyle w:val="TOC2"/>
            <w:tabs>
              <w:tab w:val="right" w:leader="dot" w:pos="8657"/>
            </w:tabs>
            <w:rPr>
              <w:rFonts w:eastAsiaTheme="minorEastAsia"/>
              <w:noProof/>
              <w:lang w:val="en-US"/>
            </w:rPr>
          </w:pPr>
          <w:hyperlink w:anchor="_Toc7043067" w:history="1">
            <w:r w:rsidRPr="00911F92">
              <w:rPr>
                <w:rStyle w:val="Hyperlink"/>
                <w:rFonts w:cs="Arial"/>
                <w:noProof/>
              </w:rPr>
              <w:t>2.4| Variables</w:t>
            </w:r>
            <w:r>
              <w:rPr>
                <w:noProof/>
                <w:webHidden/>
              </w:rPr>
              <w:tab/>
            </w:r>
            <w:r>
              <w:rPr>
                <w:noProof/>
                <w:webHidden/>
              </w:rPr>
              <w:fldChar w:fldCharType="begin"/>
            </w:r>
            <w:r>
              <w:rPr>
                <w:noProof/>
                <w:webHidden/>
              </w:rPr>
              <w:instrText xml:space="preserve"> PAGEREF _Toc7043067 \h </w:instrText>
            </w:r>
            <w:r>
              <w:rPr>
                <w:noProof/>
                <w:webHidden/>
              </w:rPr>
            </w:r>
            <w:r>
              <w:rPr>
                <w:noProof/>
                <w:webHidden/>
              </w:rPr>
              <w:fldChar w:fldCharType="separate"/>
            </w:r>
            <w:r w:rsidR="00430689">
              <w:rPr>
                <w:noProof/>
                <w:webHidden/>
              </w:rPr>
              <w:t>71</w:t>
            </w:r>
            <w:r>
              <w:rPr>
                <w:noProof/>
                <w:webHidden/>
              </w:rPr>
              <w:fldChar w:fldCharType="end"/>
            </w:r>
          </w:hyperlink>
        </w:p>
        <w:p w14:paraId="417F385E" w14:textId="7CA0C7DC" w:rsidR="006D325C" w:rsidRDefault="006D325C">
          <w:pPr>
            <w:pStyle w:val="TOC3"/>
            <w:tabs>
              <w:tab w:val="right" w:leader="dot" w:pos="8657"/>
            </w:tabs>
            <w:rPr>
              <w:rFonts w:eastAsiaTheme="minorEastAsia"/>
              <w:noProof/>
              <w:lang w:val="en-US"/>
            </w:rPr>
          </w:pPr>
          <w:hyperlink w:anchor="_Toc7043068" w:history="1">
            <w:r w:rsidRPr="00911F92">
              <w:rPr>
                <w:rStyle w:val="Hyperlink"/>
                <w:rFonts w:cs="Arial"/>
                <w:noProof/>
              </w:rPr>
              <w:t>2.4.1| interRAI BMHS Risk Scale Items</w:t>
            </w:r>
            <w:r>
              <w:rPr>
                <w:noProof/>
                <w:webHidden/>
              </w:rPr>
              <w:tab/>
            </w:r>
            <w:r>
              <w:rPr>
                <w:noProof/>
                <w:webHidden/>
              </w:rPr>
              <w:fldChar w:fldCharType="begin"/>
            </w:r>
            <w:r>
              <w:rPr>
                <w:noProof/>
                <w:webHidden/>
              </w:rPr>
              <w:instrText xml:space="preserve"> PAGEREF _Toc7043068 \h </w:instrText>
            </w:r>
            <w:r>
              <w:rPr>
                <w:noProof/>
                <w:webHidden/>
              </w:rPr>
            </w:r>
            <w:r>
              <w:rPr>
                <w:noProof/>
                <w:webHidden/>
              </w:rPr>
              <w:fldChar w:fldCharType="separate"/>
            </w:r>
            <w:r w:rsidR="00430689">
              <w:rPr>
                <w:noProof/>
                <w:webHidden/>
              </w:rPr>
              <w:t>71</w:t>
            </w:r>
            <w:r>
              <w:rPr>
                <w:noProof/>
                <w:webHidden/>
              </w:rPr>
              <w:fldChar w:fldCharType="end"/>
            </w:r>
          </w:hyperlink>
        </w:p>
        <w:p w14:paraId="48A23AA6" w14:textId="5126D21E" w:rsidR="006D325C" w:rsidRDefault="006D325C">
          <w:pPr>
            <w:pStyle w:val="TOC3"/>
            <w:tabs>
              <w:tab w:val="right" w:leader="dot" w:pos="8657"/>
            </w:tabs>
            <w:rPr>
              <w:rFonts w:eastAsiaTheme="minorEastAsia"/>
              <w:noProof/>
              <w:lang w:val="en-US"/>
            </w:rPr>
          </w:pPr>
          <w:hyperlink w:anchor="_Toc7043069" w:history="1">
            <w:r w:rsidRPr="00911F92">
              <w:rPr>
                <w:rStyle w:val="Hyperlink"/>
                <w:rFonts w:cs="Arial"/>
                <w:noProof/>
              </w:rPr>
              <w:t>2.4.2| Dependent / Target Variables</w:t>
            </w:r>
            <w:r>
              <w:rPr>
                <w:noProof/>
                <w:webHidden/>
              </w:rPr>
              <w:tab/>
            </w:r>
            <w:r>
              <w:rPr>
                <w:noProof/>
                <w:webHidden/>
              </w:rPr>
              <w:fldChar w:fldCharType="begin"/>
            </w:r>
            <w:r>
              <w:rPr>
                <w:noProof/>
                <w:webHidden/>
              </w:rPr>
              <w:instrText xml:space="preserve"> PAGEREF _Toc7043069 \h </w:instrText>
            </w:r>
            <w:r>
              <w:rPr>
                <w:noProof/>
                <w:webHidden/>
              </w:rPr>
            </w:r>
            <w:r>
              <w:rPr>
                <w:noProof/>
                <w:webHidden/>
              </w:rPr>
              <w:fldChar w:fldCharType="separate"/>
            </w:r>
            <w:r w:rsidR="00430689">
              <w:rPr>
                <w:noProof/>
                <w:webHidden/>
              </w:rPr>
              <w:t>71</w:t>
            </w:r>
            <w:r>
              <w:rPr>
                <w:noProof/>
                <w:webHidden/>
              </w:rPr>
              <w:fldChar w:fldCharType="end"/>
            </w:r>
          </w:hyperlink>
        </w:p>
        <w:p w14:paraId="12B0DD9B" w14:textId="1155E67C" w:rsidR="006D325C" w:rsidRDefault="006D325C">
          <w:pPr>
            <w:pStyle w:val="TOC3"/>
            <w:tabs>
              <w:tab w:val="right" w:leader="dot" w:pos="8657"/>
            </w:tabs>
            <w:rPr>
              <w:rFonts w:eastAsiaTheme="minorEastAsia"/>
              <w:noProof/>
              <w:lang w:val="en-US"/>
            </w:rPr>
          </w:pPr>
          <w:hyperlink w:anchor="_Toc7043070" w:history="1">
            <w:r w:rsidRPr="00911F92">
              <w:rPr>
                <w:rStyle w:val="Hyperlink"/>
                <w:rFonts w:cs="Arial"/>
                <w:noProof/>
              </w:rPr>
              <w:t>2.4.3| Target Variables</w:t>
            </w:r>
            <w:r>
              <w:rPr>
                <w:noProof/>
                <w:webHidden/>
              </w:rPr>
              <w:tab/>
            </w:r>
            <w:r>
              <w:rPr>
                <w:noProof/>
                <w:webHidden/>
              </w:rPr>
              <w:fldChar w:fldCharType="begin"/>
            </w:r>
            <w:r>
              <w:rPr>
                <w:noProof/>
                <w:webHidden/>
              </w:rPr>
              <w:instrText xml:space="preserve"> PAGEREF _Toc7043070 \h </w:instrText>
            </w:r>
            <w:r>
              <w:rPr>
                <w:noProof/>
                <w:webHidden/>
              </w:rPr>
            </w:r>
            <w:r>
              <w:rPr>
                <w:noProof/>
                <w:webHidden/>
              </w:rPr>
              <w:fldChar w:fldCharType="separate"/>
            </w:r>
            <w:r w:rsidR="00430689">
              <w:rPr>
                <w:noProof/>
                <w:webHidden/>
              </w:rPr>
              <w:t>73</w:t>
            </w:r>
            <w:r>
              <w:rPr>
                <w:noProof/>
                <w:webHidden/>
              </w:rPr>
              <w:fldChar w:fldCharType="end"/>
            </w:r>
          </w:hyperlink>
        </w:p>
        <w:p w14:paraId="26323AFB" w14:textId="3A065485" w:rsidR="006D325C" w:rsidRDefault="006D325C">
          <w:pPr>
            <w:pStyle w:val="TOC3"/>
            <w:tabs>
              <w:tab w:val="right" w:leader="dot" w:pos="8657"/>
            </w:tabs>
            <w:rPr>
              <w:rFonts w:eastAsiaTheme="minorEastAsia"/>
              <w:noProof/>
              <w:lang w:val="en-US"/>
            </w:rPr>
          </w:pPr>
          <w:hyperlink w:anchor="_Toc7043071" w:history="1">
            <w:r w:rsidRPr="00911F92">
              <w:rPr>
                <w:rStyle w:val="Hyperlink"/>
                <w:rFonts w:cs="Arial"/>
                <w:noProof/>
              </w:rPr>
              <w:t>2.4.4| Independent Variables for Expert Informed Logistic Regression</w:t>
            </w:r>
            <w:r>
              <w:rPr>
                <w:noProof/>
                <w:webHidden/>
              </w:rPr>
              <w:tab/>
            </w:r>
            <w:r>
              <w:rPr>
                <w:noProof/>
                <w:webHidden/>
              </w:rPr>
              <w:fldChar w:fldCharType="begin"/>
            </w:r>
            <w:r>
              <w:rPr>
                <w:noProof/>
                <w:webHidden/>
              </w:rPr>
              <w:instrText xml:space="preserve"> PAGEREF _Toc7043071 \h </w:instrText>
            </w:r>
            <w:r>
              <w:rPr>
                <w:noProof/>
                <w:webHidden/>
              </w:rPr>
            </w:r>
            <w:r>
              <w:rPr>
                <w:noProof/>
                <w:webHidden/>
              </w:rPr>
              <w:fldChar w:fldCharType="separate"/>
            </w:r>
            <w:r w:rsidR="00430689">
              <w:rPr>
                <w:noProof/>
                <w:webHidden/>
              </w:rPr>
              <w:t>74</w:t>
            </w:r>
            <w:r>
              <w:rPr>
                <w:noProof/>
                <w:webHidden/>
              </w:rPr>
              <w:fldChar w:fldCharType="end"/>
            </w:r>
          </w:hyperlink>
        </w:p>
        <w:p w14:paraId="700D8772" w14:textId="374BF2DF" w:rsidR="006D325C" w:rsidRDefault="006D325C">
          <w:pPr>
            <w:pStyle w:val="TOC3"/>
            <w:tabs>
              <w:tab w:val="right" w:leader="dot" w:pos="8657"/>
            </w:tabs>
            <w:rPr>
              <w:rFonts w:eastAsiaTheme="minorEastAsia"/>
              <w:noProof/>
              <w:lang w:val="en-US"/>
            </w:rPr>
          </w:pPr>
          <w:hyperlink w:anchor="_Toc7043072" w:history="1">
            <w:r w:rsidRPr="00911F92">
              <w:rPr>
                <w:rStyle w:val="Hyperlink"/>
                <w:rFonts w:cs="Arial"/>
                <w:noProof/>
              </w:rPr>
              <w:t>2.4.5| Independent Variables for Best Subset Logistic Regression</w:t>
            </w:r>
            <w:r>
              <w:rPr>
                <w:noProof/>
                <w:webHidden/>
              </w:rPr>
              <w:tab/>
            </w:r>
            <w:r>
              <w:rPr>
                <w:noProof/>
                <w:webHidden/>
              </w:rPr>
              <w:fldChar w:fldCharType="begin"/>
            </w:r>
            <w:r>
              <w:rPr>
                <w:noProof/>
                <w:webHidden/>
              </w:rPr>
              <w:instrText xml:space="preserve"> PAGEREF _Toc7043072 \h </w:instrText>
            </w:r>
            <w:r>
              <w:rPr>
                <w:noProof/>
                <w:webHidden/>
              </w:rPr>
            </w:r>
            <w:r>
              <w:rPr>
                <w:noProof/>
                <w:webHidden/>
              </w:rPr>
              <w:fldChar w:fldCharType="separate"/>
            </w:r>
            <w:r w:rsidR="00430689">
              <w:rPr>
                <w:noProof/>
                <w:webHidden/>
              </w:rPr>
              <w:t>74</w:t>
            </w:r>
            <w:r>
              <w:rPr>
                <w:noProof/>
                <w:webHidden/>
              </w:rPr>
              <w:fldChar w:fldCharType="end"/>
            </w:r>
          </w:hyperlink>
        </w:p>
        <w:p w14:paraId="52121F91" w14:textId="63FD4BC1" w:rsidR="006D325C" w:rsidRDefault="006D325C">
          <w:pPr>
            <w:pStyle w:val="TOC3"/>
            <w:tabs>
              <w:tab w:val="right" w:leader="dot" w:pos="8657"/>
            </w:tabs>
            <w:rPr>
              <w:rFonts w:eastAsiaTheme="minorEastAsia"/>
              <w:noProof/>
              <w:lang w:val="en-US"/>
            </w:rPr>
          </w:pPr>
          <w:hyperlink w:anchor="_Toc7043073" w:history="1">
            <w:r w:rsidRPr="00911F92">
              <w:rPr>
                <w:rStyle w:val="Hyperlink"/>
                <w:rFonts w:cs="Arial"/>
                <w:noProof/>
              </w:rPr>
              <w:t>2.4.6| Independent Variables for Random Forests</w:t>
            </w:r>
            <w:r>
              <w:rPr>
                <w:noProof/>
                <w:webHidden/>
              </w:rPr>
              <w:tab/>
            </w:r>
            <w:r>
              <w:rPr>
                <w:noProof/>
                <w:webHidden/>
              </w:rPr>
              <w:fldChar w:fldCharType="begin"/>
            </w:r>
            <w:r>
              <w:rPr>
                <w:noProof/>
                <w:webHidden/>
              </w:rPr>
              <w:instrText xml:space="preserve"> PAGEREF _Toc7043073 \h </w:instrText>
            </w:r>
            <w:r>
              <w:rPr>
                <w:noProof/>
                <w:webHidden/>
              </w:rPr>
            </w:r>
            <w:r>
              <w:rPr>
                <w:noProof/>
                <w:webHidden/>
              </w:rPr>
              <w:fldChar w:fldCharType="separate"/>
            </w:r>
            <w:r w:rsidR="00430689">
              <w:rPr>
                <w:noProof/>
                <w:webHidden/>
              </w:rPr>
              <w:t>75</w:t>
            </w:r>
            <w:r>
              <w:rPr>
                <w:noProof/>
                <w:webHidden/>
              </w:rPr>
              <w:fldChar w:fldCharType="end"/>
            </w:r>
          </w:hyperlink>
        </w:p>
        <w:p w14:paraId="1C51E0F5" w14:textId="245390E2" w:rsidR="006D325C" w:rsidRDefault="006D325C">
          <w:pPr>
            <w:pStyle w:val="TOC2"/>
            <w:tabs>
              <w:tab w:val="right" w:leader="dot" w:pos="8657"/>
            </w:tabs>
            <w:rPr>
              <w:rFonts w:eastAsiaTheme="minorEastAsia"/>
              <w:noProof/>
              <w:lang w:val="en-US"/>
            </w:rPr>
          </w:pPr>
          <w:hyperlink w:anchor="_Toc7043074" w:history="1">
            <w:r w:rsidRPr="00911F92">
              <w:rPr>
                <w:rStyle w:val="Hyperlink"/>
                <w:rFonts w:cs="Arial"/>
                <w:noProof/>
              </w:rPr>
              <w:t>2.5| Data Preparation</w:t>
            </w:r>
            <w:r>
              <w:rPr>
                <w:noProof/>
                <w:webHidden/>
              </w:rPr>
              <w:tab/>
            </w:r>
            <w:r>
              <w:rPr>
                <w:noProof/>
                <w:webHidden/>
              </w:rPr>
              <w:fldChar w:fldCharType="begin"/>
            </w:r>
            <w:r>
              <w:rPr>
                <w:noProof/>
                <w:webHidden/>
              </w:rPr>
              <w:instrText xml:space="preserve"> PAGEREF _Toc7043074 \h </w:instrText>
            </w:r>
            <w:r>
              <w:rPr>
                <w:noProof/>
                <w:webHidden/>
              </w:rPr>
            </w:r>
            <w:r>
              <w:rPr>
                <w:noProof/>
                <w:webHidden/>
              </w:rPr>
              <w:fldChar w:fldCharType="separate"/>
            </w:r>
            <w:r w:rsidR="00430689">
              <w:rPr>
                <w:noProof/>
                <w:webHidden/>
              </w:rPr>
              <w:t>75</w:t>
            </w:r>
            <w:r>
              <w:rPr>
                <w:noProof/>
                <w:webHidden/>
              </w:rPr>
              <w:fldChar w:fldCharType="end"/>
            </w:r>
          </w:hyperlink>
        </w:p>
        <w:p w14:paraId="0C2FE455" w14:textId="0E3D1CE3" w:rsidR="006D325C" w:rsidRDefault="006D325C">
          <w:pPr>
            <w:pStyle w:val="TOC2"/>
            <w:tabs>
              <w:tab w:val="right" w:leader="dot" w:pos="8657"/>
            </w:tabs>
            <w:rPr>
              <w:rFonts w:eastAsiaTheme="minorEastAsia"/>
              <w:noProof/>
              <w:lang w:val="en-US"/>
            </w:rPr>
          </w:pPr>
          <w:hyperlink w:anchor="_Toc7043075" w:history="1">
            <w:r w:rsidRPr="00911F92">
              <w:rPr>
                <w:rStyle w:val="Hyperlink"/>
                <w:rFonts w:cs="Arial"/>
                <w:noProof/>
              </w:rPr>
              <w:t>2.6| Statistical Methods</w:t>
            </w:r>
            <w:r>
              <w:rPr>
                <w:noProof/>
                <w:webHidden/>
              </w:rPr>
              <w:tab/>
            </w:r>
            <w:r>
              <w:rPr>
                <w:noProof/>
                <w:webHidden/>
              </w:rPr>
              <w:fldChar w:fldCharType="begin"/>
            </w:r>
            <w:r>
              <w:rPr>
                <w:noProof/>
                <w:webHidden/>
              </w:rPr>
              <w:instrText xml:space="preserve"> PAGEREF _Toc7043075 \h </w:instrText>
            </w:r>
            <w:r>
              <w:rPr>
                <w:noProof/>
                <w:webHidden/>
              </w:rPr>
            </w:r>
            <w:r>
              <w:rPr>
                <w:noProof/>
                <w:webHidden/>
              </w:rPr>
              <w:fldChar w:fldCharType="separate"/>
            </w:r>
            <w:r w:rsidR="00430689">
              <w:rPr>
                <w:noProof/>
                <w:webHidden/>
              </w:rPr>
              <w:t>78</w:t>
            </w:r>
            <w:r>
              <w:rPr>
                <w:noProof/>
                <w:webHidden/>
              </w:rPr>
              <w:fldChar w:fldCharType="end"/>
            </w:r>
          </w:hyperlink>
        </w:p>
        <w:p w14:paraId="245755BD" w14:textId="18B2B4F8" w:rsidR="006D325C" w:rsidRDefault="006D325C">
          <w:pPr>
            <w:pStyle w:val="TOC3"/>
            <w:tabs>
              <w:tab w:val="right" w:leader="dot" w:pos="8657"/>
            </w:tabs>
            <w:rPr>
              <w:rFonts w:eastAsiaTheme="minorEastAsia"/>
              <w:noProof/>
              <w:lang w:val="en-US"/>
            </w:rPr>
          </w:pPr>
          <w:hyperlink w:anchor="_Toc7043076" w:history="1">
            <w:r w:rsidRPr="00911F92">
              <w:rPr>
                <w:rStyle w:val="Hyperlink"/>
                <w:rFonts w:cs="Arial"/>
                <w:noProof/>
              </w:rPr>
              <w:t>2.6.1| Expert Informed Logistic Regression</w:t>
            </w:r>
            <w:r>
              <w:rPr>
                <w:noProof/>
                <w:webHidden/>
              </w:rPr>
              <w:tab/>
            </w:r>
            <w:r>
              <w:rPr>
                <w:noProof/>
                <w:webHidden/>
              </w:rPr>
              <w:fldChar w:fldCharType="begin"/>
            </w:r>
            <w:r>
              <w:rPr>
                <w:noProof/>
                <w:webHidden/>
              </w:rPr>
              <w:instrText xml:space="preserve"> PAGEREF _Toc7043076 \h </w:instrText>
            </w:r>
            <w:r>
              <w:rPr>
                <w:noProof/>
                <w:webHidden/>
              </w:rPr>
            </w:r>
            <w:r>
              <w:rPr>
                <w:noProof/>
                <w:webHidden/>
              </w:rPr>
              <w:fldChar w:fldCharType="separate"/>
            </w:r>
            <w:r w:rsidR="00430689">
              <w:rPr>
                <w:noProof/>
                <w:webHidden/>
              </w:rPr>
              <w:t>78</w:t>
            </w:r>
            <w:r>
              <w:rPr>
                <w:noProof/>
                <w:webHidden/>
              </w:rPr>
              <w:fldChar w:fldCharType="end"/>
            </w:r>
          </w:hyperlink>
        </w:p>
        <w:p w14:paraId="45810ABA" w14:textId="039A4032" w:rsidR="006D325C" w:rsidRDefault="006D325C">
          <w:pPr>
            <w:pStyle w:val="TOC3"/>
            <w:tabs>
              <w:tab w:val="right" w:leader="dot" w:pos="8657"/>
            </w:tabs>
            <w:rPr>
              <w:rFonts w:eastAsiaTheme="minorEastAsia"/>
              <w:noProof/>
              <w:lang w:val="en-US"/>
            </w:rPr>
          </w:pPr>
          <w:hyperlink w:anchor="_Toc7043077" w:history="1">
            <w:r w:rsidRPr="00911F92">
              <w:rPr>
                <w:rStyle w:val="Hyperlink"/>
                <w:rFonts w:cs="Arial"/>
                <w:noProof/>
              </w:rPr>
              <w:t>2.6.2| Best Subset Logistic Regression</w:t>
            </w:r>
            <w:r>
              <w:rPr>
                <w:noProof/>
                <w:webHidden/>
              </w:rPr>
              <w:tab/>
            </w:r>
            <w:r>
              <w:rPr>
                <w:noProof/>
                <w:webHidden/>
              </w:rPr>
              <w:fldChar w:fldCharType="begin"/>
            </w:r>
            <w:r>
              <w:rPr>
                <w:noProof/>
                <w:webHidden/>
              </w:rPr>
              <w:instrText xml:space="preserve"> PAGEREF _Toc7043077 \h </w:instrText>
            </w:r>
            <w:r>
              <w:rPr>
                <w:noProof/>
                <w:webHidden/>
              </w:rPr>
            </w:r>
            <w:r>
              <w:rPr>
                <w:noProof/>
                <w:webHidden/>
              </w:rPr>
              <w:fldChar w:fldCharType="separate"/>
            </w:r>
            <w:r w:rsidR="00430689">
              <w:rPr>
                <w:noProof/>
                <w:webHidden/>
              </w:rPr>
              <w:t>78</w:t>
            </w:r>
            <w:r>
              <w:rPr>
                <w:noProof/>
                <w:webHidden/>
              </w:rPr>
              <w:fldChar w:fldCharType="end"/>
            </w:r>
          </w:hyperlink>
        </w:p>
        <w:p w14:paraId="02855DF6" w14:textId="66AD2BC8" w:rsidR="006D325C" w:rsidRDefault="006D325C">
          <w:pPr>
            <w:pStyle w:val="TOC3"/>
            <w:tabs>
              <w:tab w:val="right" w:leader="dot" w:pos="8657"/>
            </w:tabs>
            <w:rPr>
              <w:rFonts w:eastAsiaTheme="minorEastAsia"/>
              <w:noProof/>
              <w:lang w:val="en-US"/>
            </w:rPr>
          </w:pPr>
          <w:hyperlink w:anchor="_Toc7043078" w:history="1">
            <w:r w:rsidRPr="00911F92">
              <w:rPr>
                <w:rStyle w:val="Hyperlink"/>
                <w:rFonts w:cs="Arial"/>
                <w:noProof/>
              </w:rPr>
              <w:t>2.6.3| Random Forests</w:t>
            </w:r>
            <w:r>
              <w:rPr>
                <w:noProof/>
                <w:webHidden/>
              </w:rPr>
              <w:tab/>
            </w:r>
            <w:r>
              <w:rPr>
                <w:noProof/>
                <w:webHidden/>
              </w:rPr>
              <w:fldChar w:fldCharType="begin"/>
            </w:r>
            <w:r>
              <w:rPr>
                <w:noProof/>
                <w:webHidden/>
              </w:rPr>
              <w:instrText xml:space="preserve"> PAGEREF _Toc7043078 \h </w:instrText>
            </w:r>
            <w:r>
              <w:rPr>
                <w:noProof/>
                <w:webHidden/>
              </w:rPr>
            </w:r>
            <w:r>
              <w:rPr>
                <w:noProof/>
                <w:webHidden/>
              </w:rPr>
              <w:fldChar w:fldCharType="separate"/>
            </w:r>
            <w:r w:rsidR="00430689">
              <w:rPr>
                <w:noProof/>
                <w:webHidden/>
              </w:rPr>
              <w:t>79</w:t>
            </w:r>
            <w:r>
              <w:rPr>
                <w:noProof/>
                <w:webHidden/>
              </w:rPr>
              <w:fldChar w:fldCharType="end"/>
            </w:r>
          </w:hyperlink>
        </w:p>
        <w:p w14:paraId="5172586B" w14:textId="641C3DF1" w:rsidR="006D325C" w:rsidRDefault="006D325C">
          <w:pPr>
            <w:pStyle w:val="TOC1"/>
            <w:tabs>
              <w:tab w:val="right" w:leader="dot" w:pos="8657"/>
            </w:tabs>
            <w:rPr>
              <w:rFonts w:eastAsiaTheme="minorEastAsia"/>
              <w:noProof/>
              <w:lang w:val="en-US"/>
            </w:rPr>
          </w:pPr>
          <w:hyperlink w:anchor="_Toc7043079" w:history="1">
            <w:r w:rsidRPr="00911F92">
              <w:rPr>
                <w:rStyle w:val="Hyperlink"/>
                <w:rFonts w:cs="Arial"/>
                <w:noProof/>
              </w:rPr>
              <w:t>3| Results</w:t>
            </w:r>
            <w:r>
              <w:rPr>
                <w:noProof/>
                <w:webHidden/>
              </w:rPr>
              <w:tab/>
            </w:r>
            <w:r>
              <w:rPr>
                <w:noProof/>
                <w:webHidden/>
              </w:rPr>
              <w:fldChar w:fldCharType="begin"/>
            </w:r>
            <w:r>
              <w:rPr>
                <w:noProof/>
                <w:webHidden/>
              </w:rPr>
              <w:instrText xml:space="preserve"> PAGEREF _Toc7043079 \h </w:instrText>
            </w:r>
            <w:r>
              <w:rPr>
                <w:noProof/>
                <w:webHidden/>
              </w:rPr>
            </w:r>
            <w:r>
              <w:rPr>
                <w:noProof/>
                <w:webHidden/>
              </w:rPr>
              <w:fldChar w:fldCharType="separate"/>
            </w:r>
            <w:r w:rsidR="00430689">
              <w:rPr>
                <w:noProof/>
                <w:webHidden/>
              </w:rPr>
              <w:t>81</w:t>
            </w:r>
            <w:r>
              <w:rPr>
                <w:noProof/>
                <w:webHidden/>
              </w:rPr>
              <w:fldChar w:fldCharType="end"/>
            </w:r>
          </w:hyperlink>
        </w:p>
        <w:p w14:paraId="2AB6E79A" w14:textId="3703AB28" w:rsidR="006D325C" w:rsidRDefault="006D325C">
          <w:pPr>
            <w:pStyle w:val="TOC2"/>
            <w:tabs>
              <w:tab w:val="right" w:leader="dot" w:pos="8657"/>
            </w:tabs>
            <w:rPr>
              <w:rFonts w:eastAsiaTheme="minorEastAsia"/>
              <w:noProof/>
              <w:lang w:val="en-US"/>
            </w:rPr>
          </w:pPr>
          <w:hyperlink w:anchor="_Toc7043080" w:history="1">
            <w:r w:rsidRPr="00911F92">
              <w:rPr>
                <w:rStyle w:val="Hyperlink"/>
                <w:rFonts w:cs="Arial"/>
                <w:noProof/>
              </w:rPr>
              <w:t>3.1| Participants</w:t>
            </w:r>
            <w:r>
              <w:rPr>
                <w:noProof/>
                <w:webHidden/>
              </w:rPr>
              <w:tab/>
            </w:r>
            <w:r>
              <w:rPr>
                <w:noProof/>
                <w:webHidden/>
              </w:rPr>
              <w:fldChar w:fldCharType="begin"/>
            </w:r>
            <w:r>
              <w:rPr>
                <w:noProof/>
                <w:webHidden/>
              </w:rPr>
              <w:instrText xml:space="preserve"> PAGEREF _Toc7043080 \h </w:instrText>
            </w:r>
            <w:r>
              <w:rPr>
                <w:noProof/>
                <w:webHidden/>
              </w:rPr>
            </w:r>
            <w:r>
              <w:rPr>
                <w:noProof/>
                <w:webHidden/>
              </w:rPr>
              <w:fldChar w:fldCharType="separate"/>
            </w:r>
            <w:r w:rsidR="00430689">
              <w:rPr>
                <w:noProof/>
                <w:webHidden/>
              </w:rPr>
              <w:t>81</w:t>
            </w:r>
            <w:r>
              <w:rPr>
                <w:noProof/>
                <w:webHidden/>
              </w:rPr>
              <w:fldChar w:fldCharType="end"/>
            </w:r>
          </w:hyperlink>
        </w:p>
        <w:p w14:paraId="45DFCA8C" w14:textId="36FBE204" w:rsidR="006D325C" w:rsidRDefault="006D325C">
          <w:pPr>
            <w:pStyle w:val="TOC2"/>
            <w:tabs>
              <w:tab w:val="right" w:leader="dot" w:pos="8657"/>
            </w:tabs>
            <w:rPr>
              <w:rFonts w:eastAsiaTheme="minorEastAsia"/>
              <w:noProof/>
              <w:lang w:val="en-US"/>
            </w:rPr>
          </w:pPr>
          <w:hyperlink w:anchor="_Toc7043081" w:history="1">
            <w:r w:rsidRPr="00911F92">
              <w:rPr>
                <w:rStyle w:val="Hyperlink"/>
                <w:rFonts w:cs="Arial"/>
                <w:noProof/>
              </w:rPr>
              <w:t>3.2| Descriptive Data</w:t>
            </w:r>
            <w:r>
              <w:rPr>
                <w:noProof/>
                <w:webHidden/>
              </w:rPr>
              <w:tab/>
            </w:r>
            <w:r>
              <w:rPr>
                <w:noProof/>
                <w:webHidden/>
              </w:rPr>
              <w:fldChar w:fldCharType="begin"/>
            </w:r>
            <w:r>
              <w:rPr>
                <w:noProof/>
                <w:webHidden/>
              </w:rPr>
              <w:instrText xml:space="preserve"> PAGEREF _Toc7043081 \h </w:instrText>
            </w:r>
            <w:r>
              <w:rPr>
                <w:noProof/>
                <w:webHidden/>
              </w:rPr>
            </w:r>
            <w:r>
              <w:rPr>
                <w:noProof/>
                <w:webHidden/>
              </w:rPr>
              <w:fldChar w:fldCharType="separate"/>
            </w:r>
            <w:r w:rsidR="00430689">
              <w:rPr>
                <w:noProof/>
                <w:webHidden/>
              </w:rPr>
              <w:t>82</w:t>
            </w:r>
            <w:r>
              <w:rPr>
                <w:noProof/>
                <w:webHidden/>
              </w:rPr>
              <w:fldChar w:fldCharType="end"/>
            </w:r>
          </w:hyperlink>
        </w:p>
        <w:p w14:paraId="356A4144" w14:textId="2B722187" w:rsidR="006D325C" w:rsidRDefault="006D325C">
          <w:pPr>
            <w:pStyle w:val="TOC3"/>
            <w:tabs>
              <w:tab w:val="right" w:leader="dot" w:pos="8657"/>
            </w:tabs>
            <w:rPr>
              <w:rFonts w:eastAsiaTheme="minorEastAsia"/>
              <w:noProof/>
              <w:lang w:val="en-US"/>
            </w:rPr>
          </w:pPr>
          <w:hyperlink w:anchor="_Toc7043082" w:history="1">
            <w:r w:rsidRPr="00911F92">
              <w:rPr>
                <w:rStyle w:val="Hyperlink"/>
                <w:rFonts w:cs="Arial"/>
                <w:noProof/>
              </w:rPr>
              <w:t>3.2.1| Unique Persons</w:t>
            </w:r>
            <w:r>
              <w:rPr>
                <w:noProof/>
                <w:webHidden/>
              </w:rPr>
              <w:tab/>
            </w:r>
            <w:r>
              <w:rPr>
                <w:noProof/>
                <w:webHidden/>
              </w:rPr>
              <w:fldChar w:fldCharType="begin"/>
            </w:r>
            <w:r>
              <w:rPr>
                <w:noProof/>
                <w:webHidden/>
              </w:rPr>
              <w:instrText xml:space="preserve"> PAGEREF _Toc7043082 \h </w:instrText>
            </w:r>
            <w:r>
              <w:rPr>
                <w:noProof/>
                <w:webHidden/>
              </w:rPr>
            </w:r>
            <w:r>
              <w:rPr>
                <w:noProof/>
                <w:webHidden/>
              </w:rPr>
              <w:fldChar w:fldCharType="separate"/>
            </w:r>
            <w:r w:rsidR="00430689">
              <w:rPr>
                <w:noProof/>
                <w:webHidden/>
              </w:rPr>
              <w:t>82</w:t>
            </w:r>
            <w:r>
              <w:rPr>
                <w:noProof/>
                <w:webHidden/>
              </w:rPr>
              <w:fldChar w:fldCharType="end"/>
            </w:r>
          </w:hyperlink>
        </w:p>
        <w:p w14:paraId="48569077" w14:textId="58DF8DEB" w:rsidR="006D325C" w:rsidRDefault="006D325C">
          <w:pPr>
            <w:pStyle w:val="TOC3"/>
            <w:tabs>
              <w:tab w:val="right" w:leader="dot" w:pos="8657"/>
            </w:tabs>
            <w:rPr>
              <w:rFonts w:eastAsiaTheme="minorEastAsia"/>
              <w:noProof/>
              <w:lang w:val="en-US"/>
            </w:rPr>
          </w:pPr>
          <w:hyperlink w:anchor="_Toc7043083" w:history="1">
            <w:r w:rsidRPr="00911F92">
              <w:rPr>
                <w:rStyle w:val="Hyperlink"/>
                <w:rFonts w:cs="Arial"/>
                <w:noProof/>
              </w:rPr>
              <w:t>3.2.2| Demographics</w:t>
            </w:r>
            <w:r>
              <w:rPr>
                <w:noProof/>
                <w:webHidden/>
              </w:rPr>
              <w:tab/>
            </w:r>
            <w:r>
              <w:rPr>
                <w:noProof/>
                <w:webHidden/>
              </w:rPr>
              <w:fldChar w:fldCharType="begin"/>
            </w:r>
            <w:r>
              <w:rPr>
                <w:noProof/>
                <w:webHidden/>
              </w:rPr>
              <w:instrText xml:space="preserve"> PAGEREF _Toc7043083 \h </w:instrText>
            </w:r>
            <w:r>
              <w:rPr>
                <w:noProof/>
                <w:webHidden/>
              </w:rPr>
            </w:r>
            <w:r>
              <w:rPr>
                <w:noProof/>
                <w:webHidden/>
              </w:rPr>
              <w:fldChar w:fldCharType="separate"/>
            </w:r>
            <w:r w:rsidR="00430689">
              <w:rPr>
                <w:noProof/>
                <w:webHidden/>
              </w:rPr>
              <w:t>83</w:t>
            </w:r>
            <w:r>
              <w:rPr>
                <w:noProof/>
                <w:webHidden/>
              </w:rPr>
              <w:fldChar w:fldCharType="end"/>
            </w:r>
          </w:hyperlink>
        </w:p>
        <w:p w14:paraId="3BF0F900" w14:textId="229617F7" w:rsidR="006D325C" w:rsidRDefault="006D325C">
          <w:pPr>
            <w:pStyle w:val="TOC3"/>
            <w:tabs>
              <w:tab w:val="right" w:leader="dot" w:pos="8657"/>
            </w:tabs>
            <w:rPr>
              <w:rFonts w:eastAsiaTheme="minorEastAsia"/>
              <w:noProof/>
              <w:lang w:val="en-US"/>
            </w:rPr>
          </w:pPr>
          <w:hyperlink w:anchor="_Toc7043084" w:history="1">
            <w:r w:rsidRPr="00911F92">
              <w:rPr>
                <w:rStyle w:val="Hyperlink"/>
                <w:rFonts w:cs="Arial"/>
                <w:noProof/>
              </w:rPr>
              <w:t>3.2.3| Call Outcomes</w:t>
            </w:r>
            <w:r>
              <w:rPr>
                <w:noProof/>
                <w:webHidden/>
              </w:rPr>
              <w:tab/>
            </w:r>
            <w:r>
              <w:rPr>
                <w:noProof/>
                <w:webHidden/>
              </w:rPr>
              <w:fldChar w:fldCharType="begin"/>
            </w:r>
            <w:r>
              <w:rPr>
                <w:noProof/>
                <w:webHidden/>
              </w:rPr>
              <w:instrText xml:space="preserve"> PAGEREF _Toc7043084 \h </w:instrText>
            </w:r>
            <w:r>
              <w:rPr>
                <w:noProof/>
                <w:webHidden/>
              </w:rPr>
            </w:r>
            <w:r>
              <w:rPr>
                <w:noProof/>
                <w:webHidden/>
              </w:rPr>
              <w:fldChar w:fldCharType="separate"/>
            </w:r>
            <w:r w:rsidR="00430689">
              <w:rPr>
                <w:noProof/>
                <w:webHidden/>
              </w:rPr>
              <w:t>85</w:t>
            </w:r>
            <w:r>
              <w:rPr>
                <w:noProof/>
                <w:webHidden/>
              </w:rPr>
              <w:fldChar w:fldCharType="end"/>
            </w:r>
          </w:hyperlink>
        </w:p>
        <w:p w14:paraId="268D51B0" w14:textId="00182ACA" w:rsidR="006D325C" w:rsidRDefault="006D325C">
          <w:pPr>
            <w:pStyle w:val="TOC2"/>
            <w:tabs>
              <w:tab w:val="right" w:leader="dot" w:pos="8657"/>
            </w:tabs>
            <w:rPr>
              <w:rFonts w:eastAsiaTheme="minorEastAsia"/>
              <w:noProof/>
              <w:lang w:val="en-US"/>
            </w:rPr>
          </w:pPr>
          <w:hyperlink w:anchor="_Toc7043085" w:history="1">
            <w:r w:rsidRPr="00911F92">
              <w:rPr>
                <w:rStyle w:val="Hyperlink"/>
                <w:rFonts w:cs="Arial"/>
                <w:noProof/>
              </w:rPr>
              <w:t>3.3| Outcome data</w:t>
            </w:r>
            <w:r>
              <w:rPr>
                <w:noProof/>
                <w:webHidden/>
              </w:rPr>
              <w:tab/>
            </w:r>
            <w:r>
              <w:rPr>
                <w:noProof/>
                <w:webHidden/>
              </w:rPr>
              <w:fldChar w:fldCharType="begin"/>
            </w:r>
            <w:r>
              <w:rPr>
                <w:noProof/>
                <w:webHidden/>
              </w:rPr>
              <w:instrText xml:space="preserve"> PAGEREF _Toc7043085 \h </w:instrText>
            </w:r>
            <w:r>
              <w:rPr>
                <w:noProof/>
                <w:webHidden/>
              </w:rPr>
            </w:r>
            <w:r>
              <w:rPr>
                <w:noProof/>
                <w:webHidden/>
              </w:rPr>
              <w:fldChar w:fldCharType="separate"/>
            </w:r>
            <w:r w:rsidR="00430689">
              <w:rPr>
                <w:noProof/>
                <w:webHidden/>
              </w:rPr>
              <w:t>85</w:t>
            </w:r>
            <w:r>
              <w:rPr>
                <w:noProof/>
                <w:webHidden/>
              </w:rPr>
              <w:fldChar w:fldCharType="end"/>
            </w:r>
          </w:hyperlink>
        </w:p>
        <w:p w14:paraId="16839ADE" w14:textId="187873E9" w:rsidR="006D325C" w:rsidRDefault="006D325C">
          <w:pPr>
            <w:pStyle w:val="TOC2"/>
            <w:tabs>
              <w:tab w:val="right" w:leader="dot" w:pos="8657"/>
            </w:tabs>
            <w:rPr>
              <w:rFonts w:eastAsiaTheme="minorEastAsia"/>
              <w:noProof/>
              <w:lang w:val="en-US"/>
            </w:rPr>
          </w:pPr>
          <w:hyperlink w:anchor="_Toc7043086" w:history="1">
            <w:r w:rsidRPr="00911F92">
              <w:rPr>
                <w:rStyle w:val="Hyperlink"/>
                <w:rFonts w:cs="Arial"/>
                <w:noProof/>
              </w:rPr>
              <w:t>3.4| Main Results</w:t>
            </w:r>
            <w:r>
              <w:rPr>
                <w:noProof/>
                <w:webHidden/>
              </w:rPr>
              <w:tab/>
            </w:r>
            <w:r>
              <w:rPr>
                <w:noProof/>
                <w:webHidden/>
              </w:rPr>
              <w:fldChar w:fldCharType="begin"/>
            </w:r>
            <w:r>
              <w:rPr>
                <w:noProof/>
                <w:webHidden/>
              </w:rPr>
              <w:instrText xml:space="preserve"> PAGEREF _Toc7043086 \h </w:instrText>
            </w:r>
            <w:r>
              <w:rPr>
                <w:noProof/>
                <w:webHidden/>
              </w:rPr>
            </w:r>
            <w:r>
              <w:rPr>
                <w:noProof/>
                <w:webHidden/>
              </w:rPr>
              <w:fldChar w:fldCharType="separate"/>
            </w:r>
            <w:r w:rsidR="00430689">
              <w:rPr>
                <w:noProof/>
                <w:webHidden/>
              </w:rPr>
              <w:t>87</w:t>
            </w:r>
            <w:r>
              <w:rPr>
                <w:noProof/>
                <w:webHidden/>
              </w:rPr>
              <w:fldChar w:fldCharType="end"/>
            </w:r>
          </w:hyperlink>
        </w:p>
        <w:p w14:paraId="51D8E687" w14:textId="0064843E" w:rsidR="006D325C" w:rsidRDefault="006D325C">
          <w:pPr>
            <w:pStyle w:val="TOC3"/>
            <w:tabs>
              <w:tab w:val="right" w:leader="dot" w:pos="8657"/>
            </w:tabs>
            <w:rPr>
              <w:rFonts w:eastAsiaTheme="minorEastAsia"/>
              <w:noProof/>
              <w:lang w:val="en-US"/>
            </w:rPr>
          </w:pPr>
          <w:hyperlink w:anchor="_Toc7043087" w:history="1">
            <w:r w:rsidRPr="00911F92">
              <w:rPr>
                <w:rStyle w:val="Hyperlink"/>
                <w:rFonts w:cs="Arial"/>
                <w:noProof/>
              </w:rPr>
              <w:t>3.4.1| Logistic Regression Results</w:t>
            </w:r>
            <w:r>
              <w:rPr>
                <w:noProof/>
                <w:webHidden/>
              </w:rPr>
              <w:tab/>
            </w:r>
            <w:r>
              <w:rPr>
                <w:noProof/>
                <w:webHidden/>
              </w:rPr>
              <w:fldChar w:fldCharType="begin"/>
            </w:r>
            <w:r>
              <w:rPr>
                <w:noProof/>
                <w:webHidden/>
              </w:rPr>
              <w:instrText xml:space="preserve"> PAGEREF _Toc7043087 \h </w:instrText>
            </w:r>
            <w:r>
              <w:rPr>
                <w:noProof/>
                <w:webHidden/>
              </w:rPr>
            </w:r>
            <w:r>
              <w:rPr>
                <w:noProof/>
                <w:webHidden/>
              </w:rPr>
              <w:fldChar w:fldCharType="separate"/>
            </w:r>
            <w:r w:rsidR="00430689">
              <w:rPr>
                <w:noProof/>
                <w:webHidden/>
              </w:rPr>
              <w:t>87</w:t>
            </w:r>
            <w:r>
              <w:rPr>
                <w:noProof/>
                <w:webHidden/>
              </w:rPr>
              <w:fldChar w:fldCharType="end"/>
            </w:r>
          </w:hyperlink>
        </w:p>
        <w:p w14:paraId="0910A582" w14:textId="3811E52C" w:rsidR="006D325C" w:rsidRDefault="006D325C">
          <w:pPr>
            <w:pStyle w:val="TOC3"/>
            <w:tabs>
              <w:tab w:val="right" w:leader="dot" w:pos="8657"/>
            </w:tabs>
            <w:rPr>
              <w:rFonts w:eastAsiaTheme="minorEastAsia"/>
              <w:noProof/>
              <w:lang w:val="en-US"/>
            </w:rPr>
          </w:pPr>
          <w:hyperlink w:anchor="_Toc7043088" w:history="1">
            <w:r w:rsidRPr="00911F92">
              <w:rPr>
                <w:rStyle w:val="Hyperlink"/>
                <w:rFonts w:cs="Arial"/>
                <w:noProof/>
              </w:rPr>
              <w:t>3.4.2| Random Forests Results</w:t>
            </w:r>
            <w:r>
              <w:rPr>
                <w:noProof/>
                <w:webHidden/>
              </w:rPr>
              <w:tab/>
            </w:r>
            <w:r>
              <w:rPr>
                <w:noProof/>
                <w:webHidden/>
              </w:rPr>
              <w:fldChar w:fldCharType="begin"/>
            </w:r>
            <w:r>
              <w:rPr>
                <w:noProof/>
                <w:webHidden/>
              </w:rPr>
              <w:instrText xml:space="preserve"> PAGEREF _Toc7043088 \h </w:instrText>
            </w:r>
            <w:r>
              <w:rPr>
                <w:noProof/>
                <w:webHidden/>
              </w:rPr>
            </w:r>
            <w:r>
              <w:rPr>
                <w:noProof/>
                <w:webHidden/>
              </w:rPr>
              <w:fldChar w:fldCharType="separate"/>
            </w:r>
            <w:r w:rsidR="00430689">
              <w:rPr>
                <w:noProof/>
                <w:webHidden/>
              </w:rPr>
              <w:t>102</w:t>
            </w:r>
            <w:r>
              <w:rPr>
                <w:noProof/>
                <w:webHidden/>
              </w:rPr>
              <w:fldChar w:fldCharType="end"/>
            </w:r>
          </w:hyperlink>
        </w:p>
        <w:p w14:paraId="5EAA253F" w14:textId="693D600C" w:rsidR="006D325C" w:rsidRDefault="006D325C">
          <w:pPr>
            <w:pStyle w:val="TOC1"/>
            <w:tabs>
              <w:tab w:val="right" w:leader="dot" w:pos="8657"/>
            </w:tabs>
            <w:rPr>
              <w:rFonts w:eastAsiaTheme="minorEastAsia"/>
              <w:noProof/>
              <w:lang w:val="en-US"/>
            </w:rPr>
          </w:pPr>
          <w:hyperlink w:anchor="_Toc7043089" w:history="1">
            <w:r w:rsidRPr="00911F92">
              <w:rPr>
                <w:rStyle w:val="Hyperlink"/>
                <w:rFonts w:cs="Arial"/>
                <w:noProof/>
              </w:rPr>
              <w:t>4| Discussion</w:t>
            </w:r>
            <w:r>
              <w:rPr>
                <w:noProof/>
                <w:webHidden/>
              </w:rPr>
              <w:tab/>
            </w:r>
            <w:r>
              <w:rPr>
                <w:noProof/>
                <w:webHidden/>
              </w:rPr>
              <w:fldChar w:fldCharType="begin"/>
            </w:r>
            <w:r>
              <w:rPr>
                <w:noProof/>
                <w:webHidden/>
              </w:rPr>
              <w:instrText xml:space="preserve"> PAGEREF _Toc7043089 \h </w:instrText>
            </w:r>
            <w:r>
              <w:rPr>
                <w:noProof/>
                <w:webHidden/>
              </w:rPr>
            </w:r>
            <w:r>
              <w:rPr>
                <w:noProof/>
                <w:webHidden/>
              </w:rPr>
              <w:fldChar w:fldCharType="separate"/>
            </w:r>
            <w:r w:rsidR="00430689">
              <w:rPr>
                <w:noProof/>
                <w:webHidden/>
              </w:rPr>
              <w:t>107</w:t>
            </w:r>
            <w:r>
              <w:rPr>
                <w:noProof/>
                <w:webHidden/>
              </w:rPr>
              <w:fldChar w:fldCharType="end"/>
            </w:r>
          </w:hyperlink>
        </w:p>
        <w:p w14:paraId="4063C47E" w14:textId="330E9FA8" w:rsidR="006D325C" w:rsidRDefault="006D325C">
          <w:pPr>
            <w:pStyle w:val="TOC2"/>
            <w:tabs>
              <w:tab w:val="right" w:leader="dot" w:pos="8657"/>
            </w:tabs>
            <w:rPr>
              <w:rFonts w:eastAsiaTheme="minorEastAsia"/>
              <w:noProof/>
              <w:lang w:val="en-US"/>
            </w:rPr>
          </w:pPr>
          <w:hyperlink w:anchor="_Toc7043090" w:history="1">
            <w:r w:rsidRPr="00911F92">
              <w:rPr>
                <w:rStyle w:val="Hyperlink"/>
                <w:rFonts w:eastAsia="Times New Roman" w:cs="Arial"/>
                <w:noProof/>
                <w:lang w:val="en-US"/>
              </w:rPr>
              <w:t>4.1| Major findings</w:t>
            </w:r>
            <w:r>
              <w:rPr>
                <w:noProof/>
                <w:webHidden/>
              </w:rPr>
              <w:tab/>
            </w:r>
            <w:r>
              <w:rPr>
                <w:noProof/>
                <w:webHidden/>
              </w:rPr>
              <w:fldChar w:fldCharType="begin"/>
            </w:r>
            <w:r>
              <w:rPr>
                <w:noProof/>
                <w:webHidden/>
              </w:rPr>
              <w:instrText xml:space="preserve"> PAGEREF _Toc7043090 \h </w:instrText>
            </w:r>
            <w:r>
              <w:rPr>
                <w:noProof/>
                <w:webHidden/>
              </w:rPr>
            </w:r>
            <w:r>
              <w:rPr>
                <w:noProof/>
                <w:webHidden/>
              </w:rPr>
              <w:fldChar w:fldCharType="separate"/>
            </w:r>
            <w:r w:rsidR="00430689">
              <w:rPr>
                <w:noProof/>
                <w:webHidden/>
              </w:rPr>
              <w:t>107</w:t>
            </w:r>
            <w:r>
              <w:rPr>
                <w:noProof/>
                <w:webHidden/>
              </w:rPr>
              <w:fldChar w:fldCharType="end"/>
            </w:r>
          </w:hyperlink>
        </w:p>
        <w:p w14:paraId="4E75F11C" w14:textId="2010BE11" w:rsidR="006D325C" w:rsidRDefault="006D325C">
          <w:pPr>
            <w:pStyle w:val="TOC2"/>
            <w:tabs>
              <w:tab w:val="right" w:leader="dot" w:pos="8657"/>
            </w:tabs>
            <w:rPr>
              <w:rFonts w:eastAsiaTheme="minorEastAsia"/>
              <w:noProof/>
              <w:lang w:val="en-US"/>
            </w:rPr>
          </w:pPr>
          <w:hyperlink w:anchor="_Toc7043091" w:history="1">
            <w:r w:rsidRPr="00911F92">
              <w:rPr>
                <w:rStyle w:val="Hyperlink"/>
                <w:rFonts w:eastAsia="Times New Roman" w:cs="Arial"/>
                <w:noProof/>
                <w:lang w:val="en-US"/>
              </w:rPr>
              <w:t>4.2| Explanations of reasons for key findings</w:t>
            </w:r>
            <w:r>
              <w:rPr>
                <w:noProof/>
                <w:webHidden/>
              </w:rPr>
              <w:tab/>
            </w:r>
            <w:r>
              <w:rPr>
                <w:noProof/>
                <w:webHidden/>
              </w:rPr>
              <w:fldChar w:fldCharType="begin"/>
            </w:r>
            <w:r>
              <w:rPr>
                <w:noProof/>
                <w:webHidden/>
              </w:rPr>
              <w:instrText xml:space="preserve"> PAGEREF _Toc7043091 \h </w:instrText>
            </w:r>
            <w:r>
              <w:rPr>
                <w:noProof/>
                <w:webHidden/>
              </w:rPr>
            </w:r>
            <w:r>
              <w:rPr>
                <w:noProof/>
                <w:webHidden/>
              </w:rPr>
              <w:fldChar w:fldCharType="separate"/>
            </w:r>
            <w:r w:rsidR="00430689">
              <w:rPr>
                <w:noProof/>
                <w:webHidden/>
              </w:rPr>
              <w:t>109</w:t>
            </w:r>
            <w:r>
              <w:rPr>
                <w:noProof/>
                <w:webHidden/>
              </w:rPr>
              <w:fldChar w:fldCharType="end"/>
            </w:r>
          </w:hyperlink>
        </w:p>
        <w:p w14:paraId="1DAFA91F" w14:textId="7E582AA1" w:rsidR="006D325C" w:rsidRDefault="006D325C">
          <w:pPr>
            <w:pStyle w:val="TOC2"/>
            <w:tabs>
              <w:tab w:val="right" w:leader="dot" w:pos="8657"/>
            </w:tabs>
            <w:rPr>
              <w:rFonts w:eastAsiaTheme="minorEastAsia"/>
              <w:noProof/>
              <w:lang w:val="en-US"/>
            </w:rPr>
          </w:pPr>
          <w:hyperlink w:anchor="_Toc7043092" w:history="1">
            <w:r w:rsidRPr="00911F92">
              <w:rPr>
                <w:rStyle w:val="Hyperlink"/>
                <w:rFonts w:eastAsia="Times New Roman" w:cs="Arial"/>
                <w:noProof/>
                <w:lang w:val="en-US"/>
              </w:rPr>
              <w:t>4.3| Comparison to existing research</w:t>
            </w:r>
            <w:r>
              <w:rPr>
                <w:noProof/>
                <w:webHidden/>
              </w:rPr>
              <w:tab/>
            </w:r>
            <w:r>
              <w:rPr>
                <w:noProof/>
                <w:webHidden/>
              </w:rPr>
              <w:fldChar w:fldCharType="begin"/>
            </w:r>
            <w:r>
              <w:rPr>
                <w:noProof/>
                <w:webHidden/>
              </w:rPr>
              <w:instrText xml:space="preserve"> PAGEREF _Toc7043092 \h </w:instrText>
            </w:r>
            <w:r>
              <w:rPr>
                <w:noProof/>
                <w:webHidden/>
              </w:rPr>
            </w:r>
            <w:r>
              <w:rPr>
                <w:noProof/>
                <w:webHidden/>
              </w:rPr>
              <w:fldChar w:fldCharType="separate"/>
            </w:r>
            <w:r w:rsidR="00430689">
              <w:rPr>
                <w:noProof/>
                <w:webHidden/>
              </w:rPr>
              <w:t>111</w:t>
            </w:r>
            <w:r>
              <w:rPr>
                <w:noProof/>
                <w:webHidden/>
              </w:rPr>
              <w:fldChar w:fldCharType="end"/>
            </w:r>
          </w:hyperlink>
        </w:p>
        <w:p w14:paraId="76F7DDF4" w14:textId="1AFAEDE9" w:rsidR="006D325C" w:rsidRDefault="006D325C">
          <w:pPr>
            <w:pStyle w:val="TOC2"/>
            <w:tabs>
              <w:tab w:val="right" w:leader="dot" w:pos="8657"/>
            </w:tabs>
            <w:rPr>
              <w:rFonts w:eastAsiaTheme="minorEastAsia"/>
              <w:noProof/>
              <w:lang w:val="en-US"/>
            </w:rPr>
          </w:pPr>
          <w:hyperlink w:anchor="_Toc7043093" w:history="1">
            <w:r w:rsidRPr="00911F92">
              <w:rPr>
                <w:rStyle w:val="Hyperlink"/>
                <w:rFonts w:eastAsia="Times New Roman" w:cs="Arial"/>
                <w:noProof/>
                <w:lang w:val="en-US"/>
              </w:rPr>
              <w:t>4.4| Implications for government /policy makers</w:t>
            </w:r>
            <w:r>
              <w:rPr>
                <w:noProof/>
                <w:webHidden/>
              </w:rPr>
              <w:tab/>
            </w:r>
            <w:r>
              <w:rPr>
                <w:noProof/>
                <w:webHidden/>
              </w:rPr>
              <w:fldChar w:fldCharType="begin"/>
            </w:r>
            <w:r>
              <w:rPr>
                <w:noProof/>
                <w:webHidden/>
              </w:rPr>
              <w:instrText xml:space="preserve"> PAGEREF _Toc7043093 \h </w:instrText>
            </w:r>
            <w:r>
              <w:rPr>
                <w:noProof/>
                <w:webHidden/>
              </w:rPr>
            </w:r>
            <w:r>
              <w:rPr>
                <w:noProof/>
                <w:webHidden/>
              </w:rPr>
              <w:fldChar w:fldCharType="separate"/>
            </w:r>
            <w:r w:rsidR="00430689">
              <w:rPr>
                <w:noProof/>
                <w:webHidden/>
              </w:rPr>
              <w:t>112</w:t>
            </w:r>
            <w:r>
              <w:rPr>
                <w:noProof/>
                <w:webHidden/>
              </w:rPr>
              <w:fldChar w:fldCharType="end"/>
            </w:r>
          </w:hyperlink>
        </w:p>
        <w:p w14:paraId="1E0AD5B9" w14:textId="5404E16F" w:rsidR="006D325C" w:rsidRDefault="006D325C">
          <w:pPr>
            <w:pStyle w:val="TOC3"/>
            <w:tabs>
              <w:tab w:val="right" w:leader="dot" w:pos="8657"/>
            </w:tabs>
            <w:rPr>
              <w:rFonts w:eastAsiaTheme="minorEastAsia"/>
              <w:noProof/>
              <w:lang w:val="en-US"/>
            </w:rPr>
          </w:pPr>
          <w:hyperlink w:anchor="_Toc7043094" w:history="1">
            <w:r w:rsidRPr="00911F92">
              <w:rPr>
                <w:rStyle w:val="Hyperlink"/>
                <w:rFonts w:eastAsia="Times New Roman" w:cs="Arial"/>
                <w:noProof/>
                <w:lang w:val="en-US"/>
              </w:rPr>
              <w:t>4.4.1| Implications for Law Enforcement</w:t>
            </w:r>
            <w:r>
              <w:rPr>
                <w:noProof/>
                <w:webHidden/>
              </w:rPr>
              <w:tab/>
            </w:r>
            <w:r>
              <w:rPr>
                <w:noProof/>
                <w:webHidden/>
              </w:rPr>
              <w:fldChar w:fldCharType="begin"/>
            </w:r>
            <w:r>
              <w:rPr>
                <w:noProof/>
                <w:webHidden/>
              </w:rPr>
              <w:instrText xml:space="preserve"> PAGEREF _Toc7043094 \h </w:instrText>
            </w:r>
            <w:r>
              <w:rPr>
                <w:noProof/>
                <w:webHidden/>
              </w:rPr>
            </w:r>
            <w:r>
              <w:rPr>
                <w:noProof/>
                <w:webHidden/>
              </w:rPr>
              <w:fldChar w:fldCharType="separate"/>
            </w:r>
            <w:r w:rsidR="00430689">
              <w:rPr>
                <w:noProof/>
                <w:webHidden/>
              </w:rPr>
              <w:t>114</w:t>
            </w:r>
            <w:r>
              <w:rPr>
                <w:noProof/>
                <w:webHidden/>
              </w:rPr>
              <w:fldChar w:fldCharType="end"/>
            </w:r>
          </w:hyperlink>
        </w:p>
        <w:p w14:paraId="20B5EC41" w14:textId="4A30833E" w:rsidR="006D325C" w:rsidRDefault="006D325C">
          <w:pPr>
            <w:pStyle w:val="TOC3"/>
            <w:tabs>
              <w:tab w:val="right" w:leader="dot" w:pos="8657"/>
            </w:tabs>
            <w:rPr>
              <w:rFonts w:eastAsiaTheme="minorEastAsia"/>
              <w:noProof/>
              <w:lang w:val="en-US"/>
            </w:rPr>
          </w:pPr>
          <w:hyperlink w:anchor="_Toc7043095" w:history="1">
            <w:r w:rsidRPr="00911F92">
              <w:rPr>
                <w:rStyle w:val="Hyperlink"/>
                <w:rFonts w:eastAsia="Times New Roman" w:cs="Arial"/>
                <w:noProof/>
                <w:lang w:val="en-US"/>
              </w:rPr>
              <w:t>4.4.2| Implications for Hospitals</w:t>
            </w:r>
            <w:r>
              <w:rPr>
                <w:noProof/>
                <w:webHidden/>
              </w:rPr>
              <w:tab/>
            </w:r>
            <w:r>
              <w:rPr>
                <w:noProof/>
                <w:webHidden/>
              </w:rPr>
              <w:fldChar w:fldCharType="begin"/>
            </w:r>
            <w:r>
              <w:rPr>
                <w:noProof/>
                <w:webHidden/>
              </w:rPr>
              <w:instrText xml:space="preserve"> PAGEREF _Toc7043095 \h </w:instrText>
            </w:r>
            <w:r>
              <w:rPr>
                <w:noProof/>
                <w:webHidden/>
              </w:rPr>
            </w:r>
            <w:r>
              <w:rPr>
                <w:noProof/>
                <w:webHidden/>
              </w:rPr>
              <w:fldChar w:fldCharType="separate"/>
            </w:r>
            <w:r w:rsidR="00430689">
              <w:rPr>
                <w:noProof/>
                <w:webHidden/>
              </w:rPr>
              <w:t>118</w:t>
            </w:r>
            <w:r>
              <w:rPr>
                <w:noProof/>
                <w:webHidden/>
              </w:rPr>
              <w:fldChar w:fldCharType="end"/>
            </w:r>
          </w:hyperlink>
        </w:p>
        <w:p w14:paraId="7E354F7A" w14:textId="0A7F429F" w:rsidR="006D325C" w:rsidRDefault="006D325C">
          <w:pPr>
            <w:pStyle w:val="TOC3"/>
            <w:tabs>
              <w:tab w:val="right" w:leader="dot" w:pos="8657"/>
            </w:tabs>
            <w:rPr>
              <w:rFonts w:eastAsiaTheme="minorEastAsia"/>
              <w:noProof/>
              <w:lang w:val="en-US"/>
            </w:rPr>
          </w:pPr>
          <w:hyperlink w:anchor="_Toc7043096" w:history="1">
            <w:r w:rsidRPr="00911F92">
              <w:rPr>
                <w:rStyle w:val="Hyperlink"/>
                <w:rFonts w:eastAsia="Times New Roman" w:cs="Arial"/>
                <w:noProof/>
                <w:lang w:val="en-US"/>
              </w:rPr>
              <w:t>4.4.3| Implications for Community Mental Health</w:t>
            </w:r>
            <w:r>
              <w:rPr>
                <w:noProof/>
                <w:webHidden/>
              </w:rPr>
              <w:tab/>
            </w:r>
            <w:r>
              <w:rPr>
                <w:noProof/>
                <w:webHidden/>
              </w:rPr>
              <w:fldChar w:fldCharType="begin"/>
            </w:r>
            <w:r>
              <w:rPr>
                <w:noProof/>
                <w:webHidden/>
              </w:rPr>
              <w:instrText xml:space="preserve"> PAGEREF _Toc7043096 \h </w:instrText>
            </w:r>
            <w:r>
              <w:rPr>
                <w:noProof/>
                <w:webHidden/>
              </w:rPr>
            </w:r>
            <w:r>
              <w:rPr>
                <w:noProof/>
                <w:webHidden/>
              </w:rPr>
              <w:fldChar w:fldCharType="separate"/>
            </w:r>
            <w:r w:rsidR="00430689">
              <w:rPr>
                <w:noProof/>
                <w:webHidden/>
              </w:rPr>
              <w:t>119</w:t>
            </w:r>
            <w:r>
              <w:rPr>
                <w:noProof/>
                <w:webHidden/>
              </w:rPr>
              <w:fldChar w:fldCharType="end"/>
            </w:r>
          </w:hyperlink>
        </w:p>
        <w:p w14:paraId="5E3701AA" w14:textId="55E1121D" w:rsidR="006D325C" w:rsidRDefault="006D325C">
          <w:pPr>
            <w:pStyle w:val="TOC2"/>
            <w:tabs>
              <w:tab w:val="right" w:leader="dot" w:pos="8657"/>
            </w:tabs>
            <w:rPr>
              <w:rFonts w:eastAsiaTheme="minorEastAsia"/>
              <w:noProof/>
              <w:lang w:val="en-US"/>
            </w:rPr>
          </w:pPr>
          <w:hyperlink w:anchor="_Toc7043097" w:history="1">
            <w:r w:rsidRPr="00911F92">
              <w:rPr>
                <w:rStyle w:val="Hyperlink"/>
                <w:rFonts w:eastAsia="Times New Roman" w:cs="Arial"/>
                <w:noProof/>
                <w:lang w:val="en-US"/>
              </w:rPr>
              <w:t>4.5| Implications for interRAI</w:t>
            </w:r>
            <w:r>
              <w:rPr>
                <w:noProof/>
                <w:webHidden/>
              </w:rPr>
              <w:tab/>
            </w:r>
            <w:r>
              <w:rPr>
                <w:noProof/>
                <w:webHidden/>
              </w:rPr>
              <w:fldChar w:fldCharType="begin"/>
            </w:r>
            <w:r>
              <w:rPr>
                <w:noProof/>
                <w:webHidden/>
              </w:rPr>
              <w:instrText xml:space="preserve"> PAGEREF _Toc7043097 \h </w:instrText>
            </w:r>
            <w:r>
              <w:rPr>
                <w:noProof/>
                <w:webHidden/>
              </w:rPr>
            </w:r>
            <w:r>
              <w:rPr>
                <w:noProof/>
                <w:webHidden/>
              </w:rPr>
              <w:fldChar w:fldCharType="separate"/>
            </w:r>
            <w:r w:rsidR="00430689">
              <w:rPr>
                <w:noProof/>
                <w:webHidden/>
              </w:rPr>
              <w:t>119</w:t>
            </w:r>
            <w:r>
              <w:rPr>
                <w:noProof/>
                <w:webHidden/>
              </w:rPr>
              <w:fldChar w:fldCharType="end"/>
            </w:r>
          </w:hyperlink>
        </w:p>
        <w:p w14:paraId="7F47CAD1" w14:textId="02B0AD18" w:rsidR="006D325C" w:rsidRDefault="006D325C">
          <w:pPr>
            <w:pStyle w:val="TOC2"/>
            <w:tabs>
              <w:tab w:val="right" w:leader="dot" w:pos="8657"/>
            </w:tabs>
            <w:rPr>
              <w:rFonts w:eastAsiaTheme="minorEastAsia"/>
              <w:noProof/>
              <w:lang w:val="en-US"/>
            </w:rPr>
          </w:pPr>
          <w:hyperlink w:anchor="_Toc7043098" w:history="1">
            <w:r w:rsidRPr="00911F92">
              <w:rPr>
                <w:rStyle w:val="Hyperlink"/>
                <w:rFonts w:eastAsia="Times New Roman" w:cs="Arial"/>
                <w:noProof/>
                <w:lang w:val="en-US"/>
              </w:rPr>
              <w:t>4.6| Implications for Future Research</w:t>
            </w:r>
            <w:r>
              <w:rPr>
                <w:noProof/>
                <w:webHidden/>
              </w:rPr>
              <w:tab/>
            </w:r>
            <w:r>
              <w:rPr>
                <w:noProof/>
                <w:webHidden/>
              </w:rPr>
              <w:fldChar w:fldCharType="begin"/>
            </w:r>
            <w:r>
              <w:rPr>
                <w:noProof/>
                <w:webHidden/>
              </w:rPr>
              <w:instrText xml:space="preserve"> PAGEREF _Toc7043098 \h </w:instrText>
            </w:r>
            <w:r>
              <w:rPr>
                <w:noProof/>
                <w:webHidden/>
              </w:rPr>
            </w:r>
            <w:r>
              <w:rPr>
                <w:noProof/>
                <w:webHidden/>
              </w:rPr>
              <w:fldChar w:fldCharType="separate"/>
            </w:r>
            <w:r w:rsidR="00430689">
              <w:rPr>
                <w:noProof/>
                <w:webHidden/>
              </w:rPr>
              <w:t>120</w:t>
            </w:r>
            <w:r>
              <w:rPr>
                <w:noProof/>
                <w:webHidden/>
              </w:rPr>
              <w:fldChar w:fldCharType="end"/>
            </w:r>
          </w:hyperlink>
        </w:p>
        <w:p w14:paraId="003CC1FE" w14:textId="7D1185CE" w:rsidR="006D325C" w:rsidRDefault="006D325C">
          <w:pPr>
            <w:pStyle w:val="TOC2"/>
            <w:tabs>
              <w:tab w:val="right" w:leader="dot" w:pos="8657"/>
            </w:tabs>
            <w:rPr>
              <w:rFonts w:eastAsiaTheme="minorEastAsia"/>
              <w:noProof/>
              <w:lang w:val="en-US"/>
            </w:rPr>
          </w:pPr>
          <w:hyperlink w:anchor="_Toc7043099" w:history="1">
            <w:r w:rsidRPr="00911F92">
              <w:rPr>
                <w:rStyle w:val="Hyperlink"/>
                <w:rFonts w:eastAsia="Times New Roman" w:cs="Arial"/>
                <w:noProof/>
                <w:lang w:val="en-US"/>
              </w:rPr>
              <w:t>4.7| Strengths of the Study</w:t>
            </w:r>
            <w:r>
              <w:rPr>
                <w:noProof/>
                <w:webHidden/>
              </w:rPr>
              <w:tab/>
            </w:r>
            <w:r>
              <w:rPr>
                <w:noProof/>
                <w:webHidden/>
              </w:rPr>
              <w:fldChar w:fldCharType="begin"/>
            </w:r>
            <w:r>
              <w:rPr>
                <w:noProof/>
                <w:webHidden/>
              </w:rPr>
              <w:instrText xml:space="preserve"> PAGEREF _Toc7043099 \h </w:instrText>
            </w:r>
            <w:r>
              <w:rPr>
                <w:noProof/>
                <w:webHidden/>
              </w:rPr>
            </w:r>
            <w:r>
              <w:rPr>
                <w:noProof/>
                <w:webHidden/>
              </w:rPr>
              <w:fldChar w:fldCharType="separate"/>
            </w:r>
            <w:r w:rsidR="00430689">
              <w:rPr>
                <w:noProof/>
                <w:webHidden/>
              </w:rPr>
              <w:t>121</w:t>
            </w:r>
            <w:r>
              <w:rPr>
                <w:noProof/>
                <w:webHidden/>
              </w:rPr>
              <w:fldChar w:fldCharType="end"/>
            </w:r>
          </w:hyperlink>
        </w:p>
        <w:p w14:paraId="35EAEFBC" w14:textId="5AD3F853" w:rsidR="006D325C" w:rsidRDefault="006D325C">
          <w:pPr>
            <w:pStyle w:val="TOC2"/>
            <w:tabs>
              <w:tab w:val="right" w:leader="dot" w:pos="8657"/>
            </w:tabs>
            <w:rPr>
              <w:rFonts w:eastAsiaTheme="minorEastAsia"/>
              <w:noProof/>
              <w:lang w:val="en-US"/>
            </w:rPr>
          </w:pPr>
          <w:hyperlink w:anchor="_Toc7043100" w:history="1">
            <w:r w:rsidRPr="00911F92">
              <w:rPr>
                <w:rStyle w:val="Hyperlink"/>
                <w:rFonts w:eastAsia="Times New Roman" w:cs="Arial"/>
                <w:noProof/>
                <w:lang w:val="en-US"/>
              </w:rPr>
              <w:t>4.8| Limitations of the Study</w:t>
            </w:r>
            <w:r>
              <w:rPr>
                <w:noProof/>
                <w:webHidden/>
              </w:rPr>
              <w:tab/>
            </w:r>
            <w:r>
              <w:rPr>
                <w:noProof/>
                <w:webHidden/>
              </w:rPr>
              <w:fldChar w:fldCharType="begin"/>
            </w:r>
            <w:r>
              <w:rPr>
                <w:noProof/>
                <w:webHidden/>
              </w:rPr>
              <w:instrText xml:space="preserve"> PAGEREF _Toc7043100 \h </w:instrText>
            </w:r>
            <w:r>
              <w:rPr>
                <w:noProof/>
                <w:webHidden/>
              </w:rPr>
            </w:r>
            <w:r>
              <w:rPr>
                <w:noProof/>
                <w:webHidden/>
              </w:rPr>
              <w:fldChar w:fldCharType="separate"/>
            </w:r>
            <w:r w:rsidR="00430689">
              <w:rPr>
                <w:noProof/>
                <w:webHidden/>
              </w:rPr>
              <w:t>122</w:t>
            </w:r>
            <w:r>
              <w:rPr>
                <w:noProof/>
                <w:webHidden/>
              </w:rPr>
              <w:fldChar w:fldCharType="end"/>
            </w:r>
          </w:hyperlink>
        </w:p>
        <w:p w14:paraId="10FBDD90" w14:textId="0E7B53E2" w:rsidR="006D325C" w:rsidRDefault="006D325C">
          <w:pPr>
            <w:pStyle w:val="TOC1"/>
            <w:tabs>
              <w:tab w:val="right" w:leader="dot" w:pos="8657"/>
            </w:tabs>
            <w:rPr>
              <w:rFonts w:eastAsiaTheme="minorEastAsia"/>
              <w:noProof/>
              <w:lang w:val="en-US"/>
            </w:rPr>
          </w:pPr>
          <w:hyperlink w:anchor="_Toc7043101" w:history="1">
            <w:r w:rsidRPr="00911F92">
              <w:rPr>
                <w:rStyle w:val="Hyperlink"/>
                <w:rFonts w:cs="Arial"/>
                <w:noProof/>
              </w:rPr>
              <w:t>APPENDICES</w:t>
            </w:r>
            <w:r>
              <w:rPr>
                <w:noProof/>
                <w:webHidden/>
              </w:rPr>
              <w:tab/>
            </w:r>
            <w:r>
              <w:rPr>
                <w:noProof/>
                <w:webHidden/>
              </w:rPr>
              <w:fldChar w:fldCharType="begin"/>
            </w:r>
            <w:r>
              <w:rPr>
                <w:noProof/>
                <w:webHidden/>
              </w:rPr>
              <w:instrText xml:space="preserve"> PAGEREF _Toc7043101 \h </w:instrText>
            </w:r>
            <w:r>
              <w:rPr>
                <w:noProof/>
                <w:webHidden/>
              </w:rPr>
            </w:r>
            <w:r>
              <w:rPr>
                <w:noProof/>
                <w:webHidden/>
              </w:rPr>
              <w:fldChar w:fldCharType="separate"/>
            </w:r>
            <w:r w:rsidR="00430689">
              <w:rPr>
                <w:noProof/>
                <w:webHidden/>
              </w:rPr>
              <w:t>124</w:t>
            </w:r>
            <w:r>
              <w:rPr>
                <w:noProof/>
                <w:webHidden/>
              </w:rPr>
              <w:fldChar w:fldCharType="end"/>
            </w:r>
          </w:hyperlink>
        </w:p>
        <w:p w14:paraId="296F8C25" w14:textId="3DEDE915" w:rsidR="006D325C" w:rsidRDefault="006D325C">
          <w:pPr>
            <w:pStyle w:val="TOC1"/>
            <w:tabs>
              <w:tab w:val="right" w:leader="dot" w:pos="8657"/>
            </w:tabs>
            <w:rPr>
              <w:rFonts w:eastAsiaTheme="minorEastAsia"/>
              <w:noProof/>
              <w:lang w:val="en-US"/>
            </w:rPr>
          </w:pPr>
          <w:hyperlink w:anchor="_Toc7043102" w:history="1">
            <w:r w:rsidRPr="00911F92">
              <w:rPr>
                <w:rStyle w:val="Hyperlink"/>
                <w:rFonts w:cs="Arial"/>
                <w:noProof/>
              </w:rPr>
              <w:t>REFERENCES</w:t>
            </w:r>
            <w:r>
              <w:rPr>
                <w:noProof/>
                <w:webHidden/>
              </w:rPr>
              <w:tab/>
            </w:r>
            <w:r>
              <w:rPr>
                <w:noProof/>
                <w:webHidden/>
              </w:rPr>
              <w:fldChar w:fldCharType="begin"/>
            </w:r>
            <w:r>
              <w:rPr>
                <w:noProof/>
                <w:webHidden/>
              </w:rPr>
              <w:instrText xml:space="preserve"> PAGEREF _Toc7043102 \h </w:instrText>
            </w:r>
            <w:r>
              <w:rPr>
                <w:noProof/>
                <w:webHidden/>
              </w:rPr>
            </w:r>
            <w:r>
              <w:rPr>
                <w:noProof/>
                <w:webHidden/>
              </w:rPr>
              <w:fldChar w:fldCharType="separate"/>
            </w:r>
            <w:r w:rsidR="00430689">
              <w:rPr>
                <w:noProof/>
                <w:webHidden/>
              </w:rPr>
              <w:t>198</w:t>
            </w:r>
            <w:r>
              <w:rPr>
                <w:noProof/>
                <w:webHidden/>
              </w:rPr>
              <w:fldChar w:fldCharType="end"/>
            </w:r>
          </w:hyperlink>
        </w:p>
        <w:p w14:paraId="0BC749DA" w14:textId="1D3D8E09" w:rsidR="002021CA" w:rsidRPr="009A481D" w:rsidRDefault="002021CA" w:rsidP="00570B18">
          <w:pPr>
            <w:spacing w:line="276" w:lineRule="auto"/>
            <w:rPr>
              <w:rFonts w:ascii="Arial" w:hAnsi="Arial" w:cs="Arial"/>
              <w:sz w:val="24"/>
              <w:szCs w:val="24"/>
            </w:rPr>
          </w:pPr>
          <w:r w:rsidRPr="009A481D">
            <w:rPr>
              <w:rFonts w:ascii="Arial" w:hAnsi="Arial" w:cs="Arial"/>
              <w:b/>
              <w:bCs/>
              <w:noProof/>
              <w:sz w:val="24"/>
              <w:szCs w:val="24"/>
            </w:rPr>
            <w:fldChar w:fldCharType="end"/>
          </w:r>
        </w:p>
      </w:sdtContent>
    </w:sdt>
    <w:p w14:paraId="77639477" w14:textId="73F2CEA3" w:rsidR="00707C93" w:rsidRPr="009A481D" w:rsidRDefault="00707C93" w:rsidP="00570B18">
      <w:pPr>
        <w:spacing w:line="276" w:lineRule="auto"/>
        <w:rPr>
          <w:rFonts w:ascii="Arial" w:eastAsiaTheme="majorEastAsia" w:hAnsi="Arial" w:cs="Arial"/>
          <w:b/>
          <w:sz w:val="24"/>
          <w:szCs w:val="24"/>
        </w:rPr>
      </w:pPr>
      <w:r w:rsidRPr="009A481D">
        <w:rPr>
          <w:rFonts w:ascii="Arial" w:hAnsi="Arial" w:cs="Arial"/>
          <w:sz w:val="24"/>
          <w:szCs w:val="24"/>
        </w:rPr>
        <w:br w:type="page"/>
      </w:r>
    </w:p>
    <w:p w14:paraId="44EE2E5D" w14:textId="1F4A78C5" w:rsidR="00707C93" w:rsidRPr="009A481D" w:rsidRDefault="004E453E" w:rsidP="008023DE">
      <w:pPr>
        <w:pStyle w:val="Heading1"/>
        <w:spacing w:line="480" w:lineRule="auto"/>
        <w:rPr>
          <w:rFonts w:cs="Arial"/>
          <w:szCs w:val="24"/>
        </w:rPr>
      </w:pPr>
      <w:bookmarkStart w:id="1" w:name="_Toc7043025"/>
      <w:r w:rsidRPr="009A481D">
        <w:rPr>
          <w:rFonts w:cs="Arial"/>
          <w:szCs w:val="24"/>
        </w:rPr>
        <w:lastRenderedPageBreak/>
        <w:t>Figures</w:t>
      </w:r>
      <w:r w:rsidR="00C3212F" w:rsidRPr="009A481D">
        <w:rPr>
          <w:rFonts w:cs="Arial"/>
          <w:szCs w:val="24"/>
        </w:rPr>
        <w:t>,</w:t>
      </w:r>
      <w:r w:rsidRPr="009A481D">
        <w:rPr>
          <w:rFonts w:cs="Arial"/>
          <w:szCs w:val="24"/>
        </w:rPr>
        <w:t xml:space="preserve"> Tables</w:t>
      </w:r>
      <w:r w:rsidR="00C3212F" w:rsidRPr="009A481D">
        <w:rPr>
          <w:rFonts w:cs="Arial"/>
          <w:szCs w:val="24"/>
        </w:rPr>
        <w:t xml:space="preserve"> and </w:t>
      </w:r>
      <w:r w:rsidR="00BA199B" w:rsidRPr="009A481D">
        <w:rPr>
          <w:rFonts w:cs="Arial"/>
          <w:szCs w:val="24"/>
        </w:rPr>
        <w:t>Appendices</w:t>
      </w:r>
      <w:bookmarkEnd w:id="1"/>
    </w:p>
    <w:p w14:paraId="4BC1A362" w14:textId="2C139707" w:rsidR="00C3212F" w:rsidRPr="009A481D" w:rsidRDefault="00C3212F" w:rsidP="008023DE">
      <w:pPr>
        <w:pStyle w:val="Heading2"/>
        <w:spacing w:line="480" w:lineRule="auto"/>
        <w:rPr>
          <w:rFonts w:cs="Arial"/>
          <w:sz w:val="24"/>
          <w:szCs w:val="24"/>
        </w:rPr>
      </w:pPr>
      <w:bookmarkStart w:id="2" w:name="_Toc7043026"/>
      <w:r w:rsidRPr="009A481D">
        <w:rPr>
          <w:rFonts w:cs="Arial"/>
          <w:sz w:val="24"/>
          <w:szCs w:val="24"/>
        </w:rPr>
        <w:t>Tables</w:t>
      </w:r>
      <w:bookmarkEnd w:id="2"/>
    </w:p>
    <w:p w14:paraId="787CD70F" w14:textId="3A413D39" w:rsidR="006D325C" w:rsidRDefault="00286666">
      <w:pPr>
        <w:pStyle w:val="TableofFigures"/>
        <w:tabs>
          <w:tab w:val="right" w:leader="dot" w:pos="8657"/>
        </w:tabs>
        <w:rPr>
          <w:rFonts w:eastAsiaTheme="minorEastAsia"/>
          <w:noProof/>
          <w:lang w:val="en-US"/>
        </w:rPr>
      </w:pPr>
      <w:r w:rsidRPr="009A481D">
        <w:rPr>
          <w:rFonts w:ascii="Arial" w:hAnsi="Arial" w:cs="Arial"/>
          <w:sz w:val="24"/>
          <w:szCs w:val="24"/>
        </w:rPr>
        <w:fldChar w:fldCharType="begin"/>
      </w:r>
      <w:r w:rsidRPr="009A481D">
        <w:rPr>
          <w:rFonts w:ascii="Arial" w:hAnsi="Arial" w:cs="Arial"/>
          <w:sz w:val="24"/>
          <w:szCs w:val="24"/>
        </w:rPr>
        <w:instrText xml:space="preserve"> TOC \h \z \c "Table" </w:instrText>
      </w:r>
      <w:r w:rsidRPr="009A481D">
        <w:rPr>
          <w:rFonts w:ascii="Arial" w:hAnsi="Arial" w:cs="Arial"/>
          <w:sz w:val="24"/>
          <w:szCs w:val="24"/>
        </w:rPr>
        <w:fldChar w:fldCharType="separate"/>
      </w:r>
      <w:hyperlink w:anchor="_Toc7043103" w:history="1">
        <w:r w:rsidR="006D325C" w:rsidRPr="00DC0170">
          <w:rPr>
            <w:rStyle w:val="Hyperlink"/>
            <w:rFonts w:ascii="Arial" w:hAnsi="Arial" w:cs="Arial"/>
            <w:iCs/>
            <w:noProof/>
          </w:rPr>
          <w:t>Table i: interRAI Brief Mental Health Screener (BMHS) Items by Section</w:t>
        </w:r>
        <w:r w:rsidR="006D325C">
          <w:rPr>
            <w:noProof/>
            <w:webHidden/>
          </w:rPr>
          <w:tab/>
        </w:r>
        <w:r w:rsidR="006D325C">
          <w:rPr>
            <w:noProof/>
            <w:webHidden/>
          </w:rPr>
          <w:fldChar w:fldCharType="begin"/>
        </w:r>
        <w:r w:rsidR="006D325C">
          <w:rPr>
            <w:noProof/>
            <w:webHidden/>
          </w:rPr>
          <w:instrText xml:space="preserve"> PAGEREF _Toc7043103 \h </w:instrText>
        </w:r>
        <w:r w:rsidR="006D325C">
          <w:rPr>
            <w:noProof/>
            <w:webHidden/>
          </w:rPr>
        </w:r>
        <w:r w:rsidR="006D325C">
          <w:rPr>
            <w:noProof/>
            <w:webHidden/>
          </w:rPr>
          <w:fldChar w:fldCharType="separate"/>
        </w:r>
        <w:r w:rsidR="006D325C">
          <w:rPr>
            <w:noProof/>
            <w:webHidden/>
          </w:rPr>
          <w:t>58</w:t>
        </w:r>
        <w:r w:rsidR="006D325C">
          <w:rPr>
            <w:noProof/>
            <w:webHidden/>
          </w:rPr>
          <w:fldChar w:fldCharType="end"/>
        </w:r>
      </w:hyperlink>
    </w:p>
    <w:p w14:paraId="68534824" w14:textId="37DA51DD" w:rsidR="006D325C" w:rsidRDefault="006D325C">
      <w:pPr>
        <w:pStyle w:val="TableofFigures"/>
        <w:tabs>
          <w:tab w:val="right" w:leader="dot" w:pos="8657"/>
        </w:tabs>
        <w:rPr>
          <w:rFonts w:eastAsiaTheme="minorEastAsia"/>
          <w:noProof/>
          <w:lang w:val="en-US"/>
        </w:rPr>
      </w:pPr>
      <w:hyperlink w:anchor="_Toc7043104" w:history="1">
        <w:r w:rsidRPr="00DC0170">
          <w:rPr>
            <w:rStyle w:val="Hyperlink"/>
            <w:rFonts w:ascii="Arial" w:hAnsi="Arial" w:cs="Arial"/>
            <w:noProof/>
          </w:rPr>
          <w:t>Table ii, Police Mental Health Crisis Response Strategy by Region</w:t>
        </w:r>
        <w:r>
          <w:rPr>
            <w:noProof/>
            <w:webHidden/>
          </w:rPr>
          <w:tab/>
        </w:r>
        <w:r>
          <w:rPr>
            <w:noProof/>
            <w:webHidden/>
          </w:rPr>
          <w:fldChar w:fldCharType="begin"/>
        </w:r>
        <w:r>
          <w:rPr>
            <w:noProof/>
            <w:webHidden/>
          </w:rPr>
          <w:instrText xml:space="preserve"> PAGEREF _Toc7043104 \h </w:instrText>
        </w:r>
        <w:r>
          <w:rPr>
            <w:noProof/>
            <w:webHidden/>
          </w:rPr>
        </w:r>
        <w:r>
          <w:rPr>
            <w:noProof/>
            <w:webHidden/>
          </w:rPr>
          <w:fldChar w:fldCharType="separate"/>
        </w:r>
        <w:r>
          <w:rPr>
            <w:noProof/>
            <w:webHidden/>
          </w:rPr>
          <w:t>72</w:t>
        </w:r>
        <w:r>
          <w:rPr>
            <w:noProof/>
            <w:webHidden/>
          </w:rPr>
          <w:fldChar w:fldCharType="end"/>
        </w:r>
      </w:hyperlink>
    </w:p>
    <w:p w14:paraId="5E038A48" w14:textId="52D187FD" w:rsidR="006D325C" w:rsidRDefault="006D325C">
      <w:pPr>
        <w:pStyle w:val="TableofFigures"/>
        <w:tabs>
          <w:tab w:val="right" w:leader="dot" w:pos="8657"/>
        </w:tabs>
        <w:rPr>
          <w:rFonts w:eastAsiaTheme="minorEastAsia"/>
          <w:noProof/>
          <w:lang w:val="en-US"/>
        </w:rPr>
      </w:pPr>
      <w:hyperlink w:anchor="_Toc7043105" w:history="1">
        <w:r w:rsidRPr="00DC0170">
          <w:rPr>
            <w:rStyle w:val="Hyperlink"/>
            <w:rFonts w:ascii="Arial" w:hAnsi="Arial" w:cs="Arial"/>
            <w:noProof/>
          </w:rPr>
          <w:t>Table iii: Number of Reports Completed per Unique Person by Region, Unique Persons, All Communities (n=9,334)</w:t>
        </w:r>
        <w:r>
          <w:rPr>
            <w:noProof/>
            <w:webHidden/>
          </w:rPr>
          <w:tab/>
        </w:r>
        <w:r>
          <w:rPr>
            <w:noProof/>
            <w:webHidden/>
          </w:rPr>
          <w:fldChar w:fldCharType="begin"/>
        </w:r>
        <w:r>
          <w:rPr>
            <w:noProof/>
            <w:webHidden/>
          </w:rPr>
          <w:instrText xml:space="preserve"> PAGEREF _Toc7043105 \h </w:instrText>
        </w:r>
        <w:r>
          <w:rPr>
            <w:noProof/>
            <w:webHidden/>
          </w:rPr>
        </w:r>
        <w:r>
          <w:rPr>
            <w:noProof/>
            <w:webHidden/>
          </w:rPr>
          <w:fldChar w:fldCharType="separate"/>
        </w:r>
        <w:r>
          <w:rPr>
            <w:noProof/>
            <w:webHidden/>
          </w:rPr>
          <w:t>85</w:t>
        </w:r>
        <w:r>
          <w:rPr>
            <w:noProof/>
            <w:webHidden/>
          </w:rPr>
          <w:fldChar w:fldCharType="end"/>
        </w:r>
      </w:hyperlink>
    </w:p>
    <w:p w14:paraId="48DCDA00" w14:textId="5C0C4EFD" w:rsidR="006D325C" w:rsidRDefault="006D325C">
      <w:pPr>
        <w:pStyle w:val="TableofFigures"/>
        <w:tabs>
          <w:tab w:val="right" w:leader="dot" w:pos="8657"/>
        </w:tabs>
        <w:rPr>
          <w:rFonts w:eastAsiaTheme="minorEastAsia"/>
          <w:noProof/>
          <w:lang w:val="en-US"/>
        </w:rPr>
      </w:pPr>
      <w:hyperlink w:anchor="_Toc7043106" w:history="1">
        <w:r w:rsidRPr="00DC0170">
          <w:rPr>
            <w:rStyle w:val="Hyperlink"/>
            <w:rFonts w:ascii="Arial" w:hAnsi="Arial" w:cs="Arial"/>
            <w:noProof/>
          </w:rPr>
          <w:t>Table iv: Descriptive Statistics, by BMHS Indicators, Unique Persons, All Regions (n=9,334)</w:t>
        </w:r>
        <w:r>
          <w:rPr>
            <w:noProof/>
            <w:webHidden/>
          </w:rPr>
          <w:tab/>
        </w:r>
        <w:r>
          <w:rPr>
            <w:noProof/>
            <w:webHidden/>
          </w:rPr>
          <w:fldChar w:fldCharType="begin"/>
        </w:r>
        <w:r>
          <w:rPr>
            <w:noProof/>
            <w:webHidden/>
          </w:rPr>
          <w:instrText xml:space="preserve"> PAGEREF _Toc7043106 \h </w:instrText>
        </w:r>
        <w:r>
          <w:rPr>
            <w:noProof/>
            <w:webHidden/>
          </w:rPr>
        </w:r>
        <w:r>
          <w:rPr>
            <w:noProof/>
            <w:webHidden/>
          </w:rPr>
          <w:fldChar w:fldCharType="separate"/>
        </w:r>
        <w:r>
          <w:rPr>
            <w:noProof/>
            <w:webHidden/>
          </w:rPr>
          <w:t>86</w:t>
        </w:r>
        <w:r>
          <w:rPr>
            <w:noProof/>
            <w:webHidden/>
          </w:rPr>
          <w:fldChar w:fldCharType="end"/>
        </w:r>
      </w:hyperlink>
    </w:p>
    <w:p w14:paraId="5BA416C7" w14:textId="089E6513" w:rsidR="006D325C" w:rsidRDefault="006D325C">
      <w:pPr>
        <w:pStyle w:val="TableofFigures"/>
        <w:tabs>
          <w:tab w:val="right" w:leader="dot" w:pos="8657"/>
        </w:tabs>
        <w:rPr>
          <w:rFonts w:eastAsiaTheme="minorEastAsia"/>
          <w:noProof/>
          <w:lang w:val="en-US"/>
        </w:rPr>
      </w:pPr>
      <w:hyperlink w:anchor="_Toc7043107" w:history="1">
        <w:r w:rsidRPr="00DC0170">
          <w:rPr>
            <w:rStyle w:val="Hyperlink"/>
            <w:rFonts w:ascii="Arial" w:hAnsi="Arial" w:cs="Arial"/>
            <w:noProof/>
          </w:rPr>
          <w:t>Table v: Call Outcomes, All Reports, All Communities (N=13,058)</w:t>
        </w:r>
        <w:r>
          <w:rPr>
            <w:noProof/>
            <w:webHidden/>
          </w:rPr>
          <w:tab/>
        </w:r>
        <w:r>
          <w:rPr>
            <w:noProof/>
            <w:webHidden/>
          </w:rPr>
          <w:fldChar w:fldCharType="begin"/>
        </w:r>
        <w:r>
          <w:rPr>
            <w:noProof/>
            <w:webHidden/>
          </w:rPr>
          <w:instrText xml:space="preserve"> PAGEREF _Toc7043107 \h </w:instrText>
        </w:r>
        <w:r>
          <w:rPr>
            <w:noProof/>
            <w:webHidden/>
          </w:rPr>
        </w:r>
        <w:r>
          <w:rPr>
            <w:noProof/>
            <w:webHidden/>
          </w:rPr>
          <w:fldChar w:fldCharType="separate"/>
        </w:r>
        <w:r>
          <w:rPr>
            <w:noProof/>
            <w:webHidden/>
          </w:rPr>
          <w:t>87</w:t>
        </w:r>
        <w:r>
          <w:rPr>
            <w:noProof/>
            <w:webHidden/>
          </w:rPr>
          <w:fldChar w:fldCharType="end"/>
        </w:r>
      </w:hyperlink>
    </w:p>
    <w:p w14:paraId="410AB5E5" w14:textId="6868A7B8" w:rsidR="006D325C" w:rsidRDefault="006D325C">
      <w:pPr>
        <w:pStyle w:val="TableofFigures"/>
        <w:tabs>
          <w:tab w:val="right" w:leader="dot" w:pos="8657"/>
        </w:tabs>
        <w:rPr>
          <w:rFonts w:eastAsiaTheme="minorEastAsia"/>
          <w:noProof/>
          <w:lang w:val="en-US"/>
        </w:rPr>
      </w:pPr>
      <w:hyperlink w:anchor="_Toc7043108" w:history="1">
        <w:r w:rsidRPr="00DC0170">
          <w:rPr>
            <w:rStyle w:val="Hyperlink"/>
            <w:rFonts w:ascii="Arial" w:hAnsi="Arial" w:cs="Arial"/>
            <w:noProof/>
          </w:rPr>
          <w:t>Table vi: Incidence of Dependent Variable by Region, All Reports, All Communities (N=13,058)</w:t>
        </w:r>
        <w:r>
          <w:rPr>
            <w:noProof/>
            <w:webHidden/>
          </w:rPr>
          <w:tab/>
        </w:r>
        <w:r>
          <w:rPr>
            <w:noProof/>
            <w:webHidden/>
          </w:rPr>
          <w:fldChar w:fldCharType="begin"/>
        </w:r>
        <w:r>
          <w:rPr>
            <w:noProof/>
            <w:webHidden/>
          </w:rPr>
          <w:instrText xml:space="preserve"> PAGEREF _Toc7043108 \h </w:instrText>
        </w:r>
        <w:r>
          <w:rPr>
            <w:noProof/>
            <w:webHidden/>
          </w:rPr>
        </w:r>
        <w:r>
          <w:rPr>
            <w:noProof/>
            <w:webHidden/>
          </w:rPr>
          <w:fldChar w:fldCharType="separate"/>
        </w:r>
        <w:r>
          <w:rPr>
            <w:noProof/>
            <w:webHidden/>
          </w:rPr>
          <w:t>88</w:t>
        </w:r>
        <w:r>
          <w:rPr>
            <w:noProof/>
            <w:webHidden/>
          </w:rPr>
          <w:fldChar w:fldCharType="end"/>
        </w:r>
      </w:hyperlink>
    </w:p>
    <w:p w14:paraId="52F0F7B8" w14:textId="64792B38" w:rsidR="006D325C" w:rsidRDefault="006D325C">
      <w:pPr>
        <w:pStyle w:val="TableofFigures"/>
        <w:tabs>
          <w:tab w:val="right" w:leader="dot" w:pos="8657"/>
        </w:tabs>
        <w:rPr>
          <w:rFonts w:eastAsiaTheme="minorEastAsia"/>
          <w:noProof/>
          <w:lang w:val="en-US"/>
        </w:rPr>
      </w:pPr>
      <w:hyperlink w:anchor="_Toc7043109" w:history="1">
        <w:r w:rsidRPr="00DC0170">
          <w:rPr>
            <w:rStyle w:val="Hyperlink"/>
            <w:rFonts w:ascii="Arial" w:hAnsi="Arial" w:cs="Arial"/>
            <w:noProof/>
          </w:rPr>
          <w:t>Table vii: Expert Informed Logistic Regression Results for Each Holdout Set, by Dependent Variable (N=13,058)</w:t>
        </w:r>
        <w:r>
          <w:rPr>
            <w:noProof/>
            <w:webHidden/>
          </w:rPr>
          <w:tab/>
        </w:r>
        <w:r>
          <w:rPr>
            <w:noProof/>
            <w:webHidden/>
          </w:rPr>
          <w:fldChar w:fldCharType="begin"/>
        </w:r>
        <w:r>
          <w:rPr>
            <w:noProof/>
            <w:webHidden/>
          </w:rPr>
          <w:instrText xml:space="preserve"> PAGEREF _Toc7043109 \h </w:instrText>
        </w:r>
        <w:r>
          <w:rPr>
            <w:noProof/>
            <w:webHidden/>
          </w:rPr>
        </w:r>
        <w:r>
          <w:rPr>
            <w:noProof/>
            <w:webHidden/>
          </w:rPr>
          <w:fldChar w:fldCharType="separate"/>
        </w:r>
        <w:r>
          <w:rPr>
            <w:noProof/>
            <w:webHidden/>
          </w:rPr>
          <w:t>90</w:t>
        </w:r>
        <w:r>
          <w:rPr>
            <w:noProof/>
            <w:webHidden/>
          </w:rPr>
          <w:fldChar w:fldCharType="end"/>
        </w:r>
      </w:hyperlink>
    </w:p>
    <w:p w14:paraId="015C2C68" w14:textId="13ACA6EC" w:rsidR="006D325C" w:rsidRDefault="006D325C">
      <w:pPr>
        <w:pStyle w:val="TableofFigures"/>
        <w:tabs>
          <w:tab w:val="right" w:leader="dot" w:pos="8657"/>
        </w:tabs>
        <w:rPr>
          <w:rFonts w:eastAsiaTheme="minorEastAsia"/>
          <w:noProof/>
          <w:lang w:val="en-US"/>
        </w:rPr>
      </w:pPr>
      <w:hyperlink w:anchor="_Toc7043110" w:history="1">
        <w:r w:rsidRPr="00DC0170">
          <w:rPr>
            <w:rStyle w:val="Hyperlink"/>
            <w:rFonts w:ascii="Arial" w:hAnsi="Arial" w:cs="Arial"/>
            <w:noProof/>
          </w:rPr>
          <w:t>Table viii: Best Subset Logistic Regression Results for training and holdout sets for harm to others, 24 hours (N=13,058)</w:t>
        </w:r>
        <w:r>
          <w:rPr>
            <w:noProof/>
            <w:webHidden/>
          </w:rPr>
          <w:tab/>
        </w:r>
        <w:r>
          <w:rPr>
            <w:noProof/>
            <w:webHidden/>
          </w:rPr>
          <w:fldChar w:fldCharType="begin"/>
        </w:r>
        <w:r>
          <w:rPr>
            <w:noProof/>
            <w:webHidden/>
          </w:rPr>
          <w:instrText xml:space="preserve"> PAGEREF _Toc7043110 \h </w:instrText>
        </w:r>
        <w:r>
          <w:rPr>
            <w:noProof/>
            <w:webHidden/>
          </w:rPr>
        </w:r>
        <w:r>
          <w:rPr>
            <w:noProof/>
            <w:webHidden/>
          </w:rPr>
          <w:fldChar w:fldCharType="separate"/>
        </w:r>
        <w:r>
          <w:rPr>
            <w:noProof/>
            <w:webHidden/>
          </w:rPr>
          <w:t>93</w:t>
        </w:r>
        <w:r>
          <w:rPr>
            <w:noProof/>
            <w:webHidden/>
          </w:rPr>
          <w:fldChar w:fldCharType="end"/>
        </w:r>
      </w:hyperlink>
    </w:p>
    <w:p w14:paraId="48204E19" w14:textId="338D5757" w:rsidR="006D325C" w:rsidRDefault="006D325C">
      <w:pPr>
        <w:pStyle w:val="TableofFigures"/>
        <w:tabs>
          <w:tab w:val="right" w:leader="dot" w:pos="8657"/>
        </w:tabs>
        <w:rPr>
          <w:rFonts w:eastAsiaTheme="minorEastAsia"/>
          <w:noProof/>
          <w:lang w:val="en-US"/>
        </w:rPr>
      </w:pPr>
      <w:hyperlink w:anchor="_Toc7043111" w:history="1">
        <w:r w:rsidRPr="00DC0170">
          <w:rPr>
            <w:rStyle w:val="Hyperlink"/>
            <w:rFonts w:ascii="Arial" w:hAnsi="Arial" w:cs="Arial"/>
            <w:noProof/>
          </w:rPr>
          <w:t>Table ix: Best Subset Logistic Regression Results for training and holdout sets for harm to self, 24 hours (N=13,058)</w:t>
        </w:r>
        <w:r>
          <w:rPr>
            <w:noProof/>
            <w:webHidden/>
          </w:rPr>
          <w:tab/>
        </w:r>
        <w:r>
          <w:rPr>
            <w:noProof/>
            <w:webHidden/>
          </w:rPr>
          <w:fldChar w:fldCharType="begin"/>
        </w:r>
        <w:r>
          <w:rPr>
            <w:noProof/>
            <w:webHidden/>
          </w:rPr>
          <w:instrText xml:space="preserve"> PAGEREF _Toc7043111 \h </w:instrText>
        </w:r>
        <w:r>
          <w:rPr>
            <w:noProof/>
            <w:webHidden/>
          </w:rPr>
        </w:r>
        <w:r>
          <w:rPr>
            <w:noProof/>
            <w:webHidden/>
          </w:rPr>
          <w:fldChar w:fldCharType="separate"/>
        </w:r>
        <w:r>
          <w:rPr>
            <w:noProof/>
            <w:webHidden/>
          </w:rPr>
          <w:t>95</w:t>
        </w:r>
        <w:r>
          <w:rPr>
            <w:noProof/>
            <w:webHidden/>
          </w:rPr>
          <w:fldChar w:fldCharType="end"/>
        </w:r>
      </w:hyperlink>
    </w:p>
    <w:p w14:paraId="1A60F764" w14:textId="1031AC27" w:rsidR="006D325C" w:rsidRDefault="006D325C">
      <w:pPr>
        <w:pStyle w:val="TableofFigures"/>
        <w:tabs>
          <w:tab w:val="right" w:leader="dot" w:pos="8657"/>
        </w:tabs>
        <w:rPr>
          <w:rFonts w:eastAsiaTheme="minorEastAsia"/>
          <w:noProof/>
          <w:lang w:val="en-US"/>
        </w:rPr>
      </w:pPr>
      <w:hyperlink w:anchor="_Toc7043112" w:history="1">
        <w:r w:rsidRPr="00DC0170">
          <w:rPr>
            <w:rStyle w:val="Hyperlink"/>
            <w:rFonts w:ascii="Arial" w:hAnsi="Arial" w:cs="Arial"/>
            <w:noProof/>
          </w:rPr>
          <w:t>Table x: Best Subset Logistic Regression Results for training and holdout sets for failure to care for self, 24 hours (N=13,058)</w:t>
        </w:r>
        <w:r>
          <w:rPr>
            <w:noProof/>
            <w:webHidden/>
          </w:rPr>
          <w:tab/>
        </w:r>
        <w:r>
          <w:rPr>
            <w:noProof/>
            <w:webHidden/>
          </w:rPr>
          <w:fldChar w:fldCharType="begin"/>
        </w:r>
        <w:r>
          <w:rPr>
            <w:noProof/>
            <w:webHidden/>
          </w:rPr>
          <w:instrText xml:space="preserve"> PAGEREF _Toc7043112 \h </w:instrText>
        </w:r>
        <w:r>
          <w:rPr>
            <w:noProof/>
            <w:webHidden/>
          </w:rPr>
        </w:r>
        <w:r>
          <w:rPr>
            <w:noProof/>
            <w:webHidden/>
          </w:rPr>
          <w:fldChar w:fldCharType="separate"/>
        </w:r>
        <w:r>
          <w:rPr>
            <w:noProof/>
            <w:webHidden/>
          </w:rPr>
          <w:t>97</w:t>
        </w:r>
        <w:r>
          <w:rPr>
            <w:noProof/>
            <w:webHidden/>
          </w:rPr>
          <w:fldChar w:fldCharType="end"/>
        </w:r>
      </w:hyperlink>
    </w:p>
    <w:p w14:paraId="14FF8242" w14:textId="2D03AB98" w:rsidR="006D325C" w:rsidRDefault="006D325C">
      <w:pPr>
        <w:pStyle w:val="TableofFigures"/>
        <w:tabs>
          <w:tab w:val="right" w:leader="dot" w:pos="8657"/>
        </w:tabs>
        <w:rPr>
          <w:rFonts w:eastAsiaTheme="minorEastAsia"/>
          <w:noProof/>
          <w:lang w:val="en-US"/>
        </w:rPr>
      </w:pPr>
      <w:hyperlink w:anchor="_Toc7043113" w:history="1">
        <w:r w:rsidRPr="00DC0170">
          <w:rPr>
            <w:rStyle w:val="Hyperlink"/>
            <w:rFonts w:ascii="Arial" w:hAnsi="Arial" w:cs="Arial"/>
            <w:noProof/>
          </w:rPr>
          <w:t>Table xi: Best Subset Logistic Regression Results for training and holdout sets for harm to others, 72 hours (N=13,058)</w:t>
        </w:r>
        <w:r>
          <w:rPr>
            <w:noProof/>
            <w:webHidden/>
          </w:rPr>
          <w:tab/>
        </w:r>
        <w:r>
          <w:rPr>
            <w:noProof/>
            <w:webHidden/>
          </w:rPr>
          <w:fldChar w:fldCharType="begin"/>
        </w:r>
        <w:r>
          <w:rPr>
            <w:noProof/>
            <w:webHidden/>
          </w:rPr>
          <w:instrText xml:space="preserve"> PAGEREF _Toc7043113 \h </w:instrText>
        </w:r>
        <w:r>
          <w:rPr>
            <w:noProof/>
            <w:webHidden/>
          </w:rPr>
        </w:r>
        <w:r>
          <w:rPr>
            <w:noProof/>
            <w:webHidden/>
          </w:rPr>
          <w:fldChar w:fldCharType="separate"/>
        </w:r>
        <w:r>
          <w:rPr>
            <w:noProof/>
            <w:webHidden/>
          </w:rPr>
          <w:t>99</w:t>
        </w:r>
        <w:r>
          <w:rPr>
            <w:noProof/>
            <w:webHidden/>
          </w:rPr>
          <w:fldChar w:fldCharType="end"/>
        </w:r>
      </w:hyperlink>
    </w:p>
    <w:p w14:paraId="2934EA08" w14:textId="0C9BD204" w:rsidR="006D325C" w:rsidRDefault="006D325C">
      <w:pPr>
        <w:pStyle w:val="TableofFigures"/>
        <w:tabs>
          <w:tab w:val="right" w:leader="dot" w:pos="8657"/>
        </w:tabs>
        <w:rPr>
          <w:rFonts w:eastAsiaTheme="minorEastAsia"/>
          <w:noProof/>
          <w:lang w:val="en-US"/>
        </w:rPr>
      </w:pPr>
      <w:hyperlink w:anchor="_Toc7043114" w:history="1">
        <w:r w:rsidRPr="00DC0170">
          <w:rPr>
            <w:rStyle w:val="Hyperlink"/>
            <w:rFonts w:ascii="Arial" w:hAnsi="Arial" w:cs="Arial"/>
            <w:noProof/>
          </w:rPr>
          <w:t>Table xii: Best Subset Logistic Regression Results for training and holdout sets for harm to self, 72 hours (N=13,058)</w:t>
        </w:r>
        <w:r>
          <w:rPr>
            <w:noProof/>
            <w:webHidden/>
          </w:rPr>
          <w:tab/>
        </w:r>
        <w:r>
          <w:rPr>
            <w:noProof/>
            <w:webHidden/>
          </w:rPr>
          <w:fldChar w:fldCharType="begin"/>
        </w:r>
        <w:r>
          <w:rPr>
            <w:noProof/>
            <w:webHidden/>
          </w:rPr>
          <w:instrText xml:space="preserve"> PAGEREF _Toc7043114 \h </w:instrText>
        </w:r>
        <w:r>
          <w:rPr>
            <w:noProof/>
            <w:webHidden/>
          </w:rPr>
        </w:r>
        <w:r>
          <w:rPr>
            <w:noProof/>
            <w:webHidden/>
          </w:rPr>
          <w:fldChar w:fldCharType="separate"/>
        </w:r>
        <w:r>
          <w:rPr>
            <w:noProof/>
            <w:webHidden/>
          </w:rPr>
          <w:t>101</w:t>
        </w:r>
        <w:r>
          <w:rPr>
            <w:noProof/>
            <w:webHidden/>
          </w:rPr>
          <w:fldChar w:fldCharType="end"/>
        </w:r>
      </w:hyperlink>
    </w:p>
    <w:p w14:paraId="6E02F664" w14:textId="62A2354D" w:rsidR="006D325C" w:rsidRDefault="006D325C">
      <w:pPr>
        <w:pStyle w:val="TableofFigures"/>
        <w:tabs>
          <w:tab w:val="right" w:leader="dot" w:pos="8657"/>
        </w:tabs>
        <w:rPr>
          <w:rFonts w:eastAsiaTheme="minorEastAsia"/>
          <w:noProof/>
          <w:lang w:val="en-US"/>
        </w:rPr>
      </w:pPr>
      <w:hyperlink w:anchor="_Toc7043115" w:history="1">
        <w:r w:rsidRPr="00DC0170">
          <w:rPr>
            <w:rStyle w:val="Hyperlink"/>
            <w:rFonts w:ascii="Arial" w:hAnsi="Arial" w:cs="Arial"/>
            <w:noProof/>
          </w:rPr>
          <w:t>Table xiii: Best Subset Logistic Regression Results for training and holdout sets for failure to care for self, 72 hours (N=13,058)</w:t>
        </w:r>
        <w:r>
          <w:rPr>
            <w:noProof/>
            <w:webHidden/>
          </w:rPr>
          <w:tab/>
        </w:r>
        <w:r>
          <w:rPr>
            <w:noProof/>
            <w:webHidden/>
          </w:rPr>
          <w:fldChar w:fldCharType="begin"/>
        </w:r>
        <w:r>
          <w:rPr>
            <w:noProof/>
            <w:webHidden/>
          </w:rPr>
          <w:instrText xml:space="preserve"> PAGEREF _Toc7043115 \h </w:instrText>
        </w:r>
        <w:r>
          <w:rPr>
            <w:noProof/>
            <w:webHidden/>
          </w:rPr>
        </w:r>
        <w:r>
          <w:rPr>
            <w:noProof/>
            <w:webHidden/>
          </w:rPr>
          <w:fldChar w:fldCharType="separate"/>
        </w:r>
        <w:r>
          <w:rPr>
            <w:noProof/>
            <w:webHidden/>
          </w:rPr>
          <w:t>103</w:t>
        </w:r>
        <w:r>
          <w:rPr>
            <w:noProof/>
            <w:webHidden/>
          </w:rPr>
          <w:fldChar w:fldCharType="end"/>
        </w:r>
      </w:hyperlink>
    </w:p>
    <w:p w14:paraId="02B35118" w14:textId="2DEB8A14" w:rsidR="006D325C" w:rsidRDefault="006D325C">
      <w:pPr>
        <w:pStyle w:val="TableofFigures"/>
        <w:tabs>
          <w:tab w:val="right" w:leader="dot" w:pos="8657"/>
        </w:tabs>
        <w:rPr>
          <w:rFonts w:eastAsiaTheme="minorEastAsia"/>
          <w:noProof/>
          <w:lang w:val="en-US"/>
        </w:rPr>
      </w:pPr>
      <w:hyperlink w:anchor="_Toc7043116" w:history="1">
        <w:r w:rsidRPr="00DC0170">
          <w:rPr>
            <w:rStyle w:val="Hyperlink"/>
            <w:rFonts w:ascii="Arial" w:hAnsi="Arial" w:cs="Arial"/>
            <w:noProof/>
          </w:rPr>
          <w:t>Table xiv Random Forests Results, by Dependent Variable, All Reports, All Communities (ntrain=10,441; ntest=2,617)</w:t>
        </w:r>
        <w:r>
          <w:rPr>
            <w:noProof/>
            <w:webHidden/>
          </w:rPr>
          <w:tab/>
        </w:r>
        <w:r>
          <w:rPr>
            <w:noProof/>
            <w:webHidden/>
          </w:rPr>
          <w:fldChar w:fldCharType="begin"/>
        </w:r>
        <w:r>
          <w:rPr>
            <w:noProof/>
            <w:webHidden/>
          </w:rPr>
          <w:instrText xml:space="preserve"> PAGEREF _Toc7043116 \h </w:instrText>
        </w:r>
        <w:r>
          <w:rPr>
            <w:noProof/>
            <w:webHidden/>
          </w:rPr>
        </w:r>
        <w:r>
          <w:rPr>
            <w:noProof/>
            <w:webHidden/>
          </w:rPr>
          <w:fldChar w:fldCharType="separate"/>
        </w:r>
        <w:r>
          <w:rPr>
            <w:noProof/>
            <w:webHidden/>
          </w:rPr>
          <w:t>106</w:t>
        </w:r>
        <w:r>
          <w:rPr>
            <w:noProof/>
            <w:webHidden/>
          </w:rPr>
          <w:fldChar w:fldCharType="end"/>
        </w:r>
      </w:hyperlink>
    </w:p>
    <w:p w14:paraId="343AB573" w14:textId="29F48167" w:rsidR="006D325C" w:rsidRDefault="006D325C">
      <w:pPr>
        <w:pStyle w:val="TableofFigures"/>
        <w:tabs>
          <w:tab w:val="right" w:leader="dot" w:pos="8657"/>
        </w:tabs>
        <w:rPr>
          <w:rFonts w:eastAsiaTheme="minorEastAsia"/>
          <w:noProof/>
          <w:lang w:val="en-US"/>
        </w:rPr>
      </w:pPr>
      <w:hyperlink w:anchor="_Toc7043117" w:history="1">
        <w:r w:rsidRPr="00DC0170">
          <w:rPr>
            <w:rStyle w:val="Hyperlink"/>
            <w:rFonts w:ascii="Arial" w:hAnsi="Arial" w:cs="Arial"/>
            <w:noProof/>
          </w:rPr>
          <w:t>Table xv Random Forests Likelihood Ratios and Conditional Probabilities, by Dependent Variable (ntrain=10,441; ntest=2,617)</w:t>
        </w:r>
        <w:r>
          <w:rPr>
            <w:noProof/>
            <w:webHidden/>
          </w:rPr>
          <w:tab/>
        </w:r>
        <w:r>
          <w:rPr>
            <w:noProof/>
            <w:webHidden/>
          </w:rPr>
          <w:fldChar w:fldCharType="begin"/>
        </w:r>
        <w:r>
          <w:rPr>
            <w:noProof/>
            <w:webHidden/>
          </w:rPr>
          <w:instrText xml:space="preserve"> PAGEREF _Toc7043117 \h </w:instrText>
        </w:r>
        <w:r>
          <w:rPr>
            <w:noProof/>
            <w:webHidden/>
          </w:rPr>
        </w:r>
        <w:r>
          <w:rPr>
            <w:noProof/>
            <w:webHidden/>
          </w:rPr>
          <w:fldChar w:fldCharType="separate"/>
        </w:r>
        <w:r>
          <w:rPr>
            <w:noProof/>
            <w:webHidden/>
          </w:rPr>
          <w:t>108</w:t>
        </w:r>
        <w:r>
          <w:rPr>
            <w:noProof/>
            <w:webHidden/>
          </w:rPr>
          <w:fldChar w:fldCharType="end"/>
        </w:r>
      </w:hyperlink>
    </w:p>
    <w:p w14:paraId="4625795A" w14:textId="2F44ABBA" w:rsidR="00C3212F" w:rsidRPr="009A481D" w:rsidRDefault="00286666" w:rsidP="008023DE">
      <w:pPr>
        <w:pStyle w:val="TableofFigures"/>
        <w:tabs>
          <w:tab w:val="right" w:leader="dot" w:pos="8657"/>
        </w:tabs>
        <w:spacing w:line="480" w:lineRule="auto"/>
        <w:rPr>
          <w:rFonts w:ascii="Arial" w:hAnsi="Arial" w:cs="Arial"/>
          <w:sz w:val="24"/>
          <w:szCs w:val="24"/>
        </w:rPr>
      </w:pPr>
      <w:r w:rsidRPr="009A481D">
        <w:rPr>
          <w:rFonts w:ascii="Arial" w:hAnsi="Arial" w:cs="Arial"/>
          <w:sz w:val="24"/>
          <w:szCs w:val="24"/>
        </w:rPr>
        <w:fldChar w:fldCharType="end"/>
      </w:r>
    </w:p>
    <w:p w14:paraId="049AACF3" w14:textId="7A59B8E0" w:rsidR="00C3212F" w:rsidRPr="009A481D" w:rsidRDefault="00C3212F" w:rsidP="008023DE">
      <w:pPr>
        <w:pStyle w:val="Heading2"/>
        <w:spacing w:line="480" w:lineRule="auto"/>
        <w:rPr>
          <w:rFonts w:cs="Arial"/>
          <w:sz w:val="24"/>
          <w:szCs w:val="24"/>
        </w:rPr>
      </w:pPr>
      <w:bookmarkStart w:id="3" w:name="_Toc7043027"/>
      <w:r w:rsidRPr="009A481D">
        <w:rPr>
          <w:rFonts w:cs="Arial"/>
          <w:sz w:val="24"/>
          <w:szCs w:val="24"/>
        </w:rPr>
        <w:t>Figures</w:t>
      </w:r>
      <w:bookmarkEnd w:id="3"/>
    </w:p>
    <w:p w14:paraId="2A9875ED" w14:textId="5B6C36E0" w:rsidR="006D325C" w:rsidRDefault="00431826">
      <w:pPr>
        <w:pStyle w:val="TableofFigures"/>
        <w:tabs>
          <w:tab w:val="right" w:leader="dot" w:pos="8657"/>
        </w:tabs>
        <w:rPr>
          <w:rFonts w:eastAsiaTheme="minorEastAsia"/>
          <w:noProof/>
          <w:lang w:val="en-US"/>
        </w:rPr>
      </w:pPr>
      <w:r w:rsidRPr="009A481D">
        <w:rPr>
          <w:rFonts w:ascii="Arial" w:hAnsi="Arial" w:cs="Arial"/>
          <w:sz w:val="24"/>
          <w:szCs w:val="24"/>
        </w:rPr>
        <w:fldChar w:fldCharType="begin"/>
      </w:r>
      <w:r w:rsidRPr="009A481D">
        <w:rPr>
          <w:rFonts w:ascii="Arial" w:hAnsi="Arial" w:cs="Arial"/>
          <w:sz w:val="24"/>
          <w:szCs w:val="24"/>
        </w:rPr>
        <w:instrText xml:space="preserve"> TOC \h \z \c "Figure" </w:instrText>
      </w:r>
      <w:r w:rsidRPr="009A481D">
        <w:rPr>
          <w:rFonts w:ascii="Arial" w:hAnsi="Arial" w:cs="Arial"/>
          <w:sz w:val="24"/>
          <w:szCs w:val="24"/>
        </w:rPr>
        <w:fldChar w:fldCharType="separate"/>
      </w:r>
      <w:hyperlink w:anchor="_Toc7043118" w:history="1">
        <w:r w:rsidR="006D325C" w:rsidRPr="000A5692">
          <w:rPr>
            <w:rStyle w:val="Hyperlink"/>
            <w:rFonts w:ascii="Arial" w:hAnsi="Arial" w:cs="Arial"/>
            <w:noProof/>
          </w:rPr>
          <w:t>Figure i: Visual Guide, Report Pairing Process for Identifying High Risk Follow Up Reports within 24 Hours and 72 Hours</w:t>
        </w:r>
        <w:r w:rsidR="006D325C">
          <w:rPr>
            <w:noProof/>
            <w:webHidden/>
          </w:rPr>
          <w:tab/>
        </w:r>
        <w:r w:rsidR="006D325C">
          <w:rPr>
            <w:noProof/>
            <w:webHidden/>
          </w:rPr>
          <w:fldChar w:fldCharType="begin"/>
        </w:r>
        <w:r w:rsidR="006D325C">
          <w:rPr>
            <w:noProof/>
            <w:webHidden/>
          </w:rPr>
          <w:instrText xml:space="preserve"> PAGEREF _Toc7043118 \h </w:instrText>
        </w:r>
        <w:r w:rsidR="006D325C">
          <w:rPr>
            <w:noProof/>
            <w:webHidden/>
          </w:rPr>
        </w:r>
        <w:r w:rsidR="006D325C">
          <w:rPr>
            <w:noProof/>
            <w:webHidden/>
          </w:rPr>
          <w:fldChar w:fldCharType="separate"/>
        </w:r>
        <w:r w:rsidR="006D325C">
          <w:rPr>
            <w:noProof/>
            <w:webHidden/>
          </w:rPr>
          <w:t>79</w:t>
        </w:r>
        <w:r w:rsidR="006D325C">
          <w:rPr>
            <w:noProof/>
            <w:webHidden/>
          </w:rPr>
          <w:fldChar w:fldCharType="end"/>
        </w:r>
      </w:hyperlink>
    </w:p>
    <w:p w14:paraId="35F0BE3B" w14:textId="7792F599" w:rsidR="006D325C" w:rsidRDefault="006D325C">
      <w:pPr>
        <w:pStyle w:val="TableofFigures"/>
        <w:tabs>
          <w:tab w:val="right" w:leader="dot" w:pos="8657"/>
        </w:tabs>
        <w:rPr>
          <w:rFonts w:eastAsiaTheme="minorEastAsia"/>
          <w:noProof/>
          <w:lang w:val="en-US"/>
        </w:rPr>
      </w:pPr>
      <w:hyperlink w:anchor="_Toc7043119" w:history="1">
        <w:r w:rsidRPr="000A5692">
          <w:rPr>
            <w:rStyle w:val="Hyperlink"/>
            <w:rFonts w:ascii="Arial" w:hAnsi="Arial" w:cs="Arial"/>
            <w:noProof/>
          </w:rPr>
          <w:t>Figure ii: Data Architecture, Holdout and Training Sets</w:t>
        </w:r>
        <w:r>
          <w:rPr>
            <w:noProof/>
            <w:webHidden/>
          </w:rPr>
          <w:tab/>
        </w:r>
        <w:r>
          <w:rPr>
            <w:noProof/>
            <w:webHidden/>
          </w:rPr>
          <w:fldChar w:fldCharType="begin"/>
        </w:r>
        <w:r>
          <w:rPr>
            <w:noProof/>
            <w:webHidden/>
          </w:rPr>
          <w:instrText xml:space="preserve"> PAGEREF _Toc7043119 \h </w:instrText>
        </w:r>
        <w:r>
          <w:rPr>
            <w:noProof/>
            <w:webHidden/>
          </w:rPr>
        </w:r>
        <w:r>
          <w:rPr>
            <w:noProof/>
            <w:webHidden/>
          </w:rPr>
          <w:fldChar w:fldCharType="separate"/>
        </w:r>
        <w:r>
          <w:rPr>
            <w:noProof/>
            <w:webHidden/>
          </w:rPr>
          <w:t>79</w:t>
        </w:r>
        <w:r>
          <w:rPr>
            <w:noProof/>
            <w:webHidden/>
          </w:rPr>
          <w:fldChar w:fldCharType="end"/>
        </w:r>
      </w:hyperlink>
    </w:p>
    <w:p w14:paraId="6FBEB74F" w14:textId="09A07B81" w:rsidR="006D325C" w:rsidRDefault="006D325C">
      <w:pPr>
        <w:pStyle w:val="TableofFigures"/>
        <w:tabs>
          <w:tab w:val="right" w:leader="dot" w:pos="8657"/>
        </w:tabs>
        <w:rPr>
          <w:rFonts w:eastAsiaTheme="minorEastAsia"/>
          <w:noProof/>
          <w:lang w:val="en-US"/>
        </w:rPr>
      </w:pPr>
      <w:hyperlink w:anchor="_Toc7043120" w:history="1">
        <w:r w:rsidRPr="000A5692">
          <w:rPr>
            <w:rStyle w:val="Hyperlink"/>
            <w:rFonts w:ascii="Arial" w:hAnsi="Arial" w:cs="Arial"/>
            <w:noProof/>
          </w:rPr>
          <w:t>Figure iii: Number of Reports Submitted by Region, All Reports, All Regions (N=13,058)</w:t>
        </w:r>
        <w:r>
          <w:rPr>
            <w:noProof/>
            <w:webHidden/>
          </w:rPr>
          <w:tab/>
        </w:r>
        <w:r>
          <w:rPr>
            <w:noProof/>
            <w:webHidden/>
          </w:rPr>
          <w:fldChar w:fldCharType="begin"/>
        </w:r>
        <w:r>
          <w:rPr>
            <w:noProof/>
            <w:webHidden/>
          </w:rPr>
          <w:instrText xml:space="preserve"> PAGEREF _Toc7043120 \h </w:instrText>
        </w:r>
        <w:r>
          <w:rPr>
            <w:noProof/>
            <w:webHidden/>
          </w:rPr>
        </w:r>
        <w:r>
          <w:rPr>
            <w:noProof/>
            <w:webHidden/>
          </w:rPr>
          <w:fldChar w:fldCharType="separate"/>
        </w:r>
        <w:r>
          <w:rPr>
            <w:noProof/>
            <w:webHidden/>
          </w:rPr>
          <w:t>84</w:t>
        </w:r>
        <w:r>
          <w:rPr>
            <w:noProof/>
            <w:webHidden/>
          </w:rPr>
          <w:fldChar w:fldCharType="end"/>
        </w:r>
      </w:hyperlink>
    </w:p>
    <w:p w14:paraId="38340204" w14:textId="25E3AE0A" w:rsidR="00286666" w:rsidRPr="009A481D" w:rsidRDefault="00431826" w:rsidP="008023DE">
      <w:pPr>
        <w:spacing w:line="480" w:lineRule="auto"/>
        <w:rPr>
          <w:rFonts w:ascii="Arial" w:hAnsi="Arial" w:cs="Arial"/>
          <w:sz w:val="24"/>
          <w:szCs w:val="24"/>
        </w:rPr>
      </w:pPr>
      <w:r w:rsidRPr="009A481D">
        <w:rPr>
          <w:rFonts w:ascii="Arial" w:hAnsi="Arial" w:cs="Arial"/>
          <w:sz w:val="24"/>
          <w:szCs w:val="24"/>
        </w:rPr>
        <w:fldChar w:fldCharType="end"/>
      </w:r>
    </w:p>
    <w:p w14:paraId="770BA4E5" w14:textId="60CC68FF" w:rsidR="00C3212F" w:rsidRPr="009A481D" w:rsidRDefault="00BA199B" w:rsidP="008023DE">
      <w:pPr>
        <w:pStyle w:val="Heading2"/>
        <w:spacing w:line="480" w:lineRule="auto"/>
        <w:rPr>
          <w:rFonts w:cs="Arial"/>
          <w:sz w:val="24"/>
          <w:szCs w:val="24"/>
        </w:rPr>
      </w:pPr>
      <w:bookmarkStart w:id="4" w:name="_Toc7043028"/>
      <w:r w:rsidRPr="009A481D">
        <w:rPr>
          <w:rFonts w:cs="Arial"/>
          <w:sz w:val="24"/>
          <w:szCs w:val="24"/>
        </w:rPr>
        <w:lastRenderedPageBreak/>
        <w:t>Appendices</w:t>
      </w:r>
      <w:bookmarkEnd w:id="4"/>
    </w:p>
    <w:p w14:paraId="1296C86C" w14:textId="582BA469" w:rsidR="006D325C" w:rsidRDefault="00C648C0">
      <w:pPr>
        <w:pStyle w:val="TableofFigures"/>
        <w:tabs>
          <w:tab w:val="right" w:leader="dot" w:pos="8657"/>
        </w:tabs>
        <w:rPr>
          <w:rFonts w:eastAsiaTheme="minorEastAsia"/>
          <w:noProof/>
          <w:lang w:val="en-US"/>
        </w:rPr>
      </w:pPr>
      <w:r w:rsidRPr="009A481D">
        <w:rPr>
          <w:rFonts w:ascii="Arial" w:hAnsi="Arial" w:cs="Arial"/>
          <w:sz w:val="24"/>
          <w:szCs w:val="24"/>
        </w:rPr>
        <w:fldChar w:fldCharType="begin"/>
      </w:r>
      <w:r w:rsidRPr="009A481D">
        <w:rPr>
          <w:rFonts w:ascii="Arial" w:hAnsi="Arial" w:cs="Arial"/>
          <w:sz w:val="24"/>
          <w:szCs w:val="24"/>
        </w:rPr>
        <w:instrText xml:space="preserve"> TOC \h \z \c "Appendix" </w:instrText>
      </w:r>
      <w:r w:rsidRPr="009A481D">
        <w:rPr>
          <w:rFonts w:ascii="Arial" w:hAnsi="Arial" w:cs="Arial"/>
          <w:sz w:val="24"/>
          <w:szCs w:val="24"/>
        </w:rPr>
        <w:fldChar w:fldCharType="separate"/>
      </w:r>
      <w:hyperlink w:anchor="_Toc7043121" w:history="1">
        <w:r w:rsidR="006D325C" w:rsidRPr="00505A77">
          <w:rPr>
            <w:rStyle w:val="Hyperlink"/>
            <w:rFonts w:ascii="Arial" w:hAnsi="Arial" w:cs="Arial"/>
            <w:noProof/>
          </w:rPr>
          <w:t>Appendix i National Use of Force Framework, (2000)</w:t>
        </w:r>
        <w:r w:rsidR="006D325C">
          <w:rPr>
            <w:noProof/>
            <w:webHidden/>
          </w:rPr>
          <w:tab/>
        </w:r>
        <w:r w:rsidR="006D325C">
          <w:rPr>
            <w:noProof/>
            <w:webHidden/>
          </w:rPr>
          <w:fldChar w:fldCharType="begin"/>
        </w:r>
        <w:r w:rsidR="006D325C">
          <w:rPr>
            <w:noProof/>
            <w:webHidden/>
          </w:rPr>
          <w:instrText xml:space="preserve"> PAGEREF _Toc7043121 \h </w:instrText>
        </w:r>
        <w:r w:rsidR="006D325C">
          <w:rPr>
            <w:noProof/>
            <w:webHidden/>
          </w:rPr>
        </w:r>
        <w:r w:rsidR="006D325C">
          <w:rPr>
            <w:noProof/>
            <w:webHidden/>
          </w:rPr>
          <w:fldChar w:fldCharType="separate"/>
        </w:r>
        <w:r w:rsidR="006D325C">
          <w:rPr>
            <w:noProof/>
            <w:webHidden/>
          </w:rPr>
          <w:t>125</w:t>
        </w:r>
        <w:r w:rsidR="006D325C">
          <w:rPr>
            <w:noProof/>
            <w:webHidden/>
          </w:rPr>
          <w:fldChar w:fldCharType="end"/>
        </w:r>
      </w:hyperlink>
    </w:p>
    <w:p w14:paraId="3D939FC4" w14:textId="5BBD5A6E" w:rsidR="006D325C" w:rsidRDefault="006D325C">
      <w:pPr>
        <w:pStyle w:val="TableofFigures"/>
        <w:tabs>
          <w:tab w:val="right" w:leader="dot" w:pos="8657"/>
        </w:tabs>
        <w:rPr>
          <w:rFonts w:eastAsiaTheme="minorEastAsia"/>
          <w:noProof/>
          <w:lang w:val="en-US"/>
        </w:rPr>
      </w:pPr>
      <w:hyperlink w:anchor="_Toc7043122" w:history="1">
        <w:r w:rsidRPr="00505A77">
          <w:rPr>
            <w:rStyle w:val="Hyperlink"/>
            <w:rFonts w:ascii="Arial" w:hAnsi="Arial" w:cs="Arial"/>
            <w:noProof/>
          </w:rPr>
          <w:t>Appendix ii RCMP Incident Management Intervention Model (IMIM), (2017)</w:t>
        </w:r>
        <w:r>
          <w:rPr>
            <w:noProof/>
            <w:webHidden/>
          </w:rPr>
          <w:tab/>
        </w:r>
        <w:r>
          <w:rPr>
            <w:noProof/>
            <w:webHidden/>
          </w:rPr>
          <w:fldChar w:fldCharType="begin"/>
        </w:r>
        <w:r>
          <w:rPr>
            <w:noProof/>
            <w:webHidden/>
          </w:rPr>
          <w:instrText xml:space="preserve"> PAGEREF _Toc7043122 \h </w:instrText>
        </w:r>
        <w:r>
          <w:rPr>
            <w:noProof/>
            <w:webHidden/>
          </w:rPr>
        </w:r>
        <w:r>
          <w:rPr>
            <w:noProof/>
            <w:webHidden/>
          </w:rPr>
          <w:fldChar w:fldCharType="separate"/>
        </w:r>
        <w:r>
          <w:rPr>
            <w:noProof/>
            <w:webHidden/>
          </w:rPr>
          <w:t>126</w:t>
        </w:r>
        <w:r>
          <w:rPr>
            <w:noProof/>
            <w:webHidden/>
          </w:rPr>
          <w:fldChar w:fldCharType="end"/>
        </w:r>
      </w:hyperlink>
    </w:p>
    <w:p w14:paraId="6364F572" w14:textId="34388A84" w:rsidR="006D325C" w:rsidRDefault="006D325C">
      <w:pPr>
        <w:pStyle w:val="TableofFigures"/>
        <w:tabs>
          <w:tab w:val="right" w:leader="dot" w:pos="8657"/>
        </w:tabs>
        <w:rPr>
          <w:rFonts w:eastAsiaTheme="minorEastAsia"/>
          <w:noProof/>
          <w:lang w:val="en-US"/>
        </w:rPr>
      </w:pPr>
      <w:hyperlink w:anchor="_Toc7043123" w:history="1">
        <w:r w:rsidRPr="00505A77">
          <w:rPr>
            <w:rStyle w:val="Hyperlink"/>
            <w:rFonts w:ascii="Arial" w:hAnsi="Arial" w:cs="Arial"/>
            <w:noProof/>
          </w:rPr>
          <w:t>Appendix iii Crisis Intervention and De-Escalation (CID) model (Dube, 2016)</w:t>
        </w:r>
        <w:r>
          <w:rPr>
            <w:noProof/>
            <w:webHidden/>
          </w:rPr>
          <w:tab/>
        </w:r>
        <w:r>
          <w:rPr>
            <w:noProof/>
            <w:webHidden/>
          </w:rPr>
          <w:fldChar w:fldCharType="begin"/>
        </w:r>
        <w:r>
          <w:rPr>
            <w:noProof/>
            <w:webHidden/>
          </w:rPr>
          <w:instrText xml:space="preserve"> PAGEREF _Toc7043123 \h </w:instrText>
        </w:r>
        <w:r>
          <w:rPr>
            <w:noProof/>
            <w:webHidden/>
          </w:rPr>
        </w:r>
        <w:r>
          <w:rPr>
            <w:noProof/>
            <w:webHidden/>
          </w:rPr>
          <w:fldChar w:fldCharType="separate"/>
        </w:r>
        <w:r>
          <w:rPr>
            <w:noProof/>
            <w:webHidden/>
          </w:rPr>
          <w:t>127</w:t>
        </w:r>
        <w:r>
          <w:rPr>
            <w:noProof/>
            <w:webHidden/>
          </w:rPr>
          <w:fldChar w:fldCharType="end"/>
        </w:r>
      </w:hyperlink>
    </w:p>
    <w:p w14:paraId="33290F0D" w14:textId="6115DC19" w:rsidR="006D325C" w:rsidRDefault="006D325C">
      <w:pPr>
        <w:pStyle w:val="TableofFigures"/>
        <w:tabs>
          <w:tab w:val="right" w:leader="dot" w:pos="8657"/>
        </w:tabs>
        <w:rPr>
          <w:rFonts w:eastAsiaTheme="minorEastAsia"/>
          <w:noProof/>
          <w:lang w:val="en-US"/>
        </w:rPr>
      </w:pPr>
      <w:hyperlink w:anchor="_Toc7043124" w:history="1">
        <w:r w:rsidRPr="00505A77">
          <w:rPr>
            <w:rStyle w:val="Hyperlink"/>
            <w:rFonts w:ascii="Arial" w:hAnsi="Arial" w:cs="Arial"/>
            <w:noProof/>
          </w:rPr>
          <w:t>Appendix iv Items Used for Random Forests Analysis (Inputs)</w:t>
        </w:r>
        <w:r>
          <w:rPr>
            <w:noProof/>
            <w:webHidden/>
          </w:rPr>
          <w:tab/>
        </w:r>
        <w:r>
          <w:rPr>
            <w:noProof/>
            <w:webHidden/>
          </w:rPr>
          <w:fldChar w:fldCharType="begin"/>
        </w:r>
        <w:r>
          <w:rPr>
            <w:noProof/>
            <w:webHidden/>
          </w:rPr>
          <w:instrText xml:space="preserve"> PAGEREF _Toc7043124 \h </w:instrText>
        </w:r>
        <w:r>
          <w:rPr>
            <w:noProof/>
            <w:webHidden/>
          </w:rPr>
        </w:r>
        <w:r>
          <w:rPr>
            <w:noProof/>
            <w:webHidden/>
          </w:rPr>
          <w:fldChar w:fldCharType="separate"/>
        </w:r>
        <w:r>
          <w:rPr>
            <w:noProof/>
            <w:webHidden/>
          </w:rPr>
          <w:t>128</w:t>
        </w:r>
        <w:r>
          <w:rPr>
            <w:noProof/>
            <w:webHidden/>
          </w:rPr>
          <w:fldChar w:fldCharType="end"/>
        </w:r>
      </w:hyperlink>
    </w:p>
    <w:p w14:paraId="49332A22" w14:textId="52FD310F" w:rsidR="006D325C" w:rsidRDefault="006D325C">
      <w:pPr>
        <w:pStyle w:val="TableofFigures"/>
        <w:tabs>
          <w:tab w:val="right" w:leader="dot" w:pos="8657"/>
        </w:tabs>
        <w:rPr>
          <w:rFonts w:eastAsiaTheme="minorEastAsia"/>
          <w:noProof/>
          <w:lang w:val="en-US"/>
        </w:rPr>
      </w:pPr>
      <w:hyperlink w:anchor="_Toc7043125" w:history="1">
        <w:r w:rsidRPr="00505A77">
          <w:rPr>
            <w:rStyle w:val="Hyperlink"/>
            <w:rFonts w:ascii="Arial" w:hAnsi="Arial" w:cs="Arial"/>
            <w:noProof/>
          </w:rPr>
          <w:t>Appendix v Demographics, BMHS Reports, All Communities (N=13,058)</w:t>
        </w:r>
        <w:r>
          <w:rPr>
            <w:noProof/>
            <w:webHidden/>
          </w:rPr>
          <w:tab/>
        </w:r>
        <w:r>
          <w:rPr>
            <w:noProof/>
            <w:webHidden/>
          </w:rPr>
          <w:fldChar w:fldCharType="begin"/>
        </w:r>
        <w:r>
          <w:rPr>
            <w:noProof/>
            <w:webHidden/>
          </w:rPr>
          <w:instrText xml:space="preserve"> PAGEREF _Toc7043125 \h </w:instrText>
        </w:r>
        <w:r>
          <w:rPr>
            <w:noProof/>
            <w:webHidden/>
          </w:rPr>
        </w:r>
        <w:r>
          <w:rPr>
            <w:noProof/>
            <w:webHidden/>
          </w:rPr>
          <w:fldChar w:fldCharType="separate"/>
        </w:r>
        <w:r>
          <w:rPr>
            <w:noProof/>
            <w:webHidden/>
          </w:rPr>
          <w:t>129</w:t>
        </w:r>
        <w:r>
          <w:rPr>
            <w:noProof/>
            <w:webHidden/>
          </w:rPr>
          <w:fldChar w:fldCharType="end"/>
        </w:r>
      </w:hyperlink>
    </w:p>
    <w:p w14:paraId="4AE42DF9" w14:textId="278A58AB" w:rsidR="006D325C" w:rsidRDefault="006D325C">
      <w:pPr>
        <w:pStyle w:val="TableofFigures"/>
        <w:tabs>
          <w:tab w:val="right" w:leader="dot" w:pos="8657"/>
        </w:tabs>
        <w:rPr>
          <w:rFonts w:eastAsiaTheme="minorEastAsia"/>
          <w:noProof/>
          <w:lang w:val="en-US"/>
        </w:rPr>
      </w:pPr>
      <w:hyperlink w:anchor="_Toc7043126" w:history="1">
        <w:r w:rsidRPr="00505A77">
          <w:rPr>
            <w:rStyle w:val="Hyperlink"/>
            <w:rFonts w:ascii="Arial" w:hAnsi="Arial" w:cs="Arial"/>
            <w:noProof/>
          </w:rPr>
          <w:t>Appendix vi Demographics, Unique Persons, All Communities (n=9,334)</w:t>
        </w:r>
        <w:r>
          <w:rPr>
            <w:noProof/>
            <w:webHidden/>
          </w:rPr>
          <w:tab/>
        </w:r>
        <w:r>
          <w:rPr>
            <w:noProof/>
            <w:webHidden/>
          </w:rPr>
          <w:fldChar w:fldCharType="begin"/>
        </w:r>
        <w:r>
          <w:rPr>
            <w:noProof/>
            <w:webHidden/>
          </w:rPr>
          <w:instrText xml:space="preserve"> PAGEREF _Toc7043126 \h </w:instrText>
        </w:r>
        <w:r>
          <w:rPr>
            <w:noProof/>
            <w:webHidden/>
          </w:rPr>
        </w:r>
        <w:r>
          <w:rPr>
            <w:noProof/>
            <w:webHidden/>
          </w:rPr>
          <w:fldChar w:fldCharType="separate"/>
        </w:r>
        <w:r>
          <w:rPr>
            <w:noProof/>
            <w:webHidden/>
          </w:rPr>
          <w:t>130</w:t>
        </w:r>
        <w:r>
          <w:rPr>
            <w:noProof/>
            <w:webHidden/>
          </w:rPr>
          <w:fldChar w:fldCharType="end"/>
        </w:r>
      </w:hyperlink>
    </w:p>
    <w:p w14:paraId="2EC47835" w14:textId="0CE9AFE6" w:rsidR="006D325C" w:rsidRDefault="006D325C">
      <w:pPr>
        <w:pStyle w:val="TableofFigures"/>
        <w:tabs>
          <w:tab w:val="right" w:leader="dot" w:pos="8657"/>
        </w:tabs>
        <w:rPr>
          <w:rFonts w:eastAsiaTheme="minorEastAsia"/>
          <w:noProof/>
          <w:lang w:val="en-US"/>
        </w:rPr>
      </w:pPr>
      <w:hyperlink w:anchor="_Toc7043127" w:history="1">
        <w:r w:rsidRPr="00505A77">
          <w:rPr>
            <w:rStyle w:val="Hyperlink"/>
            <w:rFonts w:ascii="Arial" w:hAnsi="Arial" w:cs="Arial"/>
            <w:noProof/>
          </w:rPr>
          <w:t>Appendix vii Target Variable Prevalence, All Reports, All Communities (N=13,058)</w:t>
        </w:r>
        <w:r>
          <w:rPr>
            <w:noProof/>
            <w:webHidden/>
          </w:rPr>
          <w:tab/>
        </w:r>
        <w:r>
          <w:rPr>
            <w:noProof/>
            <w:webHidden/>
          </w:rPr>
          <w:fldChar w:fldCharType="begin"/>
        </w:r>
        <w:r>
          <w:rPr>
            <w:noProof/>
            <w:webHidden/>
          </w:rPr>
          <w:instrText xml:space="preserve"> PAGEREF _Toc7043127 \h </w:instrText>
        </w:r>
        <w:r>
          <w:rPr>
            <w:noProof/>
            <w:webHidden/>
          </w:rPr>
        </w:r>
        <w:r>
          <w:rPr>
            <w:noProof/>
            <w:webHidden/>
          </w:rPr>
          <w:fldChar w:fldCharType="separate"/>
        </w:r>
        <w:r>
          <w:rPr>
            <w:noProof/>
            <w:webHidden/>
          </w:rPr>
          <w:t>131</w:t>
        </w:r>
        <w:r>
          <w:rPr>
            <w:noProof/>
            <w:webHidden/>
          </w:rPr>
          <w:fldChar w:fldCharType="end"/>
        </w:r>
      </w:hyperlink>
    </w:p>
    <w:p w14:paraId="42445F6C" w14:textId="47ABCBA3" w:rsidR="006D325C" w:rsidRDefault="006D325C">
      <w:pPr>
        <w:pStyle w:val="TableofFigures"/>
        <w:tabs>
          <w:tab w:val="right" w:leader="dot" w:pos="8657"/>
        </w:tabs>
        <w:rPr>
          <w:rFonts w:eastAsiaTheme="minorEastAsia"/>
          <w:noProof/>
          <w:lang w:val="en-US"/>
        </w:rPr>
      </w:pPr>
      <w:hyperlink w:anchor="_Toc7043128" w:history="1">
        <w:r w:rsidRPr="00505A77">
          <w:rPr>
            <w:rStyle w:val="Hyperlink"/>
            <w:rFonts w:ascii="Arial" w:hAnsi="Arial" w:cs="Arial"/>
            <w:noProof/>
          </w:rPr>
          <w:t>Appendix viii Example Output Best Subset Logistic Regression, Chi-Square Score by Number of Variables (n=10,441)</w:t>
        </w:r>
        <w:r>
          <w:rPr>
            <w:noProof/>
            <w:webHidden/>
          </w:rPr>
          <w:tab/>
        </w:r>
        <w:r>
          <w:rPr>
            <w:noProof/>
            <w:webHidden/>
          </w:rPr>
          <w:fldChar w:fldCharType="begin"/>
        </w:r>
        <w:r>
          <w:rPr>
            <w:noProof/>
            <w:webHidden/>
          </w:rPr>
          <w:instrText xml:space="preserve"> PAGEREF _Toc7043128 \h </w:instrText>
        </w:r>
        <w:r>
          <w:rPr>
            <w:noProof/>
            <w:webHidden/>
          </w:rPr>
        </w:r>
        <w:r>
          <w:rPr>
            <w:noProof/>
            <w:webHidden/>
          </w:rPr>
          <w:fldChar w:fldCharType="separate"/>
        </w:r>
        <w:r>
          <w:rPr>
            <w:noProof/>
            <w:webHidden/>
          </w:rPr>
          <w:t>132</w:t>
        </w:r>
        <w:r>
          <w:rPr>
            <w:noProof/>
            <w:webHidden/>
          </w:rPr>
          <w:fldChar w:fldCharType="end"/>
        </w:r>
      </w:hyperlink>
    </w:p>
    <w:p w14:paraId="540D87BA" w14:textId="3DAE1A4C" w:rsidR="006D325C" w:rsidRDefault="006D325C">
      <w:pPr>
        <w:pStyle w:val="TableofFigures"/>
        <w:tabs>
          <w:tab w:val="right" w:leader="dot" w:pos="8657"/>
        </w:tabs>
        <w:rPr>
          <w:rFonts w:eastAsiaTheme="minorEastAsia"/>
          <w:noProof/>
          <w:lang w:val="en-US"/>
        </w:rPr>
      </w:pPr>
      <w:hyperlink w:anchor="_Toc7043129" w:history="1">
        <w:r w:rsidRPr="00505A77">
          <w:rPr>
            <w:rStyle w:val="Hyperlink"/>
            <w:rFonts w:ascii="Arial" w:hAnsi="Arial" w:cs="Arial"/>
            <w:noProof/>
          </w:rPr>
          <w:t>Appendix ix Example Output Best Subset Logistic Regression (Narrowed Results) (n=10,441)</w:t>
        </w:r>
        <w:r>
          <w:rPr>
            <w:noProof/>
            <w:webHidden/>
          </w:rPr>
          <w:tab/>
        </w:r>
        <w:r>
          <w:rPr>
            <w:noProof/>
            <w:webHidden/>
          </w:rPr>
          <w:fldChar w:fldCharType="begin"/>
        </w:r>
        <w:r>
          <w:rPr>
            <w:noProof/>
            <w:webHidden/>
          </w:rPr>
          <w:instrText xml:space="preserve"> PAGEREF _Toc7043129 \h </w:instrText>
        </w:r>
        <w:r>
          <w:rPr>
            <w:noProof/>
            <w:webHidden/>
          </w:rPr>
        </w:r>
        <w:r>
          <w:rPr>
            <w:noProof/>
            <w:webHidden/>
          </w:rPr>
          <w:fldChar w:fldCharType="separate"/>
        </w:r>
        <w:r>
          <w:rPr>
            <w:noProof/>
            <w:webHidden/>
          </w:rPr>
          <w:t>133</w:t>
        </w:r>
        <w:r>
          <w:rPr>
            <w:noProof/>
            <w:webHidden/>
          </w:rPr>
          <w:fldChar w:fldCharType="end"/>
        </w:r>
      </w:hyperlink>
    </w:p>
    <w:p w14:paraId="261CCE14" w14:textId="5FDEB7FC" w:rsidR="006D325C" w:rsidRDefault="006D325C">
      <w:pPr>
        <w:pStyle w:val="TableofFigures"/>
        <w:tabs>
          <w:tab w:val="right" w:leader="dot" w:pos="8657"/>
        </w:tabs>
        <w:rPr>
          <w:rFonts w:eastAsiaTheme="minorEastAsia"/>
          <w:noProof/>
          <w:lang w:val="en-US"/>
        </w:rPr>
      </w:pPr>
      <w:hyperlink w:anchor="_Toc7043130" w:history="1">
        <w:r w:rsidRPr="00505A77">
          <w:rPr>
            <w:rStyle w:val="Hyperlink"/>
            <w:rFonts w:ascii="Arial" w:hAnsi="Arial" w:cs="Arial"/>
            <w:noProof/>
          </w:rPr>
          <w:t>Appendix x Learning algorithm Selection from Random Forests Tuning Process (n=10,441)</w:t>
        </w:r>
        <w:r>
          <w:rPr>
            <w:noProof/>
            <w:webHidden/>
          </w:rPr>
          <w:tab/>
        </w:r>
        <w:r>
          <w:rPr>
            <w:noProof/>
            <w:webHidden/>
          </w:rPr>
          <w:fldChar w:fldCharType="begin"/>
        </w:r>
        <w:r>
          <w:rPr>
            <w:noProof/>
            <w:webHidden/>
          </w:rPr>
          <w:instrText xml:space="preserve"> PAGEREF _Toc7043130 \h </w:instrText>
        </w:r>
        <w:r>
          <w:rPr>
            <w:noProof/>
            <w:webHidden/>
          </w:rPr>
        </w:r>
        <w:r>
          <w:rPr>
            <w:noProof/>
            <w:webHidden/>
          </w:rPr>
          <w:fldChar w:fldCharType="separate"/>
        </w:r>
        <w:r>
          <w:rPr>
            <w:noProof/>
            <w:webHidden/>
          </w:rPr>
          <w:t>134</w:t>
        </w:r>
        <w:r>
          <w:rPr>
            <w:noProof/>
            <w:webHidden/>
          </w:rPr>
          <w:fldChar w:fldCharType="end"/>
        </w:r>
      </w:hyperlink>
    </w:p>
    <w:p w14:paraId="3A1A9122" w14:textId="57000D1E" w:rsidR="006D325C" w:rsidRDefault="006D325C">
      <w:pPr>
        <w:pStyle w:val="TableofFigures"/>
        <w:tabs>
          <w:tab w:val="right" w:leader="dot" w:pos="8657"/>
        </w:tabs>
        <w:rPr>
          <w:rFonts w:eastAsiaTheme="minorEastAsia"/>
          <w:noProof/>
          <w:lang w:val="en-US"/>
        </w:rPr>
      </w:pPr>
      <w:hyperlink w:anchor="_Toc7043131" w:history="1">
        <w:r w:rsidRPr="00505A77">
          <w:rPr>
            <w:rStyle w:val="Hyperlink"/>
            <w:rFonts w:ascii="Arial" w:hAnsi="Arial" w:cs="Arial"/>
            <w:noProof/>
          </w:rPr>
          <w:t>Appendix xi Random Forest Tuning Results, all target variables, mmce and auc (n=10,441)</w:t>
        </w:r>
        <w:r>
          <w:rPr>
            <w:noProof/>
            <w:webHidden/>
          </w:rPr>
          <w:tab/>
        </w:r>
        <w:r>
          <w:rPr>
            <w:noProof/>
            <w:webHidden/>
          </w:rPr>
          <w:fldChar w:fldCharType="begin"/>
        </w:r>
        <w:r>
          <w:rPr>
            <w:noProof/>
            <w:webHidden/>
          </w:rPr>
          <w:instrText xml:space="preserve"> PAGEREF _Toc7043131 \h </w:instrText>
        </w:r>
        <w:r>
          <w:rPr>
            <w:noProof/>
            <w:webHidden/>
          </w:rPr>
        </w:r>
        <w:r>
          <w:rPr>
            <w:noProof/>
            <w:webHidden/>
          </w:rPr>
          <w:fldChar w:fldCharType="separate"/>
        </w:r>
        <w:r>
          <w:rPr>
            <w:noProof/>
            <w:webHidden/>
          </w:rPr>
          <w:t>135</w:t>
        </w:r>
        <w:r>
          <w:rPr>
            <w:noProof/>
            <w:webHidden/>
          </w:rPr>
          <w:fldChar w:fldCharType="end"/>
        </w:r>
      </w:hyperlink>
    </w:p>
    <w:p w14:paraId="283EA436" w14:textId="06348D07" w:rsidR="006D325C" w:rsidRDefault="006D325C">
      <w:pPr>
        <w:pStyle w:val="TableofFigures"/>
        <w:tabs>
          <w:tab w:val="right" w:leader="dot" w:pos="8657"/>
        </w:tabs>
        <w:rPr>
          <w:rFonts w:eastAsiaTheme="minorEastAsia"/>
          <w:noProof/>
          <w:lang w:val="en-US"/>
        </w:rPr>
      </w:pPr>
      <w:hyperlink w:anchor="_Toc7043132" w:history="1">
        <w:r w:rsidRPr="00505A77">
          <w:rPr>
            <w:rStyle w:val="Hyperlink"/>
            <w:rFonts w:ascii="Arial" w:hAnsi="Arial" w:cs="Arial"/>
            <w:noProof/>
          </w:rPr>
          <w:t>Appendix xii Random Forests Output by Dependent Variable, All Data sets (N=13,058)</w:t>
        </w:r>
        <w:r>
          <w:rPr>
            <w:noProof/>
            <w:webHidden/>
          </w:rPr>
          <w:tab/>
        </w:r>
        <w:r>
          <w:rPr>
            <w:noProof/>
            <w:webHidden/>
          </w:rPr>
          <w:fldChar w:fldCharType="begin"/>
        </w:r>
        <w:r>
          <w:rPr>
            <w:noProof/>
            <w:webHidden/>
          </w:rPr>
          <w:instrText xml:space="preserve"> PAGEREF _Toc7043132 \h </w:instrText>
        </w:r>
        <w:r>
          <w:rPr>
            <w:noProof/>
            <w:webHidden/>
          </w:rPr>
        </w:r>
        <w:r>
          <w:rPr>
            <w:noProof/>
            <w:webHidden/>
          </w:rPr>
          <w:fldChar w:fldCharType="separate"/>
        </w:r>
        <w:r>
          <w:rPr>
            <w:noProof/>
            <w:webHidden/>
          </w:rPr>
          <w:t>183</w:t>
        </w:r>
        <w:r>
          <w:rPr>
            <w:noProof/>
            <w:webHidden/>
          </w:rPr>
          <w:fldChar w:fldCharType="end"/>
        </w:r>
      </w:hyperlink>
    </w:p>
    <w:p w14:paraId="062E83D0" w14:textId="75745181" w:rsidR="006D325C" w:rsidRDefault="006D325C">
      <w:pPr>
        <w:pStyle w:val="TableofFigures"/>
        <w:tabs>
          <w:tab w:val="right" w:leader="dot" w:pos="8657"/>
        </w:tabs>
        <w:rPr>
          <w:rFonts w:eastAsiaTheme="minorEastAsia"/>
          <w:noProof/>
          <w:lang w:val="en-US"/>
        </w:rPr>
      </w:pPr>
      <w:hyperlink w:anchor="_Toc7043133" w:history="1">
        <w:r w:rsidRPr="00505A77">
          <w:rPr>
            <w:rStyle w:val="Hyperlink"/>
            <w:rFonts w:ascii="Arial" w:hAnsi="Arial" w:cs="Arial"/>
            <w:noProof/>
          </w:rPr>
          <w:t>Appendix xiii Variable Importance Type 1 (mean decrease in accuracy)</w:t>
        </w:r>
        <w:r>
          <w:rPr>
            <w:noProof/>
            <w:webHidden/>
          </w:rPr>
          <w:tab/>
        </w:r>
        <w:r>
          <w:rPr>
            <w:noProof/>
            <w:webHidden/>
          </w:rPr>
          <w:fldChar w:fldCharType="begin"/>
        </w:r>
        <w:r>
          <w:rPr>
            <w:noProof/>
            <w:webHidden/>
          </w:rPr>
          <w:instrText xml:space="preserve"> PAGEREF _Toc7043133 \h </w:instrText>
        </w:r>
        <w:r>
          <w:rPr>
            <w:noProof/>
            <w:webHidden/>
          </w:rPr>
        </w:r>
        <w:r>
          <w:rPr>
            <w:noProof/>
            <w:webHidden/>
          </w:rPr>
          <w:fldChar w:fldCharType="separate"/>
        </w:r>
        <w:r>
          <w:rPr>
            <w:noProof/>
            <w:webHidden/>
          </w:rPr>
          <w:t>184</w:t>
        </w:r>
        <w:r>
          <w:rPr>
            <w:noProof/>
            <w:webHidden/>
          </w:rPr>
          <w:fldChar w:fldCharType="end"/>
        </w:r>
      </w:hyperlink>
    </w:p>
    <w:p w14:paraId="41836E05" w14:textId="35E7A03D" w:rsidR="006D325C" w:rsidRDefault="006D325C">
      <w:pPr>
        <w:pStyle w:val="TableofFigures"/>
        <w:tabs>
          <w:tab w:val="right" w:leader="dot" w:pos="8657"/>
        </w:tabs>
        <w:rPr>
          <w:rFonts w:eastAsiaTheme="minorEastAsia"/>
          <w:noProof/>
          <w:lang w:val="en-US"/>
        </w:rPr>
      </w:pPr>
      <w:hyperlink w:anchor="_Toc7043134" w:history="1">
        <w:r w:rsidRPr="00505A77">
          <w:rPr>
            <w:rStyle w:val="Hyperlink"/>
            <w:rFonts w:ascii="Arial" w:hAnsi="Arial" w:cs="Arial"/>
            <w:noProof/>
          </w:rPr>
          <w:t>Appendix xiv Variable Importance Type 2 (Mean Decrease Gini)</w:t>
        </w:r>
        <w:r>
          <w:rPr>
            <w:noProof/>
            <w:webHidden/>
          </w:rPr>
          <w:tab/>
        </w:r>
        <w:r>
          <w:rPr>
            <w:noProof/>
            <w:webHidden/>
          </w:rPr>
          <w:fldChar w:fldCharType="begin"/>
        </w:r>
        <w:r>
          <w:rPr>
            <w:noProof/>
            <w:webHidden/>
          </w:rPr>
          <w:instrText xml:space="preserve"> PAGEREF _Toc7043134 \h </w:instrText>
        </w:r>
        <w:r>
          <w:rPr>
            <w:noProof/>
            <w:webHidden/>
          </w:rPr>
        </w:r>
        <w:r>
          <w:rPr>
            <w:noProof/>
            <w:webHidden/>
          </w:rPr>
          <w:fldChar w:fldCharType="separate"/>
        </w:r>
        <w:r>
          <w:rPr>
            <w:noProof/>
            <w:webHidden/>
          </w:rPr>
          <w:t>186</w:t>
        </w:r>
        <w:r>
          <w:rPr>
            <w:noProof/>
            <w:webHidden/>
          </w:rPr>
          <w:fldChar w:fldCharType="end"/>
        </w:r>
      </w:hyperlink>
    </w:p>
    <w:p w14:paraId="6A209D24" w14:textId="1B89D4AE" w:rsidR="006D325C" w:rsidRDefault="006D325C">
      <w:pPr>
        <w:pStyle w:val="TableofFigures"/>
        <w:tabs>
          <w:tab w:val="right" w:leader="dot" w:pos="8657"/>
        </w:tabs>
        <w:rPr>
          <w:rFonts w:eastAsiaTheme="minorEastAsia"/>
          <w:noProof/>
          <w:lang w:val="en-US"/>
        </w:rPr>
      </w:pPr>
      <w:hyperlink w:anchor="_Toc7043135" w:history="1">
        <w:r w:rsidRPr="00505A77">
          <w:rPr>
            <w:rStyle w:val="Hyperlink"/>
            <w:rFonts w:ascii="Arial" w:hAnsi="Arial" w:cs="Arial"/>
            <w:noProof/>
          </w:rPr>
          <w:t>Appendix xv  interRAI BMHS Harm to Others Scale</w:t>
        </w:r>
        <w:r>
          <w:rPr>
            <w:noProof/>
            <w:webHidden/>
          </w:rPr>
          <w:tab/>
        </w:r>
        <w:r>
          <w:rPr>
            <w:noProof/>
            <w:webHidden/>
          </w:rPr>
          <w:fldChar w:fldCharType="begin"/>
        </w:r>
        <w:r>
          <w:rPr>
            <w:noProof/>
            <w:webHidden/>
          </w:rPr>
          <w:instrText xml:space="preserve"> PAGEREF _Toc7043135 \h </w:instrText>
        </w:r>
        <w:r>
          <w:rPr>
            <w:noProof/>
            <w:webHidden/>
          </w:rPr>
        </w:r>
        <w:r>
          <w:rPr>
            <w:noProof/>
            <w:webHidden/>
          </w:rPr>
          <w:fldChar w:fldCharType="separate"/>
        </w:r>
        <w:r>
          <w:rPr>
            <w:noProof/>
            <w:webHidden/>
          </w:rPr>
          <w:t>194</w:t>
        </w:r>
        <w:r>
          <w:rPr>
            <w:noProof/>
            <w:webHidden/>
          </w:rPr>
          <w:fldChar w:fldCharType="end"/>
        </w:r>
      </w:hyperlink>
    </w:p>
    <w:p w14:paraId="00395A6E" w14:textId="06EBA09D" w:rsidR="006D325C" w:rsidRDefault="006D325C">
      <w:pPr>
        <w:pStyle w:val="TableofFigures"/>
        <w:tabs>
          <w:tab w:val="right" w:leader="dot" w:pos="8657"/>
        </w:tabs>
        <w:rPr>
          <w:rFonts w:eastAsiaTheme="minorEastAsia"/>
          <w:noProof/>
          <w:lang w:val="en-US"/>
        </w:rPr>
      </w:pPr>
      <w:hyperlink w:anchor="_Toc7043136" w:history="1">
        <w:r w:rsidRPr="00505A77">
          <w:rPr>
            <w:rStyle w:val="Hyperlink"/>
            <w:rFonts w:ascii="Arial" w:hAnsi="Arial" w:cs="Arial"/>
            <w:noProof/>
          </w:rPr>
          <w:t>Appendix xvi  interRAI BMHS Harm to Self Scale</w:t>
        </w:r>
        <w:r>
          <w:rPr>
            <w:noProof/>
            <w:webHidden/>
          </w:rPr>
          <w:tab/>
        </w:r>
        <w:r>
          <w:rPr>
            <w:noProof/>
            <w:webHidden/>
          </w:rPr>
          <w:fldChar w:fldCharType="begin"/>
        </w:r>
        <w:r>
          <w:rPr>
            <w:noProof/>
            <w:webHidden/>
          </w:rPr>
          <w:instrText xml:space="preserve"> PAGEREF _Toc7043136 \h </w:instrText>
        </w:r>
        <w:r>
          <w:rPr>
            <w:noProof/>
            <w:webHidden/>
          </w:rPr>
        </w:r>
        <w:r>
          <w:rPr>
            <w:noProof/>
            <w:webHidden/>
          </w:rPr>
          <w:fldChar w:fldCharType="separate"/>
        </w:r>
        <w:r>
          <w:rPr>
            <w:noProof/>
            <w:webHidden/>
          </w:rPr>
          <w:t>195</w:t>
        </w:r>
        <w:r>
          <w:rPr>
            <w:noProof/>
            <w:webHidden/>
          </w:rPr>
          <w:fldChar w:fldCharType="end"/>
        </w:r>
      </w:hyperlink>
    </w:p>
    <w:p w14:paraId="334ED41A" w14:textId="33D0C480" w:rsidR="006D325C" w:rsidRDefault="006D325C">
      <w:pPr>
        <w:pStyle w:val="TableofFigures"/>
        <w:tabs>
          <w:tab w:val="right" w:leader="dot" w:pos="8657"/>
        </w:tabs>
        <w:rPr>
          <w:rFonts w:eastAsiaTheme="minorEastAsia"/>
          <w:noProof/>
          <w:lang w:val="en-US"/>
        </w:rPr>
      </w:pPr>
      <w:hyperlink w:anchor="_Toc7043137" w:history="1">
        <w:r w:rsidRPr="00505A77">
          <w:rPr>
            <w:rStyle w:val="Hyperlink"/>
            <w:rFonts w:ascii="Arial" w:hAnsi="Arial" w:cs="Arial"/>
            <w:noProof/>
          </w:rPr>
          <w:t>Appendix xvii  interRAI BMHS Risk of Failure to Care for Self Scale</w:t>
        </w:r>
        <w:r>
          <w:rPr>
            <w:noProof/>
            <w:webHidden/>
          </w:rPr>
          <w:tab/>
        </w:r>
        <w:r>
          <w:rPr>
            <w:noProof/>
            <w:webHidden/>
          </w:rPr>
          <w:fldChar w:fldCharType="begin"/>
        </w:r>
        <w:r>
          <w:rPr>
            <w:noProof/>
            <w:webHidden/>
          </w:rPr>
          <w:instrText xml:space="preserve"> PAGEREF _Toc7043137 \h </w:instrText>
        </w:r>
        <w:r>
          <w:rPr>
            <w:noProof/>
            <w:webHidden/>
          </w:rPr>
        </w:r>
        <w:r>
          <w:rPr>
            <w:noProof/>
            <w:webHidden/>
          </w:rPr>
          <w:fldChar w:fldCharType="separate"/>
        </w:r>
        <w:r>
          <w:rPr>
            <w:noProof/>
            <w:webHidden/>
          </w:rPr>
          <w:t>196</w:t>
        </w:r>
        <w:r>
          <w:rPr>
            <w:noProof/>
            <w:webHidden/>
          </w:rPr>
          <w:fldChar w:fldCharType="end"/>
        </w:r>
      </w:hyperlink>
    </w:p>
    <w:p w14:paraId="722BAE61" w14:textId="10F2FBE1" w:rsidR="006D325C" w:rsidRDefault="006D325C">
      <w:pPr>
        <w:pStyle w:val="TableofFigures"/>
        <w:tabs>
          <w:tab w:val="right" w:leader="dot" w:pos="8657"/>
        </w:tabs>
        <w:rPr>
          <w:rFonts w:eastAsiaTheme="minorEastAsia"/>
          <w:noProof/>
          <w:lang w:val="en-US"/>
        </w:rPr>
      </w:pPr>
      <w:hyperlink w:anchor="_Toc7043138" w:history="1">
        <w:r w:rsidRPr="00505A77">
          <w:rPr>
            <w:rStyle w:val="Hyperlink"/>
            <w:rFonts w:ascii="Arial" w:hAnsi="Arial" w:cs="Arial"/>
            <w:noProof/>
          </w:rPr>
          <w:t>Appendix xviii Descriptive Statistics, Homelessness by Intoxication by Drugs or Alcohol, All Reports, All Communities (n=13,057)</w:t>
        </w:r>
        <w:r>
          <w:rPr>
            <w:noProof/>
            <w:webHidden/>
          </w:rPr>
          <w:tab/>
        </w:r>
        <w:r>
          <w:rPr>
            <w:noProof/>
            <w:webHidden/>
          </w:rPr>
          <w:fldChar w:fldCharType="begin"/>
        </w:r>
        <w:r>
          <w:rPr>
            <w:noProof/>
            <w:webHidden/>
          </w:rPr>
          <w:instrText xml:space="preserve"> PAGEREF _Toc7043138 \h </w:instrText>
        </w:r>
        <w:r>
          <w:rPr>
            <w:noProof/>
            <w:webHidden/>
          </w:rPr>
        </w:r>
        <w:r>
          <w:rPr>
            <w:noProof/>
            <w:webHidden/>
          </w:rPr>
          <w:fldChar w:fldCharType="separate"/>
        </w:r>
        <w:r>
          <w:rPr>
            <w:noProof/>
            <w:webHidden/>
          </w:rPr>
          <w:t>197</w:t>
        </w:r>
        <w:r>
          <w:rPr>
            <w:noProof/>
            <w:webHidden/>
          </w:rPr>
          <w:fldChar w:fldCharType="end"/>
        </w:r>
      </w:hyperlink>
    </w:p>
    <w:p w14:paraId="10CDABAA" w14:textId="0A292A3B" w:rsidR="006D325C" w:rsidRDefault="006D325C">
      <w:pPr>
        <w:pStyle w:val="TableofFigures"/>
        <w:tabs>
          <w:tab w:val="right" w:leader="dot" w:pos="8657"/>
        </w:tabs>
        <w:rPr>
          <w:rFonts w:eastAsiaTheme="minorEastAsia"/>
          <w:noProof/>
          <w:lang w:val="en-US"/>
        </w:rPr>
      </w:pPr>
      <w:hyperlink w:anchor="_Toc7043139" w:history="1">
        <w:r w:rsidRPr="00505A77">
          <w:rPr>
            <w:rStyle w:val="Hyperlink"/>
            <w:rFonts w:ascii="Arial" w:hAnsi="Arial" w:cs="Arial"/>
            <w:noProof/>
          </w:rPr>
          <w:t>Appendix xix Number of Unique Persons by Region (n=9334)</w:t>
        </w:r>
        <w:r>
          <w:rPr>
            <w:noProof/>
            <w:webHidden/>
          </w:rPr>
          <w:tab/>
        </w:r>
        <w:r>
          <w:rPr>
            <w:noProof/>
            <w:webHidden/>
          </w:rPr>
          <w:fldChar w:fldCharType="begin"/>
        </w:r>
        <w:r>
          <w:rPr>
            <w:noProof/>
            <w:webHidden/>
          </w:rPr>
          <w:instrText xml:space="preserve"> PAGEREF _Toc7043139 \h </w:instrText>
        </w:r>
        <w:r>
          <w:rPr>
            <w:noProof/>
            <w:webHidden/>
          </w:rPr>
        </w:r>
        <w:r>
          <w:rPr>
            <w:noProof/>
            <w:webHidden/>
          </w:rPr>
          <w:fldChar w:fldCharType="separate"/>
        </w:r>
        <w:r>
          <w:rPr>
            <w:noProof/>
            <w:webHidden/>
          </w:rPr>
          <w:t>197</w:t>
        </w:r>
        <w:r>
          <w:rPr>
            <w:noProof/>
            <w:webHidden/>
          </w:rPr>
          <w:fldChar w:fldCharType="end"/>
        </w:r>
      </w:hyperlink>
    </w:p>
    <w:p w14:paraId="3D3F45F1" w14:textId="073B94FE" w:rsidR="006D325C" w:rsidRDefault="006D325C">
      <w:pPr>
        <w:pStyle w:val="TableofFigures"/>
        <w:tabs>
          <w:tab w:val="right" w:leader="dot" w:pos="8657"/>
        </w:tabs>
        <w:rPr>
          <w:rFonts w:eastAsiaTheme="minorEastAsia"/>
          <w:noProof/>
          <w:lang w:val="en-US"/>
        </w:rPr>
      </w:pPr>
      <w:hyperlink w:anchor="_Toc7043140" w:history="1">
        <w:r w:rsidRPr="00505A77">
          <w:rPr>
            <w:rStyle w:val="Hyperlink"/>
            <w:rFonts w:ascii="Arial" w:hAnsi="Arial" w:cs="Arial"/>
            <w:noProof/>
          </w:rPr>
          <w:t>Appendix xx Number of Reports by Region (N=13,058)</w:t>
        </w:r>
        <w:r>
          <w:rPr>
            <w:noProof/>
            <w:webHidden/>
          </w:rPr>
          <w:tab/>
        </w:r>
        <w:r>
          <w:rPr>
            <w:noProof/>
            <w:webHidden/>
          </w:rPr>
          <w:fldChar w:fldCharType="begin"/>
        </w:r>
        <w:r>
          <w:rPr>
            <w:noProof/>
            <w:webHidden/>
          </w:rPr>
          <w:instrText xml:space="preserve"> PAGEREF _Toc7043140 \h </w:instrText>
        </w:r>
        <w:r>
          <w:rPr>
            <w:noProof/>
            <w:webHidden/>
          </w:rPr>
        </w:r>
        <w:r>
          <w:rPr>
            <w:noProof/>
            <w:webHidden/>
          </w:rPr>
          <w:fldChar w:fldCharType="separate"/>
        </w:r>
        <w:r>
          <w:rPr>
            <w:noProof/>
            <w:webHidden/>
          </w:rPr>
          <w:t>198</w:t>
        </w:r>
        <w:r>
          <w:rPr>
            <w:noProof/>
            <w:webHidden/>
          </w:rPr>
          <w:fldChar w:fldCharType="end"/>
        </w:r>
      </w:hyperlink>
    </w:p>
    <w:p w14:paraId="7F014537" w14:textId="37F023B6" w:rsidR="004E453E" w:rsidRDefault="00C648C0" w:rsidP="006D325C">
      <w:pPr>
        <w:pStyle w:val="Heading1"/>
      </w:pPr>
      <w:r w:rsidRPr="009A481D">
        <w:fldChar w:fldCharType="end"/>
      </w:r>
      <w:bookmarkStart w:id="5" w:name="_Toc7043029"/>
      <w:r w:rsidR="004E453E" w:rsidRPr="009A481D">
        <w:t>Abbreviations and Symbols</w:t>
      </w:r>
      <w:bookmarkEnd w:id="5"/>
    </w:p>
    <w:p w14:paraId="38C4088C" w14:textId="77777777" w:rsidR="006D325C" w:rsidRPr="006D325C" w:rsidRDefault="006D325C" w:rsidP="00430689">
      <w:pPr>
        <w:spacing w:line="240" w:lineRule="auto"/>
      </w:pPr>
    </w:p>
    <w:p w14:paraId="32B3FF08" w14:textId="1F284841"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ACC</w:t>
      </w:r>
      <w:r w:rsidR="005874E7" w:rsidRPr="009A481D">
        <w:rPr>
          <w:rFonts w:ascii="Arial" w:hAnsi="Arial" w:cs="Arial"/>
          <w:sz w:val="24"/>
          <w:szCs w:val="24"/>
        </w:rPr>
        <w:t xml:space="preserve"> – Accuracy </w:t>
      </w:r>
    </w:p>
    <w:p w14:paraId="5A8103A5" w14:textId="05DF0803"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AIC</w:t>
      </w:r>
      <w:r w:rsidR="005874E7" w:rsidRPr="009A481D">
        <w:rPr>
          <w:rFonts w:ascii="Arial" w:hAnsi="Arial" w:cs="Arial"/>
          <w:sz w:val="24"/>
          <w:szCs w:val="24"/>
        </w:rPr>
        <w:t xml:space="preserve"> – Akaike Information Criterion</w:t>
      </w:r>
    </w:p>
    <w:p w14:paraId="25EF06DB" w14:textId="7B11D92A"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AOR – Adjusted Odds Ratio</w:t>
      </w:r>
    </w:p>
    <w:p w14:paraId="1E2CD6C1" w14:textId="5E5B759A"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AUC – Area Under Curve</w:t>
      </w:r>
    </w:p>
    <w:p w14:paraId="11F85E60" w14:textId="1DD6F4FB" w:rsidR="004E453E" w:rsidRPr="009A481D" w:rsidRDefault="004E453E"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BMHS – Brief Mental Health Screener</w:t>
      </w:r>
    </w:p>
    <w:p w14:paraId="1DCEFAAA" w14:textId="75BB7274"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CEW – Conducted Energy Weapon</w:t>
      </w:r>
    </w:p>
    <w:p w14:paraId="3322C05B" w14:textId="1B6D19E2"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CI – Confidence Interval</w:t>
      </w:r>
    </w:p>
    <w:p w14:paraId="062D1C8B" w14:textId="738C9EA7"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CID – Crisis Intervention and De-escalation</w:t>
      </w:r>
    </w:p>
    <w:p w14:paraId="74AF6DFE" w14:textId="4F03EEAA"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CIT – Crisis Intervention Team</w:t>
      </w:r>
    </w:p>
    <w:p w14:paraId="64E7C1E1" w14:textId="0935EE54"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CMHA – Canadian Mental Health Association</w:t>
      </w:r>
    </w:p>
    <w:p w14:paraId="761F5C58" w14:textId="77777777"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COAST – Crisis Outreach and Support Team</w:t>
      </w:r>
    </w:p>
    <w:p w14:paraId="49A911DE" w14:textId="19545B6E"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CTO – Community Treatment Order</w:t>
      </w:r>
    </w:p>
    <w:p w14:paraId="596F7C9C" w14:textId="77777777"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lastRenderedPageBreak/>
        <w:t>EDP – Emotionally Disturbed Person</w:t>
      </w:r>
    </w:p>
    <w:p w14:paraId="5444409C" w14:textId="0FB0D14E"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EMS – Emergency Medical Services</w:t>
      </w:r>
    </w:p>
    <w:p w14:paraId="0D5A4FD7" w14:textId="21891F06"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FN – False Negatives</w:t>
      </w:r>
    </w:p>
    <w:p w14:paraId="096908B8" w14:textId="4D1B90BA"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FNR – False Negatives Rate</w:t>
      </w:r>
    </w:p>
    <w:p w14:paraId="65F9E80E" w14:textId="392E96C7"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FP – False Positives</w:t>
      </w:r>
    </w:p>
    <w:p w14:paraId="34D8F138" w14:textId="39173504"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FPR – False Positives Rate</w:t>
      </w:r>
    </w:p>
    <w:p w14:paraId="33C9BF2A" w14:textId="77777777"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IMIM – Incident Management Intervention Model</w:t>
      </w:r>
    </w:p>
    <w:p w14:paraId="549D5B70" w14:textId="209BF1E7"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IMPACT – Integrated Mobile Police and Crisis Team</w:t>
      </w:r>
    </w:p>
    <w:p w14:paraId="779B4B54" w14:textId="0DA0E3FE"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MDT – Mobile Data Terminal</w:t>
      </w:r>
    </w:p>
    <w:p w14:paraId="70574A42" w14:textId="07697D91"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MCIT – Mobile Crisis Intervention Team</w:t>
      </w:r>
    </w:p>
    <w:p w14:paraId="1D4228FC" w14:textId="0921838D"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MCRRT – Mobile Crisis Rapid Response Team</w:t>
      </w:r>
    </w:p>
    <w:p w14:paraId="65C06866" w14:textId="602E7D93"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MCSCS – Ministry of Community Safety and Correctional Services</w:t>
      </w:r>
    </w:p>
    <w:p w14:paraId="274C3C43" w14:textId="31017C17" w:rsidR="00BF3AEB" w:rsidRPr="009A481D" w:rsidRDefault="00BF3AEB"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MCT – Mobile Crisis Team</w:t>
      </w:r>
    </w:p>
    <w:p w14:paraId="21023C2C" w14:textId="7AC6F218" w:rsidR="002F2705" w:rsidRPr="009A481D" w:rsidRDefault="002F2705"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 xml:space="preserve">M-HEART – </w:t>
      </w:r>
      <w:r w:rsidR="002E396F" w:rsidRPr="009A481D">
        <w:rPr>
          <w:rFonts w:ascii="Arial" w:hAnsi="Arial" w:cs="Arial"/>
          <w:sz w:val="24"/>
          <w:szCs w:val="24"/>
        </w:rPr>
        <w:t>Mental Health Engagement and Response Team</w:t>
      </w:r>
    </w:p>
    <w:p w14:paraId="3D428279" w14:textId="48E992EC" w:rsidR="000F7EC1" w:rsidRPr="009A481D" w:rsidRDefault="000F7EC1"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MHU - Mental Health Unit</w:t>
      </w:r>
    </w:p>
    <w:p w14:paraId="43B64924" w14:textId="73137D21"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NPV – Negative Predictive Value</w:t>
      </w:r>
    </w:p>
    <w:p w14:paraId="609C556D" w14:textId="607E5149" w:rsidR="002F2705" w:rsidRPr="009A481D" w:rsidRDefault="002F2705"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PACT – Police and Crisis Team</w:t>
      </w:r>
    </w:p>
    <w:p w14:paraId="7AB42CEE" w14:textId="3FFBEB11" w:rsidR="00BD14C3" w:rsidRPr="009A481D" w:rsidRDefault="00BD14C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PMI – Persons with Mental Illness</w:t>
      </w:r>
    </w:p>
    <w:p w14:paraId="3E75D161" w14:textId="12A5FC75"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PPV – Positive Predictive Value</w:t>
      </w:r>
    </w:p>
    <w:p w14:paraId="7285664E" w14:textId="084DB5D0" w:rsidR="005F3F33" w:rsidRPr="009A481D" w:rsidRDefault="005F3F33"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SIU – Special Investigations Unit</w:t>
      </w:r>
    </w:p>
    <w:p w14:paraId="2844AC7A" w14:textId="369E62B7"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TN – True Negatives</w:t>
      </w:r>
    </w:p>
    <w:p w14:paraId="4C81B310" w14:textId="54AF90C6"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TNR – True Negatives Rate</w:t>
      </w:r>
    </w:p>
    <w:p w14:paraId="32433343" w14:textId="0204A437"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TP – True Positives</w:t>
      </w:r>
    </w:p>
    <w:p w14:paraId="246BCF9C" w14:textId="380E28E2" w:rsidR="001A0FFD" w:rsidRPr="009A481D" w:rsidRDefault="001A0FFD" w:rsidP="00430689">
      <w:pPr>
        <w:pStyle w:val="ListParagraph"/>
        <w:numPr>
          <w:ilvl w:val="0"/>
          <w:numId w:val="4"/>
        </w:numPr>
        <w:spacing w:line="240" w:lineRule="auto"/>
        <w:rPr>
          <w:rFonts w:ascii="Arial" w:hAnsi="Arial" w:cs="Arial"/>
          <w:sz w:val="24"/>
          <w:szCs w:val="24"/>
        </w:rPr>
      </w:pPr>
      <w:r w:rsidRPr="009A481D">
        <w:rPr>
          <w:rFonts w:ascii="Arial" w:hAnsi="Arial" w:cs="Arial"/>
          <w:sz w:val="24"/>
          <w:szCs w:val="24"/>
        </w:rPr>
        <w:t>TPR – True Positives Rate</w:t>
      </w:r>
    </w:p>
    <w:p w14:paraId="56736B41" w14:textId="4163767E" w:rsidR="004E453E" w:rsidRPr="009A481D" w:rsidRDefault="004E453E" w:rsidP="00772441">
      <w:pPr>
        <w:pStyle w:val="ListParagraph"/>
        <w:numPr>
          <w:ilvl w:val="0"/>
          <w:numId w:val="4"/>
        </w:numPr>
        <w:spacing w:line="480" w:lineRule="auto"/>
        <w:rPr>
          <w:rFonts w:ascii="Arial" w:hAnsi="Arial" w:cs="Arial"/>
          <w:sz w:val="24"/>
          <w:szCs w:val="24"/>
        </w:rPr>
      </w:pPr>
      <w:r w:rsidRPr="009A481D">
        <w:rPr>
          <w:rFonts w:ascii="Arial" w:hAnsi="Arial" w:cs="Arial"/>
          <w:sz w:val="24"/>
          <w:szCs w:val="24"/>
        </w:rPr>
        <w:br w:type="page"/>
      </w:r>
    </w:p>
    <w:p w14:paraId="3E58A55F" w14:textId="77777777" w:rsidR="00302ABA" w:rsidRPr="009A481D" w:rsidRDefault="00302ABA" w:rsidP="00302ABA">
      <w:pPr>
        <w:pStyle w:val="Heading1"/>
        <w:spacing w:line="480" w:lineRule="auto"/>
        <w:rPr>
          <w:rFonts w:cs="Arial"/>
          <w:szCs w:val="24"/>
        </w:rPr>
      </w:pPr>
      <w:bookmarkStart w:id="6" w:name="_Toc7043030"/>
      <w:r w:rsidRPr="009A481D">
        <w:rPr>
          <w:rFonts w:cs="Arial"/>
          <w:szCs w:val="24"/>
        </w:rPr>
        <w:lastRenderedPageBreak/>
        <w:t>1| Introduction</w:t>
      </w:r>
      <w:bookmarkEnd w:id="6"/>
    </w:p>
    <w:p w14:paraId="69CD0ADF" w14:textId="77777777" w:rsidR="00302ABA" w:rsidRPr="009A481D" w:rsidRDefault="00302ABA" w:rsidP="00302ABA">
      <w:pPr>
        <w:pStyle w:val="Heading2"/>
        <w:spacing w:line="480" w:lineRule="auto"/>
        <w:rPr>
          <w:rFonts w:cs="Arial"/>
          <w:sz w:val="24"/>
          <w:szCs w:val="24"/>
        </w:rPr>
      </w:pPr>
      <w:bookmarkStart w:id="7" w:name="_Toc7043031"/>
      <w:r w:rsidRPr="009A481D">
        <w:rPr>
          <w:rFonts w:cs="Arial"/>
          <w:sz w:val="24"/>
          <w:szCs w:val="24"/>
        </w:rPr>
        <w:t>1.1| Mental Health Crisis Response in Canada</w:t>
      </w:r>
      <w:bookmarkEnd w:id="7"/>
    </w:p>
    <w:p w14:paraId="7A26F349" w14:textId="77777777" w:rsidR="00302ABA" w:rsidRPr="009A481D" w:rsidRDefault="00302ABA" w:rsidP="00302ABA">
      <w:pPr>
        <w:pStyle w:val="Heading3"/>
        <w:spacing w:line="480" w:lineRule="auto"/>
        <w:rPr>
          <w:rFonts w:cs="Arial"/>
          <w:sz w:val="24"/>
        </w:rPr>
      </w:pPr>
      <w:bookmarkStart w:id="8" w:name="_Toc7043032"/>
      <w:r w:rsidRPr="009A481D">
        <w:rPr>
          <w:rFonts w:cs="Arial"/>
          <w:sz w:val="24"/>
        </w:rPr>
        <w:t>1.1.1| Epidemiology of Mental Health in Canada</w:t>
      </w:r>
      <w:bookmarkEnd w:id="8"/>
    </w:p>
    <w:p w14:paraId="43503566" w14:textId="05BCB49E"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 2017 report by the Mental Health commission of Canada estimated some 7.5 million Canadians (1 in 5 Canadians) were facing some form of mental health problem </w:t>
      </w:r>
      <w:r w:rsidR="001A119A" w:rsidRPr="009A481D">
        <w:rPr>
          <w:rFonts w:ascii="Arial" w:hAnsi="Arial" w:cs="Arial"/>
          <w:noProof/>
          <w:sz w:val="24"/>
          <w:szCs w:val="24"/>
          <w:lang w:val="en-US"/>
        </w:rPr>
        <w:t>(</w:t>
      </w:r>
      <w:r w:rsidR="001A119A" w:rsidRPr="009A481D">
        <w:rPr>
          <w:rFonts w:ascii="Arial" w:hAnsi="Arial" w:cs="Arial"/>
          <w:i/>
          <w:iCs/>
          <w:noProof/>
          <w:sz w:val="24"/>
          <w:szCs w:val="24"/>
        </w:rPr>
        <w:t>Strengthening the Case for Investing in Canada's Mental Health System: Economic Considerations</w:t>
      </w:r>
      <w:r w:rsidR="001A119A" w:rsidRPr="009A481D">
        <w:rPr>
          <w:rFonts w:ascii="Arial" w:hAnsi="Arial" w:cs="Arial"/>
          <w:noProof/>
          <w:sz w:val="24"/>
          <w:szCs w:val="24"/>
          <w:lang w:val="en-US"/>
        </w:rPr>
        <w:t>, 2017)</w:t>
      </w:r>
      <w:r w:rsidRPr="009A481D">
        <w:rPr>
          <w:rFonts w:ascii="Arial" w:hAnsi="Arial" w:cs="Arial"/>
          <w:sz w:val="24"/>
          <w:szCs w:val="24"/>
        </w:rPr>
        <w:t xml:space="preserve">. The report found the disorders most common amongst Canadians are anxiety and mood disorders (12.3% of total population) followed by substance abuse (5.6%) and cognitive impairment (2.4%). Mental health problems are so prevalent that for the under 65 age group, mental illness makes up 38% of all reported illness. </w:t>
      </w:r>
    </w:p>
    <w:p w14:paraId="771D69E3" w14:textId="0D6655ED"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In 2013 a similar report found that as much as 21.4% of the Canadian working population was experiencing mental health problems. The estimated cost to Canadians, including employer costs, disability insurance, income support, social programs, lost tax revenue and caregivers’ costs is over $50 billion </w:t>
      </w:r>
      <w:r w:rsidR="00005942" w:rsidRPr="009A481D">
        <w:rPr>
          <w:rFonts w:ascii="Arial" w:hAnsi="Arial" w:cs="Arial"/>
          <w:noProof/>
          <w:sz w:val="24"/>
          <w:szCs w:val="24"/>
          <w:lang w:val="en-US"/>
        </w:rPr>
        <w:t>(</w:t>
      </w:r>
      <w:r w:rsidR="00005942" w:rsidRPr="009A481D">
        <w:rPr>
          <w:rFonts w:ascii="Arial" w:hAnsi="Arial" w:cs="Arial"/>
          <w:i/>
          <w:iCs/>
          <w:noProof/>
          <w:sz w:val="24"/>
          <w:szCs w:val="24"/>
        </w:rPr>
        <w:t>Making the Case for Investing in Mental Health in Canada</w:t>
      </w:r>
      <w:r w:rsidR="00005942" w:rsidRPr="009A481D">
        <w:rPr>
          <w:rFonts w:ascii="Arial" w:hAnsi="Arial" w:cs="Arial"/>
          <w:noProof/>
          <w:sz w:val="24"/>
          <w:szCs w:val="24"/>
          <w:lang w:val="en-US"/>
        </w:rPr>
        <w:t>, 2013)</w:t>
      </w:r>
      <w:r w:rsidR="00C95212" w:rsidRPr="009A481D">
        <w:rPr>
          <w:rFonts w:ascii="Arial" w:hAnsi="Arial" w:cs="Arial"/>
          <w:sz w:val="24"/>
          <w:szCs w:val="24"/>
        </w:rPr>
        <w:t>.</w:t>
      </w:r>
    </w:p>
    <w:p w14:paraId="3E740F85" w14:textId="67BBC53F"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Accurate estimates of the costs to Canadian law enforcement have proved challenging due to the problem of correctly identifying mental health as a factor in each call. A comprehensive study of the London </w:t>
      </w:r>
      <w:r w:rsidR="00737327" w:rsidRPr="009A481D">
        <w:rPr>
          <w:rFonts w:ascii="Arial" w:hAnsi="Arial" w:cs="Arial"/>
          <w:sz w:val="24"/>
          <w:szCs w:val="24"/>
        </w:rPr>
        <w:t>P</w:t>
      </w:r>
      <w:r w:rsidRPr="009A481D">
        <w:rPr>
          <w:rFonts w:ascii="Arial" w:hAnsi="Arial" w:cs="Arial"/>
          <w:sz w:val="24"/>
          <w:szCs w:val="24"/>
        </w:rPr>
        <w:t xml:space="preserve">olice </w:t>
      </w:r>
      <w:r w:rsidR="00737327" w:rsidRPr="009A481D">
        <w:rPr>
          <w:rFonts w:ascii="Arial" w:hAnsi="Arial" w:cs="Arial"/>
          <w:sz w:val="24"/>
          <w:szCs w:val="24"/>
        </w:rPr>
        <w:t>S</w:t>
      </w:r>
      <w:r w:rsidRPr="009A481D">
        <w:rPr>
          <w:rFonts w:ascii="Arial" w:hAnsi="Arial" w:cs="Arial"/>
          <w:sz w:val="24"/>
          <w:szCs w:val="24"/>
        </w:rPr>
        <w:t xml:space="preserve">ervice found that the cost associated with mental health accounted for between 3 – 9% of the police service’s annual budget </w:t>
      </w:r>
      <w:r w:rsidR="001A119A" w:rsidRPr="009A481D">
        <w:rPr>
          <w:rFonts w:ascii="Arial" w:hAnsi="Arial" w:cs="Arial"/>
          <w:noProof/>
          <w:sz w:val="24"/>
          <w:szCs w:val="24"/>
          <w:lang w:val="en-US"/>
        </w:rPr>
        <w:t>(Hartford, 2005)</w:t>
      </w:r>
      <w:r w:rsidRPr="009A481D">
        <w:rPr>
          <w:rFonts w:ascii="Arial" w:hAnsi="Arial" w:cs="Arial"/>
          <w:sz w:val="24"/>
          <w:szCs w:val="24"/>
        </w:rPr>
        <w:t xml:space="preserve">. An internal review by the Vancouver Police Department suggests that as much as 49% of all calls for service involve </w:t>
      </w:r>
      <w:r w:rsidRPr="009A481D">
        <w:rPr>
          <w:rFonts w:ascii="Arial" w:hAnsi="Arial" w:cs="Arial"/>
          <w:sz w:val="24"/>
          <w:szCs w:val="24"/>
        </w:rPr>
        <w:lastRenderedPageBreak/>
        <w:t xml:space="preserve">mental health, accounting for an estimated $9 million dollars (equivalent to 90 full-time </w:t>
      </w:r>
      <w:r w:rsidR="00217A3A" w:rsidRPr="009A481D">
        <w:rPr>
          <w:rFonts w:ascii="Arial" w:hAnsi="Arial" w:cs="Arial"/>
          <w:sz w:val="24"/>
          <w:szCs w:val="24"/>
        </w:rPr>
        <w:t>Officers</w:t>
      </w:r>
      <w:r w:rsidRPr="009A481D">
        <w:rPr>
          <w:rFonts w:ascii="Arial" w:hAnsi="Arial" w:cs="Arial"/>
          <w:sz w:val="24"/>
          <w:szCs w:val="24"/>
        </w:rPr>
        <w:t xml:space="preserve">) in staff time and resources annually </w:t>
      </w:r>
      <w:r w:rsidR="00D240AE" w:rsidRPr="009A481D">
        <w:rPr>
          <w:rFonts w:ascii="Arial" w:hAnsi="Arial" w:cs="Arial"/>
          <w:noProof/>
          <w:sz w:val="24"/>
          <w:szCs w:val="24"/>
          <w:lang w:val="en-US"/>
        </w:rPr>
        <w:t>(Wilson-Bates, 2008)</w:t>
      </w:r>
      <w:r w:rsidRPr="009A481D">
        <w:rPr>
          <w:rFonts w:ascii="Arial" w:hAnsi="Arial" w:cs="Arial"/>
          <w:sz w:val="24"/>
          <w:szCs w:val="24"/>
        </w:rPr>
        <w:t>.</w:t>
      </w:r>
    </w:p>
    <w:p w14:paraId="05842415" w14:textId="7777777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r>
    </w:p>
    <w:p w14:paraId="3968E709" w14:textId="77777777" w:rsidR="00302ABA" w:rsidRPr="009A481D" w:rsidRDefault="00302ABA" w:rsidP="00302ABA">
      <w:pPr>
        <w:pStyle w:val="Heading3"/>
        <w:spacing w:line="480" w:lineRule="auto"/>
        <w:rPr>
          <w:rFonts w:cs="Arial"/>
          <w:sz w:val="24"/>
        </w:rPr>
      </w:pPr>
      <w:bookmarkStart w:id="9" w:name="_Toc7043033"/>
      <w:r w:rsidRPr="009A481D">
        <w:rPr>
          <w:rFonts w:cs="Arial"/>
          <w:sz w:val="24"/>
        </w:rPr>
        <w:t>1.1.2| De-institutionalization of the Canadian Mental Health System</w:t>
      </w:r>
      <w:bookmarkEnd w:id="9"/>
    </w:p>
    <w:p w14:paraId="087420F6" w14:textId="51C05DD7" w:rsidR="00302ABA" w:rsidRPr="009A481D" w:rsidRDefault="00302ABA" w:rsidP="00302ABA">
      <w:pPr>
        <w:autoSpaceDE w:val="0"/>
        <w:autoSpaceDN w:val="0"/>
        <w:adjustRightInd w:val="0"/>
        <w:spacing w:after="0" w:line="480" w:lineRule="auto"/>
        <w:rPr>
          <w:rFonts w:ascii="Arial" w:hAnsi="Arial" w:cs="Arial"/>
          <w:sz w:val="24"/>
          <w:szCs w:val="24"/>
        </w:rPr>
      </w:pPr>
      <w:r w:rsidRPr="009A481D">
        <w:rPr>
          <w:rFonts w:ascii="Arial" w:hAnsi="Arial" w:cs="Arial"/>
          <w:sz w:val="24"/>
          <w:szCs w:val="24"/>
        </w:rPr>
        <w:tab/>
        <w:t xml:space="preserve">In 1848, the first Asylum (then named the “Provincial Lunatic Asylum”) was opened in Saint John, New Brunswick </w:t>
      </w:r>
      <w:r w:rsidR="00005942" w:rsidRPr="009A481D">
        <w:rPr>
          <w:rFonts w:ascii="Arial" w:hAnsi="Arial" w:cs="Arial"/>
          <w:noProof/>
          <w:sz w:val="24"/>
          <w:szCs w:val="24"/>
          <w:lang w:val="en-US"/>
        </w:rPr>
        <w:t>(</w:t>
      </w:r>
      <w:r w:rsidR="00005942" w:rsidRPr="009A481D">
        <w:rPr>
          <w:rFonts w:ascii="Arial" w:hAnsi="Arial" w:cs="Arial"/>
          <w:i/>
          <w:iCs/>
          <w:noProof/>
          <w:sz w:val="24"/>
          <w:szCs w:val="24"/>
        </w:rPr>
        <w:t>Fonds ID81 - Provincial Lunatic Asylum</w:t>
      </w:r>
      <w:r w:rsidR="00005942" w:rsidRPr="009A481D">
        <w:rPr>
          <w:rFonts w:ascii="Arial" w:hAnsi="Arial" w:cs="Arial"/>
          <w:noProof/>
          <w:sz w:val="24"/>
          <w:szCs w:val="24"/>
          <w:lang w:val="en-US"/>
        </w:rPr>
        <w:t>, 2018)</w:t>
      </w:r>
      <w:r w:rsidRPr="009A481D">
        <w:rPr>
          <w:rFonts w:ascii="Arial" w:hAnsi="Arial" w:cs="Arial"/>
          <w:sz w:val="24"/>
          <w:szCs w:val="24"/>
        </w:rPr>
        <w:t>. The opening of the first asylum marked the beginning of a period for mental health services in Canada that was widely criticized for the cruel and inhuman</w:t>
      </w:r>
      <w:r w:rsidR="001542AD" w:rsidRPr="009A481D">
        <w:rPr>
          <w:rFonts w:ascii="Arial" w:hAnsi="Arial" w:cs="Arial"/>
          <w:sz w:val="24"/>
          <w:szCs w:val="24"/>
        </w:rPr>
        <w:t>e</w:t>
      </w:r>
      <w:r w:rsidRPr="009A481D">
        <w:rPr>
          <w:rFonts w:ascii="Arial" w:hAnsi="Arial" w:cs="Arial"/>
          <w:sz w:val="24"/>
          <w:szCs w:val="24"/>
        </w:rPr>
        <w:t xml:space="preserve"> treatment of the patients.</w:t>
      </w:r>
    </w:p>
    <w:p w14:paraId="6A2124ED" w14:textId="485E851A" w:rsidR="00302ABA" w:rsidRPr="009A481D" w:rsidRDefault="00302ABA" w:rsidP="00302ABA">
      <w:pPr>
        <w:autoSpaceDE w:val="0"/>
        <w:autoSpaceDN w:val="0"/>
        <w:adjustRightInd w:val="0"/>
        <w:spacing w:after="0" w:line="480" w:lineRule="auto"/>
        <w:rPr>
          <w:rFonts w:ascii="Arial" w:hAnsi="Arial" w:cs="Arial"/>
          <w:sz w:val="24"/>
          <w:szCs w:val="24"/>
        </w:rPr>
      </w:pPr>
      <w:r w:rsidRPr="009A481D">
        <w:rPr>
          <w:rFonts w:ascii="Arial" w:hAnsi="Arial" w:cs="Arial"/>
          <w:sz w:val="24"/>
          <w:szCs w:val="24"/>
          <w:lang w:val="en-US"/>
        </w:rPr>
        <w:tab/>
        <w:t xml:space="preserve">Following significant pressure from civil rights groups in the 1960’s and political pressures in the 1970’s, the asylum system in Canada was abandoned in </w:t>
      </w:r>
      <w:proofErr w:type="spellStart"/>
      <w:r w:rsidRPr="009A481D">
        <w:rPr>
          <w:rFonts w:ascii="Arial" w:hAnsi="Arial" w:cs="Arial"/>
          <w:sz w:val="24"/>
          <w:szCs w:val="24"/>
          <w:lang w:val="en-US"/>
        </w:rPr>
        <w:t>favour</w:t>
      </w:r>
      <w:proofErr w:type="spellEnd"/>
      <w:r w:rsidRPr="009A481D">
        <w:rPr>
          <w:rFonts w:ascii="Arial" w:hAnsi="Arial" w:cs="Arial"/>
          <w:sz w:val="24"/>
          <w:szCs w:val="24"/>
          <w:lang w:val="en-US"/>
        </w:rPr>
        <w:t xml:space="preserve"> of mental health care that emphasized outpatient services </w:t>
      </w:r>
      <w:r w:rsidR="00D240AE" w:rsidRPr="009A481D">
        <w:rPr>
          <w:rFonts w:ascii="Arial" w:hAnsi="Arial" w:cs="Arial"/>
          <w:noProof/>
          <w:sz w:val="24"/>
          <w:szCs w:val="24"/>
          <w:lang w:val="en-US"/>
        </w:rPr>
        <w:t>(Richman, 1983)</w:t>
      </w:r>
      <w:r w:rsidRPr="009A481D">
        <w:rPr>
          <w:rFonts w:ascii="Arial" w:hAnsi="Arial" w:cs="Arial"/>
          <w:sz w:val="24"/>
          <w:szCs w:val="24"/>
        </w:rPr>
        <w:t xml:space="preserve">. Between 1964 and 1979 the number of psychiatric beds reduced from 4 for every 1000 Canadians to less than 1 </w:t>
      </w:r>
      <w:r w:rsidR="00D240AE" w:rsidRPr="009A481D">
        <w:rPr>
          <w:rFonts w:ascii="Arial" w:hAnsi="Arial" w:cs="Arial"/>
          <w:noProof/>
          <w:sz w:val="24"/>
          <w:szCs w:val="24"/>
          <w:lang w:val="en-US"/>
        </w:rPr>
        <w:t>(Sealy, 2004)</w:t>
      </w:r>
      <w:r w:rsidRPr="009A481D">
        <w:rPr>
          <w:rFonts w:ascii="Arial" w:hAnsi="Arial" w:cs="Arial"/>
          <w:sz w:val="24"/>
          <w:szCs w:val="24"/>
        </w:rPr>
        <w:t xml:space="preserve">. Although the large-scale reduction of inpatient beds suggests the process of deinstitutionalization is complete, the system intended to replace it is widely considered </w:t>
      </w:r>
      <w:r w:rsidR="00665F33" w:rsidRPr="009A481D">
        <w:rPr>
          <w:rFonts w:ascii="Arial" w:hAnsi="Arial" w:cs="Arial"/>
          <w:sz w:val="24"/>
          <w:szCs w:val="24"/>
        </w:rPr>
        <w:t xml:space="preserve">to </w:t>
      </w:r>
      <w:r w:rsidRPr="009A481D">
        <w:rPr>
          <w:rFonts w:ascii="Arial" w:hAnsi="Arial" w:cs="Arial"/>
          <w:sz w:val="24"/>
          <w:szCs w:val="24"/>
        </w:rPr>
        <w:t>be inadequate. Major concerns with the current system are a lack of integration between services (police, hospitals, community mental health providers, etc.</w:t>
      </w:r>
      <w:r w:rsidR="00665F33" w:rsidRPr="009A481D">
        <w:rPr>
          <w:rFonts w:ascii="Arial" w:hAnsi="Arial" w:cs="Arial"/>
          <w:sz w:val="24"/>
          <w:szCs w:val="24"/>
        </w:rPr>
        <w:t>)</w:t>
      </w:r>
      <w:r w:rsidRPr="009A481D">
        <w:rPr>
          <w:rFonts w:ascii="Arial" w:hAnsi="Arial" w:cs="Arial"/>
          <w:sz w:val="24"/>
          <w:szCs w:val="24"/>
        </w:rPr>
        <w:t xml:space="preserve"> and a persistent negative stigma surrounding mental health and mental health treatment </w:t>
      </w:r>
      <w:sdt>
        <w:sdtPr>
          <w:rPr>
            <w:rFonts w:ascii="Arial" w:hAnsi="Arial" w:cs="Arial"/>
            <w:sz w:val="24"/>
            <w:szCs w:val="24"/>
          </w:rPr>
          <w:id w:val="-1263295906"/>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Jes14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(Spagnolo, 2014)</w:t>
          </w:r>
          <w:r w:rsidRPr="009A481D">
            <w:rPr>
              <w:rFonts w:ascii="Arial" w:hAnsi="Arial" w:cs="Arial"/>
              <w:sz w:val="24"/>
              <w:szCs w:val="24"/>
            </w:rPr>
            <w:fldChar w:fldCharType="end"/>
          </w:r>
        </w:sdtContent>
      </w:sdt>
      <w:r w:rsidRPr="009A481D">
        <w:rPr>
          <w:rFonts w:ascii="Arial" w:hAnsi="Arial" w:cs="Arial"/>
          <w:sz w:val="24"/>
          <w:szCs w:val="24"/>
        </w:rPr>
        <w:t>.</w:t>
      </w:r>
    </w:p>
    <w:p w14:paraId="149294B5" w14:textId="2EB615FE" w:rsidR="00302ABA" w:rsidRPr="009A481D" w:rsidRDefault="00302ABA" w:rsidP="00302ABA">
      <w:pPr>
        <w:autoSpaceDE w:val="0"/>
        <w:autoSpaceDN w:val="0"/>
        <w:adjustRightInd w:val="0"/>
        <w:spacing w:after="0" w:line="480" w:lineRule="auto"/>
        <w:ind w:firstLine="720"/>
        <w:rPr>
          <w:rFonts w:ascii="Arial" w:hAnsi="Arial" w:cs="Arial"/>
          <w:bCs/>
          <w:i/>
          <w:iCs/>
          <w:sz w:val="24"/>
          <w:szCs w:val="24"/>
          <w:shd w:val="clear" w:color="auto" w:fill="FFFFFF"/>
        </w:rPr>
      </w:pPr>
      <w:r w:rsidRPr="009A481D">
        <w:rPr>
          <w:rFonts w:ascii="Arial" w:hAnsi="Arial" w:cs="Arial"/>
          <w:sz w:val="24"/>
          <w:szCs w:val="24"/>
        </w:rPr>
        <w:t xml:space="preserve">Many have noted that the financial and legal motivations were the major drivers behind deinstitutionalization – not the health care needs of persons with </w:t>
      </w:r>
      <w:r w:rsidRPr="009A481D">
        <w:rPr>
          <w:rFonts w:ascii="Arial" w:hAnsi="Arial" w:cs="Arial"/>
          <w:sz w:val="24"/>
          <w:szCs w:val="24"/>
        </w:rPr>
        <w:lastRenderedPageBreak/>
        <w:t xml:space="preserve">mental illness </w:t>
      </w:r>
      <w:r w:rsidR="00D240AE" w:rsidRPr="009A481D">
        <w:rPr>
          <w:rFonts w:ascii="Arial" w:hAnsi="Arial" w:cs="Arial"/>
          <w:noProof/>
          <w:sz w:val="24"/>
          <w:szCs w:val="24"/>
          <w:lang w:val="en-US"/>
        </w:rPr>
        <w:t>(Sealy, 2004)</w:t>
      </w:r>
      <w:r w:rsidRPr="009A481D">
        <w:rPr>
          <w:rFonts w:ascii="Arial" w:hAnsi="Arial" w:cs="Arial"/>
          <w:sz w:val="24"/>
          <w:szCs w:val="24"/>
        </w:rPr>
        <w:t xml:space="preserve">. By 1960, only 0.4% of Canadians were receiving care in mental institutions, and among them the likelihood of discharge was very small. Those that were discharged would receive care out in the community, but hospitals quickly identified chronic patients (those who could not be admitted for long term inpatient </w:t>
      </w:r>
      <w:proofErr w:type="gramStart"/>
      <w:r w:rsidRPr="009A481D">
        <w:rPr>
          <w:rFonts w:ascii="Arial" w:hAnsi="Arial" w:cs="Arial"/>
          <w:sz w:val="24"/>
          <w:szCs w:val="24"/>
        </w:rPr>
        <w:t>services, but</w:t>
      </w:r>
      <w:proofErr w:type="gramEnd"/>
      <w:r w:rsidRPr="009A481D">
        <w:rPr>
          <w:rFonts w:ascii="Arial" w:hAnsi="Arial" w:cs="Arial"/>
          <w:sz w:val="24"/>
          <w:szCs w:val="24"/>
        </w:rPr>
        <w:t xml:space="preserve"> were insufficiently supported in the community) as a persistent problem </w:t>
      </w:r>
      <w:r w:rsidR="00D240AE" w:rsidRPr="009A481D">
        <w:rPr>
          <w:rFonts w:ascii="Arial" w:hAnsi="Arial" w:cs="Arial"/>
          <w:noProof/>
          <w:sz w:val="24"/>
          <w:szCs w:val="24"/>
          <w:lang w:val="en-US"/>
        </w:rPr>
        <w:t>(Richman, 1983)</w:t>
      </w:r>
      <w:r w:rsidRPr="009A481D">
        <w:rPr>
          <w:rFonts w:ascii="Arial" w:hAnsi="Arial" w:cs="Arial"/>
          <w:sz w:val="24"/>
          <w:szCs w:val="24"/>
        </w:rPr>
        <w:t xml:space="preserve">. </w:t>
      </w:r>
    </w:p>
    <w:p w14:paraId="492E535F" w14:textId="7C95882E" w:rsidR="00302ABA" w:rsidRPr="009A481D" w:rsidRDefault="00302ABA" w:rsidP="00A86CB8">
      <w:pPr>
        <w:spacing w:line="480" w:lineRule="auto"/>
        <w:ind w:firstLine="720"/>
        <w:rPr>
          <w:rFonts w:ascii="Arial" w:hAnsi="Arial" w:cs="Arial"/>
          <w:sz w:val="24"/>
          <w:szCs w:val="24"/>
        </w:rPr>
      </w:pPr>
      <w:r w:rsidRPr="009A481D">
        <w:rPr>
          <w:rFonts w:ascii="Arial" w:hAnsi="Arial" w:cs="Arial"/>
          <w:sz w:val="24"/>
          <w:szCs w:val="24"/>
        </w:rPr>
        <w:t xml:space="preserve">Deinstitutionalization of mental health care in Canada is widely considered to be a major cause of the frequency of police contact with persons with mental illness </w:t>
      </w:r>
      <w:sdt>
        <w:sdtPr>
          <w:rPr>
            <w:rFonts w:ascii="Arial" w:hAnsi="Arial" w:cs="Arial"/>
            <w:sz w:val="24"/>
            <w:szCs w:val="24"/>
          </w:rPr>
          <w:id w:val="-1732682978"/>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xml:space="preserve">. Persons with mental illness were found to be 3.1 times more likely to interact with police than the general population, and twice as likely to have repeat contact with police </w:t>
      </w:r>
      <w:r w:rsidR="00D240AE" w:rsidRPr="009A481D">
        <w:rPr>
          <w:rFonts w:ascii="Arial" w:hAnsi="Arial" w:cs="Arial"/>
          <w:noProof/>
          <w:sz w:val="24"/>
          <w:szCs w:val="24"/>
          <w:lang w:val="en-US"/>
        </w:rPr>
        <w:t>(Hartford, 2005)</w:t>
      </w:r>
      <w:r w:rsidRPr="009A481D">
        <w:rPr>
          <w:rFonts w:ascii="Arial" w:hAnsi="Arial" w:cs="Arial"/>
          <w:sz w:val="24"/>
          <w:szCs w:val="24"/>
        </w:rPr>
        <w:t xml:space="preserve">. Persons with mental illness were also twice as likely to be charged or arrested than the general population, with a large majority (~40%) of charges involving minor offences </w:t>
      </w:r>
      <w:r w:rsidR="00D240AE" w:rsidRPr="009A481D">
        <w:rPr>
          <w:rFonts w:ascii="Arial" w:hAnsi="Arial" w:cs="Arial"/>
          <w:noProof/>
          <w:sz w:val="24"/>
          <w:szCs w:val="24"/>
          <w:lang w:val="en-US"/>
        </w:rPr>
        <w:t>(Hartford, 2005)</w:t>
      </w:r>
      <w:r w:rsidRPr="009A481D">
        <w:rPr>
          <w:rFonts w:ascii="Arial" w:hAnsi="Arial" w:cs="Arial"/>
          <w:sz w:val="24"/>
          <w:szCs w:val="24"/>
        </w:rPr>
        <w:t xml:space="preserve">. A study by Brink, 2011 found police to be involved in 3 out of 10 care pathways </w:t>
      </w:r>
      <w:r w:rsidR="00374351" w:rsidRPr="009A481D">
        <w:rPr>
          <w:rFonts w:ascii="Arial" w:hAnsi="Arial" w:cs="Arial"/>
          <w:sz w:val="24"/>
          <w:szCs w:val="24"/>
        </w:rPr>
        <w:t>(the steps by which a person receive</w:t>
      </w:r>
      <w:r w:rsidR="00C460E3" w:rsidRPr="009A481D">
        <w:rPr>
          <w:rFonts w:ascii="Arial" w:hAnsi="Arial" w:cs="Arial"/>
          <w:sz w:val="24"/>
          <w:szCs w:val="24"/>
        </w:rPr>
        <w:t>s</w:t>
      </w:r>
      <w:r w:rsidR="00374351" w:rsidRPr="009A481D">
        <w:rPr>
          <w:rFonts w:ascii="Arial" w:hAnsi="Arial" w:cs="Arial"/>
          <w:sz w:val="24"/>
          <w:szCs w:val="24"/>
        </w:rPr>
        <w:t xml:space="preserve"> healthcare services) </w:t>
      </w:r>
      <w:r w:rsidRPr="009A481D">
        <w:rPr>
          <w:rFonts w:ascii="Arial" w:hAnsi="Arial" w:cs="Arial"/>
          <w:sz w:val="24"/>
          <w:szCs w:val="24"/>
        </w:rPr>
        <w:t xml:space="preserve">for persons with mental illness, and 1 in 7 referrals to psychiatric emergency services. Of interactions between police and persons with mental illness, approximately 25% were initiated by police, 15% by the person with mental illness, and 20% by the family of the person with mental illness. About 50% of these calls resulted in transport or referral to health care, with 40% of the calls being resolved through informal actions </w:t>
      </w:r>
      <w:sdt>
        <w:sdtPr>
          <w:rPr>
            <w:rFonts w:ascii="Arial" w:hAnsi="Arial" w:cs="Arial"/>
            <w:sz w:val="24"/>
            <w:szCs w:val="24"/>
          </w:rPr>
          <w:id w:val="-446613976"/>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Bri11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(Brink, 2011)</w:t>
          </w:r>
          <w:r w:rsidRPr="009A481D">
            <w:rPr>
              <w:rFonts w:ascii="Arial" w:hAnsi="Arial" w:cs="Arial"/>
              <w:sz w:val="24"/>
              <w:szCs w:val="24"/>
            </w:rPr>
            <w:fldChar w:fldCharType="end"/>
          </w:r>
        </w:sdtContent>
      </w:sdt>
      <w:r w:rsidRPr="009A481D">
        <w:rPr>
          <w:rFonts w:ascii="Arial" w:hAnsi="Arial" w:cs="Arial"/>
          <w:sz w:val="24"/>
          <w:szCs w:val="24"/>
        </w:rPr>
        <w:t xml:space="preserve">. In summary, the planned shift from inpatient beds </w:t>
      </w:r>
      <w:r w:rsidRPr="009A481D">
        <w:rPr>
          <w:rFonts w:ascii="Arial" w:hAnsi="Arial" w:cs="Arial"/>
          <w:sz w:val="24"/>
          <w:szCs w:val="24"/>
        </w:rPr>
        <w:lastRenderedPageBreak/>
        <w:t xml:space="preserve">to outpatient services has instead largely shifted the burden of care onto law enforcement. </w:t>
      </w:r>
    </w:p>
    <w:p w14:paraId="44183635" w14:textId="77777777" w:rsidR="001A7486" w:rsidRPr="009A481D" w:rsidRDefault="001A7486" w:rsidP="00A86CB8">
      <w:pPr>
        <w:spacing w:line="480" w:lineRule="auto"/>
        <w:ind w:firstLine="720"/>
        <w:rPr>
          <w:rFonts w:ascii="Arial" w:hAnsi="Arial" w:cs="Arial"/>
          <w:sz w:val="24"/>
          <w:szCs w:val="24"/>
        </w:rPr>
      </w:pPr>
    </w:p>
    <w:p w14:paraId="11413EDA" w14:textId="77777777" w:rsidR="00302ABA" w:rsidRPr="009A481D" w:rsidRDefault="00302ABA" w:rsidP="00302ABA">
      <w:pPr>
        <w:pStyle w:val="Heading3"/>
        <w:spacing w:line="480" w:lineRule="auto"/>
        <w:rPr>
          <w:rFonts w:cs="Arial"/>
          <w:sz w:val="24"/>
        </w:rPr>
      </w:pPr>
      <w:bookmarkStart w:id="10" w:name="_Toc7043034"/>
      <w:r w:rsidRPr="009A481D">
        <w:rPr>
          <w:rFonts w:cs="Arial"/>
          <w:sz w:val="24"/>
        </w:rPr>
        <w:t>1.1.3| Mental Health Law Related to Policing in Canada</w:t>
      </w:r>
      <w:bookmarkEnd w:id="10"/>
    </w:p>
    <w:p w14:paraId="31FF705A" w14:textId="3618B0D5"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With the de-institutionalization of mental health care in Canada, provincial mental health legislation was amended to support the renewed focus on treatment in the community</w:t>
      </w:r>
      <w:sdt>
        <w:sdtPr>
          <w:rPr>
            <w:rFonts w:ascii="Arial" w:hAnsi="Arial" w:cs="Arial"/>
            <w:sz w:val="24"/>
            <w:szCs w:val="24"/>
          </w:rPr>
          <w:id w:val="776609753"/>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Fra82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 xml:space="preserve"> (Frankenburg, 1982)</w:t>
          </w:r>
          <w:r w:rsidRPr="009A481D">
            <w:rPr>
              <w:rFonts w:ascii="Arial" w:hAnsi="Arial" w:cs="Arial"/>
              <w:sz w:val="24"/>
              <w:szCs w:val="24"/>
            </w:rPr>
            <w:fldChar w:fldCharType="end"/>
          </w:r>
        </w:sdtContent>
      </w:sdt>
      <w:r w:rsidRPr="009A481D">
        <w:rPr>
          <w:rFonts w:ascii="Arial" w:hAnsi="Arial" w:cs="Arial"/>
          <w:sz w:val="24"/>
          <w:szCs w:val="24"/>
        </w:rPr>
        <w:t xml:space="preserve">. Although the provinces and territories of Canada share many common elements between their mental health acts, there exists nuanced differences between each act that dictate the powers and responsibilities of police </w:t>
      </w:r>
      <w:r w:rsidR="00217A3A" w:rsidRPr="009A481D">
        <w:rPr>
          <w:rFonts w:ascii="Arial" w:hAnsi="Arial" w:cs="Arial"/>
          <w:sz w:val="24"/>
          <w:szCs w:val="24"/>
        </w:rPr>
        <w:t>Officers</w:t>
      </w:r>
      <w:r w:rsidRPr="009A481D">
        <w:rPr>
          <w:rFonts w:ascii="Arial" w:hAnsi="Arial" w:cs="Arial"/>
          <w:sz w:val="24"/>
          <w:szCs w:val="24"/>
        </w:rPr>
        <w:t xml:space="preserve">, herein referred to as “peace </w:t>
      </w:r>
      <w:r w:rsidR="00217A3A" w:rsidRPr="009A481D">
        <w:rPr>
          <w:rFonts w:ascii="Arial" w:hAnsi="Arial" w:cs="Arial"/>
          <w:sz w:val="24"/>
          <w:szCs w:val="24"/>
        </w:rPr>
        <w:t>Officers</w:t>
      </w:r>
      <w:r w:rsidRPr="009A481D">
        <w:rPr>
          <w:rFonts w:ascii="Arial" w:hAnsi="Arial" w:cs="Arial"/>
          <w:sz w:val="24"/>
          <w:szCs w:val="24"/>
        </w:rPr>
        <w:t>.” These laws relevant to policing are as follows:</w:t>
      </w:r>
    </w:p>
    <w:p w14:paraId="6E0EEAC2" w14:textId="77777777" w:rsidR="001A7486" w:rsidRPr="009A481D" w:rsidRDefault="001A7486" w:rsidP="00302ABA">
      <w:pPr>
        <w:spacing w:line="480" w:lineRule="auto"/>
        <w:rPr>
          <w:rFonts w:ascii="Arial" w:hAnsi="Arial" w:cs="Arial"/>
          <w:sz w:val="24"/>
          <w:szCs w:val="24"/>
        </w:rPr>
      </w:pPr>
    </w:p>
    <w:p w14:paraId="2F86026A" w14:textId="77777777" w:rsidR="00302ABA" w:rsidRPr="009A481D" w:rsidRDefault="00302ABA" w:rsidP="00302ABA">
      <w:pPr>
        <w:pStyle w:val="Heading4"/>
        <w:spacing w:line="480" w:lineRule="auto"/>
        <w:rPr>
          <w:rFonts w:cs="Arial"/>
          <w:sz w:val="24"/>
        </w:rPr>
      </w:pPr>
      <w:r w:rsidRPr="009A481D">
        <w:rPr>
          <w:rFonts w:cs="Arial"/>
          <w:sz w:val="24"/>
        </w:rPr>
        <w:t>1.1.3.1| Alberta</w:t>
      </w:r>
    </w:p>
    <w:p w14:paraId="43176E8E" w14:textId="002F2211"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Peace </w:t>
      </w:r>
      <w:r w:rsidR="00217A3A" w:rsidRPr="009A481D">
        <w:rPr>
          <w:rFonts w:ascii="Arial" w:hAnsi="Arial" w:cs="Arial"/>
          <w:sz w:val="24"/>
          <w:szCs w:val="24"/>
        </w:rPr>
        <w:t>Officers</w:t>
      </w:r>
      <w:r w:rsidRPr="009A481D">
        <w:rPr>
          <w:rFonts w:ascii="Arial" w:hAnsi="Arial" w:cs="Arial"/>
          <w:sz w:val="24"/>
          <w:szCs w:val="24"/>
        </w:rPr>
        <w:t xml:space="preserve"> in Alberta have the authority to apprehend persons with mental illness under the Mental Health Act of Alberta in situations where a person with mental illness is found to be non-compliant with a Community Treatment Order (CTO) (Section 9.6.1), a Judge has issued a warrant for apprehension (</w:t>
      </w:r>
      <w:r w:rsidR="00A86CB8" w:rsidRPr="009A481D">
        <w:rPr>
          <w:rFonts w:ascii="Arial" w:hAnsi="Arial" w:cs="Arial"/>
          <w:sz w:val="24"/>
          <w:szCs w:val="24"/>
        </w:rPr>
        <w:t>S</w:t>
      </w:r>
      <w:r w:rsidRPr="009A481D">
        <w:rPr>
          <w:rFonts w:ascii="Arial" w:hAnsi="Arial" w:cs="Arial"/>
          <w:sz w:val="24"/>
          <w:szCs w:val="24"/>
        </w:rPr>
        <w:t xml:space="preserve">ection 10.2) or through the Peace Officer’s power under Section 12.1.  </w:t>
      </w:r>
    </w:p>
    <w:p w14:paraId="74F91373" w14:textId="7F81EBBB"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Section 9.1.1 through 9.5 details the conditions under which a Community Treatment Order may be placed upon person with mental illness, the contents of the Community Treatment Order, and the duration amendment and cancellation </w:t>
      </w:r>
      <w:r w:rsidRPr="009A481D">
        <w:rPr>
          <w:rFonts w:ascii="Arial" w:hAnsi="Arial" w:cs="Arial"/>
          <w:sz w:val="24"/>
          <w:szCs w:val="24"/>
        </w:rPr>
        <w:lastRenderedPageBreak/>
        <w:t>of the Community Treatment Order. If an individual is found to be non-compl</w:t>
      </w:r>
      <w:r w:rsidR="00934B64" w:rsidRPr="009A481D">
        <w:rPr>
          <w:rFonts w:ascii="Arial" w:hAnsi="Arial" w:cs="Arial"/>
          <w:sz w:val="24"/>
          <w:szCs w:val="24"/>
        </w:rPr>
        <w:t>i</w:t>
      </w:r>
      <w:r w:rsidRPr="009A481D">
        <w:rPr>
          <w:rFonts w:ascii="Arial" w:hAnsi="Arial" w:cs="Arial"/>
          <w:sz w:val="24"/>
          <w:szCs w:val="24"/>
        </w:rPr>
        <w:t xml:space="preserve">ant with the Community Treatment Order, a psychiatrist may issue an order under Section 9.6.1 that authorizes the apprehension of the individual by Peace </w:t>
      </w:r>
      <w:r w:rsidR="00217A3A" w:rsidRPr="009A481D">
        <w:rPr>
          <w:rFonts w:ascii="Arial" w:hAnsi="Arial" w:cs="Arial"/>
          <w:sz w:val="24"/>
          <w:szCs w:val="24"/>
        </w:rPr>
        <w:t>Officers</w:t>
      </w:r>
      <w:r w:rsidRPr="009A481D">
        <w:rPr>
          <w:rFonts w:ascii="Arial" w:hAnsi="Arial" w:cs="Arial"/>
          <w:sz w:val="24"/>
          <w:szCs w:val="24"/>
        </w:rPr>
        <w:t>.</w:t>
      </w:r>
    </w:p>
    <w:p w14:paraId="126C2920" w14:textId="6A1BFB8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Section 10.1 through </w:t>
      </w:r>
      <w:r w:rsidR="00A86CB8" w:rsidRPr="009A481D">
        <w:rPr>
          <w:rFonts w:ascii="Arial" w:hAnsi="Arial" w:cs="Arial"/>
          <w:sz w:val="24"/>
          <w:szCs w:val="24"/>
        </w:rPr>
        <w:t xml:space="preserve">Section </w:t>
      </w:r>
      <w:r w:rsidRPr="009A481D">
        <w:rPr>
          <w:rFonts w:ascii="Arial" w:hAnsi="Arial" w:cs="Arial"/>
          <w:sz w:val="24"/>
          <w:szCs w:val="24"/>
        </w:rPr>
        <w:t>10.7 details the conditions in which a person may give information to a Judge of the Provincial Court that provides evidence that a person is (</w:t>
      </w:r>
      <w:r w:rsidR="00A86CB8" w:rsidRPr="009A481D">
        <w:rPr>
          <w:rFonts w:ascii="Arial" w:hAnsi="Arial" w:cs="Arial"/>
          <w:sz w:val="24"/>
          <w:szCs w:val="24"/>
        </w:rPr>
        <w:t>Section</w:t>
      </w:r>
      <w:r w:rsidRPr="009A481D">
        <w:rPr>
          <w:rFonts w:ascii="Arial" w:hAnsi="Arial" w:cs="Arial"/>
          <w:sz w:val="24"/>
          <w:szCs w:val="24"/>
        </w:rPr>
        <w:t>10.2.a.i) likely to cause harm to the person or others or to suffer substantial mental or physical deterioration or serious physical impairment or (</w:t>
      </w:r>
      <w:r w:rsidR="00A86CB8" w:rsidRPr="009A481D">
        <w:rPr>
          <w:rFonts w:ascii="Arial" w:hAnsi="Arial" w:cs="Arial"/>
          <w:sz w:val="24"/>
          <w:szCs w:val="24"/>
        </w:rPr>
        <w:t xml:space="preserve">Section </w:t>
      </w:r>
      <w:r w:rsidRPr="009A481D">
        <w:rPr>
          <w:rFonts w:ascii="Arial" w:hAnsi="Arial" w:cs="Arial"/>
          <w:sz w:val="24"/>
          <w:szCs w:val="24"/>
        </w:rPr>
        <w:t xml:space="preserve">10.2.a.ii) subject to a community treatment order and is not complying with the community treatment order. The evidence may be used by the judge to issue a warrant authorizing peace </w:t>
      </w:r>
      <w:r w:rsidR="00217A3A" w:rsidRPr="009A481D">
        <w:rPr>
          <w:rFonts w:ascii="Arial" w:hAnsi="Arial" w:cs="Arial"/>
          <w:sz w:val="24"/>
          <w:szCs w:val="24"/>
        </w:rPr>
        <w:t>Officers</w:t>
      </w:r>
      <w:r w:rsidRPr="009A481D">
        <w:rPr>
          <w:rFonts w:ascii="Arial" w:hAnsi="Arial" w:cs="Arial"/>
          <w:sz w:val="24"/>
          <w:szCs w:val="24"/>
        </w:rPr>
        <w:t xml:space="preserve"> to apprehend that person for examination.</w:t>
      </w:r>
    </w:p>
    <w:p w14:paraId="5A727E53" w14:textId="1C5D56B1"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Section 12.1 details the Peace Officer’s power to apprehend a person with mental illness. The condition of which are that (</w:t>
      </w:r>
      <w:r w:rsidR="00A86CB8" w:rsidRPr="009A481D">
        <w:rPr>
          <w:rFonts w:ascii="Arial" w:hAnsi="Arial" w:cs="Arial"/>
          <w:sz w:val="24"/>
          <w:szCs w:val="24"/>
        </w:rPr>
        <w:t xml:space="preserve">Section </w:t>
      </w:r>
      <w:r w:rsidRPr="009A481D">
        <w:rPr>
          <w:rFonts w:ascii="Arial" w:hAnsi="Arial" w:cs="Arial"/>
          <w:sz w:val="24"/>
          <w:szCs w:val="24"/>
        </w:rPr>
        <w:t>12.1.a) “a person is suffering from a mental disorder” and (</w:t>
      </w:r>
      <w:r w:rsidR="00A86CB8" w:rsidRPr="009A481D">
        <w:rPr>
          <w:rFonts w:ascii="Arial" w:hAnsi="Arial" w:cs="Arial"/>
          <w:sz w:val="24"/>
          <w:szCs w:val="24"/>
        </w:rPr>
        <w:t xml:space="preserve">Section </w:t>
      </w:r>
      <w:r w:rsidRPr="009A481D">
        <w:rPr>
          <w:rFonts w:ascii="Arial" w:hAnsi="Arial" w:cs="Arial"/>
          <w:sz w:val="24"/>
          <w:szCs w:val="24"/>
        </w:rPr>
        <w:t>12.1.b.i) the person is “</w:t>
      </w:r>
      <w:r w:rsidRPr="009A481D">
        <w:rPr>
          <w:rFonts w:ascii="Arial" w:hAnsi="Arial" w:cs="Arial"/>
          <w:sz w:val="24"/>
          <w:szCs w:val="24"/>
          <w:lang w:val="en-US"/>
        </w:rPr>
        <w:t>likely to cause harm to the person or others or to suffer</w:t>
      </w:r>
      <w:r w:rsidRPr="009A481D">
        <w:rPr>
          <w:rFonts w:ascii="Arial" w:hAnsi="Arial" w:cs="Arial"/>
          <w:sz w:val="24"/>
          <w:szCs w:val="24"/>
        </w:rPr>
        <w:t xml:space="preserve"> </w:t>
      </w:r>
      <w:r w:rsidRPr="009A481D">
        <w:rPr>
          <w:rFonts w:ascii="Arial" w:hAnsi="Arial" w:cs="Arial"/>
          <w:sz w:val="24"/>
          <w:szCs w:val="24"/>
          <w:lang w:val="en-US"/>
        </w:rPr>
        <w:t>substantial mental or physical deterioration or serious physical impairment” or (</w:t>
      </w:r>
      <w:r w:rsidR="00A86CB8" w:rsidRPr="009A481D">
        <w:rPr>
          <w:rFonts w:ascii="Arial" w:hAnsi="Arial" w:cs="Arial"/>
          <w:sz w:val="24"/>
          <w:szCs w:val="24"/>
        </w:rPr>
        <w:t xml:space="preserve">Section </w:t>
      </w:r>
      <w:r w:rsidRPr="009A481D">
        <w:rPr>
          <w:rFonts w:ascii="Arial" w:hAnsi="Arial" w:cs="Arial"/>
          <w:sz w:val="24"/>
          <w:szCs w:val="24"/>
          <w:lang w:val="en-US"/>
        </w:rPr>
        <w:t>12.1.b.ii) “subject to a community treatment order and is not complying with the community treatment order”</w:t>
      </w:r>
      <w:r w:rsidRPr="009A481D">
        <w:rPr>
          <w:rFonts w:ascii="Arial" w:hAnsi="Arial" w:cs="Arial"/>
          <w:sz w:val="24"/>
          <w:szCs w:val="24"/>
        </w:rPr>
        <w:t xml:space="preserve"> </w:t>
      </w:r>
      <w:r w:rsidR="00326D95" w:rsidRPr="009A481D">
        <w:rPr>
          <w:rFonts w:ascii="Arial" w:hAnsi="Arial" w:cs="Arial"/>
          <w:noProof/>
          <w:sz w:val="24"/>
          <w:szCs w:val="24"/>
          <w:lang w:val="en-US"/>
        </w:rPr>
        <w:t>(</w:t>
      </w:r>
      <w:r w:rsidR="00326D95" w:rsidRPr="009A481D">
        <w:rPr>
          <w:rFonts w:ascii="Arial" w:hAnsi="Arial" w:cs="Arial"/>
          <w:noProof/>
          <w:sz w:val="24"/>
          <w:szCs w:val="24"/>
        </w:rPr>
        <w:t>Mental Health Act</w:t>
      </w:r>
      <w:r w:rsidR="00326D95" w:rsidRPr="009A481D">
        <w:rPr>
          <w:rFonts w:ascii="Arial" w:hAnsi="Arial" w:cs="Arial"/>
          <w:noProof/>
          <w:sz w:val="24"/>
          <w:szCs w:val="24"/>
          <w:lang w:val="en-US"/>
        </w:rPr>
        <w:t>, 2016)</w:t>
      </w:r>
      <w:r w:rsidR="00C95212" w:rsidRPr="009A481D">
        <w:rPr>
          <w:rFonts w:ascii="Arial" w:hAnsi="Arial" w:cs="Arial"/>
          <w:sz w:val="24"/>
          <w:szCs w:val="24"/>
        </w:rPr>
        <w:t>.</w:t>
      </w:r>
    </w:p>
    <w:p w14:paraId="75651DDA" w14:textId="77777777" w:rsidR="00302ABA" w:rsidRPr="009A481D" w:rsidRDefault="00302ABA" w:rsidP="00302ABA">
      <w:pPr>
        <w:pStyle w:val="Heading4"/>
        <w:spacing w:line="480" w:lineRule="auto"/>
        <w:rPr>
          <w:rFonts w:cs="Arial"/>
          <w:sz w:val="24"/>
        </w:rPr>
      </w:pPr>
      <w:r w:rsidRPr="009A481D">
        <w:rPr>
          <w:rFonts w:cs="Arial"/>
          <w:sz w:val="24"/>
        </w:rPr>
        <w:lastRenderedPageBreak/>
        <w:t>1.1.3.2| British Columbia</w:t>
      </w:r>
    </w:p>
    <w:p w14:paraId="43371D05" w14:textId="21DE6850"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Peace </w:t>
      </w:r>
      <w:r w:rsidR="00217A3A" w:rsidRPr="009A481D">
        <w:rPr>
          <w:rFonts w:ascii="Arial" w:hAnsi="Arial" w:cs="Arial"/>
          <w:sz w:val="24"/>
          <w:szCs w:val="24"/>
        </w:rPr>
        <w:t>Officers</w:t>
      </w:r>
      <w:r w:rsidRPr="009A481D">
        <w:rPr>
          <w:rFonts w:ascii="Arial" w:hAnsi="Arial" w:cs="Arial"/>
          <w:sz w:val="24"/>
          <w:szCs w:val="24"/>
        </w:rPr>
        <w:t xml:space="preserve"> in British Columbia have the authority to apprehend persons with mental illness under the Mental Health Act of British Columbia under Emergency Procedures (Section 28.1) and with authorization of a Judge’s warrant under Section 28.3.</w:t>
      </w:r>
    </w:p>
    <w:p w14:paraId="34612727" w14:textId="229C849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Section 28.1 through </w:t>
      </w:r>
      <w:r w:rsidR="00A86CB8" w:rsidRPr="009A481D">
        <w:rPr>
          <w:rFonts w:ascii="Arial" w:hAnsi="Arial" w:cs="Arial"/>
          <w:sz w:val="24"/>
          <w:szCs w:val="24"/>
        </w:rPr>
        <w:t xml:space="preserve">Section </w:t>
      </w:r>
      <w:r w:rsidRPr="009A481D">
        <w:rPr>
          <w:rFonts w:ascii="Arial" w:hAnsi="Arial" w:cs="Arial"/>
          <w:sz w:val="24"/>
          <w:szCs w:val="24"/>
        </w:rPr>
        <w:t>28.2 details the conditions in which a person may be apprehended by a police officer where the person is (</w:t>
      </w:r>
      <w:r w:rsidR="00A86CB8" w:rsidRPr="009A481D">
        <w:rPr>
          <w:rFonts w:ascii="Arial" w:hAnsi="Arial" w:cs="Arial"/>
          <w:sz w:val="24"/>
          <w:szCs w:val="24"/>
        </w:rPr>
        <w:t xml:space="preserve">Section </w:t>
      </w:r>
      <w:r w:rsidRPr="009A481D">
        <w:rPr>
          <w:rFonts w:ascii="Arial" w:hAnsi="Arial" w:cs="Arial"/>
          <w:sz w:val="24"/>
          <w:szCs w:val="24"/>
        </w:rPr>
        <w:t>28.1.a) acting in a manner likely to endanger that person’s own safety or the safety of others, and (</w:t>
      </w:r>
      <w:r w:rsidR="00A86CB8" w:rsidRPr="009A481D">
        <w:rPr>
          <w:rFonts w:ascii="Arial" w:hAnsi="Arial" w:cs="Arial"/>
          <w:sz w:val="24"/>
          <w:szCs w:val="24"/>
        </w:rPr>
        <w:t xml:space="preserve">Section </w:t>
      </w:r>
      <w:r w:rsidRPr="009A481D">
        <w:rPr>
          <w:rFonts w:ascii="Arial" w:hAnsi="Arial" w:cs="Arial"/>
          <w:sz w:val="24"/>
          <w:szCs w:val="24"/>
        </w:rPr>
        <w:t>28.1.b) is apparently a person with a mental disorder.</w:t>
      </w:r>
    </w:p>
    <w:p w14:paraId="0E27D0F2" w14:textId="21FC4A3A"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Section 28.3 through </w:t>
      </w:r>
      <w:r w:rsidR="00A86CB8" w:rsidRPr="009A481D">
        <w:rPr>
          <w:rFonts w:ascii="Arial" w:hAnsi="Arial" w:cs="Arial"/>
          <w:sz w:val="24"/>
          <w:szCs w:val="24"/>
        </w:rPr>
        <w:t xml:space="preserve">Section </w:t>
      </w:r>
      <w:r w:rsidRPr="009A481D">
        <w:rPr>
          <w:rFonts w:ascii="Arial" w:hAnsi="Arial" w:cs="Arial"/>
          <w:sz w:val="24"/>
          <w:szCs w:val="24"/>
        </w:rPr>
        <w:t>28.7 details the conditions in which a person may give information to a judge of the Provincial Court that provide evidence that the person matches the conditions set out in Section 22.3.a.ii and as a result the judge may issue a warrant (</w:t>
      </w:r>
      <w:r w:rsidR="00A86CB8" w:rsidRPr="009A481D">
        <w:rPr>
          <w:rFonts w:ascii="Arial" w:hAnsi="Arial" w:cs="Arial"/>
          <w:sz w:val="24"/>
          <w:szCs w:val="24"/>
        </w:rPr>
        <w:t xml:space="preserve">Section </w:t>
      </w:r>
      <w:r w:rsidRPr="009A481D">
        <w:rPr>
          <w:rFonts w:ascii="Arial" w:hAnsi="Arial" w:cs="Arial"/>
          <w:sz w:val="24"/>
          <w:szCs w:val="24"/>
        </w:rPr>
        <w:t>28.4) authorizing the apprehension of the individual by a peace officer (</w:t>
      </w:r>
      <w:r w:rsidR="00A86CB8" w:rsidRPr="009A481D">
        <w:rPr>
          <w:rFonts w:ascii="Arial" w:hAnsi="Arial" w:cs="Arial"/>
          <w:sz w:val="24"/>
          <w:szCs w:val="24"/>
        </w:rPr>
        <w:t xml:space="preserve">Section </w:t>
      </w:r>
      <w:r w:rsidRPr="009A481D">
        <w:rPr>
          <w:rFonts w:ascii="Arial" w:hAnsi="Arial" w:cs="Arial"/>
          <w:sz w:val="24"/>
          <w:szCs w:val="24"/>
        </w:rPr>
        <w:t xml:space="preserve">28.5) </w:t>
      </w:r>
      <w:r w:rsidR="00326D95" w:rsidRPr="009A481D">
        <w:rPr>
          <w:rFonts w:ascii="Arial" w:hAnsi="Arial" w:cs="Arial"/>
          <w:noProof/>
          <w:sz w:val="24"/>
          <w:szCs w:val="24"/>
          <w:lang w:val="en-US"/>
        </w:rPr>
        <w:t>(</w:t>
      </w:r>
      <w:r w:rsidR="00326D95" w:rsidRPr="009A481D">
        <w:rPr>
          <w:rFonts w:ascii="Arial" w:hAnsi="Arial" w:cs="Arial"/>
          <w:noProof/>
          <w:sz w:val="24"/>
          <w:szCs w:val="24"/>
        </w:rPr>
        <w:t>Mental Health Act</w:t>
      </w:r>
      <w:r w:rsidR="00326D95" w:rsidRPr="009A481D">
        <w:rPr>
          <w:rFonts w:ascii="Arial" w:hAnsi="Arial" w:cs="Arial"/>
          <w:noProof/>
          <w:sz w:val="24"/>
          <w:szCs w:val="24"/>
          <w:lang w:val="en-US"/>
        </w:rPr>
        <w:t>, 2018)</w:t>
      </w:r>
      <w:r w:rsidR="00C95212" w:rsidRPr="009A481D">
        <w:rPr>
          <w:rFonts w:ascii="Arial" w:hAnsi="Arial" w:cs="Arial"/>
          <w:sz w:val="24"/>
          <w:szCs w:val="24"/>
        </w:rPr>
        <w:t>.</w:t>
      </w:r>
    </w:p>
    <w:p w14:paraId="28879C39" w14:textId="77777777" w:rsidR="00302ABA" w:rsidRPr="009A481D" w:rsidRDefault="00302ABA" w:rsidP="00302ABA">
      <w:pPr>
        <w:spacing w:line="480" w:lineRule="auto"/>
        <w:rPr>
          <w:rFonts w:ascii="Arial" w:hAnsi="Arial" w:cs="Arial"/>
          <w:sz w:val="24"/>
          <w:szCs w:val="24"/>
        </w:rPr>
      </w:pPr>
    </w:p>
    <w:p w14:paraId="7580F50B" w14:textId="77777777" w:rsidR="00302ABA" w:rsidRPr="009A481D" w:rsidRDefault="00302ABA" w:rsidP="00302ABA">
      <w:pPr>
        <w:pStyle w:val="Heading4"/>
        <w:spacing w:line="480" w:lineRule="auto"/>
        <w:rPr>
          <w:rFonts w:cs="Arial"/>
          <w:sz w:val="24"/>
        </w:rPr>
      </w:pPr>
      <w:r w:rsidRPr="009A481D">
        <w:rPr>
          <w:rFonts w:cs="Arial"/>
          <w:sz w:val="24"/>
        </w:rPr>
        <w:t>1.1.3.3| Manitoba</w:t>
      </w:r>
    </w:p>
    <w:p w14:paraId="6F45ABFE" w14:textId="003970F4"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Peace </w:t>
      </w:r>
      <w:r w:rsidR="00217A3A" w:rsidRPr="009A481D">
        <w:rPr>
          <w:rFonts w:ascii="Arial" w:hAnsi="Arial" w:cs="Arial"/>
          <w:sz w:val="24"/>
          <w:szCs w:val="24"/>
        </w:rPr>
        <w:t>Officers</w:t>
      </w:r>
      <w:r w:rsidRPr="009A481D">
        <w:rPr>
          <w:rFonts w:ascii="Arial" w:hAnsi="Arial" w:cs="Arial"/>
          <w:sz w:val="24"/>
          <w:szCs w:val="24"/>
        </w:rPr>
        <w:t xml:space="preserve"> in Manitoba have the authority to apprehend persons with mental illness under the Mental Health Act of Manitoba in situations where a physician had made an application for involuntary assessment (Section 8.1), a warrant has been issued by a justice (Section 9.2), or under the Peace Officer’s Powers (Section 12.1).</w:t>
      </w:r>
    </w:p>
    <w:p w14:paraId="5EE418FF" w14:textId="75E9094F"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rPr>
        <w:lastRenderedPageBreak/>
        <w:tab/>
        <w:t xml:space="preserve">Section 8.1 through </w:t>
      </w:r>
      <w:r w:rsidR="00A86CB8" w:rsidRPr="009A481D">
        <w:rPr>
          <w:rFonts w:ascii="Arial" w:hAnsi="Arial" w:cs="Arial"/>
          <w:sz w:val="24"/>
          <w:szCs w:val="24"/>
        </w:rPr>
        <w:t xml:space="preserve">Section </w:t>
      </w:r>
      <w:r w:rsidRPr="009A481D">
        <w:rPr>
          <w:rFonts w:ascii="Arial" w:hAnsi="Arial" w:cs="Arial"/>
          <w:sz w:val="24"/>
          <w:szCs w:val="24"/>
        </w:rPr>
        <w:t>9.2 details the conditions under which a physician may apply for an involuntary assessment (</w:t>
      </w:r>
      <w:r w:rsidR="00A86CB8" w:rsidRPr="009A481D">
        <w:rPr>
          <w:rFonts w:ascii="Arial" w:hAnsi="Arial" w:cs="Arial"/>
          <w:sz w:val="24"/>
          <w:szCs w:val="24"/>
        </w:rPr>
        <w:t xml:space="preserve">Section </w:t>
      </w:r>
      <w:r w:rsidRPr="009A481D">
        <w:rPr>
          <w:rFonts w:ascii="Arial" w:hAnsi="Arial" w:cs="Arial"/>
          <w:sz w:val="24"/>
          <w:szCs w:val="24"/>
        </w:rPr>
        <w:t>8.1) if the physician is of the opinion that the person (</w:t>
      </w:r>
      <w:r w:rsidR="00A86CB8" w:rsidRPr="009A481D">
        <w:rPr>
          <w:rFonts w:ascii="Arial" w:hAnsi="Arial" w:cs="Arial"/>
          <w:sz w:val="24"/>
          <w:szCs w:val="24"/>
        </w:rPr>
        <w:t xml:space="preserve">Section </w:t>
      </w:r>
      <w:r w:rsidRPr="009A481D">
        <w:rPr>
          <w:rFonts w:ascii="Arial" w:hAnsi="Arial" w:cs="Arial"/>
          <w:sz w:val="24"/>
          <w:szCs w:val="24"/>
        </w:rPr>
        <w:t>8.1.a) is suffering from a mental disorder, (</w:t>
      </w:r>
      <w:r w:rsidR="00A86CB8" w:rsidRPr="009A481D">
        <w:rPr>
          <w:rFonts w:ascii="Arial" w:hAnsi="Arial" w:cs="Arial"/>
          <w:sz w:val="24"/>
          <w:szCs w:val="24"/>
        </w:rPr>
        <w:t xml:space="preserve">Section </w:t>
      </w:r>
      <w:r w:rsidRPr="009A481D">
        <w:rPr>
          <w:rFonts w:ascii="Arial" w:hAnsi="Arial" w:cs="Arial"/>
          <w:sz w:val="24"/>
          <w:szCs w:val="24"/>
        </w:rPr>
        <w:t xml:space="preserve">8.1.b) because of the mental disorder, is likely to cause serious harm to </w:t>
      </w:r>
      <w:r w:rsidRPr="009A481D">
        <w:rPr>
          <w:rFonts w:ascii="Arial" w:hAnsi="Arial" w:cs="Arial"/>
          <w:sz w:val="24"/>
          <w:szCs w:val="24"/>
          <w:lang w:val="en-US"/>
        </w:rPr>
        <w:t>himself or herself or to another person, or to suffer substantial mental or physical deterioration; and (</w:t>
      </w:r>
      <w:r w:rsidR="00A86CB8" w:rsidRPr="009A481D">
        <w:rPr>
          <w:rFonts w:ascii="Arial" w:hAnsi="Arial" w:cs="Arial"/>
          <w:sz w:val="24"/>
          <w:szCs w:val="24"/>
        </w:rPr>
        <w:t xml:space="preserve">Section </w:t>
      </w:r>
      <w:r w:rsidRPr="009A481D">
        <w:rPr>
          <w:rFonts w:ascii="Arial" w:hAnsi="Arial" w:cs="Arial"/>
          <w:sz w:val="24"/>
          <w:szCs w:val="24"/>
          <w:lang w:val="en-US"/>
        </w:rPr>
        <w:t>8.1.c) is unwilling to undergo or is not mentally competent to consent to a voluntary psychiatric assessment, and which authorize detention an assessment by a peace officer (</w:t>
      </w:r>
      <w:r w:rsidR="00A86CB8" w:rsidRPr="009A481D">
        <w:rPr>
          <w:rFonts w:ascii="Arial" w:hAnsi="Arial" w:cs="Arial"/>
          <w:sz w:val="24"/>
          <w:szCs w:val="24"/>
        </w:rPr>
        <w:t xml:space="preserve">Section </w:t>
      </w:r>
      <w:r w:rsidRPr="009A481D">
        <w:rPr>
          <w:rFonts w:ascii="Arial" w:hAnsi="Arial" w:cs="Arial"/>
          <w:sz w:val="24"/>
          <w:szCs w:val="24"/>
          <w:lang w:val="en-US"/>
        </w:rPr>
        <w:t>9.1.a) for not more than 72 hours (</w:t>
      </w:r>
      <w:r w:rsidR="00A86CB8" w:rsidRPr="009A481D">
        <w:rPr>
          <w:rFonts w:ascii="Arial" w:hAnsi="Arial" w:cs="Arial"/>
          <w:sz w:val="24"/>
          <w:szCs w:val="24"/>
        </w:rPr>
        <w:t xml:space="preserve">Section </w:t>
      </w:r>
      <w:r w:rsidRPr="009A481D">
        <w:rPr>
          <w:rFonts w:ascii="Arial" w:hAnsi="Arial" w:cs="Arial"/>
          <w:sz w:val="24"/>
          <w:szCs w:val="24"/>
          <w:lang w:val="en-US"/>
        </w:rPr>
        <w:t>9.1.b).</w:t>
      </w:r>
    </w:p>
    <w:p w14:paraId="6F9FD3DD" w14:textId="728CE0E9"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rPr>
        <w:tab/>
        <w:t xml:space="preserve">Section 10.1 through </w:t>
      </w:r>
      <w:r w:rsidR="00A86CB8" w:rsidRPr="009A481D">
        <w:rPr>
          <w:rFonts w:ascii="Arial" w:hAnsi="Arial" w:cs="Arial"/>
          <w:sz w:val="24"/>
          <w:szCs w:val="24"/>
        </w:rPr>
        <w:t xml:space="preserve">Section </w:t>
      </w:r>
      <w:r w:rsidRPr="009A481D">
        <w:rPr>
          <w:rFonts w:ascii="Arial" w:hAnsi="Arial" w:cs="Arial"/>
          <w:sz w:val="24"/>
          <w:szCs w:val="24"/>
        </w:rPr>
        <w:t>11.3 details the conditions in which any person may apply to a justice for an order that another person be examined by a physician (</w:t>
      </w:r>
      <w:r w:rsidR="00A86CB8" w:rsidRPr="009A481D">
        <w:rPr>
          <w:rFonts w:ascii="Arial" w:hAnsi="Arial" w:cs="Arial"/>
          <w:sz w:val="24"/>
          <w:szCs w:val="24"/>
        </w:rPr>
        <w:t xml:space="preserve">Section </w:t>
      </w:r>
      <w:r w:rsidRPr="009A481D">
        <w:rPr>
          <w:rFonts w:ascii="Arial" w:hAnsi="Arial" w:cs="Arial"/>
          <w:sz w:val="24"/>
          <w:szCs w:val="24"/>
        </w:rPr>
        <w:t xml:space="preserve">10.1) and where the judge may issue an order if the justice has reasonable grounds to believe that the person </w:t>
      </w:r>
      <w:r w:rsidRPr="009A481D">
        <w:rPr>
          <w:rFonts w:ascii="Arial" w:hAnsi="Arial" w:cs="Arial"/>
          <w:sz w:val="24"/>
          <w:szCs w:val="24"/>
          <w:lang w:val="en-US"/>
        </w:rPr>
        <w:t>(</w:t>
      </w:r>
      <w:r w:rsidR="00A86CB8" w:rsidRPr="009A481D">
        <w:rPr>
          <w:rFonts w:ascii="Arial" w:hAnsi="Arial" w:cs="Arial"/>
          <w:sz w:val="24"/>
          <w:szCs w:val="24"/>
        </w:rPr>
        <w:t xml:space="preserve">Section </w:t>
      </w:r>
      <w:r w:rsidRPr="009A481D">
        <w:rPr>
          <w:rFonts w:ascii="Arial" w:hAnsi="Arial" w:cs="Arial"/>
          <w:sz w:val="24"/>
          <w:szCs w:val="24"/>
          <w:lang w:val="en-US"/>
        </w:rPr>
        <w:t>11.1.a) is apparently suffering from a mental disorder; (</w:t>
      </w:r>
      <w:r w:rsidR="00A86CB8" w:rsidRPr="009A481D">
        <w:rPr>
          <w:rFonts w:ascii="Arial" w:hAnsi="Arial" w:cs="Arial"/>
          <w:sz w:val="24"/>
          <w:szCs w:val="24"/>
        </w:rPr>
        <w:t xml:space="preserve">Section </w:t>
      </w:r>
      <w:r w:rsidRPr="009A481D">
        <w:rPr>
          <w:rFonts w:ascii="Arial" w:hAnsi="Arial" w:cs="Arial"/>
          <w:sz w:val="24"/>
          <w:szCs w:val="24"/>
          <w:lang w:val="en-US"/>
        </w:rPr>
        <w:t>11.1.b) because of the mental disorder, is likely to cause serious harm to himself or herself or to another person, or to suffer substantial mental or physical deterioration; (</w:t>
      </w:r>
      <w:r w:rsidR="00A86CB8" w:rsidRPr="009A481D">
        <w:rPr>
          <w:rFonts w:ascii="Arial" w:hAnsi="Arial" w:cs="Arial"/>
          <w:sz w:val="24"/>
          <w:szCs w:val="24"/>
        </w:rPr>
        <w:t xml:space="preserve">Section </w:t>
      </w:r>
      <w:r w:rsidRPr="009A481D">
        <w:rPr>
          <w:rFonts w:ascii="Arial" w:hAnsi="Arial" w:cs="Arial"/>
          <w:sz w:val="24"/>
          <w:szCs w:val="24"/>
          <w:lang w:val="en-US"/>
        </w:rPr>
        <w:t>11.1.c) needs a medical examination to determine whether he or she should undergo a psychiatric assessment; and (</w:t>
      </w:r>
      <w:r w:rsidR="00A86CB8" w:rsidRPr="009A481D">
        <w:rPr>
          <w:rFonts w:ascii="Arial" w:hAnsi="Arial" w:cs="Arial"/>
          <w:sz w:val="24"/>
          <w:szCs w:val="24"/>
        </w:rPr>
        <w:t xml:space="preserve">Section </w:t>
      </w:r>
      <w:r w:rsidRPr="009A481D">
        <w:rPr>
          <w:rFonts w:ascii="Arial" w:hAnsi="Arial" w:cs="Arial"/>
          <w:sz w:val="24"/>
          <w:szCs w:val="24"/>
          <w:lang w:val="en-US"/>
        </w:rPr>
        <w:t xml:space="preserve">11.1.d) refuses to be medically examined. If an order is issued, peace </w:t>
      </w:r>
      <w:r w:rsidR="00217A3A" w:rsidRPr="009A481D">
        <w:rPr>
          <w:rFonts w:ascii="Arial" w:hAnsi="Arial" w:cs="Arial"/>
          <w:sz w:val="24"/>
          <w:szCs w:val="24"/>
          <w:lang w:val="en-US"/>
        </w:rPr>
        <w:t>Officers</w:t>
      </w:r>
      <w:r w:rsidRPr="009A481D">
        <w:rPr>
          <w:rFonts w:ascii="Arial" w:hAnsi="Arial" w:cs="Arial"/>
          <w:sz w:val="24"/>
          <w:szCs w:val="24"/>
          <w:lang w:val="en-US"/>
        </w:rPr>
        <w:t xml:space="preserve"> are authorized to apprehend the individual for immediate examination by a physician (</w:t>
      </w:r>
      <w:r w:rsidR="00A86CB8" w:rsidRPr="009A481D">
        <w:rPr>
          <w:rFonts w:ascii="Arial" w:hAnsi="Arial" w:cs="Arial"/>
          <w:sz w:val="24"/>
          <w:szCs w:val="24"/>
        </w:rPr>
        <w:t xml:space="preserve">Section </w:t>
      </w:r>
      <w:r w:rsidRPr="009A481D">
        <w:rPr>
          <w:rFonts w:ascii="Arial" w:hAnsi="Arial" w:cs="Arial"/>
          <w:sz w:val="24"/>
          <w:szCs w:val="24"/>
          <w:lang w:val="en-US"/>
        </w:rPr>
        <w:t xml:space="preserve">11.2.a, </w:t>
      </w:r>
      <w:r w:rsidR="00A86CB8" w:rsidRPr="009A481D">
        <w:rPr>
          <w:rFonts w:ascii="Arial" w:hAnsi="Arial" w:cs="Arial"/>
          <w:sz w:val="24"/>
          <w:szCs w:val="24"/>
        </w:rPr>
        <w:t xml:space="preserve">Section </w:t>
      </w:r>
      <w:r w:rsidRPr="009A481D">
        <w:rPr>
          <w:rFonts w:ascii="Arial" w:hAnsi="Arial" w:cs="Arial"/>
          <w:sz w:val="24"/>
          <w:szCs w:val="24"/>
          <w:lang w:val="en-US"/>
        </w:rPr>
        <w:t>11.2.b).</w:t>
      </w:r>
    </w:p>
    <w:p w14:paraId="618FAE55" w14:textId="607BACFD" w:rsidR="00302ABA" w:rsidRPr="009A481D" w:rsidRDefault="00302ABA" w:rsidP="00302ABA">
      <w:pPr>
        <w:autoSpaceDE w:val="0"/>
        <w:autoSpaceDN w:val="0"/>
        <w:adjustRightInd w:val="0"/>
        <w:spacing w:after="0" w:line="480" w:lineRule="auto"/>
        <w:rPr>
          <w:rFonts w:ascii="Arial" w:hAnsi="Arial" w:cs="Arial"/>
          <w:sz w:val="24"/>
          <w:szCs w:val="24"/>
        </w:rPr>
      </w:pPr>
      <w:r w:rsidRPr="009A481D">
        <w:rPr>
          <w:rFonts w:ascii="Arial" w:hAnsi="Arial" w:cs="Arial"/>
          <w:sz w:val="24"/>
          <w:szCs w:val="24"/>
        </w:rPr>
        <w:tab/>
        <w:t xml:space="preserve">Section 12.1 through </w:t>
      </w:r>
      <w:r w:rsidR="00A86CB8" w:rsidRPr="009A481D">
        <w:rPr>
          <w:rFonts w:ascii="Arial" w:hAnsi="Arial" w:cs="Arial"/>
          <w:sz w:val="24"/>
          <w:szCs w:val="24"/>
        </w:rPr>
        <w:t xml:space="preserve">Section </w:t>
      </w:r>
      <w:r w:rsidRPr="009A481D">
        <w:rPr>
          <w:rFonts w:ascii="Arial" w:hAnsi="Arial" w:cs="Arial"/>
          <w:sz w:val="24"/>
          <w:szCs w:val="24"/>
        </w:rPr>
        <w:t xml:space="preserve">12.2 detail the peace </w:t>
      </w:r>
      <w:r w:rsidR="00217A3A" w:rsidRPr="009A481D">
        <w:rPr>
          <w:rFonts w:ascii="Arial" w:hAnsi="Arial" w:cs="Arial"/>
          <w:sz w:val="24"/>
          <w:szCs w:val="24"/>
        </w:rPr>
        <w:t>Officers</w:t>
      </w:r>
      <w:r w:rsidRPr="009A481D">
        <w:rPr>
          <w:rFonts w:ascii="Arial" w:hAnsi="Arial" w:cs="Arial"/>
          <w:sz w:val="24"/>
          <w:szCs w:val="24"/>
        </w:rPr>
        <w:t xml:space="preserve"> power to take into custody where (</w:t>
      </w:r>
      <w:r w:rsidR="00A86CB8" w:rsidRPr="009A481D">
        <w:rPr>
          <w:rFonts w:ascii="Arial" w:hAnsi="Arial" w:cs="Arial"/>
          <w:sz w:val="24"/>
          <w:szCs w:val="24"/>
        </w:rPr>
        <w:t xml:space="preserve">Section </w:t>
      </w:r>
      <w:r w:rsidRPr="009A481D">
        <w:rPr>
          <w:rFonts w:ascii="Arial" w:hAnsi="Arial" w:cs="Arial"/>
          <w:sz w:val="24"/>
          <w:szCs w:val="24"/>
        </w:rPr>
        <w:t xml:space="preserve">12.1.a) </w:t>
      </w:r>
      <w:r w:rsidRPr="009A481D">
        <w:rPr>
          <w:rFonts w:ascii="Arial" w:hAnsi="Arial" w:cs="Arial"/>
          <w:sz w:val="24"/>
          <w:szCs w:val="24"/>
          <w:lang w:val="en-US"/>
        </w:rPr>
        <w:t xml:space="preserve">the peace officer believes on reasonable </w:t>
      </w:r>
      <w:r w:rsidRPr="009A481D">
        <w:rPr>
          <w:rFonts w:ascii="Arial" w:hAnsi="Arial" w:cs="Arial"/>
          <w:sz w:val="24"/>
          <w:szCs w:val="24"/>
          <w:lang w:val="en-US"/>
        </w:rPr>
        <w:lastRenderedPageBreak/>
        <w:t>grounds that the person (</w:t>
      </w:r>
      <w:r w:rsidR="00A86CB8" w:rsidRPr="009A481D">
        <w:rPr>
          <w:rFonts w:ascii="Arial" w:hAnsi="Arial" w:cs="Arial"/>
          <w:sz w:val="24"/>
          <w:szCs w:val="24"/>
        </w:rPr>
        <w:t xml:space="preserve">Section </w:t>
      </w:r>
      <w:r w:rsidRPr="009A481D">
        <w:rPr>
          <w:rFonts w:ascii="Arial" w:hAnsi="Arial" w:cs="Arial"/>
          <w:sz w:val="24"/>
          <w:szCs w:val="24"/>
          <w:lang w:val="en-US"/>
        </w:rPr>
        <w:t>12.1.a.i) has threatened or attempted to cause bodily harm to himself or herself, (</w:t>
      </w:r>
      <w:r w:rsidR="00A86CB8" w:rsidRPr="009A481D">
        <w:rPr>
          <w:rFonts w:ascii="Arial" w:hAnsi="Arial" w:cs="Arial"/>
          <w:sz w:val="24"/>
          <w:szCs w:val="24"/>
        </w:rPr>
        <w:t xml:space="preserve">Section </w:t>
      </w:r>
      <w:r w:rsidRPr="009A481D">
        <w:rPr>
          <w:rFonts w:ascii="Arial" w:hAnsi="Arial" w:cs="Arial"/>
          <w:sz w:val="24"/>
          <w:szCs w:val="24"/>
          <w:lang w:val="en-US"/>
        </w:rPr>
        <w:t>12.1.a.ii) has behaved violently towards another person or caused another person to fear bodily harm from him or her, or (S.12.1.a.iii) has shown a lack of competence to care for himself or herself; (S.12.1.b) the peace officer is of the opinion that the person is apparently suffering from a mental disorder of a nature that will likely result in serious harm to the person or to another person, or in the person's substantial mental or physical deterioration; and (S.12.1.c) the urgency of the situation does not allow for an order for an examination under section 11</w:t>
      </w:r>
      <w:r w:rsidRPr="009A481D">
        <w:rPr>
          <w:rFonts w:ascii="Arial" w:hAnsi="Arial" w:cs="Arial"/>
          <w:sz w:val="24"/>
          <w:szCs w:val="24"/>
        </w:rPr>
        <w:t xml:space="preserve"> </w:t>
      </w:r>
      <w:r w:rsidR="00326D95" w:rsidRPr="009A481D">
        <w:rPr>
          <w:rFonts w:ascii="Arial" w:hAnsi="Arial" w:cs="Arial"/>
          <w:noProof/>
          <w:sz w:val="24"/>
          <w:szCs w:val="24"/>
          <w:lang w:val="en-US"/>
        </w:rPr>
        <w:t xml:space="preserve">(The </w:t>
      </w:r>
      <w:r w:rsidR="00326D95" w:rsidRPr="009A481D">
        <w:rPr>
          <w:rFonts w:ascii="Arial" w:hAnsi="Arial" w:cs="Arial"/>
          <w:noProof/>
          <w:sz w:val="24"/>
          <w:szCs w:val="24"/>
        </w:rPr>
        <w:t>Mental Health Act</w:t>
      </w:r>
      <w:r w:rsidR="00326D95" w:rsidRPr="009A481D">
        <w:rPr>
          <w:rFonts w:ascii="Arial" w:hAnsi="Arial" w:cs="Arial"/>
          <w:noProof/>
          <w:sz w:val="24"/>
          <w:szCs w:val="24"/>
          <w:lang w:val="en-US"/>
        </w:rPr>
        <w:t>, 2018)</w:t>
      </w:r>
      <w:r w:rsidR="00C95212" w:rsidRPr="009A481D">
        <w:rPr>
          <w:rFonts w:ascii="Arial" w:hAnsi="Arial" w:cs="Arial"/>
          <w:sz w:val="24"/>
          <w:szCs w:val="24"/>
          <w:lang w:val="en-US"/>
        </w:rPr>
        <w:t>.</w:t>
      </w:r>
    </w:p>
    <w:p w14:paraId="601FE631" w14:textId="77777777" w:rsidR="00302ABA" w:rsidRPr="009A481D" w:rsidRDefault="00302ABA" w:rsidP="00302ABA">
      <w:pPr>
        <w:autoSpaceDE w:val="0"/>
        <w:autoSpaceDN w:val="0"/>
        <w:adjustRightInd w:val="0"/>
        <w:spacing w:after="0" w:line="480" w:lineRule="auto"/>
        <w:rPr>
          <w:rFonts w:ascii="Arial" w:hAnsi="Arial" w:cs="Arial"/>
          <w:sz w:val="24"/>
          <w:szCs w:val="24"/>
          <w:lang w:val="en-US"/>
        </w:rPr>
      </w:pPr>
    </w:p>
    <w:p w14:paraId="42CED48C" w14:textId="77777777" w:rsidR="00302ABA" w:rsidRPr="009A481D" w:rsidRDefault="00302ABA" w:rsidP="00302ABA">
      <w:pPr>
        <w:pStyle w:val="Heading4"/>
        <w:spacing w:line="480" w:lineRule="auto"/>
        <w:rPr>
          <w:rFonts w:cs="Arial"/>
          <w:sz w:val="24"/>
        </w:rPr>
      </w:pPr>
      <w:r w:rsidRPr="009A481D">
        <w:rPr>
          <w:rFonts w:cs="Arial"/>
          <w:sz w:val="24"/>
        </w:rPr>
        <w:t>1.1.3.4| New Brunswick</w:t>
      </w:r>
    </w:p>
    <w:p w14:paraId="13BCC42C" w14:textId="67384760"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Peace </w:t>
      </w:r>
      <w:r w:rsidR="00217A3A" w:rsidRPr="009A481D">
        <w:rPr>
          <w:rFonts w:ascii="Arial" w:hAnsi="Arial" w:cs="Arial"/>
          <w:sz w:val="24"/>
          <w:szCs w:val="24"/>
        </w:rPr>
        <w:t>Officers</w:t>
      </w:r>
      <w:r w:rsidRPr="009A481D">
        <w:rPr>
          <w:rFonts w:ascii="Arial" w:hAnsi="Arial" w:cs="Arial"/>
          <w:sz w:val="24"/>
          <w:szCs w:val="24"/>
        </w:rPr>
        <w:t xml:space="preserve"> in New Brunswick have the authority to apprehend persons with mental illness under the Mental Health Act of New Brunswick in situations where a physician has issued a certification for examination for involuntary assessment (Section 7.1.1), a warrant has been issued by a judge (Section 9.1), or under the Peace Officer’s Powers (Section 10).</w:t>
      </w:r>
    </w:p>
    <w:p w14:paraId="4BBE8022" w14:textId="16EA3FC8"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rPr>
        <w:tab/>
        <w:t>Section 7.1.1 through</w:t>
      </w:r>
      <w:r w:rsidR="00A86CB8" w:rsidRPr="009A481D">
        <w:rPr>
          <w:rFonts w:ascii="Arial" w:hAnsi="Arial" w:cs="Arial"/>
          <w:sz w:val="24"/>
          <w:szCs w:val="24"/>
        </w:rPr>
        <w:t xml:space="preserve"> Section</w:t>
      </w:r>
      <w:r w:rsidRPr="009A481D">
        <w:rPr>
          <w:rFonts w:ascii="Arial" w:hAnsi="Arial" w:cs="Arial"/>
          <w:sz w:val="24"/>
          <w:szCs w:val="24"/>
        </w:rPr>
        <w:t xml:space="preserve"> 7.1.7 details the conditions in which a physician may issue a certificate for involuntary examination if the physician i</w:t>
      </w:r>
      <w:r w:rsidR="003F274E" w:rsidRPr="009A481D">
        <w:rPr>
          <w:rFonts w:ascii="Arial" w:hAnsi="Arial" w:cs="Arial"/>
          <w:sz w:val="24"/>
          <w:szCs w:val="24"/>
        </w:rPr>
        <w:t>s</w:t>
      </w:r>
      <w:r w:rsidRPr="009A481D">
        <w:rPr>
          <w:rFonts w:ascii="Arial" w:hAnsi="Arial" w:cs="Arial"/>
          <w:sz w:val="24"/>
          <w:szCs w:val="24"/>
        </w:rPr>
        <w:t xml:space="preserve"> of the opinion that </w:t>
      </w:r>
      <w:r w:rsidRPr="009A481D">
        <w:rPr>
          <w:rFonts w:ascii="Arial" w:hAnsi="Arial" w:cs="Arial"/>
          <w:sz w:val="24"/>
          <w:szCs w:val="24"/>
          <w:lang w:val="en-US"/>
        </w:rPr>
        <w:t>(</w:t>
      </w:r>
      <w:r w:rsidR="00A86CB8" w:rsidRPr="009A481D">
        <w:rPr>
          <w:rFonts w:ascii="Arial" w:hAnsi="Arial" w:cs="Arial"/>
          <w:sz w:val="24"/>
          <w:szCs w:val="24"/>
        </w:rPr>
        <w:t xml:space="preserve">Section </w:t>
      </w:r>
      <w:r w:rsidRPr="009A481D">
        <w:rPr>
          <w:rFonts w:ascii="Arial" w:hAnsi="Arial" w:cs="Arial"/>
          <w:sz w:val="24"/>
          <w:szCs w:val="24"/>
          <w:lang w:val="en-US"/>
        </w:rPr>
        <w:t>7.1.1.a) may be suffering from a serious mental illness of a nature or degree so as to require hospitalization in the interests of the person’s own safety or the safety of others, and (</w:t>
      </w:r>
      <w:r w:rsidR="00A86CB8" w:rsidRPr="009A481D">
        <w:rPr>
          <w:rFonts w:ascii="Arial" w:hAnsi="Arial" w:cs="Arial"/>
          <w:sz w:val="24"/>
          <w:szCs w:val="24"/>
        </w:rPr>
        <w:t xml:space="preserve">Section </w:t>
      </w:r>
      <w:r w:rsidRPr="009A481D">
        <w:rPr>
          <w:rFonts w:ascii="Arial" w:hAnsi="Arial" w:cs="Arial"/>
          <w:sz w:val="24"/>
          <w:szCs w:val="24"/>
          <w:lang w:val="en-US"/>
        </w:rPr>
        <w:t xml:space="preserve">7.1.1.b) is not suitable for admission as a voluntary patient. And that peace officer or any other person </w:t>
      </w:r>
      <w:r w:rsidRPr="009A481D">
        <w:rPr>
          <w:rFonts w:ascii="Arial" w:hAnsi="Arial" w:cs="Arial"/>
          <w:sz w:val="24"/>
          <w:szCs w:val="24"/>
          <w:lang w:val="en-US"/>
        </w:rPr>
        <w:lastRenderedPageBreak/>
        <w:t>may take the person into custody and take that person to a psychiatric facility for examination (</w:t>
      </w:r>
      <w:r w:rsidR="00A86CB8" w:rsidRPr="009A481D">
        <w:rPr>
          <w:rFonts w:ascii="Arial" w:hAnsi="Arial" w:cs="Arial"/>
          <w:sz w:val="24"/>
          <w:szCs w:val="24"/>
        </w:rPr>
        <w:t xml:space="preserve">Section </w:t>
      </w:r>
      <w:r w:rsidRPr="009A481D">
        <w:rPr>
          <w:rFonts w:ascii="Arial" w:hAnsi="Arial" w:cs="Arial"/>
          <w:sz w:val="24"/>
          <w:szCs w:val="24"/>
          <w:lang w:val="en-US"/>
        </w:rPr>
        <w:t>7.1.4.a).</w:t>
      </w:r>
    </w:p>
    <w:p w14:paraId="66468260" w14:textId="15A210DA"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Section 9.1 through </w:t>
      </w:r>
      <w:r w:rsidR="00A86CB8" w:rsidRPr="009A481D">
        <w:rPr>
          <w:rFonts w:ascii="Arial" w:hAnsi="Arial" w:cs="Arial"/>
          <w:sz w:val="24"/>
          <w:szCs w:val="24"/>
        </w:rPr>
        <w:t xml:space="preserve">Section </w:t>
      </w:r>
      <w:r w:rsidRPr="009A481D">
        <w:rPr>
          <w:rFonts w:ascii="Arial" w:hAnsi="Arial" w:cs="Arial"/>
          <w:sz w:val="24"/>
          <w:szCs w:val="24"/>
        </w:rPr>
        <w:t>9.5 details the conditions in which any person ma</w:t>
      </w:r>
      <w:r w:rsidR="005D0BB3" w:rsidRPr="009A481D">
        <w:rPr>
          <w:rFonts w:ascii="Arial" w:hAnsi="Arial" w:cs="Arial"/>
          <w:sz w:val="24"/>
          <w:szCs w:val="24"/>
        </w:rPr>
        <w:t>y</w:t>
      </w:r>
      <w:r w:rsidRPr="009A481D">
        <w:rPr>
          <w:rFonts w:ascii="Arial" w:hAnsi="Arial" w:cs="Arial"/>
          <w:sz w:val="24"/>
          <w:szCs w:val="24"/>
        </w:rPr>
        <w:t xml:space="preserve"> give information to a judge of the Provincial Court as evidence that a examination of another person is necessary and (</w:t>
      </w:r>
      <w:r w:rsidR="00A86CB8" w:rsidRPr="009A481D">
        <w:rPr>
          <w:rFonts w:ascii="Arial" w:hAnsi="Arial" w:cs="Arial"/>
          <w:sz w:val="24"/>
          <w:szCs w:val="24"/>
        </w:rPr>
        <w:t xml:space="preserve">Section </w:t>
      </w:r>
      <w:r w:rsidRPr="009A481D">
        <w:rPr>
          <w:rFonts w:ascii="Arial" w:hAnsi="Arial" w:cs="Arial"/>
          <w:sz w:val="24"/>
          <w:szCs w:val="24"/>
        </w:rPr>
        <w:t xml:space="preserve">9.1.1) an order for examination may be directed at one or more peace </w:t>
      </w:r>
      <w:r w:rsidR="00217A3A" w:rsidRPr="009A481D">
        <w:rPr>
          <w:rFonts w:ascii="Arial" w:hAnsi="Arial" w:cs="Arial"/>
          <w:sz w:val="24"/>
          <w:szCs w:val="24"/>
        </w:rPr>
        <w:t>Officers</w:t>
      </w:r>
      <w:r w:rsidRPr="009A481D">
        <w:rPr>
          <w:rFonts w:ascii="Arial" w:hAnsi="Arial" w:cs="Arial"/>
          <w:sz w:val="24"/>
          <w:szCs w:val="24"/>
        </w:rPr>
        <w:t xml:space="preserve"> authorizing the peace </w:t>
      </w:r>
      <w:r w:rsidR="00217A3A" w:rsidRPr="009A481D">
        <w:rPr>
          <w:rFonts w:ascii="Arial" w:hAnsi="Arial" w:cs="Arial"/>
          <w:sz w:val="24"/>
          <w:szCs w:val="24"/>
        </w:rPr>
        <w:t>Officers</w:t>
      </w:r>
      <w:r w:rsidRPr="009A481D">
        <w:rPr>
          <w:rFonts w:ascii="Arial" w:hAnsi="Arial" w:cs="Arial"/>
          <w:sz w:val="24"/>
          <w:szCs w:val="24"/>
        </w:rPr>
        <w:t xml:space="preserve"> to enter the persons dwelling for the purposes of immediately transporting that person to a psychiatric facility for examination (</w:t>
      </w:r>
      <w:r w:rsidR="00A86CB8" w:rsidRPr="009A481D">
        <w:rPr>
          <w:rFonts w:ascii="Arial" w:hAnsi="Arial" w:cs="Arial"/>
          <w:sz w:val="24"/>
          <w:szCs w:val="24"/>
        </w:rPr>
        <w:t xml:space="preserve">Section </w:t>
      </w:r>
      <w:r w:rsidRPr="009A481D">
        <w:rPr>
          <w:rFonts w:ascii="Arial" w:hAnsi="Arial" w:cs="Arial"/>
          <w:sz w:val="24"/>
          <w:szCs w:val="24"/>
        </w:rPr>
        <w:t>9.5).</w:t>
      </w:r>
    </w:p>
    <w:p w14:paraId="586ABABB" w14:textId="6C0183DA" w:rsidR="00302ABA" w:rsidRPr="009A481D" w:rsidRDefault="00302ABA" w:rsidP="003F274E">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rPr>
        <w:tab/>
        <w:t xml:space="preserve">Section 10 details the conditions in which a Peace Officer may take a person into custody for examination if the officer has reasonable grounds to believe that </w:t>
      </w:r>
      <w:r w:rsidRPr="009A481D">
        <w:rPr>
          <w:rFonts w:ascii="Arial" w:hAnsi="Arial" w:cs="Arial"/>
          <w:sz w:val="24"/>
          <w:szCs w:val="24"/>
          <w:lang w:val="en-US"/>
        </w:rPr>
        <w:t>(</w:t>
      </w:r>
      <w:r w:rsidR="00A86CB8" w:rsidRPr="009A481D">
        <w:rPr>
          <w:rFonts w:ascii="Arial" w:hAnsi="Arial" w:cs="Arial"/>
          <w:sz w:val="24"/>
          <w:szCs w:val="24"/>
        </w:rPr>
        <w:t xml:space="preserve">Section </w:t>
      </w:r>
      <w:r w:rsidRPr="009A481D">
        <w:rPr>
          <w:rFonts w:ascii="Arial" w:hAnsi="Arial" w:cs="Arial"/>
          <w:sz w:val="24"/>
          <w:szCs w:val="24"/>
          <w:lang w:val="en-US"/>
        </w:rPr>
        <w:t>10.a) has threatened or attempted, or is threatening or attempting, to cause harm to himself or herself, (</w:t>
      </w:r>
      <w:r w:rsidR="00A86CB8" w:rsidRPr="009A481D">
        <w:rPr>
          <w:rFonts w:ascii="Arial" w:hAnsi="Arial" w:cs="Arial"/>
          <w:sz w:val="24"/>
          <w:szCs w:val="24"/>
        </w:rPr>
        <w:t xml:space="preserve">Section </w:t>
      </w:r>
      <w:r w:rsidRPr="009A481D">
        <w:rPr>
          <w:rFonts w:ascii="Arial" w:hAnsi="Arial" w:cs="Arial"/>
          <w:sz w:val="24"/>
          <w:szCs w:val="24"/>
          <w:lang w:val="en-US"/>
        </w:rPr>
        <w:t>10.b) has behaved or is behaving in a way that causes or is likely to cause another person harm or is causing another person to fear harm from the person, (</w:t>
      </w:r>
      <w:r w:rsidR="00A86CB8" w:rsidRPr="009A481D">
        <w:rPr>
          <w:rFonts w:ascii="Arial" w:hAnsi="Arial" w:cs="Arial"/>
          <w:sz w:val="24"/>
          <w:szCs w:val="24"/>
        </w:rPr>
        <w:t xml:space="preserve">Section </w:t>
      </w:r>
      <w:r w:rsidRPr="009A481D">
        <w:rPr>
          <w:rFonts w:ascii="Arial" w:hAnsi="Arial" w:cs="Arial"/>
          <w:sz w:val="24"/>
          <w:szCs w:val="24"/>
          <w:lang w:val="en-US"/>
        </w:rPr>
        <w:t>10.c) has shown or is showing a lack of competence to care for himself or herself, and if the peace officer is of the opinion that the person is apparently suffering from a serious mental illness of a nature or degree that likely will result in harm to the person or harm to another person and that it would not be</w:t>
      </w:r>
      <w:r w:rsidR="003F274E" w:rsidRPr="009A481D">
        <w:rPr>
          <w:rFonts w:ascii="Arial" w:hAnsi="Arial" w:cs="Arial"/>
          <w:sz w:val="24"/>
          <w:szCs w:val="24"/>
          <w:lang w:val="en-US"/>
        </w:rPr>
        <w:t xml:space="preserve"> </w:t>
      </w:r>
      <w:r w:rsidRPr="009A481D">
        <w:rPr>
          <w:rFonts w:ascii="Arial" w:hAnsi="Arial" w:cs="Arial"/>
          <w:sz w:val="24"/>
          <w:szCs w:val="24"/>
          <w:lang w:val="en-US"/>
        </w:rPr>
        <w:t>reasonable to proceed in accordance with section 9</w:t>
      </w:r>
      <w:r w:rsidRPr="009A481D">
        <w:rPr>
          <w:rFonts w:ascii="Arial" w:hAnsi="Arial" w:cs="Arial"/>
          <w:sz w:val="24"/>
          <w:szCs w:val="24"/>
        </w:rPr>
        <w:t xml:space="preserve"> </w:t>
      </w:r>
      <w:r w:rsidR="00326D95" w:rsidRPr="009A481D">
        <w:rPr>
          <w:rFonts w:ascii="Arial" w:hAnsi="Arial" w:cs="Arial"/>
          <w:noProof/>
          <w:sz w:val="24"/>
          <w:szCs w:val="24"/>
          <w:lang w:val="en-US"/>
        </w:rPr>
        <w:t>(</w:t>
      </w:r>
      <w:r w:rsidR="00326D95" w:rsidRPr="009A481D">
        <w:rPr>
          <w:rFonts w:ascii="Arial" w:hAnsi="Arial" w:cs="Arial"/>
          <w:noProof/>
          <w:sz w:val="24"/>
          <w:szCs w:val="24"/>
        </w:rPr>
        <w:t>Mental Health Act</w:t>
      </w:r>
      <w:r w:rsidR="00326D95" w:rsidRPr="009A481D">
        <w:rPr>
          <w:rFonts w:ascii="Arial" w:hAnsi="Arial" w:cs="Arial"/>
          <w:noProof/>
          <w:sz w:val="24"/>
          <w:szCs w:val="24"/>
          <w:lang w:val="en-US"/>
        </w:rPr>
        <w:t>, 2017)</w:t>
      </w:r>
      <w:r w:rsidR="00C95212" w:rsidRPr="009A481D">
        <w:rPr>
          <w:rFonts w:ascii="Arial" w:hAnsi="Arial" w:cs="Arial"/>
          <w:sz w:val="24"/>
          <w:szCs w:val="24"/>
        </w:rPr>
        <w:t>.</w:t>
      </w:r>
    </w:p>
    <w:p w14:paraId="118A6A5C" w14:textId="77777777" w:rsidR="00302ABA" w:rsidRPr="009A481D" w:rsidRDefault="00302ABA" w:rsidP="00302ABA">
      <w:pPr>
        <w:spacing w:line="480" w:lineRule="auto"/>
        <w:rPr>
          <w:rFonts w:ascii="Arial" w:hAnsi="Arial" w:cs="Arial"/>
          <w:sz w:val="24"/>
          <w:szCs w:val="24"/>
        </w:rPr>
      </w:pPr>
    </w:p>
    <w:p w14:paraId="061EF769" w14:textId="77777777" w:rsidR="00302ABA" w:rsidRPr="009A481D" w:rsidRDefault="00302ABA" w:rsidP="00302ABA">
      <w:pPr>
        <w:pStyle w:val="Heading4"/>
        <w:spacing w:line="480" w:lineRule="auto"/>
        <w:rPr>
          <w:rFonts w:cs="Arial"/>
          <w:sz w:val="24"/>
        </w:rPr>
      </w:pPr>
      <w:r w:rsidRPr="009A481D">
        <w:rPr>
          <w:rFonts w:cs="Arial"/>
          <w:sz w:val="24"/>
        </w:rPr>
        <w:lastRenderedPageBreak/>
        <w:t>1.1.3.5| Newfoundland and Labrador</w:t>
      </w:r>
    </w:p>
    <w:p w14:paraId="6D061C28" w14:textId="488D4F31"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Newfoundland and Labrador have the authority to apprehend persons with mental illness under the Mental Health Act of Newfoundland and Labrador in situations where a warrant has been issued by a judge (Section 19), or under the Peace Officer’s Powers (Section 20).</w:t>
      </w:r>
    </w:p>
    <w:p w14:paraId="1E732065" w14:textId="517BFD07"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Section 19 details the conditions in which a Judge may order an Involuntary Psychiatric assessment on the grounds that person (</w:t>
      </w:r>
      <w:r w:rsidR="00A86CB8" w:rsidRPr="009A481D">
        <w:rPr>
          <w:rFonts w:ascii="Arial" w:hAnsi="Arial" w:cs="Arial"/>
          <w:sz w:val="24"/>
          <w:szCs w:val="24"/>
        </w:rPr>
        <w:t xml:space="preserve">Section </w:t>
      </w:r>
      <w:r w:rsidRPr="009A481D">
        <w:rPr>
          <w:rFonts w:ascii="Arial" w:hAnsi="Arial" w:cs="Arial"/>
          <w:sz w:val="24"/>
          <w:szCs w:val="24"/>
        </w:rPr>
        <w:t>19.a) has a mental disorder (</w:t>
      </w:r>
      <w:r w:rsidR="00A86CB8" w:rsidRPr="009A481D">
        <w:rPr>
          <w:rFonts w:ascii="Arial" w:hAnsi="Arial" w:cs="Arial"/>
          <w:sz w:val="24"/>
          <w:szCs w:val="24"/>
        </w:rPr>
        <w:t xml:space="preserve">Section </w:t>
      </w:r>
      <w:r w:rsidRPr="009A481D">
        <w:rPr>
          <w:rFonts w:ascii="Arial" w:hAnsi="Arial" w:cs="Arial"/>
          <w:sz w:val="24"/>
          <w:szCs w:val="24"/>
        </w:rPr>
        <w:t>19.b) as a result of disorder has caused or is likely to cause harm to self, others, or is likely to suffer substantial physical or mental deterioration or physical impairment and (</w:t>
      </w:r>
      <w:r w:rsidR="00A86CB8" w:rsidRPr="009A481D">
        <w:rPr>
          <w:rFonts w:ascii="Arial" w:hAnsi="Arial" w:cs="Arial"/>
          <w:sz w:val="24"/>
          <w:szCs w:val="24"/>
        </w:rPr>
        <w:t xml:space="preserve">Section </w:t>
      </w:r>
      <w:r w:rsidRPr="009A481D">
        <w:rPr>
          <w:rFonts w:ascii="Arial" w:hAnsi="Arial" w:cs="Arial"/>
          <w:sz w:val="24"/>
          <w:szCs w:val="24"/>
        </w:rPr>
        <w:t xml:space="preserve">19.c) refuses to submit to psychiatric assessment. Following the release of this order a peace officer must apprehend and transport the person to psychiatric facility </w:t>
      </w:r>
      <w:r w:rsidR="00D149FE" w:rsidRPr="009A481D">
        <w:rPr>
          <w:rFonts w:ascii="Arial" w:hAnsi="Arial" w:cs="Arial"/>
          <w:sz w:val="24"/>
          <w:szCs w:val="24"/>
        </w:rPr>
        <w:t>(</w:t>
      </w:r>
      <w:r w:rsidR="00A86CB8" w:rsidRPr="009A481D">
        <w:rPr>
          <w:rFonts w:ascii="Arial" w:hAnsi="Arial" w:cs="Arial"/>
          <w:sz w:val="24"/>
          <w:szCs w:val="24"/>
        </w:rPr>
        <w:t xml:space="preserve">Section </w:t>
      </w:r>
      <w:r w:rsidRPr="009A481D">
        <w:rPr>
          <w:rFonts w:ascii="Arial" w:hAnsi="Arial" w:cs="Arial"/>
          <w:sz w:val="24"/>
          <w:szCs w:val="24"/>
        </w:rPr>
        <w:t xml:space="preserve">19.4.a). </w:t>
      </w:r>
    </w:p>
    <w:p w14:paraId="41AE91E4" w14:textId="5C5E5FE8"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Section 20 details the conditions in which a Peace Officer may apprehend a person if the officer has reasonable grounds to believe that (</w:t>
      </w:r>
      <w:r w:rsidR="00A86CB8" w:rsidRPr="009A481D">
        <w:rPr>
          <w:rFonts w:ascii="Arial" w:hAnsi="Arial" w:cs="Arial"/>
          <w:sz w:val="24"/>
          <w:szCs w:val="24"/>
        </w:rPr>
        <w:t xml:space="preserve">Section </w:t>
      </w:r>
      <w:r w:rsidRPr="009A481D">
        <w:rPr>
          <w:rFonts w:ascii="Arial" w:hAnsi="Arial" w:cs="Arial"/>
          <w:sz w:val="24"/>
          <w:szCs w:val="24"/>
        </w:rPr>
        <w:t>20.a) has a mental disorder (</w:t>
      </w:r>
      <w:r w:rsidR="00A86CB8" w:rsidRPr="009A481D">
        <w:rPr>
          <w:rFonts w:ascii="Arial" w:hAnsi="Arial" w:cs="Arial"/>
          <w:sz w:val="24"/>
          <w:szCs w:val="24"/>
        </w:rPr>
        <w:t xml:space="preserve">Section </w:t>
      </w:r>
      <w:r w:rsidRPr="009A481D">
        <w:rPr>
          <w:rFonts w:ascii="Arial" w:hAnsi="Arial" w:cs="Arial"/>
          <w:sz w:val="24"/>
          <w:szCs w:val="24"/>
        </w:rPr>
        <w:t>20.b) as a result of disorder has caused or is likely to cause harm to self, others, or is likely to suffer substantial physical or mental deterioration or physical impairment and (</w:t>
      </w:r>
      <w:r w:rsidR="00A86CB8" w:rsidRPr="009A481D">
        <w:rPr>
          <w:rFonts w:ascii="Arial" w:hAnsi="Arial" w:cs="Arial"/>
          <w:sz w:val="24"/>
          <w:szCs w:val="24"/>
        </w:rPr>
        <w:t xml:space="preserve">Section </w:t>
      </w:r>
      <w:r w:rsidRPr="009A481D">
        <w:rPr>
          <w:rFonts w:ascii="Arial" w:hAnsi="Arial" w:cs="Arial"/>
          <w:sz w:val="24"/>
          <w:szCs w:val="24"/>
        </w:rPr>
        <w:t xml:space="preserve">20.c) refuses to submit to psychiatric assessment and it is not feasible to apprehend under Section 19 </w:t>
      </w:r>
      <w:r w:rsidR="00326D95" w:rsidRPr="009A481D">
        <w:rPr>
          <w:rFonts w:ascii="Arial" w:hAnsi="Arial" w:cs="Arial"/>
          <w:noProof/>
          <w:sz w:val="24"/>
          <w:szCs w:val="24"/>
          <w:lang w:val="en-US"/>
        </w:rPr>
        <w:t>(</w:t>
      </w:r>
      <w:r w:rsidR="00326D95" w:rsidRPr="009A481D">
        <w:rPr>
          <w:rFonts w:ascii="Arial" w:hAnsi="Arial" w:cs="Arial"/>
          <w:noProof/>
          <w:sz w:val="24"/>
          <w:szCs w:val="24"/>
        </w:rPr>
        <w:t>Mental Health Care and Treatment Act</w:t>
      </w:r>
      <w:r w:rsidR="00326D95" w:rsidRPr="009A481D">
        <w:rPr>
          <w:rFonts w:ascii="Arial" w:hAnsi="Arial" w:cs="Arial"/>
          <w:noProof/>
          <w:sz w:val="24"/>
          <w:szCs w:val="24"/>
          <w:lang w:val="en-US"/>
        </w:rPr>
        <w:t>, 2006)</w:t>
      </w:r>
      <w:r w:rsidR="00C95212" w:rsidRPr="009A481D">
        <w:rPr>
          <w:rFonts w:ascii="Arial" w:hAnsi="Arial" w:cs="Arial"/>
          <w:sz w:val="24"/>
          <w:szCs w:val="24"/>
        </w:rPr>
        <w:t>.</w:t>
      </w:r>
    </w:p>
    <w:p w14:paraId="611FB171" w14:textId="77777777" w:rsidR="00302ABA" w:rsidRPr="009A481D" w:rsidRDefault="00302ABA" w:rsidP="00302ABA">
      <w:pPr>
        <w:spacing w:line="480" w:lineRule="auto"/>
        <w:rPr>
          <w:rFonts w:ascii="Arial" w:hAnsi="Arial" w:cs="Arial"/>
          <w:sz w:val="24"/>
          <w:szCs w:val="24"/>
        </w:rPr>
      </w:pPr>
    </w:p>
    <w:p w14:paraId="17E71F2F" w14:textId="77777777" w:rsidR="00302ABA" w:rsidRPr="009A481D" w:rsidRDefault="00302ABA" w:rsidP="00302ABA">
      <w:pPr>
        <w:spacing w:line="480" w:lineRule="auto"/>
        <w:rPr>
          <w:rFonts w:ascii="Arial" w:hAnsi="Arial" w:cs="Arial"/>
          <w:sz w:val="24"/>
          <w:szCs w:val="24"/>
        </w:rPr>
      </w:pPr>
    </w:p>
    <w:p w14:paraId="18A40D77" w14:textId="77777777" w:rsidR="00302ABA" w:rsidRPr="009A481D" w:rsidRDefault="00302ABA" w:rsidP="00302ABA">
      <w:pPr>
        <w:pStyle w:val="Heading4"/>
        <w:spacing w:line="480" w:lineRule="auto"/>
        <w:rPr>
          <w:rFonts w:cs="Arial"/>
          <w:sz w:val="24"/>
        </w:rPr>
      </w:pPr>
      <w:r w:rsidRPr="009A481D">
        <w:rPr>
          <w:rFonts w:cs="Arial"/>
          <w:sz w:val="24"/>
        </w:rPr>
        <w:lastRenderedPageBreak/>
        <w:t>1.1.3.6| Northwest Territories</w:t>
      </w:r>
    </w:p>
    <w:p w14:paraId="68A55B54" w14:textId="2B270357"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the Northwest Territories have the authority to apprehend persons with mental illness under the Mental Health Act of the Northwest Territories in situations where a justice has issued an order for involuntary apprehension (Section 11.6), or under the Peace Officer’s Powers (Section 12.1).</w:t>
      </w:r>
    </w:p>
    <w:p w14:paraId="2AADA233" w14:textId="7BBC0264"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rPr>
        <w:tab/>
        <w:t xml:space="preserve">Section 11.2 through </w:t>
      </w:r>
      <w:r w:rsidR="00A86CB8" w:rsidRPr="009A481D">
        <w:rPr>
          <w:rFonts w:ascii="Arial" w:hAnsi="Arial" w:cs="Arial"/>
          <w:sz w:val="24"/>
          <w:szCs w:val="24"/>
        </w:rPr>
        <w:t xml:space="preserve">Section </w:t>
      </w:r>
      <w:r w:rsidRPr="009A481D">
        <w:rPr>
          <w:rFonts w:ascii="Arial" w:hAnsi="Arial" w:cs="Arial"/>
          <w:sz w:val="24"/>
          <w:szCs w:val="24"/>
        </w:rPr>
        <w:t xml:space="preserve">11.8 details the conditions in which any person may apply to a justice for another person to be examined involuntarily if they have reasonable grounds to believe that </w:t>
      </w:r>
      <w:r w:rsidRPr="009A481D">
        <w:rPr>
          <w:rFonts w:ascii="Arial" w:hAnsi="Arial" w:cs="Arial"/>
          <w:sz w:val="24"/>
          <w:szCs w:val="24"/>
          <w:lang w:val="en-US"/>
        </w:rPr>
        <w:t>(a) the other person is suffering from a mental disorder; (b) because of the mental disorder, the other person (</w:t>
      </w:r>
      <w:proofErr w:type="spellStart"/>
      <w:r w:rsidRPr="009A481D">
        <w:rPr>
          <w:rFonts w:ascii="Arial" w:hAnsi="Arial" w:cs="Arial"/>
          <w:sz w:val="24"/>
          <w:szCs w:val="24"/>
          <w:lang w:val="en-US"/>
        </w:rPr>
        <w:t>i</w:t>
      </w:r>
      <w:proofErr w:type="spellEnd"/>
      <w:r w:rsidRPr="009A481D">
        <w:rPr>
          <w:rFonts w:ascii="Arial" w:hAnsi="Arial" w:cs="Arial"/>
          <w:sz w:val="24"/>
          <w:szCs w:val="24"/>
          <w:lang w:val="en-US"/>
        </w:rPr>
        <w:t>) is likely to cause serious harm to himself or herself or to another person, or to suffer substantial mental or physical deterioration, or serious physical impairment, or (ii) has recently caused serious harm to himself or herself or to another person, or has threatened or attempted to cause such harm; and (c) the other person has refused to undergo or appears not to be mentally competent to consent to an examination by a health professional to assess the mental state of that person.</w:t>
      </w:r>
    </w:p>
    <w:p w14:paraId="62343B98" w14:textId="4DD72E2D" w:rsidR="00302ABA" w:rsidRPr="009A481D" w:rsidRDefault="00302ABA" w:rsidP="00302ABA">
      <w:pPr>
        <w:autoSpaceDE w:val="0"/>
        <w:autoSpaceDN w:val="0"/>
        <w:adjustRightInd w:val="0"/>
        <w:spacing w:after="0" w:line="480" w:lineRule="auto"/>
        <w:ind w:firstLine="720"/>
        <w:rPr>
          <w:rFonts w:ascii="Arial" w:hAnsi="Arial" w:cs="Arial"/>
          <w:sz w:val="24"/>
          <w:szCs w:val="24"/>
        </w:rPr>
      </w:pPr>
      <w:r w:rsidRPr="009A481D">
        <w:rPr>
          <w:rFonts w:ascii="Arial" w:hAnsi="Arial" w:cs="Arial"/>
          <w:sz w:val="24"/>
          <w:szCs w:val="24"/>
        </w:rPr>
        <w:t xml:space="preserve">Section 12.1 through </w:t>
      </w:r>
      <w:r w:rsidR="00A86CB8" w:rsidRPr="009A481D">
        <w:rPr>
          <w:rFonts w:ascii="Arial" w:hAnsi="Arial" w:cs="Arial"/>
          <w:sz w:val="24"/>
          <w:szCs w:val="24"/>
        </w:rPr>
        <w:t xml:space="preserve">Section </w:t>
      </w:r>
      <w:r w:rsidRPr="009A481D">
        <w:rPr>
          <w:rFonts w:ascii="Arial" w:hAnsi="Arial" w:cs="Arial"/>
          <w:sz w:val="24"/>
          <w:szCs w:val="24"/>
        </w:rPr>
        <w:t xml:space="preserve">12.3 details the conditions in which a peace officer may, without a justice’s order, apprehend a person convey him or her for immediate psychiatric evaluation if the peace officer has reasonable grounds to believe that </w:t>
      </w:r>
      <w:r w:rsidRPr="009A481D">
        <w:rPr>
          <w:rFonts w:ascii="Arial" w:hAnsi="Arial" w:cs="Arial"/>
          <w:sz w:val="24"/>
          <w:szCs w:val="24"/>
          <w:lang w:val="en-US"/>
        </w:rPr>
        <w:t>(</w:t>
      </w:r>
      <w:r w:rsidR="00A86CB8" w:rsidRPr="009A481D">
        <w:rPr>
          <w:rFonts w:ascii="Arial" w:hAnsi="Arial" w:cs="Arial"/>
          <w:sz w:val="24"/>
          <w:szCs w:val="24"/>
        </w:rPr>
        <w:t xml:space="preserve">Section </w:t>
      </w:r>
      <w:r w:rsidRPr="009A481D">
        <w:rPr>
          <w:rFonts w:ascii="Arial" w:hAnsi="Arial" w:cs="Arial"/>
          <w:sz w:val="24"/>
          <w:szCs w:val="24"/>
          <w:lang w:val="en-US"/>
        </w:rPr>
        <w:t>12.1.a) the person is suffering from a mental disorder; (</w:t>
      </w:r>
      <w:r w:rsidR="00A86CB8" w:rsidRPr="009A481D">
        <w:rPr>
          <w:rFonts w:ascii="Arial" w:hAnsi="Arial" w:cs="Arial"/>
          <w:sz w:val="24"/>
          <w:szCs w:val="24"/>
        </w:rPr>
        <w:t xml:space="preserve">Section </w:t>
      </w:r>
      <w:r w:rsidRPr="009A481D">
        <w:rPr>
          <w:rFonts w:ascii="Arial" w:hAnsi="Arial" w:cs="Arial"/>
          <w:sz w:val="24"/>
          <w:szCs w:val="24"/>
          <w:lang w:val="en-US"/>
        </w:rPr>
        <w:t>12.1.b) because of the mental disorder, the person (</w:t>
      </w:r>
      <w:r w:rsidR="00A86CB8" w:rsidRPr="009A481D">
        <w:rPr>
          <w:rFonts w:ascii="Arial" w:hAnsi="Arial" w:cs="Arial"/>
          <w:sz w:val="24"/>
          <w:szCs w:val="24"/>
        </w:rPr>
        <w:t xml:space="preserve">Section </w:t>
      </w:r>
      <w:r w:rsidRPr="009A481D">
        <w:rPr>
          <w:rFonts w:ascii="Arial" w:hAnsi="Arial" w:cs="Arial"/>
          <w:sz w:val="24"/>
          <w:szCs w:val="24"/>
          <w:lang w:val="en-US"/>
        </w:rPr>
        <w:t xml:space="preserve">12.1.b.i) is likely to cause serious harm to himself or herself or to another person, or to suffer </w:t>
      </w:r>
      <w:r w:rsidRPr="009A481D">
        <w:rPr>
          <w:rFonts w:ascii="Arial" w:hAnsi="Arial" w:cs="Arial"/>
          <w:sz w:val="24"/>
          <w:szCs w:val="24"/>
          <w:lang w:val="en-US"/>
        </w:rPr>
        <w:lastRenderedPageBreak/>
        <w:t>substantial mental or physical deterioration, or serious physical impairment, or (</w:t>
      </w:r>
      <w:r w:rsidR="00A86CB8" w:rsidRPr="009A481D">
        <w:rPr>
          <w:rFonts w:ascii="Arial" w:hAnsi="Arial" w:cs="Arial"/>
          <w:sz w:val="24"/>
          <w:szCs w:val="24"/>
        </w:rPr>
        <w:t xml:space="preserve">Section </w:t>
      </w:r>
      <w:r w:rsidRPr="009A481D">
        <w:rPr>
          <w:rFonts w:ascii="Arial" w:hAnsi="Arial" w:cs="Arial"/>
          <w:sz w:val="24"/>
          <w:szCs w:val="24"/>
          <w:lang w:val="en-US"/>
        </w:rPr>
        <w:t>12.1.b.ii) has recently caused serious harm to himself or herself or to another person, or has threatened or attempted to cause such harm; (</w:t>
      </w:r>
      <w:r w:rsidR="00A86CB8" w:rsidRPr="009A481D">
        <w:rPr>
          <w:rFonts w:ascii="Arial" w:hAnsi="Arial" w:cs="Arial"/>
          <w:sz w:val="24"/>
          <w:szCs w:val="24"/>
        </w:rPr>
        <w:t xml:space="preserve">Section </w:t>
      </w:r>
      <w:r w:rsidRPr="009A481D">
        <w:rPr>
          <w:rFonts w:ascii="Arial" w:hAnsi="Arial" w:cs="Arial"/>
          <w:sz w:val="24"/>
          <w:szCs w:val="24"/>
          <w:lang w:val="en-US"/>
        </w:rPr>
        <w:t>12.1.c) the person should be examined by a health professional to determine whether an involuntary psychiatric assessment of the person is required; (</w:t>
      </w:r>
      <w:r w:rsidR="00A86CB8" w:rsidRPr="009A481D">
        <w:rPr>
          <w:rFonts w:ascii="Arial" w:hAnsi="Arial" w:cs="Arial"/>
          <w:sz w:val="24"/>
          <w:szCs w:val="24"/>
        </w:rPr>
        <w:t xml:space="preserve">Section </w:t>
      </w:r>
      <w:r w:rsidRPr="009A481D">
        <w:rPr>
          <w:rFonts w:ascii="Arial" w:hAnsi="Arial" w:cs="Arial"/>
          <w:sz w:val="24"/>
          <w:szCs w:val="24"/>
          <w:lang w:val="en-US"/>
        </w:rPr>
        <w:t>12.1.d) the person is unwilling to undergo or appears not to be mentally competent to consent to an examination by a health professional to assess the mental state of the person; and (</w:t>
      </w:r>
      <w:r w:rsidR="00A86CB8" w:rsidRPr="009A481D">
        <w:rPr>
          <w:rFonts w:ascii="Arial" w:hAnsi="Arial" w:cs="Arial"/>
          <w:sz w:val="24"/>
          <w:szCs w:val="24"/>
        </w:rPr>
        <w:t xml:space="preserve">Section </w:t>
      </w:r>
      <w:r w:rsidRPr="009A481D">
        <w:rPr>
          <w:rFonts w:ascii="Arial" w:hAnsi="Arial" w:cs="Arial"/>
          <w:sz w:val="24"/>
          <w:szCs w:val="24"/>
          <w:lang w:val="en-US"/>
        </w:rPr>
        <w:t>12.1.e) by reason of exigent circumstances, it would be impracticable to obtain an order under subsection 11.6</w:t>
      </w:r>
      <w:r w:rsidRPr="009A481D">
        <w:rPr>
          <w:rFonts w:ascii="Arial" w:hAnsi="Arial" w:cs="Arial"/>
          <w:sz w:val="24"/>
          <w:szCs w:val="24"/>
        </w:rPr>
        <w:t xml:space="preserve"> </w:t>
      </w:r>
      <w:r w:rsidR="00326D95" w:rsidRPr="009A481D">
        <w:rPr>
          <w:rFonts w:ascii="Arial" w:hAnsi="Arial" w:cs="Arial"/>
          <w:noProof/>
          <w:sz w:val="24"/>
          <w:szCs w:val="24"/>
          <w:lang w:val="en-US"/>
        </w:rPr>
        <w:t>(</w:t>
      </w:r>
      <w:r w:rsidR="00326D95" w:rsidRPr="009A481D">
        <w:rPr>
          <w:rFonts w:ascii="Arial" w:hAnsi="Arial" w:cs="Arial"/>
          <w:noProof/>
          <w:sz w:val="24"/>
          <w:szCs w:val="24"/>
        </w:rPr>
        <w:t>Mental Health Act</w:t>
      </w:r>
      <w:r w:rsidR="00326D95" w:rsidRPr="009A481D">
        <w:rPr>
          <w:rFonts w:ascii="Arial" w:hAnsi="Arial" w:cs="Arial"/>
          <w:noProof/>
          <w:sz w:val="24"/>
          <w:szCs w:val="24"/>
          <w:lang w:val="en-US"/>
        </w:rPr>
        <w:t>, 2018)</w:t>
      </w:r>
      <w:r w:rsidR="00C95212" w:rsidRPr="009A481D">
        <w:rPr>
          <w:rFonts w:ascii="Arial" w:hAnsi="Arial" w:cs="Arial"/>
          <w:sz w:val="24"/>
          <w:szCs w:val="24"/>
        </w:rPr>
        <w:t>.</w:t>
      </w:r>
    </w:p>
    <w:p w14:paraId="761B37BE" w14:textId="77777777" w:rsidR="00302ABA" w:rsidRPr="009A481D" w:rsidRDefault="00302ABA" w:rsidP="00302ABA">
      <w:pPr>
        <w:autoSpaceDE w:val="0"/>
        <w:autoSpaceDN w:val="0"/>
        <w:adjustRightInd w:val="0"/>
        <w:spacing w:after="0" w:line="480" w:lineRule="auto"/>
        <w:rPr>
          <w:rFonts w:ascii="Arial" w:hAnsi="Arial" w:cs="Arial"/>
          <w:sz w:val="24"/>
          <w:szCs w:val="24"/>
        </w:rPr>
      </w:pPr>
    </w:p>
    <w:p w14:paraId="0D367008" w14:textId="77777777" w:rsidR="00302ABA" w:rsidRPr="009A481D" w:rsidRDefault="00302ABA" w:rsidP="00302ABA">
      <w:pPr>
        <w:pStyle w:val="Heading4"/>
        <w:spacing w:line="480" w:lineRule="auto"/>
        <w:rPr>
          <w:rFonts w:cs="Arial"/>
          <w:sz w:val="24"/>
        </w:rPr>
      </w:pPr>
      <w:r w:rsidRPr="009A481D">
        <w:rPr>
          <w:rFonts w:cs="Arial"/>
          <w:sz w:val="24"/>
        </w:rPr>
        <w:t>1.1.3.7| Nova Scotia</w:t>
      </w:r>
    </w:p>
    <w:p w14:paraId="7C74AE0E" w14:textId="336C62FD"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Nova Scotia have the authority to apprehend persons with mental illness under the Mental Health Act of Nova Scotia in situations where two physicians have signed certificates for involuntary assessment (Section 10.1), a judge has issued an order for involuntary apprehension (Section 13.4), or under the Peace Officer’s Powers (Section 14).</w:t>
      </w:r>
    </w:p>
    <w:p w14:paraId="23465669" w14:textId="10530D20" w:rsidR="00302ABA" w:rsidRPr="009A481D" w:rsidRDefault="00302ABA" w:rsidP="00302ABA">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sz w:val="24"/>
          <w:szCs w:val="24"/>
          <w:lang w:val="en-US"/>
        </w:rPr>
        <w:t>Section 10.1 details the conditions in which two certificates for involuntary psychiatric assessment by physicians authorize (</w:t>
      </w:r>
      <w:r w:rsidR="00A86CB8" w:rsidRPr="009A481D">
        <w:rPr>
          <w:rFonts w:ascii="Arial" w:hAnsi="Arial" w:cs="Arial"/>
          <w:sz w:val="24"/>
          <w:szCs w:val="24"/>
        </w:rPr>
        <w:t xml:space="preserve">Section </w:t>
      </w:r>
      <w:r w:rsidRPr="009A481D">
        <w:rPr>
          <w:rFonts w:ascii="Arial" w:hAnsi="Arial" w:cs="Arial"/>
          <w:sz w:val="24"/>
          <w:szCs w:val="24"/>
          <w:lang w:val="en-US"/>
        </w:rPr>
        <w:t xml:space="preserve">10.1.a) any peace officer to take the person into custody and transport to a facility for involuntary psychiatric assessment. </w:t>
      </w:r>
    </w:p>
    <w:p w14:paraId="5C6DAF6B" w14:textId="317C6744" w:rsidR="00302ABA" w:rsidRPr="009A481D" w:rsidRDefault="00302ABA" w:rsidP="00302ABA">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sz w:val="24"/>
          <w:szCs w:val="24"/>
          <w:lang w:val="en-US"/>
        </w:rPr>
        <w:lastRenderedPageBreak/>
        <w:t>Section 13.4 details the conditions in which a judge may issue an order for the medical examination where the judge has reasonable grounds to believe that the person (</w:t>
      </w:r>
      <w:r w:rsidR="00A86CB8" w:rsidRPr="009A481D">
        <w:rPr>
          <w:rFonts w:ascii="Arial" w:hAnsi="Arial" w:cs="Arial"/>
          <w:sz w:val="24"/>
          <w:szCs w:val="24"/>
        </w:rPr>
        <w:t xml:space="preserve">Section </w:t>
      </w:r>
      <w:r w:rsidRPr="009A481D">
        <w:rPr>
          <w:rFonts w:ascii="Arial" w:hAnsi="Arial" w:cs="Arial"/>
          <w:sz w:val="24"/>
          <w:szCs w:val="24"/>
          <w:lang w:val="en-US"/>
        </w:rPr>
        <w:t>13.4.a) has a mental disorder; (</w:t>
      </w:r>
      <w:r w:rsidR="00A86CB8" w:rsidRPr="009A481D">
        <w:rPr>
          <w:rFonts w:ascii="Arial" w:hAnsi="Arial" w:cs="Arial"/>
          <w:sz w:val="24"/>
          <w:szCs w:val="24"/>
        </w:rPr>
        <w:t xml:space="preserve">Section </w:t>
      </w:r>
      <w:r w:rsidRPr="009A481D">
        <w:rPr>
          <w:rFonts w:ascii="Arial" w:hAnsi="Arial" w:cs="Arial"/>
          <w:sz w:val="24"/>
          <w:szCs w:val="24"/>
          <w:lang w:val="en-US"/>
        </w:rPr>
        <w:t>13.4.b) will not consent to undergo a medical examination by a physician; and (</w:t>
      </w:r>
      <w:r w:rsidR="00A86CB8" w:rsidRPr="009A481D">
        <w:rPr>
          <w:rFonts w:ascii="Arial" w:hAnsi="Arial" w:cs="Arial"/>
          <w:sz w:val="24"/>
          <w:szCs w:val="24"/>
        </w:rPr>
        <w:t xml:space="preserve">Section </w:t>
      </w:r>
      <w:r w:rsidRPr="009A481D">
        <w:rPr>
          <w:rFonts w:ascii="Arial" w:hAnsi="Arial" w:cs="Arial"/>
          <w:sz w:val="24"/>
          <w:szCs w:val="24"/>
          <w:lang w:val="en-US"/>
        </w:rPr>
        <w:t>13.4.c) as a result of the mental disorder, (</w:t>
      </w:r>
      <w:r w:rsidR="00A86CB8" w:rsidRPr="009A481D">
        <w:rPr>
          <w:rFonts w:ascii="Arial" w:hAnsi="Arial" w:cs="Arial"/>
          <w:sz w:val="24"/>
          <w:szCs w:val="24"/>
        </w:rPr>
        <w:t xml:space="preserve">Section </w:t>
      </w:r>
      <w:r w:rsidRPr="009A481D">
        <w:rPr>
          <w:rFonts w:ascii="Arial" w:hAnsi="Arial" w:cs="Arial"/>
          <w:sz w:val="24"/>
          <w:szCs w:val="24"/>
          <w:lang w:val="en-US"/>
        </w:rPr>
        <w:t>13.4.c.i) is threatening or attempting to cause bodily harm to self or has recently done so, or has recently caused bodily harm to self, (</w:t>
      </w:r>
      <w:r w:rsidR="00A86CB8" w:rsidRPr="009A481D">
        <w:rPr>
          <w:rFonts w:ascii="Arial" w:hAnsi="Arial" w:cs="Arial"/>
          <w:sz w:val="24"/>
          <w:szCs w:val="24"/>
        </w:rPr>
        <w:t xml:space="preserve">Section </w:t>
      </w:r>
      <w:r w:rsidRPr="009A481D">
        <w:rPr>
          <w:rFonts w:ascii="Arial" w:hAnsi="Arial" w:cs="Arial"/>
          <w:sz w:val="24"/>
          <w:szCs w:val="24"/>
          <w:lang w:val="en-US"/>
        </w:rPr>
        <w:t>13.4.c.ii) is behaving violently or is threatening violence towards another person or has recently done so, or (</w:t>
      </w:r>
      <w:r w:rsidR="00A86CB8" w:rsidRPr="009A481D">
        <w:rPr>
          <w:rFonts w:ascii="Arial" w:hAnsi="Arial" w:cs="Arial"/>
          <w:sz w:val="24"/>
          <w:szCs w:val="24"/>
        </w:rPr>
        <w:t xml:space="preserve">Section </w:t>
      </w:r>
      <w:r w:rsidRPr="009A481D">
        <w:rPr>
          <w:rFonts w:ascii="Arial" w:hAnsi="Arial" w:cs="Arial"/>
          <w:sz w:val="24"/>
          <w:szCs w:val="24"/>
          <w:lang w:val="en-US"/>
        </w:rPr>
        <w:t>13.4.c.iii) shows or has recently shown a lack of ability to care for himself or herself and is likely to suffer impending serious physical impairment or impending serious mental deterioration, or both. Following such an order (</w:t>
      </w:r>
      <w:r w:rsidR="00A86CB8" w:rsidRPr="009A481D">
        <w:rPr>
          <w:rFonts w:ascii="Arial" w:hAnsi="Arial" w:cs="Arial"/>
          <w:sz w:val="24"/>
          <w:szCs w:val="24"/>
        </w:rPr>
        <w:t xml:space="preserve">Section </w:t>
      </w:r>
      <w:r w:rsidRPr="009A481D">
        <w:rPr>
          <w:rFonts w:ascii="Arial" w:hAnsi="Arial" w:cs="Arial"/>
          <w:sz w:val="24"/>
          <w:szCs w:val="24"/>
          <w:lang w:val="en-US"/>
        </w:rPr>
        <w:t>13.5.a) a member of a police force named in the order shall take that person into custody and transport that person to a facility for medical examination.</w:t>
      </w:r>
    </w:p>
    <w:p w14:paraId="76EF7B54" w14:textId="6F221198" w:rsidR="00302ABA" w:rsidRPr="009A481D" w:rsidRDefault="00302ABA" w:rsidP="00302ABA">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sz w:val="24"/>
          <w:szCs w:val="24"/>
          <w:lang w:val="en-US"/>
        </w:rPr>
        <w:t>Section 14 details the conditions in which a peace officer may take a person into custody for a medical examination by a physician if the peace officer has reasonable grounds to believe that (</w:t>
      </w:r>
      <w:r w:rsidR="008B0A31" w:rsidRPr="009A481D">
        <w:rPr>
          <w:rFonts w:ascii="Arial" w:hAnsi="Arial" w:cs="Arial"/>
          <w:sz w:val="24"/>
          <w:szCs w:val="24"/>
        </w:rPr>
        <w:t xml:space="preserve">Section </w:t>
      </w:r>
      <w:r w:rsidRPr="009A481D">
        <w:rPr>
          <w:rFonts w:ascii="Arial" w:hAnsi="Arial" w:cs="Arial"/>
          <w:sz w:val="24"/>
          <w:szCs w:val="24"/>
          <w:lang w:val="en-US"/>
        </w:rPr>
        <w:t>14.a) the person apparently has a mental disorder; (</w:t>
      </w:r>
      <w:r w:rsidR="008B0A31" w:rsidRPr="009A481D">
        <w:rPr>
          <w:rFonts w:ascii="Arial" w:hAnsi="Arial" w:cs="Arial"/>
          <w:sz w:val="24"/>
          <w:szCs w:val="24"/>
        </w:rPr>
        <w:t xml:space="preserve">Section </w:t>
      </w:r>
      <w:r w:rsidRPr="009A481D">
        <w:rPr>
          <w:rFonts w:ascii="Arial" w:hAnsi="Arial" w:cs="Arial"/>
          <w:sz w:val="24"/>
          <w:szCs w:val="24"/>
          <w:lang w:val="en-US"/>
        </w:rPr>
        <w:t>14.b) the person will not consent to undergo medical examination; (</w:t>
      </w:r>
      <w:r w:rsidR="008B0A31" w:rsidRPr="009A481D">
        <w:rPr>
          <w:rFonts w:ascii="Arial" w:hAnsi="Arial" w:cs="Arial"/>
          <w:sz w:val="24"/>
          <w:szCs w:val="24"/>
        </w:rPr>
        <w:t xml:space="preserve">Section </w:t>
      </w:r>
      <w:r w:rsidRPr="009A481D">
        <w:rPr>
          <w:rFonts w:ascii="Arial" w:hAnsi="Arial" w:cs="Arial"/>
          <w:sz w:val="24"/>
          <w:szCs w:val="24"/>
          <w:lang w:val="en-US"/>
        </w:rPr>
        <w:t>14.c) it is not feasible in the circumstances to make application to a judge for an order for a medical examination pursuant to Section 13; and (</w:t>
      </w:r>
      <w:r w:rsidR="008B0A31" w:rsidRPr="009A481D">
        <w:rPr>
          <w:rFonts w:ascii="Arial" w:hAnsi="Arial" w:cs="Arial"/>
          <w:sz w:val="24"/>
          <w:szCs w:val="24"/>
        </w:rPr>
        <w:t xml:space="preserve">Section </w:t>
      </w:r>
      <w:r w:rsidRPr="009A481D">
        <w:rPr>
          <w:rFonts w:ascii="Arial" w:hAnsi="Arial" w:cs="Arial"/>
          <w:sz w:val="24"/>
          <w:szCs w:val="24"/>
          <w:lang w:val="en-US"/>
        </w:rPr>
        <w:t>14.d) the person, (</w:t>
      </w:r>
      <w:r w:rsidR="008B0A31" w:rsidRPr="009A481D">
        <w:rPr>
          <w:rFonts w:ascii="Arial" w:hAnsi="Arial" w:cs="Arial"/>
          <w:sz w:val="24"/>
          <w:szCs w:val="24"/>
        </w:rPr>
        <w:t xml:space="preserve">Section </w:t>
      </w:r>
      <w:r w:rsidRPr="009A481D">
        <w:rPr>
          <w:rFonts w:ascii="Arial" w:hAnsi="Arial" w:cs="Arial"/>
          <w:sz w:val="24"/>
          <w:szCs w:val="24"/>
          <w:lang w:val="en-US"/>
        </w:rPr>
        <w:t xml:space="preserve">14.d.i) as a result of the mental disorder, is threatening or attempting to cause bodily harm to himself or herself or has recently done so, has recently caused bodily harm to himself or herself, is </w:t>
      </w:r>
      <w:r w:rsidRPr="009A481D">
        <w:rPr>
          <w:rFonts w:ascii="Arial" w:hAnsi="Arial" w:cs="Arial"/>
          <w:sz w:val="24"/>
          <w:szCs w:val="24"/>
          <w:lang w:val="en-US"/>
        </w:rPr>
        <w:lastRenderedPageBreak/>
        <w:t>behaving violently or is threatening violence towards another person or has recently done so, (</w:t>
      </w:r>
      <w:r w:rsidR="008B0A31" w:rsidRPr="009A481D">
        <w:rPr>
          <w:rFonts w:ascii="Arial" w:hAnsi="Arial" w:cs="Arial"/>
          <w:sz w:val="24"/>
          <w:szCs w:val="24"/>
        </w:rPr>
        <w:t xml:space="preserve">Section </w:t>
      </w:r>
      <w:r w:rsidRPr="009A481D">
        <w:rPr>
          <w:rFonts w:ascii="Arial" w:hAnsi="Arial" w:cs="Arial"/>
          <w:sz w:val="24"/>
          <w:szCs w:val="24"/>
          <w:lang w:val="en-US"/>
        </w:rPr>
        <w:t>14.d.ii) as a result of the mental disorder, shows or has recently shown a lack of ability to care for himself or herself and is likely to suffer impending serious physical impairment or impending serious mental deterioration, or both, or (</w:t>
      </w:r>
      <w:r w:rsidR="008B0A31" w:rsidRPr="009A481D">
        <w:rPr>
          <w:rFonts w:ascii="Arial" w:hAnsi="Arial" w:cs="Arial"/>
          <w:sz w:val="24"/>
          <w:szCs w:val="24"/>
        </w:rPr>
        <w:t xml:space="preserve">Section </w:t>
      </w:r>
      <w:r w:rsidRPr="009A481D">
        <w:rPr>
          <w:rFonts w:ascii="Arial" w:hAnsi="Arial" w:cs="Arial"/>
          <w:sz w:val="24"/>
          <w:szCs w:val="24"/>
          <w:lang w:val="en-US"/>
        </w:rPr>
        <w:t xml:space="preserve">14.d.iii) is committing or about to commit a criminal offence </w:t>
      </w:r>
      <w:r w:rsidR="00326D95" w:rsidRPr="009A481D">
        <w:rPr>
          <w:rFonts w:ascii="Arial" w:hAnsi="Arial" w:cs="Arial"/>
          <w:noProof/>
          <w:sz w:val="24"/>
          <w:szCs w:val="24"/>
          <w:lang w:val="en-US"/>
        </w:rPr>
        <w:t>(</w:t>
      </w:r>
      <w:r w:rsidR="00326D95" w:rsidRPr="009A481D">
        <w:rPr>
          <w:rFonts w:ascii="Arial" w:hAnsi="Arial" w:cs="Arial"/>
          <w:noProof/>
          <w:sz w:val="24"/>
          <w:szCs w:val="24"/>
        </w:rPr>
        <w:t>Mental Health Act</w:t>
      </w:r>
      <w:r w:rsidR="00326D95" w:rsidRPr="009A481D">
        <w:rPr>
          <w:rFonts w:ascii="Arial" w:hAnsi="Arial" w:cs="Arial"/>
          <w:noProof/>
          <w:sz w:val="24"/>
          <w:szCs w:val="24"/>
          <w:lang w:val="en-US"/>
        </w:rPr>
        <w:t>, 2004)</w:t>
      </w:r>
      <w:r w:rsidR="00C95212" w:rsidRPr="009A481D">
        <w:rPr>
          <w:rFonts w:ascii="Arial" w:hAnsi="Arial" w:cs="Arial"/>
          <w:sz w:val="24"/>
          <w:szCs w:val="24"/>
          <w:lang w:val="en-US"/>
        </w:rPr>
        <w:t>.</w:t>
      </w:r>
    </w:p>
    <w:p w14:paraId="5C5B2F17" w14:textId="77777777" w:rsidR="00302ABA" w:rsidRPr="009A481D" w:rsidRDefault="00302ABA" w:rsidP="00302ABA">
      <w:pPr>
        <w:autoSpaceDE w:val="0"/>
        <w:autoSpaceDN w:val="0"/>
        <w:adjustRightInd w:val="0"/>
        <w:spacing w:after="0" w:line="480" w:lineRule="auto"/>
        <w:rPr>
          <w:rFonts w:ascii="Arial" w:hAnsi="Arial" w:cs="Arial"/>
          <w:sz w:val="24"/>
          <w:szCs w:val="24"/>
          <w:lang w:val="en-US"/>
        </w:rPr>
      </w:pPr>
    </w:p>
    <w:p w14:paraId="312A5CA6" w14:textId="77777777" w:rsidR="00302ABA" w:rsidRPr="009A481D" w:rsidRDefault="00302ABA" w:rsidP="00302ABA">
      <w:pPr>
        <w:pStyle w:val="Heading4"/>
        <w:spacing w:line="480" w:lineRule="auto"/>
        <w:rPr>
          <w:rFonts w:cs="Arial"/>
          <w:sz w:val="24"/>
        </w:rPr>
      </w:pPr>
      <w:r w:rsidRPr="009A481D">
        <w:rPr>
          <w:rFonts w:cs="Arial"/>
          <w:sz w:val="24"/>
        </w:rPr>
        <w:t>1.1.3.8| Nunavut</w:t>
      </w:r>
    </w:p>
    <w:p w14:paraId="4131173C" w14:textId="06CEAE22"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Nunavut have the authority to apprehend persons with mental illness under the Mental Health Act of Nunavut in situations where a judge has issued an order for involuntary apprehension (Section 9), or under the Peace Officer’s Powers (Section 11).</w:t>
      </w:r>
    </w:p>
    <w:p w14:paraId="135524DA" w14:textId="39597363" w:rsidR="00302ABA" w:rsidRPr="009A481D" w:rsidRDefault="00302ABA" w:rsidP="00302ABA">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sz w:val="24"/>
          <w:szCs w:val="24"/>
          <w:lang w:val="en-US"/>
        </w:rPr>
        <w:t xml:space="preserve">Section </w:t>
      </w:r>
      <w:r w:rsidRPr="009A481D">
        <w:rPr>
          <w:rFonts w:ascii="Arial" w:hAnsi="Arial" w:cs="Arial"/>
          <w:bCs/>
          <w:sz w:val="24"/>
          <w:szCs w:val="24"/>
          <w:lang w:val="en-US"/>
        </w:rPr>
        <w:t xml:space="preserve">9.1 through </w:t>
      </w:r>
      <w:r w:rsidR="008B0A31" w:rsidRPr="009A481D">
        <w:rPr>
          <w:rFonts w:ascii="Arial" w:hAnsi="Arial" w:cs="Arial"/>
          <w:sz w:val="24"/>
          <w:szCs w:val="24"/>
        </w:rPr>
        <w:t xml:space="preserve">Section </w:t>
      </w:r>
      <w:r w:rsidRPr="009A481D">
        <w:rPr>
          <w:rFonts w:ascii="Arial" w:hAnsi="Arial" w:cs="Arial"/>
          <w:bCs/>
          <w:sz w:val="24"/>
          <w:szCs w:val="24"/>
          <w:lang w:val="en-US"/>
        </w:rPr>
        <w:t xml:space="preserve">9.8 detail the conditions in which </w:t>
      </w:r>
      <w:r w:rsidRPr="009A481D">
        <w:rPr>
          <w:rFonts w:ascii="Arial" w:hAnsi="Arial" w:cs="Arial"/>
          <w:sz w:val="24"/>
          <w:szCs w:val="24"/>
          <w:lang w:val="en-US"/>
        </w:rPr>
        <w:t xml:space="preserve">a person may make an application to a justice </w:t>
      </w:r>
    </w:p>
    <w:p w14:paraId="447380AF" w14:textId="3EB08B1A"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lang w:val="en-US"/>
        </w:rPr>
        <w:t>for an order to have another person undergo a psychiatric assessment by a medical practitioner and (</w:t>
      </w:r>
      <w:r w:rsidR="008B0A31" w:rsidRPr="009A481D">
        <w:rPr>
          <w:rFonts w:ascii="Arial" w:hAnsi="Arial" w:cs="Arial"/>
          <w:sz w:val="24"/>
          <w:szCs w:val="24"/>
        </w:rPr>
        <w:t xml:space="preserve">Section </w:t>
      </w:r>
      <w:r w:rsidRPr="009A481D">
        <w:rPr>
          <w:rFonts w:ascii="Arial" w:hAnsi="Arial" w:cs="Arial"/>
          <w:sz w:val="24"/>
          <w:szCs w:val="24"/>
          <w:lang w:val="en-US"/>
        </w:rPr>
        <w:t>9.6) where if the justice of the opinion that the person who is the subject of the application is apparently suffering from a mental disorder of a nature or quality that will likely result in (</w:t>
      </w:r>
      <w:r w:rsidR="008B0A31" w:rsidRPr="009A481D">
        <w:rPr>
          <w:rFonts w:ascii="Arial" w:hAnsi="Arial" w:cs="Arial"/>
          <w:sz w:val="24"/>
          <w:szCs w:val="24"/>
        </w:rPr>
        <w:t xml:space="preserve">Section </w:t>
      </w:r>
      <w:r w:rsidRPr="009A481D">
        <w:rPr>
          <w:rFonts w:ascii="Arial" w:hAnsi="Arial" w:cs="Arial"/>
          <w:sz w:val="24"/>
          <w:szCs w:val="24"/>
          <w:lang w:val="en-US"/>
        </w:rPr>
        <w:t>9.6.a) serious bodily harm to that person, (</w:t>
      </w:r>
      <w:r w:rsidR="008B0A31" w:rsidRPr="009A481D">
        <w:rPr>
          <w:rFonts w:ascii="Arial" w:hAnsi="Arial" w:cs="Arial"/>
          <w:sz w:val="24"/>
          <w:szCs w:val="24"/>
        </w:rPr>
        <w:t xml:space="preserve">Section </w:t>
      </w:r>
      <w:r w:rsidRPr="009A481D">
        <w:rPr>
          <w:rFonts w:ascii="Arial" w:hAnsi="Arial" w:cs="Arial"/>
          <w:sz w:val="24"/>
          <w:szCs w:val="24"/>
          <w:lang w:val="en-US"/>
        </w:rPr>
        <w:t>9.6.b) serious bodily harm to another person, or (</w:t>
      </w:r>
      <w:r w:rsidR="008B0A31" w:rsidRPr="009A481D">
        <w:rPr>
          <w:rFonts w:ascii="Arial" w:hAnsi="Arial" w:cs="Arial"/>
          <w:sz w:val="24"/>
          <w:szCs w:val="24"/>
        </w:rPr>
        <w:t xml:space="preserve">Section </w:t>
      </w:r>
      <w:r w:rsidRPr="009A481D">
        <w:rPr>
          <w:rFonts w:ascii="Arial" w:hAnsi="Arial" w:cs="Arial"/>
          <w:sz w:val="24"/>
          <w:szCs w:val="24"/>
          <w:lang w:val="en-US"/>
        </w:rPr>
        <w:t xml:space="preserve">9.6.c) imminent and serious physical impairment of that person, the justice may issue an order authorizing apprehension of the person by a peace </w:t>
      </w:r>
      <w:r w:rsidRPr="009A481D">
        <w:rPr>
          <w:rFonts w:ascii="Arial" w:hAnsi="Arial" w:cs="Arial"/>
          <w:sz w:val="24"/>
          <w:szCs w:val="24"/>
          <w:lang w:val="en-US"/>
        </w:rPr>
        <w:lastRenderedPageBreak/>
        <w:t>officer (</w:t>
      </w:r>
      <w:r w:rsidR="008B0A31" w:rsidRPr="009A481D">
        <w:rPr>
          <w:rFonts w:ascii="Arial" w:hAnsi="Arial" w:cs="Arial"/>
          <w:sz w:val="24"/>
          <w:szCs w:val="24"/>
        </w:rPr>
        <w:t xml:space="preserve">Section </w:t>
      </w:r>
      <w:r w:rsidRPr="009A481D">
        <w:rPr>
          <w:rFonts w:ascii="Arial" w:hAnsi="Arial" w:cs="Arial"/>
          <w:sz w:val="24"/>
          <w:szCs w:val="24"/>
          <w:lang w:val="en-US"/>
        </w:rPr>
        <w:t xml:space="preserve">9.7, </w:t>
      </w:r>
      <w:r w:rsidR="008B0A31" w:rsidRPr="009A481D">
        <w:rPr>
          <w:rFonts w:ascii="Arial" w:hAnsi="Arial" w:cs="Arial"/>
          <w:sz w:val="24"/>
          <w:szCs w:val="24"/>
        </w:rPr>
        <w:t xml:space="preserve">Section </w:t>
      </w:r>
      <w:r w:rsidRPr="009A481D">
        <w:rPr>
          <w:rFonts w:ascii="Arial" w:hAnsi="Arial" w:cs="Arial"/>
          <w:sz w:val="24"/>
          <w:szCs w:val="24"/>
          <w:lang w:val="en-US"/>
        </w:rPr>
        <w:t>9.8) for transport to a facility for immediate psychiatric</w:t>
      </w:r>
      <w:r w:rsidR="00D149FE" w:rsidRPr="009A481D">
        <w:rPr>
          <w:rFonts w:ascii="Arial" w:hAnsi="Arial" w:cs="Arial"/>
          <w:sz w:val="24"/>
          <w:szCs w:val="24"/>
          <w:lang w:val="en-US"/>
        </w:rPr>
        <w:t xml:space="preserve"> assessment</w:t>
      </w:r>
      <w:r w:rsidRPr="009A481D">
        <w:rPr>
          <w:rFonts w:ascii="Arial" w:hAnsi="Arial" w:cs="Arial"/>
          <w:sz w:val="24"/>
          <w:szCs w:val="24"/>
          <w:lang w:val="en-US"/>
        </w:rPr>
        <w:t>.</w:t>
      </w:r>
    </w:p>
    <w:p w14:paraId="1E1C89FA" w14:textId="2CD7AE14"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lang w:val="en-US"/>
        </w:rPr>
        <w:tab/>
        <w:t xml:space="preserve">Section 11.1 through </w:t>
      </w:r>
      <w:r w:rsidR="008B0A31" w:rsidRPr="009A481D">
        <w:rPr>
          <w:rFonts w:ascii="Arial" w:hAnsi="Arial" w:cs="Arial"/>
          <w:sz w:val="24"/>
          <w:szCs w:val="24"/>
        </w:rPr>
        <w:t xml:space="preserve">Section </w:t>
      </w:r>
      <w:r w:rsidRPr="009A481D">
        <w:rPr>
          <w:rFonts w:ascii="Arial" w:hAnsi="Arial" w:cs="Arial"/>
          <w:sz w:val="24"/>
          <w:szCs w:val="24"/>
          <w:lang w:val="en-US"/>
        </w:rPr>
        <w:t>11.2 detail the conditions in which a peace officer is authorized to apprehend an individual where the officer has reasonable cause to believe that the person (</w:t>
      </w:r>
      <w:r w:rsidR="008B0A31" w:rsidRPr="009A481D">
        <w:rPr>
          <w:rFonts w:ascii="Arial" w:hAnsi="Arial" w:cs="Arial"/>
          <w:sz w:val="24"/>
          <w:szCs w:val="24"/>
        </w:rPr>
        <w:t xml:space="preserve">Section </w:t>
      </w:r>
      <w:r w:rsidRPr="009A481D">
        <w:rPr>
          <w:rFonts w:ascii="Arial" w:hAnsi="Arial" w:cs="Arial"/>
          <w:sz w:val="24"/>
          <w:szCs w:val="24"/>
          <w:lang w:val="en-US"/>
        </w:rPr>
        <w:t>11.1.a) has threatened or attempted or is threatening or attempting to cause bodily harm to himself or herself, (</w:t>
      </w:r>
      <w:r w:rsidR="008B0A31" w:rsidRPr="009A481D">
        <w:rPr>
          <w:rFonts w:ascii="Arial" w:hAnsi="Arial" w:cs="Arial"/>
          <w:sz w:val="24"/>
          <w:szCs w:val="24"/>
        </w:rPr>
        <w:t xml:space="preserve">Section </w:t>
      </w:r>
      <w:r w:rsidRPr="009A481D">
        <w:rPr>
          <w:rFonts w:ascii="Arial" w:hAnsi="Arial" w:cs="Arial"/>
          <w:sz w:val="24"/>
          <w:szCs w:val="24"/>
          <w:lang w:val="en-US"/>
        </w:rPr>
        <w:t>11.1.b) has behaved or is behaving violently towards another person or has caused or is causing another person to fear bodily harm from him or her, or (</w:t>
      </w:r>
      <w:r w:rsidR="008B0A31" w:rsidRPr="009A481D">
        <w:rPr>
          <w:rFonts w:ascii="Arial" w:hAnsi="Arial" w:cs="Arial"/>
          <w:sz w:val="24"/>
          <w:szCs w:val="24"/>
        </w:rPr>
        <w:t xml:space="preserve">Section </w:t>
      </w:r>
      <w:r w:rsidRPr="009A481D">
        <w:rPr>
          <w:rFonts w:ascii="Arial" w:hAnsi="Arial" w:cs="Arial"/>
          <w:sz w:val="24"/>
          <w:szCs w:val="24"/>
          <w:lang w:val="en-US"/>
        </w:rPr>
        <w:t>11.1.c) has shown or is showing a lack of competence to care for himself or herself, and, if based on the information before the peace officer, the peace officer is of the opinion that the person is apparently suffering from a mental disorder of a nature or quality that will likely result in (</w:t>
      </w:r>
      <w:r w:rsidR="008B0A31" w:rsidRPr="009A481D">
        <w:rPr>
          <w:rFonts w:ascii="Arial" w:hAnsi="Arial" w:cs="Arial"/>
          <w:sz w:val="24"/>
          <w:szCs w:val="24"/>
        </w:rPr>
        <w:t xml:space="preserve">Section </w:t>
      </w:r>
      <w:r w:rsidRPr="009A481D">
        <w:rPr>
          <w:rFonts w:ascii="Arial" w:hAnsi="Arial" w:cs="Arial"/>
          <w:sz w:val="24"/>
          <w:szCs w:val="24"/>
          <w:lang w:val="en-US"/>
        </w:rPr>
        <w:t>11.1.d) serious bodily harm to that person, (</w:t>
      </w:r>
      <w:r w:rsidR="008B0A31" w:rsidRPr="009A481D">
        <w:rPr>
          <w:rFonts w:ascii="Arial" w:hAnsi="Arial" w:cs="Arial"/>
          <w:sz w:val="24"/>
          <w:szCs w:val="24"/>
        </w:rPr>
        <w:t xml:space="preserve">Section </w:t>
      </w:r>
      <w:r w:rsidRPr="009A481D">
        <w:rPr>
          <w:rFonts w:ascii="Arial" w:hAnsi="Arial" w:cs="Arial"/>
          <w:sz w:val="24"/>
          <w:szCs w:val="24"/>
          <w:lang w:val="en-US"/>
        </w:rPr>
        <w:t>11.1.e) serious bodily harm to another person, or (</w:t>
      </w:r>
      <w:r w:rsidR="008B0A31" w:rsidRPr="009A481D">
        <w:rPr>
          <w:rFonts w:ascii="Arial" w:hAnsi="Arial" w:cs="Arial"/>
          <w:sz w:val="24"/>
          <w:szCs w:val="24"/>
        </w:rPr>
        <w:t xml:space="preserve">Section </w:t>
      </w:r>
      <w:r w:rsidRPr="009A481D">
        <w:rPr>
          <w:rFonts w:ascii="Arial" w:hAnsi="Arial" w:cs="Arial"/>
          <w:sz w:val="24"/>
          <w:szCs w:val="24"/>
          <w:lang w:val="en-US"/>
        </w:rPr>
        <w:t>11.1.f) imminent and serious physical impairment of that person, and the circumstances are such that to proceed under section 9 would be unreasonable or would result in a delay that would likely result in serious bodily harm to that person or to another person or in imminent and serious physical impairment of that person, the peace officer may take that person in custody without delay to a medical practitioner or a hospital within the Territories for psychiatric assessment by a medical practitioner.</w:t>
      </w:r>
    </w:p>
    <w:p w14:paraId="47E5EB79" w14:textId="50575820"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lang w:val="en-US"/>
        </w:rPr>
        <w:lastRenderedPageBreak/>
        <w:tab/>
        <w:t xml:space="preserve">Of note, </w:t>
      </w:r>
      <w:r w:rsidR="008B0A31" w:rsidRPr="009A481D">
        <w:rPr>
          <w:rFonts w:ascii="Arial" w:hAnsi="Arial" w:cs="Arial"/>
          <w:sz w:val="24"/>
          <w:szCs w:val="24"/>
        </w:rPr>
        <w:t xml:space="preserve">Section </w:t>
      </w:r>
      <w:r w:rsidRPr="009A481D">
        <w:rPr>
          <w:rFonts w:ascii="Arial" w:hAnsi="Arial" w:cs="Arial"/>
          <w:sz w:val="24"/>
          <w:szCs w:val="24"/>
          <w:lang w:val="en-US"/>
        </w:rPr>
        <w:t>12.1 empowers civilians with the unique power to conduct an apprehension if a peace officer is unavailable and it would be unreasonable to wait for the arrival of such an officer</w:t>
      </w:r>
    </w:p>
    <w:p w14:paraId="5A876EE0" w14:textId="7F49552A" w:rsidR="00302ABA" w:rsidRPr="009A481D" w:rsidRDefault="00326D95"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noProof/>
          <w:sz w:val="24"/>
          <w:szCs w:val="24"/>
          <w:lang w:val="en-US"/>
        </w:rPr>
        <w:t xml:space="preserve">(Consolidation of </w:t>
      </w:r>
      <w:r w:rsidRPr="009A481D">
        <w:rPr>
          <w:rFonts w:ascii="Arial" w:hAnsi="Arial" w:cs="Arial"/>
          <w:noProof/>
          <w:sz w:val="24"/>
          <w:szCs w:val="24"/>
        </w:rPr>
        <w:t>Mental Health Act</w:t>
      </w:r>
      <w:r w:rsidRPr="009A481D">
        <w:rPr>
          <w:rFonts w:ascii="Arial" w:hAnsi="Arial" w:cs="Arial"/>
          <w:noProof/>
          <w:sz w:val="24"/>
          <w:szCs w:val="24"/>
          <w:lang w:val="en-US"/>
        </w:rPr>
        <w:t>, 2003)</w:t>
      </w:r>
      <w:r w:rsidR="00C00E1F" w:rsidRPr="009A481D">
        <w:rPr>
          <w:rFonts w:ascii="Arial" w:hAnsi="Arial" w:cs="Arial"/>
          <w:sz w:val="24"/>
          <w:szCs w:val="24"/>
          <w:lang w:val="en-US"/>
        </w:rPr>
        <w:t>.</w:t>
      </w:r>
    </w:p>
    <w:p w14:paraId="18B57320" w14:textId="77777777" w:rsidR="00302ABA" w:rsidRPr="009A481D" w:rsidRDefault="00302ABA" w:rsidP="00302ABA">
      <w:pPr>
        <w:autoSpaceDE w:val="0"/>
        <w:autoSpaceDN w:val="0"/>
        <w:adjustRightInd w:val="0"/>
        <w:spacing w:after="0" w:line="480" w:lineRule="auto"/>
        <w:rPr>
          <w:rFonts w:ascii="Arial" w:hAnsi="Arial" w:cs="Arial"/>
          <w:sz w:val="24"/>
          <w:szCs w:val="24"/>
          <w:lang w:val="en-US"/>
        </w:rPr>
      </w:pPr>
    </w:p>
    <w:p w14:paraId="040E4DBF" w14:textId="77777777" w:rsidR="00302ABA" w:rsidRPr="009A481D" w:rsidRDefault="00302ABA" w:rsidP="00302ABA">
      <w:pPr>
        <w:pStyle w:val="Heading4"/>
        <w:spacing w:line="480" w:lineRule="auto"/>
        <w:rPr>
          <w:rFonts w:cs="Arial"/>
          <w:sz w:val="24"/>
        </w:rPr>
      </w:pPr>
      <w:r w:rsidRPr="009A481D">
        <w:rPr>
          <w:rFonts w:cs="Arial"/>
          <w:sz w:val="24"/>
        </w:rPr>
        <w:t>1.1.3.9| Ontario</w:t>
      </w:r>
    </w:p>
    <w:p w14:paraId="33C957ED" w14:textId="57A9DADB"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Ontario have the authority to apprehend persons with mental illness under the Mental Health Act of Ontario in situations where a judge has issued an order for involuntary apprehension (Section 16), under the Peace Officer’s Powers (Section 17), or where the person has breached the terms of a Community Treatment Order (Section 33).</w:t>
      </w:r>
    </w:p>
    <w:p w14:paraId="4E3EFA23" w14:textId="41197E4A" w:rsidR="00302ABA" w:rsidRPr="009A481D" w:rsidRDefault="00302ABA" w:rsidP="00302ABA">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bCs/>
          <w:sz w:val="24"/>
          <w:szCs w:val="24"/>
          <w:lang w:val="en-US"/>
        </w:rPr>
        <w:t xml:space="preserve">Section 16.1 through </w:t>
      </w:r>
      <w:r w:rsidR="008B0A31" w:rsidRPr="009A481D">
        <w:rPr>
          <w:rFonts w:ascii="Arial" w:hAnsi="Arial" w:cs="Arial"/>
          <w:sz w:val="24"/>
          <w:szCs w:val="24"/>
        </w:rPr>
        <w:t xml:space="preserve">Section </w:t>
      </w:r>
      <w:r w:rsidRPr="009A481D">
        <w:rPr>
          <w:rFonts w:ascii="Arial" w:hAnsi="Arial" w:cs="Arial"/>
          <w:bCs/>
          <w:sz w:val="24"/>
          <w:szCs w:val="24"/>
          <w:lang w:val="en-US"/>
        </w:rPr>
        <w:t>16.4 details the conditions in which information may be brought before a justice of the peace and where the judge may deem that the person</w:t>
      </w:r>
      <w:r w:rsidRPr="009A481D">
        <w:rPr>
          <w:rFonts w:ascii="Arial" w:hAnsi="Arial" w:cs="Arial"/>
          <w:sz w:val="24"/>
          <w:szCs w:val="24"/>
          <w:lang w:val="en-US"/>
        </w:rPr>
        <w:t xml:space="preserve"> (</w:t>
      </w:r>
      <w:r w:rsidR="008B0A31" w:rsidRPr="009A481D">
        <w:rPr>
          <w:rFonts w:ascii="Arial" w:hAnsi="Arial" w:cs="Arial"/>
          <w:sz w:val="24"/>
          <w:szCs w:val="24"/>
        </w:rPr>
        <w:t xml:space="preserve">Section </w:t>
      </w:r>
      <w:r w:rsidRPr="009A481D">
        <w:rPr>
          <w:rFonts w:ascii="Arial" w:hAnsi="Arial" w:cs="Arial"/>
          <w:sz w:val="24"/>
          <w:szCs w:val="24"/>
          <w:lang w:val="en-US"/>
        </w:rPr>
        <w:t>16.1.a) has threatened or attempted or is threatening or attempting to cause bodily harm to himself or herself; (</w:t>
      </w:r>
      <w:r w:rsidR="008B0A31" w:rsidRPr="009A481D">
        <w:rPr>
          <w:rFonts w:ascii="Arial" w:hAnsi="Arial" w:cs="Arial"/>
          <w:sz w:val="24"/>
          <w:szCs w:val="24"/>
        </w:rPr>
        <w:t xml:space="preserve">Section </w:t>
      </w:r>
      <w:r w:rsidRPr="009A481D">
        <w:rPr>
          <w:rFonts w:ascii="Arial" w:hAnsi="Arial" w:cs="Arial"/>
          <w:sz w:val="24"/>
          <w:szCs w:val="24"/>
          <w:lang w:val="en-US"/>
        </w:rPr>
        <w:t>16.1.b) has behaved or is behaving violently towards another person or has caused or is causing another person to fear bodily harm from him or her; or (</w:t>
      </w:r>
      <w:r w:rsidR="008B0A31" w:rsidRPr="009A481D">
        <w:rPr>
          <w:rFonts w:ascii="Arial" w:hAnsi="Arial" w:cs="Arial"/>
          <w:sz w:val="24"/>
          <w:szCs w:val="24"/>
        </w:rPr>
        <w:t xml:space="preserve">Section </w:t>
      </w:r>
      <w:r w:rsidRPr="009A481D">
        <w:rPr>
          <w:rFonts w:ascii="Arial" w:hAnsi="Arial" w:cs="Arial"/>
          <w:sz w:val="24"/>
          <w:szCs w:val="24"/>
          <w:lang w:val="en-US"/>
        </w:rPr>
        <w:t>16.1.c) has shown or is showing a lack of competence to care for himself or herself, and in addition based upon the information before him or her the justice of the peace has reasonable cause to believe that the person is apparently suffering from mental disorder of a nature or quality that likely will result in, (</w:t>
      </w:r>
      <w:r w:rsidR="008B0A31" w:rsidRPr="009A481D">
        <w:rPr>
          <w:rFonts w:ascii="Arial" w:hAnsi="Arial" w:cs="Arial"/>
          <w:sz w:val="24"/>
          <w:szCs w:val="24"/>
        </w:rPr>
        <w:t xml:space="preserve">Section </w:t>
      </w:r>
      <w:r w:rsidRPr="009A481D">
        <w:rPr>
          <w:rFonts w:ascii="Arial" w:hAnsi="Arial" w:cs="Arial"/>
          <w:sz w:val="24"/>
          <w:szCs w:val="24"/>
          <w:lang w:val="en-US"/>
        </w:rPr>
        <w:t>16.1.d) serious bodily harm to the person; (</w:t>
      </w:r>
      <w:r w:rsidR="008B0A31" w:rsidRPr="009A481D">
        <w:rPr>
          <w:rFonts w:ascii="Arial" w:hAnsi="Arial" w:cs="Arial"/>
          <w:sz w:val="24"/>
          <w:szCs w:val="24"/>
        </w:rPr>
        <w:t xml:space="preserve">Section </w:t>
      </w:r>
      <w:r w:rsidRPr="009A481D">
        <w:rPr>
          <w:rFonts w:ascii="Arial" w:hAnsi="Arial" w:cs="Arial"/>
          <w:sz w:val="24"/>
          <w:szCs w:val="24"/>
          <w:lang w:val="en-US"/>
        </w:rPr>
        <w:t xml:space="preserve">16.1.e) </w:t>
      </w:r>
      <w:r w:rsidRPr="009A481D">
        <w:rPr>
          <w:rFonts w:ascii="Arial" w:hAnsi="Arial" w:cs="Arial"/>
          <w:sz w:val="24"/>
          <w:szCs w:val="24"/>
          <w:lang w:val="en-US"/>
        </w:rPr>
        <w:lastRenderedPageBreak/>
        <w:t>serious bodily harm to another person; or (</w:t>
      </w:r>
      <w:r w:rsidR="008B0A31" w:rsidRPr="009A481D">
        <w:rPr>
          <w:rFonts w:ascii="Arial" w:hAnsi="Arial" w:cs="Arial"/>
          <w:sz w:val="24"/>
          <w:szCs w:val="24"/>
        </w:rPr>
        <w:t xml:space="preserve">Section </w:t>
      </w:r>
      <w:r w:rsidRPr="009A481D">
        <w:rPr>
          <w:rFonts w:ascii="Arial" w:hAnsi="Arial" w:cs="Arial"/>
          <w:sz w:val="24"/>
          <w:szCs w:val="24"/>
          <w:lang w:val="en-US"/>
        </w:rPr>
        <w:t xml:space="preserve">16.1.f) serious physical impairment of the person, the justice of the peace may issue an order for the examination of the person by a physician. The order provides </w:t>
      </w:r>
      <w:proofErr w:type="gramStart"/>
      <w:r w:rsidRPr="009A481D">
        <w:rPr>
          <w:rFonts w:ascii="Arial" w:hAnsi="Arial" w:cs="Arial"/>
          <w:sz w:val="24"/>
          <w:szCs w:val="24"/>
          <w:lang w:val="en-US"/>
        </w:rPr>
        <w:t>sufficient</w:t>
      </w:r>
      <w:proofErr w:type="gramEnd"/>
      <w:r w:rsidRPr="009A481D">
        <w:rPr>
          <w:rFonts w:ascii="Arial" w:hAnsi="Arial" w:cs="Arial"/>
          <w:sz w:val="24"/>
          <w:szCs w:val="24"/>
          <w:lang w:val="en-US"/>
        </w:rPr>
        <w:t xml:space="preserve"> authority for a peace officer to apprehend the person and transport them for immediate psychiatric evaluation (</w:t>
      </w:r>
      <w:r w:rsidR="008B0A31" w:rsidRPr="009A481D">
        <w:rPr>
          <w:rFonts w:ascii="Arial" w:hAnsi="Arial" w:cs="Arial"/>
          <w:sz w:val="24"/>
          <w:szCs w:val="24"/>
        </w:rPr>
        <w:t xml:space="preserve">Section </w:t>
      </w:r>
      <w:r w:rsidRPr="009A481D">
        <w:rPr>
          <w:rFonts w:ascii="Arial" w:hAnsi="Arial" w:cs="Arial"/>
          <w:sz w:val="24"/>
          <w:szCs w:val="24"/>
          <w:lang w:val="en-US"/>
        </w:rPr>
        <w:t>16.3).</w:t>
      </w:r>
    </w:p>
    <w:p w14:paraId="610EDECA" w14:textId="0A434DDF" w:rsidR="00302ABA" w:rsidRPr="009A481D" w:rsidRDefault="00302ABA" w:rsidP="00302ABA">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sz w:val="24"/>
          <w:szCs w:val="24"/>
          <w:lang w:val="en-US"/>
        </w:rPr>
        <w:t>Section 17 details the conditions in which a peace officer has the authority to conduct an involuntary apprehension if the officer has reasonable grounds to believe that a person is acting or has acted in a disorderly manner and has reasonable cause to believe that the person, (</w:t>
      </w:r>
      <w:r w:rsidR="008B0A31" w:rsidRPr="009A481D">
        <w:rPr>
          <w:rFonts w:ascii="Arial" w:hAnsi="Arial" w:cs="Arial"/>
          <w:sz w:val="24"/>
          <w:szCs w:val="24"/>
        </w:rPr>
        <w:t xml:space="preserve">Section </w:t>
      </w:r>
      <w:r w:rsidRPr="009A481D">
        <w:rPr>
          <w:rFonts w:ascii="Arial" w:hAnsi="Arial" w:cs="Arial"/>
          <w:sz w:val="24"/>
          <w:szCs w:val="24"/>
          <w:lang w:val="en-US"/>
        </w:rPr>
        <w:t>17.a) has threatened or attempted or is threatening or attempting to cause bodily harm to himself or herself; (</w:t>
      </w:r>
      <w:r w:rsidR="008B0A31" w:rsidRPr="009A481D">
        <w:rPr>
          <w:rFonts w:ascii="Arial" w:hAnsi="Arial" w:cs="Arial"/>
          <w:sz w:val="24"/>
          <w:szCs w:val="24"/>
        </w:rPr>
        <w:t xml:space="preserve">Section </w:t>
      </w:r>
      <w:r w:rsidRPr="009A481D">
        <w:rPr>
          <w:rFonts w:ascii="Arial" w:hAnsi="Arial" w:cs="Arial"/>
          <w:sz w:val="24"/>
          <w:szCs w:val="24"/>
          <w:lang w:val="en-US"/>
        </w:rPr>
        <w:t>17.b) has behaved or is behaving violently towards another person or has caused or is causing another person to fear bodily harm from him or her; or (</w:t>
      </w:r>
      <w:r w:rsidR="008B0A31" w:rsidRPr="009A481D">
        <w:rPr>
          <w:rFonts w:ascii="Arial" w:hAnsi="Arial" w:cs="Arial"/>
          <w:sz w:val="24"/>
          <w:szCs w:val="24"/>
        </w:rPr>
        <w:t xml:space="preserve">Section </w:t>
      </w:r>
      <w:r w:rsidRPr="009A481D">
        <w:rPr>
          <w:rFonts w:ascii="Arial" w:hAnsi="Arial" w:cs="Arial"/>
          <w:sz w:val="24"/>
          <w:szCs w:val="24"/>
          <w:lang w:val="en-US"/>
        </w:rPr>
        <w:t>17.c) has shown or is showing a lack of competence to care for himself or herself, and in addition the police officer is of the opinion that the person is apparently suffering from mental disorder of a nature or quality that likely will result in, (</w:t>
      </w:r>
      <w:r w:rsidR="008B0A31" w:rsidRPr="009A481D">
        <w:rPr>
          <w:rFonts w:ascii="Arial" w:hAnsi="Arial" w:cs="Arial"/>
          <w:sz w:val="24"/>
          <w:szCs w:val="24"/>
        </w:rPr>
        <w:t xml:space="preserve">Section </w:t>
      </w:r>
      <w:r w:rsidRPr="009A481D">
        <w:rPr>
          <w:rFonts w:ascii="Arial" w:hAnsi="Arial" w:cs="Arial"/>
          <w:sz w:val="24"/>
          <w:szCs w:val="24"/>
          <w:lang w:val="en-US"/>
        </w:rPr>
        <w:t>17.d) serious bodily harm to the person; (</w:t>
      </w:r>
      <w:r w:rsidR="008B0A31" w:rsidRPr="009A481D">
        <w:rPr>
          <w:rFonts w:ascii="Arial" w:hAnsi="Arial" w:cs="Arial"/>
          <w:sz w:val="24"/>
          <w:szCs w:val="24"/>
        </w:rPr>
        <w:t xml:space="preserve">Section </w:t>
      </w:r>
      <w:r w:rsidRPr="009A481D">
        <w:rPr>
          <w:rFonts w:ascii="Arial" w:hAnsi="Arial" w:cs="Arial"/>
          <w:sz w:val="24"/>
          <w:szCs w:val="24"/>
          <w:lang w:val="en-US"/>
        </w:rPr>
        <w:t>17.e) serious bodily harm to another person; or (</w:t>
      </w:r>
      <w:r w:rsidR="008B0A31" w:rsidRPr="009A481D">
        <w:rPr>
          <w:rFonts w:ascii="Arial" w:hAnsi="Arial" w:cs="Arial"/>
          <w:sz w:val="24"/>
          <w:szCs w:val="24"/>
        </w:rPr>
        <w:t xml:space="preserve">Section </w:t>
      </w:r>
      <w:r w:rsidRPr="009A481D">
        <w:rPr>
          <w:rFonts w:ascii="Arial" w:hAnsi="Arial" w:cs="Arial"/>
          <w:sz w:val="24"/>
          <w:szCs w:val="24"/>
          <w:lang w:val="en-US"/>
        </w:rPr>
        <w:t xml:space="preserve">17.f) serious physical impairment of the person, and that it would be dangerous to proceed under </w:t>
      </w:r>
      <w:r w:rsidR="008B0A31" w:rsidRPr="009A481D">
        <w:rPr>
          <w:rFonts w:ascii="Arial" w:hAnsi="Arial" w:cs="Arial"/>
          <w:sz w:val="24"/>
          <w:szCs w:val="24"/>
        </w:rPr>
        <w:t xml:space="preserve">Section </w:t>
      </w:r>
      <w:r w:rsidRPr="009A481D">
        <w:rPr>
          <w:rFonts w:ascii="Arial" w:hAnsi="Arial" w:cs="Arial"/>
          <w:sz w:val="24"/>
          <w:szCs w:val="24"/>
          <w:lang w:val="en-US"/>
        </w:rPr>
        <w:t>16.</w:t>
      </w:r>
    </w:p>
    <w:p w14:paraId="1285CF91" w14:textId="1F8C0E08" w:rsidR="00302ABA" w:rsidRPr="009A481D" w:rsidRDefault="00302ABA" w:rsidP="00302ABA">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sz w:val="24"/>
          <w:szCs w:val="24"/>
          <w:lang w:val="en-US"/>
        </w:rPr>
        <w:t xml:space="preserve">Section 33.1 through </w:t>
      </w:r>
      <w:r w:rsidR="008B0A31" w:rsidRPr="009A481D">
        <w:rPr>
          <w:rFonts w:ascii="Arial" w:hAnsi="Arial" w:cs="Arial"/>
          <w:sz w:val="24"/>
          <w:szCs w:val="24"/>
        </w:rPr>
        <w:t xml:space="preserve">Section </w:t>
      </w:r>
      <w:r w:rsidRPr="009A481D">
        <w:rPr>
          <w:rFonts w:ascii="Arial" w:hAnsi="Arial" w:cs="Arial"/>
          <w:sz w:val="24"/>
          <w:szCs w:val="24"/>
          <w:lang w:val="en-US"/>
        </w:rPr>
        <w:t>33.9 details the conditions in which a peace officer may be authorized to conduct an apprehension (</w:t>
      </w:r>
      <w:r w:rsidR="008B0A31" w:rsidRPr="009A481D">
        <w:rPr>
          <w:rFonts w:ascii="Arial" w:hAnsi="Arial" w:cs="Arial"/>
          <w:sz w:val="24"/>
          <w:szCs w:val="24"/>
        </w:rPr>
        <w:t xml:space="preserve">Section </w:t>
      </w:r>
      <w:r w:rsidRPr="009A481D">
        <w:rPr>
          <w:rFonts w:ascii="Arial" w:hAnsi="Arial" w:cs="Arial"/>
          <w:sz w:val="24"/>
          <w:szCs w:val="24"/>
          <w:lang w:val="en-US"/>
        </w:rPr>
        <w:t xml:space="preserve">33.3.3) if the </w:t>
      </w:r>
      <w:r w:rsidRPr="009A481D">
        <w:rPr>
          <w:rFonts w:ascii="Arial" w:hAnsi="Arial" w:cs="Arial"/>
          <w:sz w:val="24"/>
          <w:szCs w:val="24"/>
          <w:lang w:val="en-US"/>
        </w:rPr>
        <w:lastRenderedPageBreak/>
        <w:t xml:space="preserve">person has failed to comply with the Community Treatment </w:t>
      </w:r>
      <w:proofErr w:type="gramStart"/>
      <w:r w:rsidRPr="009A481D">
        <w:rPr>
          <w:rFonts w:ascii="Arial" w:hAnsi="Arial" w:cs="Arial"/>
          <w:sz w:val="24"/>
          <w:szCs w:val="24"/>
          <w:lang w:val="en-US"/>
        </w:rPr>
        <w:t>Order  (</w:t>
      </w:r>
      <w:proofErr w:type="gramEnd"/>
      <w:r w:rsidRPr="009A481D">
        <w:rPr>
          <w:rFonts w:ascii="Arial" w:hAnsi="Arial" w:cs="Arial"/>
          <w:sz w:val="24"/>
          <w:szCs w:val="24"/>
          <w:lang w:val="en-US"/>
        </w:rPr>
        <w:t>S</w:t>
      </w:r>
      <w:r w:rsidR="007A6B9F" w:rsidRPr="009A481D">
        <w:rPr>
          <w:rFonts w:ascii="Arial" w:hAnsi="Arial" w:cs="Arial"/>
          <w:sz w:val="24"/>
          <w:szCs w:val="24"/>
          <w:lang w:val="en-US"/>
        </w:rPr>
        <w:t xml:space="preserve">ection </w:t>
      </w:r>
      <w:r w:rsidRPr="009A481D">
        <w:rPr>
          <w:rFonts w:ascii="Arial" w:hAnsi="Arial" w:cs="Arial"/>
          <w:sz w:val="24"/>
          <w:szCs w:val="24"/>
          <w:lang w:val="en-US"/>
        </w:rPr>
        <w:t xml:space="preserve">33.3.1) </w:t>
      </w:r>
      <w:r w:rsidR="006C0AE9" w:rsidRPr="009A481D">
        <w:rPr>
          <w:rFonts w:ascii="Arial" w:hAnsi="Arial" w:cs="Arial"/>
          <w:noProof/>
          <w:sz w:val="24"/>
          <w:szCs w:val="24"/>
          <w:lang w:val="en-US"/>
        </w:rPr>
        <w:t>(</w:t>
      </w:r>
      <w:r w:rsidR="006C0AE9" w:rsidRPr="009A481D">
        <w:rPr>
          <w:rFonts w:ascii="Arial" w:hAnsi="Arial" w:cs="Arial"/>
          <w:noProof/>
          <w:sz w:val="24"/>
          <w:szCs w:val="24"/>
        </w:rPr>
        <w:t>Mental Health Act</w:t>
      </w:r>
      <w:r w:rsidR="006C0AE9" w:rsidRPr="009A481D">
        <w:rPr>
          <w:rFonts w:ascii="Arial" w:hAnsi="Arial" w:cs="Arial"/>
          <w:noProof/>
          <w:sz w:val="24"/>
          <w:szCs w:val="24"/>
          <w:lang w:val="en-US"/>
        </w:rPr>
        <w:t>, 2015)</w:t>
      </w:r>
      <w:r w:rsidR="00C00E1F" w:rsidRPr="009A481D">
        <w:rPr>
          <w:rFonts w:ascii="Arial" w:hAnsi="Arial" w:cs="Arial"/>
          <w:sz w:val="24"/>
          <w:szCs w:val="24"/>
          <w:lang w:val="en-US"/>
        </w:rPr>
        <w:t>.</w:t>
      </w:r>
    </w:p>
    <w:p w14:paraId="25341D03" w14:textId="77777777" w:rsidR="001A7486" w:rsidRPr="009A481D" w:rsidRDefault="001A7486" w:rsidP="00302ABA">
      <w:pPr>
        <w:autoSpaceDE w:val="0"/>
        <w:autoSpaceDN w:val="0"/>
        <w:adjustRightInd w:val="0"/>
        <w:spacing w:after="0" w:line="480" w:lineRule="auto"/>
        <w:ind w:firstLine="720"/>
        <w:rPr>
          <w:rFonts w:ascii="Arial" w:hAnsi="Arial" w:cs="Arial"/>
          <w:sz w:val="24"/>
          <w:szCs w:val="24"/>
          <w:lang w:val="en-US"/>
        </w:rPr>
      </w:pPr>
    </w:p>
    <w:p w14:paraId="32789B88" w14:textId="77777777" w:rsidR="00302ABA" w:rsidRPr="009A481D" w:rsidRDefault="00302ABA" w:rsidP="00302ABA">
      <w:pPr>
        <w:pStyle w:val="Heading4"/>
        <w:spacing w:line="480" w:lineRule="auto"/>
        <w:rPr>
          <w:rFonts w:cs="Arial"/>
          <w:sz w:val="24"/>
        </w:rPr>
      </w:pPr>
      <w:r w:rsidRPr="009A481D">
        <w:rPr>
          <w:rFonts w:cs="Arial"/>
          <w:sz w:val="24"/>
        </w:rPr>
        <w:t>1.1.3.10| Prince Edward Island</w:t>
      </w:r>
    </w:p>
    <w:p w14:paraId="57F3908A" w14:textId="247A0BAD"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Prince Edward Island have the authority to apprehend persons with mental illness under the Mental Health Act of Prince Edward Island in situations where a physician has issued an order for involuntary apprehension (Section 6.1), a judge has issued an order for involuntary assessment (Section 7.1), or under the Peace Officer’s Powers (Section 8).</w:t>
      </w:r>
    </w:p>
    <w:p w14:paraId="35FCD9B2" w14:textId="1DC323D2" w:rsidR="00302ABA" w:rsidRPr="009A481D" w:rsidRDefault="00302ABA" w:rsidP="00302ABA">
      <w:pPr>
        <w:pStyle w:val="Default"/>
        <w:spacing w:line="480" w:lineRule="auto"/>
        <w:ind w:firstLine="720"/>
        <w:rPr>
          <w:rFonts w:ascii="Arial" w:hAnsi="Arial" w:cs="Arial"/>
          <w:i/>
          <w:iCs/>
        </w:rPr>
      </w:pPr>
      <w:r w:rsidRPr="009A481D">
        <w:rPr>
          <w:rFonts w:ascii="Arial" w:hAnsi="Arial" w:cs="Arial"/>
        </w:rPr>
        <w:t>Section 6.1 details the conditions in which a physician may make an application for a person to undergo psychiatric assessment if the person (</w:t>
      </w:r>
      <w:r w:rsidR="008B0A31" w:rsidRPr="009A481D">
        <w:rPr>
          <w:rFonts w:ascii="Arial" w:hAnsi="Arial" w:cs="Arial"/>
        </w:rPr>
        <w:t xml:space="preserve">Section </w:t>
      </w:r>
      <w:r w:rsidRPr="009A481D">
        <w:rPr>
          <w:rFonts w:ascii="Arial" w:hAnsi="Arial" w:cs="Arial"/>
        </w:rPr>
        <w:t>6.1.a) is suffering from mental disorder of a nature or degree so as to require hospitalization in the interests of the person’s own safety or the safety of others; and  (</w:t>
      </w:r>
      <w:r w:rsidR="008B0A31" w:rsidRPr="009A481D">
        <w:rPr>
          <w:rFonts w:ascii="Arial" w:hAnsi="Arial" w:cs="Arial"/>
        </w:rPr>
        <w:t xml:space="preserve">Section </w:t>
      </w:r>
      <w:r w:rsidRPr="009A481D">
        <w:rPr>
          <w:rFonts w:ascii="Arial" w:hAnsi="Arial" w:cs="Arial"/>
        </w:rPr>
        <w:t>6.1.b) is refusing or is unable to consent to undergo psychiatric assessment. (</w:t>
      </w:r>
      <w:r w:rsidR="008B0A31" w:rsidRPr="009A481D">
        <w:rPr>
          <w:rFonts w:ascii="Arial" w:hAnsi="Arial" w:cs="Arial"/>
        </w:rPr>
        <w:t xml:space="preserve">Section </w:t>
      </w:r>
      <w:r w:rsidRPr="009A481D">
        <w:rPr>
          <w:rFonts w:ascii="Arial" w:hAnsi="Arial" w:cs="Arial"/>
        </w:rPr>
        <w:t xml:space="preserve">6.3.a) An application is </w:t>
      </w:r>
      <w:proofErr w:type="gramStart"/>
      <w:r w:rsidRPr="009A481D">
        <w:rPr>
          <w:rFonts w:ascii="Arial" w:hAnsi="Arial" w:cs="Arial"/>
        </w:rPr>
        <w:t>sufficient</w:t>
      </w:r>
      <w:proofErr w:type="gramEnd"/>
      <w:r w:rsidRPr="009A481D">
        <w:rPr>
          <w:rFonts w:ascii="Arial" w:hAnsi="Arial" w:cs="Arial"/>
        </w:rPr>
        <w:t xml:space="preserve"> authority for a peace officer apprehend the individual and take the person to any psychiatric facility for psychiatric assessment</w:t>
      </w:r>
      <w:r w:rsidRPr="009A481D">
        <w:rPr>
          <w:rFonts w:ascii="Arial" w:hAnsi="Arial" w:cs="Arial"/>
          <w:i/>
          <w:iCs/>
        </w:rPr>
        <w:t>.</w:t>
      </w:r>
    </w:p>
    <w:p w14:paraId="40385A28" w14:textId="26DE844F" w:rsidR="00302ABA" w:rsidRPr="009A481D" w:rsidRDefault="00302ABA" w:rsidP="00302ABA">
      <w:pPr>
        <w:pStyle w:val="Default"/>
        <w:spacing w:line="480" w:lineRule="auto"/>
        <w:ind w:firstLine="720"/>
        <w:rPr>
          <w:rFonts w:ascii="Arial" w:hAnsi="Arial" w:cs="Arial"/>
        </w:rPr>
      </w:pPr>
      <w:r w:rsidRPr="009A481D">
        <w:rPr>
          <w:rFonts w:ascii="Arial" w:hAnsi="Arial" w:cs="Arial"/>
        </w:rPr>
        <w:t>Section 7.1 details the conditions in which a judge may issue an order for the involuntary psychiatric examination of a person if the judge has reasonable cause to believe that the person (</w:t>
      </w:r>
      <w:r w:rsidR="008B0A31" w:rsidRPr="009A481D">
        <w:rPr>
          <w:rFonts w:ascii="Arial" w:hAnsi="Arial" w:cs="Arial"/>
        </w:rPr>
        <w:t xml:space="preserve">Section </w:t>
      </w:r>
      <w:r w:rsidRPr="009A481D">
        <w:rPr>
          <w:rFonts w:ascii="Arial" w:hAnsi="Arial" w:cs="Arial"/>
        </w:rPr>
        <w:t>7.1.a) is suffering from a mental disorder of a nature or degree so as to require hospitalization in the interests of the person’s own safety or the safety of others; and (</w:t>
      </w:r>
      <w:r w:rsidR="008B0A31" w:rsidRPr="009A481D">
        <w:rPr>
          <w:rFonts w:ascii="Arial" w:hAnsi="Arial" w:cs="Arial"/>
        </w:rPr>
        <w:t xml:space="preserve">Section </w:t>
      </w:r>
      <w:r w:rsidRPr="009A481D">
        <w:rPr>
          <w:rFonts w:ascii="Arial" w:hAnsi="Arial" w:cs="Arial"/>
        </w:rPr>
        <w:t xml:space="preserve">7.1.b) is refusing or </w:t>
      </w:r>
      <w:r w:rsidRPr="009A481D">
        <w:rPr>
          <w:rFonts w:ascii="Arial" w:hAnsi="Arial" w:cs="Arial"/>
        </w:rPr>
        <w:lastRenderedPageBreak/>
        <w:t xml:space="preserve">is unable to consent to undergo psychiatric examination. Such an order provides peace </w:t>
      </w:r>
      <w:r w:rsidR="00217A3A" w:rsidRPr="009A481D">
        <w:rPr>
          <w:rFonts w:ascii="Arial" w:hAnsi="Arial" w:cs="Arial"/>
        </w:rPr>
        <w:t>Officers</w:t>
      </w:r>
      <w:r w:rsidRPr="009A481D">
        <w:rPr>
          <w:rFonts w:ascii="Arial" w:hAnsi="Arial" w:cs="Arial"/>
        </w:rPr>
        <w:t xml:space="preserve"> with </w:t>
      </w:r>
      <w:proofErr w:type="gramStart"/>
      <w:r w:rsidRPr="009A481D">
        <w:rPr>
          <w:rFonts w:ascii="Arial" w:hAnsi="Arial" w:cs="Arial"/>
        </w:rPr>
        <w:t>sufficient</w:t>
      </w:r>
      <w:proofErr w:type="gramEnd"/>
      <w:r w:rsidRPr="009A481D">
        <w:rPr>
          <w:rFonts w:ascii="Arial" w:hAnsi="Arial" w:cs="Arial"/>
        </w:rPr>
        <w:t xml:space="preserve"> authority to apprehend the person and transport that person to a psychiatric facility for examination.</w:t>
      </w:r>
    </w:p>
    <w:p w14:paraId="4CE777DD" w14:textId="7AE24B23" w:rsidR="00302ABA" w:rsidRPr="009A481D" w:rsidRDefault="00302ABA" w:rsidP="00302ABA">
      <w:pPr>
        <w:pStyle w:val="Default"/>
        <w:spacing w:line="480" w:lineRule="auto"/>
        <w:ind w:firstLine="720"/>
        <w:rPr>
          <w:rFonts w:ascii="Arial" w:hAnsi="Arial" w:cs="Arial"/>
        </w:rPr>
      </w:pPr>
      <w:r w:rsidRPr="009A481D">
        <w:rPr>
          <w:rFonts w:ascii="Arial" w:hAnsi="Arial" w:cs="Arial"/>
        </w:rPr>
        <w:t>Section 8.1 details the conditions in which a Peace Officer may take a person into custody and take him or her forthwith to a place for involuntary psychiatric examination if the peace officer has reasonable grounds to believe that (</w:t>
      </w:r>
      <w:r w:rsidR="008B0A31" w:rsidRPr="009A481D">
        <w:rPr>
          <w:rFonts w:ascii="Arial" w:hAnsi="Arial" w:cs="Arial"/>
        </w:rPr>
        <w:t xml:space="preserve">Section </w:t>
      </w:r>
      <w:r w:rsidRPr="009A481D">
        <w:rPr>
          <w:rFonts w:ascii="Arial" w:hAnsi="Arial" w:cs="Arial"/>
        </w:rPr>
        <w:t>8.1.a) the person is suffering from mental disorder of a nature or degree so as to require hospitalization in the interests of the person’s own safety or the safety of others; (</w:t>
      </w:r>
      <w:r w:rsidR="008B0A31" w:rsidRPr="009A481D">
        <w:rPr>
          <w:rFonts w:ascii="Arial" w:hAnsi="Arial" w:cs="Arial"/>
        </w:rPr>
        <w:t xml:space="preserve">Section </w:t>
      </w:r>
      <w:r w:rsidRPr="009A481D">
        <w:rPr>
          <w:rFonts w:ascii="Arial" w:hAnsi="Arial" w:cs="Arial"/>
        </w:rPr>
        <w:t>8.1.b) the person is refusing or unable to consent to undergo psychiatric examination; and (</w:t>
      </w:r>
      <w:r w:rsidR="008B0A31" w:rsidRPr="009A481D">
        <w:rPr>
          <w:rFonts w:ascii="Arial" w:hAnsi="Arial" w:cs="Arial"/>
        </w:rPr>
        <w:t xml:space="preserve">Section </w:t>
      </w:r>
      <w:r w:rsidRPr="009A481D">
        <w:rPr>
          <w:rFonts w:ascii="Arial" w:hAnsi="Arial" w:cs="Arial"/>
        </w:rPr>
        <w:t xml:space="preserve">8.1.c) the urgency of the situation does not allow for a judicial order for psychiatric examination </w:t>
      </w:r>
      <w:r w:rsidR="006C0AE9" w:rsidRPr="009A481D">
        <w:rPr>
          <w:rFonts w:ascii="Arial" w:hAnsi="Arial" w:cs="Arial"/>
          <w:noProof/>
        </w:rPr>
        <w:t>(Mental Health Act, 2018)</w:t>
      </w:r>
      <w:r w:rsidR="00C95212" w:rsidRPr="009A481D">
        <w:rPr>
          <w:rFonts w:ascii="Arial" w:hAnsi="Arial" w:cs="Arial"/>
        </w:rPr>
        <w:t>.</w:t>
      </w:r>
    </w:p>
    <w:p w14:paraId="0C78C560" w14:textId="77777777" w:rsidR="00302ABA" w:rsidRPr="009A481D" w:rsidRDefault="00302ABA" w:rsidP="00302ABA">
      <w:pPr>
        <w:spacing w:line="480" w:lineRule="auto"/>
        <w:rPr>
          <w:rFonts w:ascii="Arial" w:hAnsi="Arial" w:cs="Arial"/>
          <w:sz w:val="24"/>
          <w:szCs w:val="24"/>
        </w:rPr>
      </w:pPr>
    </w:p>
    <w:p w14:paraId="1038B31E" w14:textId="77777777" w:rsidR="00302ABA" w:rsidRPr="009A481D" w:rsidRDefault="00302ABA" w:rsidP="00302ABA">
      <w:pPr>
        <w:pStyle w:val="Heading4"/>
        <w:spacing w:line="480" w:lineRule="auto"/>
        <w:rPr>
          <w:rFonts w:cs="Arial"/>
          <w:sz w:val="24"/>
        </w:rPr>
      </w:pPr>
      <w:r w:rsidRPr="009A481D">
        <w:rPr>
          <w:rFonts w:cs="Arial"/>
          <w:sz w:val="24"/>
        </w:rPr>
        <w:t>1.1.3.11| Quebec</w:t>
      </w:r>
    </w:p>
    <w:p w14:paraId="6A3C4510" w14:textId="62DF30C6"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Quebec have the authority to apprehend persons with mental illness under the Act Respecting the Protection of Persons whose Mental State Presents a Danger to Themselves or Others under the Peace Officer’s Powers (Section 8).</w:t>
      </w:r>
    </w:p>
    <w:p w14:paraId="25325560" w14:textId="0DCBDFD3" w:rsidR="00302ABA" w:rsidRPr="009A481D" w:rsidRDefault="00302ABA" w:rsidP="00302ABA">
      <w:pPr>
        <w:spacing w:line="480" w:lineRule="auto"/>
        <w:rPr>
          <w:rFonts w:ascii="Arial" w:hAnsi="Arial" w:cs="Arial"/>
          <w:sz w:val="24"/>
          <w:szCs w:val="24"/>
          <w:lang w:val="en-US"/>
        </w:rPr>
      </w:pPr>
      <w:r w:rsidRPr="009A481D">
        <w:rPr>
          <w:rFonts w:ascii="Arial" w:hAnsi="Arial" w:cs="Arial"/>
          <w:sz w:val="24"/>
          <w:szCs w:val="24"/>
        </w:rPr>
        <w:tab/>
        <w:t xml:space="preserve">Section 8 details the conditions in which a </w:t>
      </w:r>
      <w:r w:rsidRPr="009A481D">
        <w:rPr>
          <w:rFonts w:ascii="Arial" w:hAnsi="Arial" w:cs="Arial"/>
          <w:sz w:val="24"/>
          <w:szCs w:val="24"/>
          <w:lang w:val="en-US"/>
        </w:rPr>
        <w:t>peace officer may, without the authorization of the court, take a person involuntarily to a psychiatric facility (</w:t>
      </w:r>
      <w:r w:rsidR="008B0A31" w:rsidRPr="009A481D">
        <w:rPr>
          <w:rFonts w:ascii="Arial" w:hAnsi="Arial" w:cs="Arial"/>
          <w:sz w:val="24"/>
          <w:szCs w:val="24"/>
        </w:rPr>
        <w:t xml:space="preserve">Section </w:t>
      </w:r>
      <w:r w:rsidRPr="009A481D">
        <w:rPr>
          <w:rFonts w:ascii="Arial" w:hAnsi="Arial" w:cs="Arial"/>
          <w:sz w:val="24"/>
          <w:szCs w:val="24"/>
          <w:lang w:val="en-US"/>
        </w:rPr>
        <w:t xml:space="preserve">8.1) at the request of a member of a crisis intervention unit who considers that the mental state of the person presents a grave and immediate </w:t>
      </w:r>
      <w:r w:rsidRPr="009A481D">
        <w:rPr>
          <w:rFonts w:ascii="Arial" w:hAnsi="Arial" w:cs="Arial"/>
          <w:sz w:val="24"/>
          <w:szCs w:val="24"/>
          <w:lang w:val="en-US"/>
        </w:rPr>
        <w:lastRenderedPageBreak/>
        <w:t>danger to himself or to others; (</w:t>
      </w:r>
      <w:r w:rsidR="008B0A31" w:rsidRPr="009A481D">
        <w:rPr>
          <w:rFonts w:ascii="Arial" w:hAnsi="Arial" w:cs="Arial"/>
          <w:sz w:val="24"/>
          <w:szCs w:val="24"/>
        </w:rPr>
        <w:t xml:space="preserve">Section </w:t>
      </w:r>
      <w:r w:rsidRPr="009A481D">
        <w:rPr>
          <w:rFonts w:ascii="Arial" w:hAnsi="Arial" w:cs="Arial"/>
          <w:sz w:val="24"/>
          <w:szCs w:val="24"/>
          <w:lang w:val="en-US"/>
        </w:rPr>
        <w:t>8.2) at the request of the person having parental authority, the tutor to a minor or any of the persons where no member of a crisis intervention unit is available in due time to assess the situation. In such a case, the peace officer must have good reason to believe that the mental state of the person concerned presents a grave and immediate danger to himself or to others.</w:t>
      </w:r>
      <w:r w:rsidRPr="009A481D">
        <w:rPr>
          <w:rFonts w:ascii="Arial" w:hAnsi="Arial" w:cs="Arial"/>
          <w:sz w:val="24"/>
          <w:szCs w:val="24"/>
        </w:rPr>
        <w:t xml:space="preserve"> </w:t>
      </w:r>
      <w:r w:rsidR="003A38C9" w:rsidRPr="009A481D">
        <w:rPr>
          <w:rFonts w:ascii="Arial" w:hAnsi="Arial" w:cs="Arial"/>
          <w:noProof/>
          <w:sz w:val="24"/>
          <w:szCs w:val="24"/>
          <w:lang w:val="en-US"/>
        </w:rPr>
        <w:t>(</w:t>
      </w:r>
      <w:r w:rsidR="003A38C9" w:rsidRPr="009A481D">
        <w:rPr>
          <w:rFonts w:ascii="Arial" w:hAnsi="Arial" w:cs="Arial"/>
          <w:noProof/>
          <w:sz w:val="24"/>
          <w:szCs w:val="24"/>
        </w:rPr>
        <w:t>ACT RESPECTING THE PROTECTION OF PERSONS WHOSE MENTAL STATE PRESENTS A DANGER TO THEMSELVES OR TO OTHERS</w:t>
      </w:r>
      <w:r w:rsidR="003A38C9" w:rsidRPr="009A481D">
        <w:rPr>
          <w:rFonts w:ascii="Arial" w:hAnsi="Arial" w:cs="Arial"/>
          <w:noProof/>
          <w:sz w:val="24"/>
          <w:szCs w:val="24"/>
          <w:lang w:val="en-US"/>
        </w:rPr>
        <w:t>, 2018)</w:t>
      </w:r>
    </w:p>
    <w:p w14:paraId="17020032" w14:textId="77777777" w:rsidR="00302ABA" w:rsidRPr="009A481D" w:rsidRDefault="00302ABA" w:rsidP="00302ABA">
      <w:pPr>
        <w:spacing w:line="480" w:lineRule="auto"/>
        <w:rPr>
          <w:rFonts w:ascii="Arial" w:hAnsi="Arial" w:cs="Arial"/>
          <w:sz w:val="24"/>
          <w:szCs w:val="24"/>
        </w:rPr>
      </w:pPr>
    </w:p>
    <w:p w14:paraId="42CE3A1B" w14:textId="77777777" w:rsidR="00302ABA" w:rsidRPr="009A481D" w:rsidRDefault="00302ABA" w:rsidP="00302ABA">
      <w:pPr>
        <w:pStyle w:val="Heading4"/>
        <w:spacing w:line="480" w:lineRule="auto"/>
        <w:rPr>
          <w:rFonts w:cs="Arial"/>
          <w:sz w:val="24"/>
        </w:rPr>
      </w:pPr>
      <w:r w:rsidRPr="009A481D">
        <w:rPr>
          <w:rFonts w:cs="Arial"/>
          <w:sz w:val="24"/>
        </w:rPr>
        <w:t>1.1.3.12| Saskatchewan</w:t>
      </w:r>
    </w:p>
    <w:p w14:paraId="7C9803A2" w14:textId="015214E1"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Saskatchewan have the authority to apprehend persons with mental illness under the Mental Health Act of Saskatchewan in situations where a judge has issued an order for involuntary apprehension (Section 19), under the Peace Officer’s Powers (Section 20), or where the person has breached the terms of a Community Treatment Order  (Section 24).</w:t>
      </w:r>
    </w:p>
    <w:p w14:paraId="6ED05848" w14:textId="0FA0E9A1" w:rsidR="00302ABA" w:rsidRPr="009A481D" w:rsidRDefault="00302ABA" w:rsidP="00302ABA">
      <w:pPr>
        <w:spacing w:line="480" w:lineRule="auto"/>
        <w:rPr>
          <w:rFonts w:ascii="Arial" w:hAnsi="Arial" w:cs="Arial"/>
          <w:color w:val="221E1F"/>
          <w:sz w:val="24"/>
          <w:szCs w:val="24"/>
        </w:rPr>
      </w:pPr>
      <w:r w:rsidRPr="009A481D">
        <w:rPr>
          <w:rFonts w:ascii="Arial" w:hAnsi="Arial" w:cs="Arial"/>
          <w:sz w:val="24"/>
          <w:szCs w:val="24"/>
        </w:rPr>
        <w:tab/>
        <w:t xml:space="preserve">Section 19.1 through </w:t>
      </w:r>
      <w:r w:rsidR="008B0A31" w:rsidRPr="009A481D">
        <w:rPr>
          <w:rFonts w:ascii="Arial" w:hAnsi="Arial" w:cs="Arial"/>
          <w:sz w:val="24"/>
          <w:szCs w:val="24"/>
        </w:rPr>
        <w:t xml:space="preserve">Section </w:t>
      </w:r>
      <w:r w:rsidRPr="009A481D">
        <w:rPr>
          <w:rFonts w:ascii="Arial" w:hAnsi="Arial" w:cs="Arial"/>
          <w:sz w:val="24"/>
          <w:szCs w:val="24"/>
        </w:rPr>
        <w:t xml:space="preserve">19.2 details the conditions in which </w:t>
      </w:r>
      <w:r w:rsidRPr="009A481D">
        <w:rPr>
          <w:rFonts w:ascii="Arial" w:hAnsi="Arial" w:cs="Arial"/>
          <w:color w:val="221E1F"/>
          <w:sz w:val="24"/>
          <w:szCs w:val="24"/>
        </w:rPr>
        <w:t>a person may lay an information before a judge of the Provincial Court of Saskatchewan if that person believes on reasonable grounds that another person who refuses to submit to a medical examination is (</w:t>
      </w:r>
      <w:r w:rsidR="008B0A31" w:rsidRPr="009A481D">
        <w:rPr>
          <w:rFonts w:ascii="Arial" w:hAnsi="Arial" w:cs="Arial"/>
          <w:sz w:val="24"/>
          <w:szCs w:val="24"/>
        </w:rPr>
        <w:t xml:space="preserve">Section </w:t>
      </w:r>
      <w:r w:rsidRPr="009A481D">
        <w:rPr>
          <w:rFonts w:ascii="Arial" w:hAnsi="Arial" w:cs="Arial"/>
          <w:color w:val="221E1F"/>
          <w:sz w:val="24"/>
          <w:szCs w:val="24"/>
        </w:rPr>
        <w:t>19.1.a) suffering from a mental disorder; and (</w:t>
      </w:r>
      <w:r w:rsidR="008B0A31" w:rsidRPr="009A481D">
        <w:rPr>
          <w:rFonts w:ascii="Arial" w:hAnsi="Arial" w:cs="Arial"/>
          <w:sz w:val="24"/>
          <w:szCs w:val="24"/>
        </w:rPr>
        <w:t xml:space="preserve">Section </w:t>
      </w:r>
      <w:r w:rsidRPr="009A481D">
        <w:rPr>
          <w:rFonts w:ascii="Arial" w:hAnsi="Arial" w:cs="Arial"/>
          <w:color w:val="221E1F"/>
          <w:sz w:val="24"/>
          <w:szCs w:val="24"/>
        </w:rPr>
        <w:t xml:space="preserve">19.1.b) is in need of examination to determine whether he or she should be admitted to a mental health centre and in which the judge of the </w:t>
      </w:r>
      <w:r w:rsidRPr="009A481D">
        <w:rPr>
          <w:rFonts w:ascii="Arial" w:hAnsi="Arial" w:cs="Arial"/>
          <w:color w:val="221E1F"/>
          <w:sz w:val="24"/>
          <w:szCs w:val="24"/>
        </w:rPr>
        <w:lastRenderedPageBreak/>
        <w:t>Provincial Court of Saskatchewan may issue a to apprehend the person (</w:t>
      </w:r>
      <w:r w:rsidR="008B0A31" w:rsidRPr="009A481D">
        <w:rPr>
          <w:rFonts w:ascii="Arial" w:hAnsi="Arial" w:cs="Arial"/>
          <w:sz w:val="24"/>
          <w:szCs w:val="24"/>
        </w:rPr>
        <w:t xml:space="preserve">Section </w:t>
      </w:r>
      <w:r w:rsidRPr="009A481D">
        <w:rPr>
          <w:rFonts w:ascii="Arial" w:hAnsi="Arial" w:cs="Arial"/>
          <w:color w:val="221E1F"/>
          <w:sz w:val="24"/>
          <w:szCs w:val="24"/>
        </w:rPr>
        <w:t>19.2) to be taken to a place where he or she may be examined by a physician.</w:t>
      </w:r>
    </w:p>
    <w:p w14:paraId="49D7BADE" w14:textId="24CC8123" w:rsidR="00302ABA" w:rsidRPr="009A481D" w:rsidRDefault="00302ABA" w:rsidP="00302ABA">
      <w:pPr>
        <w:pStyle w:val="Pa16"/>
        <w:spacing w:after="120" w:line="480" w:lineRule="auto"/>
        <w:ind w:firstLine="360"/>
        <w:jc w:val="both"/>
        <w:rPr>
          <w:rFonts w:ascii="Arial" w:hAnsi="Arial" w:cs="Arial"/>
          <w:color w:val="221E1F"/>
        </w:rPr>
      </w:pPr>
      <w:r w:rsidRPr="009A481D">
        <w:rPr>
          <w:rFonts w:ascii="Arial" w:hAnsi="Arial" w:cs="Arial"/>
          <w:color w:val="221E1F"/>
        </w:rPr>
        <w:t xml:space="preserve">Section 20.1 through </w:t>
      </w:r>
      <w:r w:rsidR="008B0A31" w:rsidRPr="009A481D">
        <w:rPr>
          <w:rFonts w:ascii="Arial" w:hAnsi="Arial" w:cs="Arial"/>
        </w:rPr>
        <w:t xml:space="preserve">Section </w:t>
      </w:r>
      <w:r w:rsidRPr="009A481D">
        <w:rPr>
          <w:rFonts w:ascii="Arial" w:hAnsi="Arial" w:cs="Arial"/>
          <w:color w:val="221E1F"/>
        </w:rPr>
        <w:t>20.2 details the conditions in which a Peace Officer may apprehend a person without a warrant and convey that person to a place where he or she may be examined by a physician if the peace officer has reasonable grounds to believe that the person is (</w:t>
      </w:r>
      <w:r w:rsidR="008B0A31" w:rsidRPr="009A481D">
        <w:rPr>
          <w:rFonts w:ascii="Arial" w:hAnsi="Arial" w:cs="Arial"/>
        </w:rPr>
        <w:t xml:space="preserve">Section </w:t>
      </w:r>
      <w:r w:rsidRPr="009A481D">
        <w:rPr>
          <w:rFonts w:ascii="Arial" w:hAnsi="Arial" w:cs="Arial"/>
          <w:color w:val="221E1F"/>
        </w:rPr>
        <w:t>20.1.a) suffering from a mental disorder; and (</w:t>
      </w:r>
      <w:r w:rsidR="008B0A31" w:rsidRPr="009A481D">
        <w:rPr>
          <w:rFonts w:ascii="Arial" w:hAnsi="Arial" w:cs="Arial"/>
        </w:rPr>
        <w:t xml:space="preserve">Section </w:t>
      </w:r>
      <w:r w:rsidRPr="009A481D">
        <w:rPr>
          <w:rFonts w:ascii="Arial" w:hAnsi="Arial" w:cs="Arial"/>
          <w:color w:val="221E1F"/>
        </w:rPr>
        <w:t xml:space="preserve">20.1.b) likely to cause harm to himself or herself or to others or to suffer substantial mental or physical deterioration if he or she is not detained in a mental health </w:t>
      </w:r>
      <w:proofErr w:type="spellStart"/>
      <w:r w:rsidRPr="009A481D">
        <w:rPr>
          <w:rFonts w:ascii="Arial" w:hAnsi="Arial" w:cs="Arial"/>
          <w:color w:val="221E1F"/>
        </w:rPr>
        <w:t>centre</w:t>
      </w:r>
      <w:proofErr w:type="spellEnd"/>
      <w:r w:rsidRPr="009A481D">
        <w:rPr>
          <w:rFonts w:ascii="Arial" w:hAnsi="Arial" w:cs="Arial"/>
          <w:color w:val="221E1F"/>
        </w:rPr>
        <w:t>.</w:t>
      </w:r>
    </w:p>
    <w:p w14:paraId="7428A219" w14:textId="2D8A0C02" w:rsidR="00302ABA" w:rsidRPr="009A481D" w:rsidRDefault="00302ABA" w:rsidP="00302ABA">
      <w:pPr>
        <w:pStyle w:val="Pa16"/>
        <w:spacing w:after="120" w:line="480" w:lineRule="auto"/>
        <w:ind w:firstLine="360"/>
        <w:jc w:val="both"/>
        <w:rPr>
          <w:rFonts w:ascii="Arial" w:hAnsi="Arial" w:cs="Arial"/>
        </w:rPr>
      </w:pPr>
      <w:r w:rsidRPr="009A481D">
        <w:rPr>
          <w:rFonts w:ascii="Arial" w:hAnsi="Arial" w:cs="Arial"/>
          <w:bCs/>
          <w:color w:val="221E1F"/>
        </w:rPr>
        <w:t xml:space="preserve">Section 24.3.1 through </w:t>
      </w:r>
      <w:r w:rsidR="008B0A31" w:rsidRPr="009A481D">
        <w:rPr>
          <w:rFonts w:ascii="Arial" w:hAnsi="Arial" w:cs="Arial"/>
        </w:rPr>
        <w:t xml:space="preserve">Section </w:t>
      </w:r>
      <w:r w:rsidRPr="009A481D">
        <w:rPr>
          <w:rFonts w:ascii="Arial" w:hAnsi="Arial" w:cs="Arial"/>
          <w:bCs/>
          <w:color w:val="221E1F"/>
        </w:rPr>
        <w:t xml:space="preserve">24.3.4 details the conditions in which </w:t>
      </w:r>
      <w:r w:rsidRPr="009A481D">
        <w:rPr>
          <w:rFonts w:ascii="Arial" w:hAnsi="Arial" w:cs="Arial"/>
          <w:color w:val="221E1F"/>
        </w:rPr>
        <w:t>a community treatment order may be applied to a person and in which a person refusing to be examined under that Community Treatment Order may be apprehended and conveyed to a place where the examination is to occur</w:t>
      </w:r>
      <w:r w:rsidRPr="009A481D">
        <w:rPr>
          <w:rFonts w:ascii="Arial" w:hAnsi="Arial" w:cs="Arial"/>
        </w:rPr>
        <w:t xml:space="preserve"> </w:t>
      </w:r>
      <w:r w:rsidR="00274F10" w:rsidRPr="009A481D">
        <w:rPr>
          <w:rFonts w:ascii="Arial" w:hAnsi="Arial" w:cs="Arial"/>
          <w:noProof/>
        </w:rPr>
        <w:t>(The Mental Health Services Act, 2017)</w:t>
      </w:r>
      <w:r w:rsidR="00C95212" w:rsidRPr="009A481D">
        <w:rPr>
          <w:rFonts w:ascii="Arial" w:hAnsi="Arial" w:cs="Arial"/>
        </w:rPr>
        <w:t>.</w:t>
      </w:r>
    </w:p>
    <w:p w14:paraId="55DF95E9" w14:textId="77777777" w:rsidR="00302ABA" w:rsidRPr="009A481D" w:rsidRDefault="00302ABA" w:rsidP="00302ABA">
      <w:pPr>
        <w:pStyle w:val="Default"/>
        <w:spacing w:line="480" w:lineRule="auto"/>
        <w:rPr>
          <w:rFonts w:ascii="Arial" w:hAnsi="Arial" w:cs="Arial"/>
        </w:rPr>
      </w:pPr>
    </w:p>
    <w:p w14:paraId="7D86FD28" w14:textId="77777777" w:rsidR="00302ABA" w:rsidRPr="009A481D" w:rsidRDefault="00302ABA" w:rsidP="00302ABA">
      <w:pPr>
        <w:pStyle w:val="Heading4"/>
        <w:spacing w:line="480" w:lineRule="auto"/>
        <w:rPr>
          <w:rFonts w:cs="Arial"/>
          <w:sz w:val="24"/>
        </w:rPr>
      </w:pPr>
      <w:r w:rsidRPr="009A481D">
        <w:rPr>
          <w:rFonts w:cs="Arial"/>
          <w:sz w:val="24"/>
        </w:rPr>
        <w:t>1.1.3.13| Yukon</w:t>
      </w:r>
    </w:p>
    <w:p w14:paraId="3EAAEEDA" w14:textId="6E2915B8"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Peace </w:t>
      </w:r>
      <w:r w:rsidR="00217A3A" w:rsidRPr="009A481D">
        <w:rPr>
          <w:rFonts w:ascii="Arial" w:hAnsi="Arial" w:cs="Arial"/>
          <w:sz w:val="24"/>
          <w:szCs w:val="24"/>
        </w:rPr>
        <w:t>Officers</w:t>
      </w:r>
      <w:r w:rsidRPr="009A481D">
        <w:rPr>
          <w:rFonts w:ascii="Arial" w:hAnsi="Arial" w:cs="Arial"/>
          <w:sz w:val="24"/>
          <w:szCs w:val="24"/>
        </w:rPr>
        <w:t xml:space="preserve"> in Yukon have the authority to apprehend Persons with mental illness under the Mental Health Act of Yukon in situations where a judge has issued an order for involuntary apprehension (Section 6), under the Peace Officer’s Powers (Section 8), or where the person has breached the terms of a Community Treatment Order (Section 33).</w:t>
      </w:r>
    </w:p>
    <w:p w14:paraId="3E99FCD5" w14:textId="3991FE2E" w:rsidR="00302ABA" w:rsidRPr="009A481D" w:rsidRDefault="00302ABA" w:rsidP="00302ABA">
      <w:pPr>
        <w:autoSpaceDE w:val="0"/>
        <w:autoSpaceDN w:val="0"/>
        <w:adjustRightInd w:val="0"/>
        <w:spacing w:after="240" w:line="480" w:lineRule="auto"/>
        <w:rPr>
          <w:rFonts w:ascii="Arial" w:hAnsi="Arial" w:cs="Arial"/>
          <w:color w:val="000000"/>
          <w:sz w:val="24"/>
          <w:szCs w:val="24"/>
          <w:lang w:val="en-US"/>
        </w:rPr>
      </w:pPr>
      <w:r w:rsidRPr="009A481D">
        <w:rPr>
          <w:rFonts w:ascii="Arial" w:hAnsi="Arial" w:cs="Arial"/>
          <w:color w:val="000000"/>
          <w:sz w:val="24"/>
          <w:szCs w:val="24"/>
          <w:lang w:val="en-US"/>
        </w:rPr>
        <w:lastRenderedPageBreak/>
        <w:tab/>
        <w:t>Section 6.1 details the conditions in which a judge may issue an order for the involuntary examination by a physician of the person alleged to be mentally disordered if the judge believes on reasonable grounds that the person will not consent to an examination by a physician and that at least one of the following conditions applies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6.3.a) As a result of a mental disorder the person,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6.3.a.i) is threatening or attempting to cause bodily harm to themselves, or has recently done so,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 xml:space="preserve">6.3.a.ii) is behaving violently towards another person, or has recently done so, or </w:t>
      </w:r>
      <w:r w:rsidRPr="009A481D">
        <w:rPr>
          <w:rFonts w:ascii="Arial" w:hAnsi="Arial" w:cs="Arial"/>
          <w:sz w:val="24"/>
          <w:szCs w:val="24"/>
        </w:rPr>
        <w:t>(</w:t>
      </w:r>
      <w:r w:rsidR="008B0A31" w:rsidRPr="009A481D">
        <w:rPr>
          <w:rFonts w:ascii="Arial" w:hAnsi="Arial" w:cs="Arial"/>
          <w:sz w:val="24"/>
          <w:szCs w:val="24"/>
        </w:rPr>
        <w:t xml:space="preserve">Section </w:t>
      </w:r>
      <w:r w:rsidRPr="009A481D">
        <w:rPr>
          <w:rFonts w:ascii="Arial" w:hAnsi="Arial" w:cs="Arial"/>
          <w:color w:val="000000"/>
          <w:sz w:val="24"/>
          <w:szCs w:val="24"/>
          <w:lang w:val="en-US"/>
        </w:rPr>
        <w:t>6.3.a</w:t>
      </w:r>
      <w:r w:rsidRPr="009A481D">
        <w:rPr>
          <w:rFonts w:ascii="Arial" w:hAnsi="Arial" w:cs="Arial"/>
          <w:sz w:val="24"/>
          <w:szCs w:val="24"/>
        </w:rPr>
        <w:t xml:space="preserve">.iii) is causing another person to fear bodily harm, or has recently done so,  </w:t>
      </w:r>
      <w:r w:rsidRPr="009A481D">
        <w:rPr>
          <w:rFonts w:ascii="Arial" w:hAnsi="Arial" w:cs="Arial"/>
          <w:color w:val="000000"/>
          <w:sz w:val="24"/>
          <w:szCs w:val="24"/>
          <w:lang w:val="en-US"/>
        </w:rPr>
        <w:t>and the person is likely to cause serious bodily harm to themselves or to another person; or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6.3.b) As a result of a mental disorder, the person shows or has recently shown a lack of ability to care for themselves and is likely to suffer impending serious physical impairment.  Following the release of such an order a Peace Officer is authorized to apprehend the person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 xml:space="preserve">6.5) for involuntary examination. </w:t>
      </w:r>
    </w:p>
    <w:p w14:paraId="348556D7" w14:textId="656385EA" w:rsidR="00302ABA" w:rsidRPr="009A481D" w:rsidRDefault="00302ABA" w:rsidP="00302ABA">
      <w:pPr>
        <w:autoSpaceDE w:val="0"/>
        <w:autoSpaceDN w:val="0"/>
        <w:adjustRightInd w:val="0"/>
        <w:spacing w:after="240" w:line="480" w:lineRule="auto"/>
        <w:ind w:firstLine="720"/>
        <w:rPr>
          <w:rFonts w:ascii="Arial" w:hAnsi="Arial" w:cs="Arial"/>
          <w:color w:val="000000"/>
          <w:sz w:val="24"/>
          <w:szCs w:val="24"/>
          <w:lang w:val="en-US"/>
        </w:rPr>
      </w:pPr>
      <w:r w:rsidRPr="009A481D">
        <w:rPr>
          <w:rFonts w:ascii="Arial" w:hAnsi="Arial" w:cs="Arial"/>
          <w:color w:val="000000"/>
          <w:sz w:val="24"/>
          <w:szCs w:val="24"/>
          <w:lang w:val="en-US"/>
        </w:rPr>
        <w:t>Section 8.1 details the conditions in which a Peace Officer may take a person into custody if at least one of the following conditions applies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8.1.a) The peace officer believes on reasonable grounds that the person as a result of a mental disorder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8.1.a.i) is threatening or attempting to cause bodily harm to themselves or has recently done so,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8.1.a.ii) is behaving violently towards another person or has recently done so, or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 xml:space="preserve">8.1.a.iii) is causing another person to fear bodily harm or has recently done so, and the peace officer further believes on reasonable grounds that the person as a result </w:t>
      </w:r>
      <w:r w:rsidRPr="009A481D">
        <w:rPr>
          <w:rFonts w:ascii="Arial" w:hAnsi="Arial" w:cs="Arial"/>
          <w:color w:val="000000"/>
          <w:sz w:val="24"/>
          <w:szCs w:val="24"/>
          <w:lang w:val="en-US"/>
        </w:rPr>
        <w:lastRenderedPageBreak/>
        <w:t>of the mental disorder is likely to cause serious bodily harm to themselves or to another person; or (</w:t>
      </w:r>
      <w:r w:rsidR="008B0A31" w:rsidRPr="009A481D">
        <w:rPr>
          <w:rFonts w:ascii="Arial" w:hAnsi="Arial" w:cs="Arial"/>
          <w:sz w:val="24"/>
          <w:szCs w:val="24"/>
        </w:rPr>
        <w:t xml:space="preserve">Section </w:t>
      </w:r>
      <w:r w:rsidRPr="009A481D">
        <w:rPr>
          <w:rFonts w:ascii="Arial" w:hAnsi="Arial" w:cs="Arial"/>
          <w:color w:val="000000"/>
          <w:sz w:val="24"/>
          <w:szCs w:val="24"/>
          <w:lang w:val="en-US"/>
        </w:rPr>
        <w:t xml:space="preserve">8.1.b) The peace officer believes on reasonable grounds that the person as a result of the mental disorder shows or has recently shown a lack of ability to care for themselves and the peace officer further believes on reasonable grounds that the person as a result of the mental disorder is likely to suffer impending serious physical impairment </w:t>
      </w:r>
      <w:r w:rsidRPr="009A481D">
        <w:rPr>
          <w:rFonts w:ascii="Arial" w:hAnsi="Arial" w:cs="Arial"/>
          <w:color w:val="000000"/>
          <w:sz w:val="24"/>
          <w:szCs w:val="24"/>
          <w:lang w:val="en-US"/>
        </w:rPr>
        <w:br/>
      </w:r>
      <w:r w:rsidR="005F1920" w:rsidRPr="009A481D">
        <w:rPr>
          <w:rFonts w:ascii="Arial" w:hAnsi="Arial" w:cs="Arial"/>
          <w:noProof/>
          <w:color w:val="000000"/>
          <w:sz w:val="24"/>
          <w:szCs w:val="24"/>
          <w:lang w:val="en-US"/>
        </w:rPr>
        <w:t>(Mental Health Act, 2002)</w:t>
      </w:r>
      <w:r w:rsidR="00C95212" w:rsidRPr="009A481D">
        <w:rPr>
          <w:rFonts w:ascii="Arial" w:hAnsi="Arial" w:cs="Arial"/>
          <w:color w:val="000000"/>
          <w:sz w:val="24"/>
          <w:szCs w:val="24"/>
          <w:lang w:val="en-US"/>
        </w:rPr>
        <w:t>.</w:t>
      </w:r>
    </w:p>
    <w:p w14:paraId="4EE2C1BF" w14:textId="77777777" w:rsidR="001A7486" w:rsidRPr="009A481D" w:rsidRDefault="001A7486" w:rsidP="00302ABA">
      <w:pPr>
        <w:autoSpaceDE w:val="0"/>
        <w:autoSpaceDN w:val="0"/>
        <w:adjustRightInd w:val="0"/>
        <w:spacing w:after="240" w:line="480" w:lineRule="auto"/>
        <w:ind w:firstLine="720"/>
        <w:rPr>
          <w:rFonts w:ascii="Arial" w:hAnsi="Arial" w:cs="Arial"/>
          <w:color w:val="000000"/>
          <w:sz w:val="24"/>
          <w:szCs w:val="24"/>
          <w:lang w:val="en-US"/>
        </w:rPr>
      </w:pPr>
    </w:p>
    <w:p w14:paraId="7A613950" w14:textId="77777777" w:rsidR="00302ABA" w:rsidRPr="009A481D" w:rsidRDefault="00302ABA" w:rsidP="00302ABA">
      <w:pPr>
        <w:pStyle w:val="Heading3"/>
        <w:spacing w:line="480" w:lineRule="auto"/>
        <w:rPr>
          <w:rFonts w:cs="Arial"/>
          <w:sz w:val="24"/>
        </w:rPr>
      </w:pPr>
      <w:bookmarkStart w:id="11" w:name="_Toc7043035"/>
      <w:r w:rsidRPr="009A481D">
        <w:rPr>
          <w:rFonts w:cs="Arial"/>
          <w:sz w:val="24"/>
        </w:rPr>
        <w:t>1.1.4| Major Inquests in Canada</w:t>
      </w:r>
      <w:bookmarkEnd w:id="11"/>
    </w:p>
    <w:p w14:paraId="7EE0AFA4" w14:textId="57AA2F2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Although most police calls involving mental health are resolved peacefully, incidents resulting in the use of deadly force continue to occur. Between 1990 and 2016 </w:t>
      </w:r>
      <w:r w:rsidR="00217A3A" w:rsidRPr="009A481D">
        <w:rPr>
          <w:rFonts w:ascii="Arial" w:hAnsi="Arial" w:cs="Arial"/>
          <w:sz w:val="24"/>
          <w:szCs w:val="24"/>
        </w:rPr>
        <w:t>Officers</w:t>
      </w:r>
      <w:r w:rsidRPr="009A481D">
        <w:rPr>
          <w:rFonts w:ascii="Arial" w:hAnsi="Arial" w:cs="Arial"/>
          <w:sz w:val="24"/>
          <w:szCs w:val="24"/>
        </w:rPr>
        <w:t xml:space="preserve"> have fatally shot 142 persons with mental illness in Ontario alone </w:t>
      </w:r>
      <w:sdt>
        <w:sdtPr>
          <w:rPr>
            <w:rFonts w:ascii="Arial" w:hAnsi="Arial" w:cs="Arial"/>
            <w:sz w:val="24"/>
            <w:szCs w:val="24"/>
          </w:rPr>
          <w:id w:val="-1513673497"/>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McN17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(McNeilly, 2017)</w:t>
          </w:r>
          <w:r w:rsidRPr="009A481D">
            <w:rPr>
              <w:rFonts w:ascii="Arial" w:hAnsi="Arial" w:cs="Arial"/>
              <w:sz w:val="24"/>
              <w:szCs w:val="24"/>
            </w:rPr>
            <w:fldChar w:fldCharType="end"/>
          </w:r>
        </w:sdtContent>
      </w:sdt>
      <w:r w:rsidRPr="009A481D">
        <w:rPr>
          <w:rFonts w:ascii="Arial" w:hAnsi="Arial" w:cs="Arial"/>
          <w:sz w:val="24"/>
          <w:szCs w:val="24"/>
        </w:rPr>
        <w:t xml:space="preserve">. These incidents, reviewed by the Special Investigation Unit and Office of the Chief Coroner, have resulted in more than 550 recommendations </w:t>
      </w:r>
      <w:sdt>
        <w:sdtPr>
          <w:rPr>
            <w:rFonts w:ascii="Arial" w:hAnsi="Arial" w:cs="Arial"/>
            <w:sz w:val="24"/>
            <w:szCs w:val="24"/>
          </w:rPr>
          <w:id w:val="-313724019"/>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CITATION Dub16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(Dubé, 2016)</w:t>
          </w:r>
          <w:r w:rsidRPr="009A481D">
            <w:rPr>
              <w:rFonts w:ascii="Arial" w:hAnsi="Arial" w:cs="Arial"/>
              <w:sz w:val="24"/>
              <w:szCs w:val="24"/>
            </w:rPr>
            <w:fldChar w:fldCharType="end"/>
          </w:r>
        </w:sdtContent>
      </w:sdt>
      <w:r w:rsidRPr="009A481D">
        <w:rPr>
          <w:rFonts w:ascii="Arial" w:hAnsi="Arial" w:cs="Arial"/>
          <w:sz w:val="24"/>
          <w:szCs w:val="24"/>
        </w:rPr>
        <w:t xml:space="preserve"> to police that have shaped mental health response protocols and police training. </w:t>
      </w:r>
    </w:p>
    <w:p w14:paraId="0CBF10E8" w14:textId="659FFB63"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Almost every inquest into the death of persons related to a mental health crisis has recommended changes to the training of police </w:t>
      </w:r>
      <w:r w:rsidR="00217A3A" w:rsidRPr="009A481D">
        <w:rPr>
          <w:rFonts w:ascii="Arial" w:hAnsi="Arial" w:cs="Arial"/>
          <w:sz w:val="24"/>
          <w:szCs w:val="24"/>
        </w:rPr>
        <w:t>Officers</w:t>
      </w:r>
      <w:r w:rsidRPr="009A481D">
        <w:rPr>
          <w:rFonts w:ascii="Arial" w:hAnsi="Arial" w:cs="Arial"/>
          <w:sz w:val="24"/>
          <w:szCs w:val="24"/>
        </w:rPr>
        <w:t>, including the recognition of mental health, methods of communication, methods of de-escalation and disengagement</w:t>
      </w:r>
      <w:r w:rsidR="006D7682" w:rsidRPr="009A481D">
        <w:rPr>
          <w:rFonts w:ascii="Arial" w:hAnsi="Arial" w:cs="Arial"/>
          <w:noProof/>
          <w:sz w:val="24"/>
          <w:szCs w:val="24"/>
          <w:lang w:val="en-US"/>
        </w:rPr>
        <w:t xml:space="preserve"> (</w:t>
      </w:r>
      <w:r w:rsidR="00A6337A" w:rsidRPr="009A481D">
        <w:rPr>
          <w:rFonts w:ascii="Arial" w:hAnsi="Arial" w:cs="Arial"/>
          <w:i/>
          <w:iCs/>
          <w:noProof/>
          <w:sz w:val="24"/>
          <w:szCs w:val="24"/>
        </w:rPr>
        <w:t>Inquest into the death of: Douglas Clive Minty</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A6337A" w:rsidRPr="009A481D">
        <w:rPr>
          <w:rFonts w:ascii="Arial" w:hAnsi="Arial" w:cs="Arial"/>
          <w:i/>
          <w:iCs/>
          <w:noProof/>
          <w:sz w:val="24"/>
          <w:szCs w:val="24"/>
        </w:rPr>
        <w:t>Inquest into the death of: Matthew Henry Roke</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A6337A" w:rsidRPr="009A481D">
        <w:rPr>
          <w:rFonts w:ascii="Arial" w:hAnsi="Arial" w:cs="Arial"/>
          <w:i/>
          <w:iCs/>
          <w:noProof/>
          <w:sz w:val="24"/>
          <w:szCs w:val="24"/>
        </w:rPr>
        <w:t xml:space="preserve">Inquest into the </w:t>
      </w:r>
      <w:r w:rsidR="00A6337A" w:rsidRPr="009A481D">
        <w:rPr>
          <w:rFonts w:ascii="Arial" w:hAnsi="Arial" w:cs="Arial"/>
          <w:i/>
          <w:iCs/>
          <w:noProof/>
          <w:sz w:val="24"/>
          <w:szCs w:val="24"/>
        </w:rPr>
        <w:lastRenderedPageBreak/>
        <w:t>death of: Mladen (Steve) Mesic</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A6337A" w:rsidRPr="009A481D">
        <w:rPr>
          <w:rFonts w:ascii="Arial" w:hAnsi="Arial" w:cs="Arial"/>
          <w:i/>
          <w:iCs/>
          <w:noProof/>
          <w:sz w:val="24"/>
          <w:szCs w:val="24"/>
        </w:rPr>
        <w:t>Inquest into the death of: Evan Thomas Jones</w:t>
      </w:r>
      <w:r w:rsidR="006D7682" w:rsidRPr="009A481D">
        <w:rPr>
          <w:rFonts w:ascii="Arial" w:hAnsi="Arial" w:cs="Arial"/>
          <w:noProof/>
          <w:sz w:val="24"/>
          <w:szCs w:val="24"/>
          <w:lang w:val="en-US"/>
        </w:rPr>
        <w:t>, 2012</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A6337A" w:rsidRPr="009A481D">
        <w:rPr>
          <w:rFonts w:ascii="Arial" w:hAnsi="Arial" w:cs="Arial"/>
          <w:i/>
          <w:iCs/>
          <w:noProof/>
          <w:sz w:val="24"/>
          <w:szCs w:val="24"/>
        </w:rPr>
        <w:t>Inquest into the deaths of: Reyal Jardine Douglas, Sylvia Klibingaitis and Michael Eligon</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A6337A" w:rsidRPr="009A481D">
        <w:rPr>
          <w:rFonts w:ascii="Arial" w:hAnsi="Arial" w:cs="Arial"/>
          <w:i/>
          <w:iCs/>
          <w:noProof/>
          <w:sz w:val="24"/>
          <w:szCs w:val="24"/>
        </w:rPr>
        <w:t>Inquest into the death of: Michael MacIsaac</w:t>
      </w:r>
      <w:r w:rsidR="006D7682" w:rsidRPr="009A481D">
        <w:rPr>
          <w:rFonts w:ascii="Arial" w:hAnsi="Arial" w:cs="Arial"/>
          <w:noProof/>
          <w:sz w:val="24"/>
          <w:szCs w:val="24"/>
          <w:lang w:val="en-US"/>
        </w:rPr>
        <w:t>, 2017</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A6337A" w:rsidRPr="009A481D">
        <w:rPr>
          <w:rFonts w:ascii="Arial" w:hAnsi="Arial" w:cs="Arial"/>
          <w:i/>
          <w:iCs/>
          <w:noProof/>
          <w:sz w:val="24"/>
          <w:szCs w:val="24"/>
        </w:rPr>
        <w:t>Coroner's Report into the death of Robert Dziekanski</w:t>
      </w:r>
      <w:r w:rsidR="006D7682" w:rsidRPr="009A481D">
        <w:rPr>
          <w:rFonts w:ascii="Arial" w:hAnsi="Arial" w:cs="Arial"/>
          <w:noProof/>
          <w:sz w:val="24"/>
          <w:szCs w:val="24"/>
          <w:lang w:val="en-US"/>
        </w:rPr>
        <w:t>, 2007)</w:t>
      </w:r>
      <w:r w:rsidRPr="009A481D">
        <w:rPr>
          <w:rFonts w:ascii="Arial" w:hAnsi="Arial" w:cs="Arial"/>
          <w:sz w:val="24"/>
          <w:szCs w:val="24"/>
        </w:rPr>
        <w:t xml:space="preserve">. </w:t>
      </w:r>
    </w:p>
    <w:p w14:paraId="18F83E2B" w14:textId="737DE169"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The topic of conductive energy weapons (</w:t>
      </w:r>
      <w:r w:rsidR="00C460E3" w:rsidRPr="009A481D">
        <w:rPr>
          <w:rFonts w:ascii="Arial" w:hAnsi="Arial" w:cs="Arial"/>
          <w:sz w:val="24"/>
          <w:szCs w:val="24"/>
        </w:rPr>
        <w:t xml:space="preserve">non-lethal </w:t>
      </w:r>
      <w:r w:rsidR="00F316DE" w:rsidRPr="009A481D">
        <w:rPr>
          <w:rFonts w:ascii="Arial" w:hAnsi="Arial" w:cs="Arial"/>
          <w:sz w:val="24"/>
          <w:szCs w:val="24"/>
        </w:rPr>
        <w:t xml:space="preserve">projectile </w:t>
      </w:r>
      <w:r w:rsidR="00C460E3" w:rsidRPr="009A481D">
        <w:rPr>
          <w:rFonts w:ascii="Arial" w:hAnsi="Arial" w:cs="Arial"/>
          <w:sz w:val="24"/>
          <w:szCs w:val="24"/>
        </w:rPr>
        <w:t>weapons that apply an electric current to the target</w:t>
      </w:r>
      <w:r w:rsidRPr="009A481D">
        <w:rPr>
          <w:rFonts w:ascii="Arial" w:hAnsi="Arial" w:cs="Arial"/>
          <w:sz w:val="24"/>
          <w:szCs w:val="24"/>
        </w:rPr>
        <w:t xml:space="preserve">) has also been considered in many inquests. In some cases where use of conductive energy weapons may have been used instead of lethal force, recommendations suggested expanding use of the tool as part of crisis de-escalation </w:t>
      </w:r>
      <w:r w:rsidR="006D7682" w:rsidRPr="009A481D">
        <w:rPr>
          <w:rFonts w:ascii="Arial" w:hAnsi="Arial" w:cs="Arial"/>
          <w:noProof/>
          <w:sz w:val="24"/>
          <w:szCs w:val="24"/>
          <w:lang w:val="en-US"/>
        </w:rPr>
        <w:t>(</w:t>
      </w:r>
      <w:r w:rsidR="000022DB" w:rsidRPr="009A481D">
        <w:rPr>
          <w:rFonts w:ascii="Arial" w:hAnsi="Arial" w:cs="Arial"/>
          <w:i/>
          <w:iCs/>
          <w:noProof/>
          <w:sz w:val="24"/>
          <w:szCs w:val="24"/>
        </w:rPr>
        <w:t>Inquest into the death of: Matthew Henry Roke</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0022DB" w:rsidRPr="009A481D">
        <w:rPr>
          <w:rFonts w:ascii="Arial" w:hAnsi="Arial" w:cs="Arial"/>
          <w:i/>
          <w:iCs/>
          <w:noProof/>
          <w:sz w:val="24"/>
          <w:szCs w:val="24"/>
        </w:rPr>
        <w:t>Coroner's Report into the death of Robert Dziekanski</w:t>
      </w:r>
      <w:r w:rsidR="006D7682" w:rsidRPr="009A481D">
        <w:rPr>
          <w:rFonts w:ascii="Arial" w:hAnsi="Arial" w:cs="Arial"/>
          <w:noProof/>
          <w:sz w:val="24"/>
          <w:szCs w:val="24"/>
          <w:lang w:val="en-US"/>
        </w:rPr>
        <w:t>, 2007)</w:t>
      </w:r>
      <w:r w:rsidRPr="009A481D">
        <w:rPr>
          <w:rFonts w:ascii="Arial" w:hAnsi="Arial" w:cs="Arial"/>
          <w:sz w:val="24"/>
          <w:szCs w:val="24"/>
        </w:rPr>
        <w:t xml:space="preserve">. In other inquests where the officer’s use of conductive energy weapons were criticized, recommendations have urged review of the effects of conductive energy weapons </w:t>
      </w:r>
      <w:r w:rsidR="00C855DF" w:rsidRPr="009A481D">
        <w:rPr>
          <w:rFonts w:ascii="Arial" w:hAnsi="Arial" w:cs="Arial"/>
          <w:noProof/>
          <w:sz w:val="24"/>
          <w:szCs w:val="24"/>
          <w:lang w:val="en-US"/>
        </w:rPr>
        <w:t>(</w:t>
      </w:r>
      <w:r w:rsidR="00C855DF" w:rsidRPr="009A481D">
        <w:rPr>
          <w:rFonts w:ascii="Arial" w:hAnsi="Arial" w:cs="Arial"/>
          <w:i/>
          <w:iCs/>
          <w:noProof/>
          <w:sz w:val="24"/>
          <w:szCs w:val="24"/>
        </w:rPr>
        <w:t>Coroner's Report into the death of Robert Dziekanski</w:t>
      </w:r>
      <w:r w:rsidR="00C855DF" w:rsidRPr="009A481D">
        <w:rPr>
          <w:rFonts w:ascii="Arial" w:hAnsi="Arial" w:cs="Arial"/>
          <w:noProof/>
          <w:sz w:val="24"/>
          <w:szCs w:val="24"/>
          <w:lang w:val="en-US"/>
        </w:rPr>
        <w:t>, 2007)</w:t>
      </w:r>
      <w:r w:rsidRPr="009A481D">
        <w:rPr>
          <w:rFonts w:ascii="Arial" w:hAnsi="Arial" w:cs="Arial"/>
          <w:sz w:val="24"/>
          <w:szCs w:val="24"/>
        </w:rPr>
        <w:t xml:space="preserve"> and changes to the national use of force framework to better integrate conductive energy weapons </w:t>
      </w:r>
      <w:r w:rsidR="00C855DF" w:rsidRPr="009A481D">
        <w:rPr>
          <w:rFonts w:ascii="Arial" w:hAnsi="Arial" w:cs="Arial"/>
          <w:noProof/>
          <w:sz w:val="24"/>
          <w:szCs w:val="24"/>
          <w:lang w:val="en-US"/>
        </w:rPr>
        <w:t>(</w:t>
      </w:r>
      <w:r w:rsidR="00C855DF" w:rsidRPr="009A481D">
        <w:rPr>
          <w:rFonts w:ascii="Arial" w:hAnsi="Arial" w:cs="Arial"/>
          <w:i/>
          <w:iCs/>
          <w:noProof/>
          <w:sz w:val="24"/>
          <w:szCs w:val="24"/>
        </w:rPr>
        <w:t>Inquest into the deaths of: Reyal Jardine Douglas, Sylvia Klibingaitis and Michael Eligon</w:t>
      </w:r>
      <w:r w:rsidR="00C855DF" w:rsidRPr="009A481D">
        <w:rPr>
          <w:rFonts w:ascii="Arial" w:hAnsi="Arial" w:cs="Arial"/>
          <w:noProof/>
          <w:sz w:val="24"/>
          <w:szCs w:val="24"/>
          <w:lang w:val="en-US"/>
        </w:rPr>
        <w:t>, 2014)</w:t>
      </w:r>
      <w:r w:rsidRPr="009A481D">
        <w:rPr>
          <w:rFonts w:ascii="Arial" w:hAnsi="Arial" w:cs="Arial"/>
          <w:sz w:val="24"/>
          <w:szCs w:val="24"/>
        </w:rPr>
        <w:t>.</w:t>
      </w:r>
    </w:p>
    <w:p w14:paraId="0675BFB5" w14:textId="2B932F73"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Other major patterns in the recommendations resulting from inquests include expanding the use of mobile crisis resources </w:t>
      </w:r>
      <w:r w:rsidR="006D7682" w:rsidRPr="009A481D">
        <w:rPr>
          <w:rFonts w:ascii="Arial" w:hAnsi="Arial" w:cs="Arial"/>
          <w:noProof/>
          <w:sz w:val="24"/>
          <w:szCs w:val="24"/>
          <w:lang w:val="en-US"/>
        </w:rPr>
        <w:t>(</w:t>
      </w:r>
      <w:r w:rsidR="00D77AEB" w:rsidRPr="009A481D">
        <w:rPr>
          <w:rFonts w:ascii="Arial" w:hAnsi="Arial" w:cs="Arial"/>
          <w:i/>
          <w:iCs/>
          <w:noProof/>
          <w:sz w:val="24"/>
          <w:szCs w:val="24"/>
        </w:rPr>
        <w:t>Inquest into the deaths of: Reyal Jardine Douglas, Sylvia Klibingaitis and Michael Eligon</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D77AEB" w:rsidRPr="009A481D">
        <w:rPr>
          <w:rFonts w:ascii="Arial" w:hAnsi="Arial" w:cs="Arial"/>
          <w:i/>
          <w:iCs/>
          <w:noProof/>
          <w:sz w:val="24"/>
          <w:szCs w:val="24"/>
        </w:rPr>
        <w:t>Inquest into the death of: Evan Thomas Jones</w:t>
      </w:r>
      <w:r w:rsidR="006D7682" w:rsidRPr="009A481D">
        <w:rPr>
          <w:rFonts w:ascii="Arial" w:hAnsi="Arial" w:cs="Arial"/>
          <w:noProof/>
          <w:sz w:val="24"/>
          <w:szCs w:val="24"/>
          <w:lang w:val="en-US"/>
        </w:rPr>
        <w:t>, 2012)</w:t>
      </w:r>
      <w:r w:rsidRPr="009A481D">
        <w:rPr>
          <w:rFonts w:ascii="Arial" w:hAnsi="Arial" w:cs="Arial"/>
          <w:sz w:val="24"/>
          <w:szCs w:val="24"/>
        </w:rPr>
        <w:t xml:space="preserve">, integrating de-escalation and communication into the national use of force framework </w:t>
      </w:r>
      <w:r w:rsidR="004F2495" w:rsidRPr="009A481D">
        <w:rPr>
          <w:rFonts w:ascii="Arial" w:hAnsi="Arial" w:cs="Arial"/>
          <w:noProof/>
          <w:sz w:val="24"/>
          <w:szCs w:val="24"/>
          <w:lang w:val="en-US"/>
        </w:rPr>
        <w:t>(</w:t>
      </w:r>
      <w:r w:rsidR="004F2495" w:rsidRPr="009A481D">
        <w:rPr>
          <w:rFonts w:ascii="Arial" w:hAnsi="Arial" w:cs="Arial"/>
          <w:i/>
          <w:iCs/>
          <w:noProof/>
          <w:sz w:val="24"/>
          <w:szCs w:val="24"/>
        </w:rPr>
        <w:t>Inquest into the death of: Michael MacIsaac</w:t>
      </w:r>
      <w:r w:rsidR="004F2495" w:rsidRPr="009A481D">
        <w:rPr>
          <w:rFonts w:ascii="Arial" w:hAnsi="Arial" w:cs="Arial"/>
          <w:noProof/>
          <w:sz w:val="24"/>
          <w:szCs w:val="24"/>
          <w:lang w:val="en-US"/>
        </w:rPr>
        <w:t>, 2017)</w:t>
      </w:r>
      <w:r w:rsidRPr="009A481D">
        <w:rPr>
          <w:rFonts w:ascii="Arial" w:hAnsi="Arial" w:cs="Arial"/>
          <w:sz w:val="24"/>
          <w:szCs w:val="24"/>
        </w:rPr>
        <w:t xml:space="preserve">, improving access to mental health data for </w:t>
      </w:r>
      <w:r w:rsidRPr="009A481D">
        <w:rPr>
          <w:rFonts w:ascii="Arial" w:hAnsi="Arial" w:cs="Arial"/>
          <w:sz w:val="24"/>
          <w:szCs w:val="24"/>
        </w:rPr>
        <w:lastRenderedPageBreak/>
        <w:t xml:space="preserve">responding </w:t>
      </w:r>
      <w:r w:rsidR="00217A3A" w:rsidRPr="009A481D">
        <w:rPr>
          <w:rFonts w:ascii="Arial" w:hAnsi="Arial" w:cs="Arial"/>
          <w:sz w:val="24"/>
          <w:szCs w:val="24"/>
        </w:rPr>
        <w:t>Officers</w:t>
      </w:r>
      <w:r w:rsidRPr="009A481D">
        <w:rPr>
          <w:rFonts w:ascii="Arial" w:hAnsi="Arial" w:cs="Arial"/>
          <w:sz w:val="24"/>
          <w:szCs w:val="24"/>
        </w:rPr>
        <w:t xml:space="preserve"> </w:t>
      </w:r>
      <w:r w:rsidR="006D7682" w:rsidRPr="009A481D">
        <w:rPr>
          <w:rFonts w:ascii="Arial" w:hAnsi="Arial" w:cs="Arial"/>
          <w:noProof/>
          <w:sz w:val="24"/>
          <w:szCs w:val="24"/>
          <w:lang w:val="en-US"/>
        </w:rPr>
        <w:t>(</w:t>
      </w:r>
      <w:r w:rsidR="004F2495" w:rsidRPr="009A481D">
        <w:rPr>
          <w:rFonts w:ascii="Arial" w:hAnsi="Arial" w:cs="Arial"/>
          <w:i/>
          <w:iCs/>
          <w:noProof/>
          <w:sz w:val="24"/>
          <w:szCs w:val="24"/>
        </w:rPr>
        <w:t>Inquest into the death of: Mladen (Steve) Mesic</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4F2495" w:rsidRPr="009A481D">
        <w:rPr>
          <w:rFonts w:ascii="Arial" w:hAnsi="Arial" w:cs="Arial"/>
          <w:i/>
          <w:iCs/>
          <w:noProof/>
          <w:sz w:val="24"/>
          <w:szCs w:val="24"/>
        </w:rPr>
        <w:t>Inquest into the death of: Evan Thomas Jones</w:t>
      </w:r>
      <w:r w:rsidR="006D7682" w:rsidRPr="009A481D">
        <w:rPr>
          <w:rFonts w:ascii="Arial" w:hAnsi="Arial" w:cs="Arial"/>
          <w:noProof/>
          <w:sz w:val="24"/>
          <w:szCs w:val="24"/>
          <w:lang w:val="en-US"/>
        </w:rPr>
        <w:t>, 2012)</w:t>
      </w:r>
      <w:r w:rsidRPr="009A481D">
        <w:rPr>
          <w:rFonts w:ascii="Arial" w:hAnsi="Arial" w:cs="Arial"/>
          <w:sz w:val="24"/>
          <w:szCs w:val="24"/>
        </w:rPr>
        <w:t xml:space="preserve">, training dispatchers to recognize mental health calls and convey mental health information to responding </w:t>
      </w:r>
      <w:r w:rsidR="00217A3A" w:rsidRPr="009A481D">
        <w:rPr>
          <w:rFonts w:ascii="Arial" w:hAnsi="Arial" w:cs="Arial"/>
          <w:sz w:val="24"/>
          <w:szCs w:val="24"/>
        </w:rPr>
        <w:t>Officers</w:t>
      </w:r>
      <w:r w:rsidRPr="009A481D">
        <w:rPr>
          <w:rFonts w:ascii="Arial" w:hAnsi="Arial" w:cs="Arial"/>
          <w:sz w:val="24"/>
          <w:szCs w:val="24"/>
        </w:rPr>
        <w:t xml:space="preserve"> </w:t>
      </w:r>
      <w:r w:rsidR="006D7682" w:rsidRPr="009A481D">
        <w:rPr>
          <w:rFonts w:ascii="Arial" w:hAnsi="Arial" w:cs="Arial"/>
          <w:noProof/>
          <w:sz w:val="24"/>
          <w:szCs w:val="24"/>
          <w:lang w:val="en-US"/>
        </w:rPr>
        <w:t>(</w:t>
      </w:r>
      <w:r w:rsidR="004F2495" w:rsidRPr="009A481D">
        <w:rPr>
          <w:rFonts w:ascii="Arial" w:hAnsi="Arial" w:cs="Arial"/>
          <w:i/>
          <w:iCs/>
          <w:noProof/>
          <w:sz w:val="24"/>
          <w:szCs w:val="24"/>
        </w:rPr>
        <w:t>Inquest into the deaths of: Reyal Jardine Douglas, Sylvia Klibingaitis and Michael Eligon</w:t>
      </w:r>
      <w:r w:rsidR="006D7682" w:rsidRPr="009A481D">
        <w:rPr>
          <w:rFonts w:ascii="Arial" w:hAnsi="Arial" w:cs="Arial"/>
          <w:noProof/>
          <w:sz w:val="24"/>
          <w:szCs w:val="24"/>
          <w:lang w:val="en-US"/>
        </w:rPr>
        <w:t>, 2014</w:t>
      </w:r>
      <w:r w:rsidRPr="009A481D">
        <w:rPr>
          <w:rFonts w:ascii="Arial" w:hAnsi="Arial" w:cs="Arial"/>
          <w:sz w:val="24"/>
          <w:szCs w:val="24"/>
        </w:rPr>
        <w:t>;</w:t>
      </w:r>
      <w:r w:rsidR="006D7682" w:rsidRPr="009A481D">
        <w:rPr>
          <w:rFonts w:ascii="Arial" w:hAnsi="Arial" w:cs="Arial"/>
          <w:noProof/>
          <w:sz w:val="24"/>
          <w:szCs w:val="24"/>
          <w:lang w:val="en-US"/>
        </w:rPr>
        <w:t xml:space="preserve"> </w:t>
      </w:r>
      <w:r w:rsidR="00126A24" w:rsidRPr="009A481D">
        <w:rPr>
          <w:rFonts w:ascii="Arial" w:hAnsi="Arial" w:cs="Arial"/>
          <w:i/>
          <w:iCs/>
          <w:noProof/>
          <w:sz w:val="24"/>
          <w:szCs w:val="24"/>
        </w:rPr>
        <w:t>Inquest into the death of: Mladen (Steve) Mesic</w:t>
      </w:r>
      <w:r w:rsidR="006D7682" w:rsidRPr="009A481D">
        <w:rPr>
          <w:rFonts w:ascii="Arial" w:hAnsi="Arial" w:cs="Arial"/>
          <w:noProof/>
          <w:sz w:val="24"/>
          <w:szCs w:val="24"/>
          <w:lang w:val="en-US"/>
        </w:rPr>
        <w:t>, 2014)</w:t>
      </w:r>
      <w:r w:rsidRPr="009A481D">
        <w:rPr>
          <w:rFonts w:ascii="Arial" w:hAnsi="Arial" w:cs="Arial"/>
          <w:sz w:val="24"/>
          <w:szCs w:val="24"/>
        </w:rPr>
        <w:t xml:space="preserve"> and increased collaboration and communications between law enforcement and health care agencies </w:t>
      </w:r>
      <w:r w:rsidR="009B4188" w:rsidRPr="009A481D">
        <w:rPr>
          <w:rFonts w:ascii="Arial" w:hAnsi="Arial" w:cs="Arial"/>
          <w:noProof/>
          <w:sz w:val="24"/>
          <w:szCs w:val="24"/>
          <w:lang w:val="en-US"/>
        </w:rPr>
        <w:t>(</w:t>
      </w:r>
      <w:r w:rsidR="00126A24" w:rsidRPr="009A481D">
        <w:rPr>
          <w:rFonts w:ascii="Arial" w:hAnsi="Arial" w:cs="Arial"/>
          <w:i/>
          <w:noProof/>
          <w:sz w:val="24"/>
          <w:szCs w:val="24"/>
        </w:rPr>
        <w:t>Legistlative Assembly of Ontario</w:t>
      </w:r>
      <w:r w:rsidR="00126A24" w:rsidRPr="009A481D">
        <w:rPr>
          <w:rFonts w:ascii="Arial" w:hAnsi="Arial" w:cs="Arial"/>
          <w:i/>
          <w:iCs/>
          <w:noProof/>
          <w:sz w:val="24"/>
          <w:szCs w:val="24"/>
        </w:rPr>
        <w:t xml:space="preserve"> Committee Transcript 1993-May-31</w:t>
      </w:r>
      <w:r w:rsidR="009B4188" w:rsidRPr="009A481D">
        <w:rPr>
          <w:rFonts w:ascii="Arial" w:hAnsi="Arial" w:cs="Arial"/>
          <w:noProof/>
          <w:sz w:val="24"/>
          <w:szCs w:val="24"/>
          <w:lang w:val="en-US"/>
        </w:rPr>
        <w:t>, 1993</w:t>
      </w:r>
      <w:r w:rsidRPr="009A481D">
        <w:rPr>
          <w:rFonts w:ascii="Arial" w:hAnsi="Arial" w:cs="Arial"/>
          <w:sz w:val="24"/>
          <w:szCs w:val="24"/>
        </w:rPr>
        <w:t>;</w:t>
      </w:r>
      <w:r w:rsidR="009B4188" w:rsidRPr="009A481D">
        <w:rPr>
          <w:rFonts w:ascii="Arial" w:hAnsi="Arial" w:cs="Arial"/>
          <w:noProof/>
          <w:sz w:val="24"/>
          <w:szCs w:val="24"/>
          <w:lang w:val="en-US"/>
        </w:rPr>
        <w:t xml:space="preserve"> </w:t>
      </w:r>
      <w:r w:rsidR="00126A24" w:rsidRPr="009A481D">
        <w:rPr>
          <w:rFonts w:ascii="Arial" w:hAnsi="Arial" w:cs="Arial"/>
          <w:i/>
          <w:iCs/>
          <w:noProof/>
          <w:sz w:val="24"/>
          <w:szCs w:val="24"/>
        </w:rPr>
        <w:t>Inquest into the deaths of: Reyal Jardine Douglas, Sylvia Klibingaitis and Michael Eligon</w:t>
      </w:r>
      <w:r w:rsidR="009B4188" w:rsidRPr="009A481D">
        <w:rPr>
          <w:rFonts w:ascii="Arial" w:hAnsi="Arial" w:cs="Arial"/>
          <w:noProof/>
          <w:sz w:val="24"/>
          <w:szCs w:val="24"/>
          <w:lang w:val="en-US"/>
        </w:rPr>
        <w:t>, 2014</w:t>
      </w:r>
      <w:r w:rsidRPr="009A481D">
        <w:rPr>
          <w:rFonts w:ascii="Arial" w:hAnsi="Arial" w:cs="Arial"/>
          <w:sz w:val="24"/>
          <w:szCs w:val="24"/>
        </w:rPr>
        <w:t>;</w:t>
      </w:r>
      <w:r w:rsidR="009B4188" w:rsidRPr="009A481D">
        <w:rPr>
          <w:rFonts w:ascii="Arial" w:hAnsi="Arial" w:cs="Arial"/>
          <w:noProof/>
          <w:sz w:val="24"/>
          <w:szCs w:val="24"/>
          <w:lang w:val="en-US"/>
        </w:rPr>
        <w:t xml:space="preserve"> </w:t>
      </w:r>
      <w:r w:rsidR="00C855DF" w:rsidRPr="009A481D">
        <w:rPr>
          <w:rFonts w:ascii="Arial" w:hAnsi="Arial" w:cs="Arial"/>
          <w:i/>
          <w:iCs/>
          <w:noProof/>
          <w:sz w:val="24"/>
          <w:szCs w:val="24"/>
        </w:rPr>
        <w:t>Coroner's Report into the death of Robert Dziekanski</w:t>
      </w:r>
      <w:r w:rsidR="009B4188" w:rsidRPr="009A481D">
        <w:rPr>
          <w:rFonts w:ascii="Arial" w:hAnsi="Arial" w:cs="Arial"/>
          <w:noProof/>
          <w:sz w:val="24"/>
          <w:szCs w:val="24"/>
          <w:lang w:val="en-US"/>
        </w:rPr>
        <w:t>, 2007)</w:t>
      </w:r>
      <w:r w:rsidR="00C95212" w:rsidRPr="009A481D">
        <w:rPr>
          <w:rFonts w:ascii="Arial" w:hAnsi="Arial" w:cs="Arial"/>
          <w:sz w:val="24"/>
          <w:szCs w:val="24"/>
        </w:rPr>
        <w:t>.</w:t>
      </w:r>
    </w:p>
    <w:p w14:paraId="6E482C30" w14:textId="7777777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For the most part, these recommendations have been implemented by police services across Canada, though the rate of adoption and completeness of the implementation varies service by service. In most cases the implementation of the recommendations is dependent on what resources are available to the police service (e.g., funding for a mobile crisis resource).</w:t>
      </w:r>
    </w:p>
    <w:p w14:paraId="61D4186F" w14:textId="77777777" w:rsidR="00302ABA" w:rsidRPr="009A481D" w:rsidRDefault="00302ABA" w:rsidP="00302ABA">
      <w:pPr>
        <w:spacing w:line="480" w:lineRule="auto"/>
        <w:rPr>
          <w:rFonts w:ascii="Arial" w:hAnsi="Arial" w:cs="Arial"/>
          <w:sz w:val="24"/>
          <w:szCs w:val="24"/>
        </w:rPr>
      </w:pPr>
    </w:p>
    <w:p w14:paraId="20BA42DA" w14:textId="77777777" w:rsidR="00302ABA" w:rsidRPr="009A481D" w:rsidRDefault="00302ABA" w:rsidP="00302ABA">
      <w:pPr>
        <w:pStyle w:val="Heading3"/>
        <w:spacing w:line="480" w:lineRule="auto"/>
        <w:rPr>
          <w:rFonts w:cs="Arial"/>
          <w:sz w:val="24"/>
        </w:rPr>
      </w:pPr>
      <w:bookmarkStart w:id="12" w:name="_Toc7043036"/>
      <w:r w:rsidRPr="009A481D">
        <w:rPr>
          <w:rFonts w:cs="Arial"/>
          <w:sz w:val="24"/>
        </w:rPr>
        <w:t>1.1.5| Police Interactions with Persons with Mental Illness in Canada</w:t>
      </w:r>
      <w:bookmarkEnd w:id="12"/>
    </w:p>
    <w:p w14:paraId="24A36795" w14:textId="77777777" w:rsidR="00302ABA" w:rsidRPr="009A481D" w:rsidRDefault="00302ABA" w:rsidP="00302ABA">
      <w:pPr>
        <w:pStyle w:val="Heading4"/>
        <w:spacing w:line="480" w:lineRule="auto"/>
        <w:rPr>
          <w:rFonts w:cs="Arial"/>
          <w:sz w:val="24"/>
        </w:rPr>
      </w:pPr>
      <w:r w:rsidRPr="009A481D">
        <w:rPr>
          <w:rFonts w:cs="Arial"/>
          <w:sz w:val="24"/>
        </w:rPr>
        <w:t>1.1.5.1| Response to Mental Health Crisis Calls</w:t>
      </w:r>
    </w:p>
    <w:p w14:paraId="2BC9966C" w14:textId="49010CB7" w:rsidR="00302ABA" w:rsidRPr="009A481D" w:rsidRDefault="00302ABA" w:rsidP="00302ABA">
      <w:pPr>
        <w:spacing w:line="480" w:lineRule="auto"/>
        <w:rPr>
          <w:rFonts w:ascii="Arial" w:hAnsi="Arial" w:cs="Arial"/>
          <w:sz w:val="24"/>
          <w:szCs w:val="24"/>
          <w:lang w:val="en-US"/>
        </w:rPr>
      </w:pPr>
      <w:r w:rsidRPr="009A481D">
        <w:rPr>
          <w:rFonts w:ascii="Arial" w:hAnsi="Arial" w:cs="Arial"/>
          <w:sz w:val="24"/>
          <w:szCs w:val="24"/>
        </w:rPr>
        <w:tab/>
        <w:t>Along with the deinstitutionalization of the mental health system came the modern principle that Canadians should have the right to refuse treatment (except in some extreme circumstances)</w:t>
      </w:r>
      <w:r w:rsidR="0004141B" w:rsidRPr="009A481D">
        <w:rPr>
          <w:rFonts w:ascii="Arial" w:hAnsi="Arial" w:cs="Arial"/>
          <w:noProof/>
          <w:sz w:val="24"/>
          <w:szCs w:val="24"/>
          <w:lang w:val="en-US"/>
        </w:rPr>
        <w:t xml:space="preserve"> (Health Care Consent Act, 1996)</w:t>
      </w:r>
      <w:r w:rsidRPr="009A481D">
        <w:rPr>
          <w:rFonts w:ascii="Arial" w:hAnsi="Arial" w:cs="Arial"/>
          <w:sz w:val="24"/>
          <w:szCs w:val="24"/>
        </w:rPr>
        <w:t xml:space="preserve">. As </w:t>
      </w:r>
      <w:r w:rsidRPr="009A481D">
        <w:rPr>
          <w:rFonts w:ascii="Arial" w:hAnsi="Arial" w:cs="Arial"/>
          <w:sz w:val="24"/>
          <w:szCs w:val="24"/>
        </w:rPr>
        <w:lastRenderedPageBreak/>
        <w:t xml:space="preserve">result persons with mental illness in a state of crisis frequently end up in contact with police </w:t>
      </w:r>
      <w:sdt>
        <w:sdtPr>
          <w:rPr>
            <w:rFonts w:ascii="Arial" w:hAnsi="Arial" w:cs="Arial"/>
            <w:sz w:val="24"/>
            <w:szCs w:val="24"/>
          </w:rPr>
          <w:id w:val="-323898437"/>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xml:space="preserve">. Though estimated rates of contact vary between agencies, generally services report that between 7% to 30% of calls involve a person with mental illness </w:t>
      </w:r>
      <w:r w:rsidR="0004141B" w:rsidRPr="009A481D">
        <w:rPr>
          <w:rFonts w:ascii="Arial" w:hAnsi="Arial" w:cs="Arial"/>
          <w:noProof/>
          <w:sz w:val="24"/>
          <w:szCs w:val="24"/>
          <w:lang w:val="en-US"/>
        </w:rPr>
        <w:t>(Coleman, 2010)</w:t>
      </w:r>
      <w:r w:rsidRPr="009A481D">
        <w:rPr>
          <w:rFonts w:ascii="Arial" w:hAnsi="Arial" w:cs="Arial"/>
          <w:sz w:val="24"/>
          <w:szCs w:val="24"/>
        </w:rPr>
        <w:t xml:space="preserve">. For larger services such as Toronto Police Service, this could mean as many as 20,000 mental health crisis calls per year </w:t>
      </w:r>
      <w:sdt>
        <w:sdtPr>
          <w:rPr>
            <w:rFonts w:ascii="Arial" w:hAnsi="Arial" w:cs="Arial"/>
            <w:sz w:val="24"/>
            <w:szCs w:val="24"/>
          </w:rPr>
          <w:id w:val="-2146650122"/>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Though it is widely accepted that mental health response has become part of standard policing (a study by Cotton</w:t>
      </w:r>
      <w:r w:rsidR="0004141B" w:rsidRPr="009A481D">
        <w:rPr>
          <w:rFonts w:ascii="Arial" w:hAnsi="Arial" w:cs="Arial"/>
          <w:sz w:val="24"/>
          <w:szCs w:val="24"/>
        </w:rPr>
        <w:t xml:space="preserve"> (</w:t>
      </w:r>
      <w:r w:rsidRPr="009A481D">
        <w:rPr>
          <w:rFonts w:ascii="Arial" w:hAnsi="Arial" w:cs="Arial"/>
          <w:sz w:val="24"/>
          <w:szCs w:val="24"/>
        </w:rPr>
        <w:t>2010</w:t>
      </w:r>
      <w:r w:rsidR="0004141B" w:rsidRPr="009A481D">
        <w:rPr>
          <w:rFonts w:ascii="Arial" w:hAnsi="Arial" w:cs="Arial"/>
          <w:sz w:val="24"/>
          <w:szCs w:val="24"/>
        </w:rPr>
        <w:t>)</w:t>
      </w:r>
      <w:r w:rsidRPr="009A481D">
        <w:rPr>
          <w:rFonts w:ascii="Arial" w:hAnsi="Arial" w:cs="Arial"/>
          <w:sz w:val="24"/>
          <w:szCs w:val="24"/>
        </w:rPr>
        <w:t xml:space="preserve"> found that 80% of </w:t>
      </w:r>
      <w:r w:rsidR="00217A3A" w:rsidRPr="009A481D">
        <w:rPr>
          <w:rFonts w:ascii="Arial" w:hAnsi="Arial" w:cs="Arial"/>
          <w:sz w:val="24"/>
          <w:szCs w:val="24"/>
        </w:rPr>
        <w:t>Officers</w:t>
      </w:r>
      <w:r w:rsidRPr="009A481D">
        <w:rPr>
          <w:rFonts w:ascii="Arial" w:hAnsi="Arial" w:cs="Arial"/>
          <w:sz w:val="24"/>
          <w:szCs w:val="24"/>
        </w:rPr>
        <w:t xml:space="preserve"> felt that response to Persons with mental illness was part of the job), police still lack awareness of resources that are available in their community. Until recently, collaboration between police services and mental health agencies has been limited. To further complicate the issue, many psychiatric facilities </w:t>
      </w:r>
      <w:proofErr w:type="gramStart"/>
      <w:r w:rsidRPr="009A481D">
        <w:rPr>
          <w:rFonts w:ascii="Arial" w:hAnsi="Arial" w:cs="Arial"/>
          <w:sz w:val="24"/>
          <w:szCs w:val="24"/>
        </w:rPr>
        <w:t>report</w:t>
      </w:r>
      <w:proofErr w:type="gramEnd"/>
      <w:r w:rsidRPr="009A481D">
        <w:rPr>
          <w:rFonts w:ascii="Arial" w:hAnsi="Arial" w:cs="Arial"/>
          <w:sz w:val="24"/>
          <w:szCs w:val="24"/>
        </w:rPr>
        <w:t xml:space="preserve"> experiencing significant pressure to discharge patients resulting from an insufficient number of beds. As a result, police spend a significant amount of time returning recently discharged patients to the hospital </w:t>
      </w:r>
      <w:sdt>
        <w:sdtPr>
          <w:rPr>
            <w:rFonts w:ascii="Arial" w:hAnsi="Arial" w:cs="Arial"/>
            <w:sz w:val="24"/>
            <w:szCs w:val="24"/>
          </w:rPr>
          <w:id w:val="112485934"/>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xml:space="preserve">. During his investigation into Toronto Police Service’s response to mental health calls, Justice </w:t>
      </w:r>
      <w:proofErr w:type="spellStart"/>
      <w:r w:rsidRPr="009A481D">
        <w:rPr>
          <w:rFonts w:ascii="Arial" w:hAnsi="Arial" w:cs="Arial"/>
          <w:sz w:val="24"/>
          <w:szCs w:val="24"/>
        </w:rPr>
        <w:t>Iacobucci</w:t>
      </w:r>
      <w:proofErr w:type="spellEnd"/>
      <w:r w:rsidRPr="009A481D">
        <w:rPr>
          <w:rFonts w:ascii="Arial" w:hAnsi="Arial" w:cs="Arial"/>
          <w:sz w:val="24"/>
          <w:szCs w:val="24"/>
        </w:rPr>
        <w:t xml:space="preserve"> concluded that “police </w:t>
      </w:r>
      <w:r w:rsidR="00217A3A" w:rsidRPr="009A481D">
        <w:rPr>
          <w:rFonts w:ascii="Arial" w:hAnsi="Arial" w:cs="Arial"/>
          <w:sz w:val="24"/>
          <w:szCs w:val="24"/>
        </w:rPr>
        <w:t>Officers</w:t>
      </w:r>
      <w:r w:rsidRPr="009A481D">
        <w:rPr>
          <w:rFonts w:ascii="Arial" w:hAnsi="Arial" w:cs="Arial"/>
          <w:sz w:val="24"/>
          <w:szCs w:val="24"/>
        </w:rPr>
        <w:t xml:space="preserve"> … form a part of the spectrum of care, in tandem with other participants in the mental health system.”  </w:t>
      </w:r>
      <w:proofErr w:type="gramStart"/>
      <w:r w:rsidRPr="009A481D">
        <w:rPr>
          <w:rFonts w:ascii="Arial" w:hAnsi="Arial" w:cs="Arial"/>
          <w:sz w:val="24"/>
          <w:szCs w:val="24"/>
        </w:rPr>
        <w:t>The end result</w:t>
      </w:r>
      <w:proofErr w:type="gramEnd"/>
      <w:r w:rsidRPr="009A481D">
        <w:rPr>
          <w:rFonts w:ascii="Arial" w:hAnsi="Arial" w:cs="Arial"/>
          <w:sz w:val="24"/>
          <w:szCs w:val="24"/>
        </w:rPr>
        <w:t xml:space="preserve"> is that Canadian police have become part of the community working together to address mental health concerns rather than a solitary organization for law enforcement </w:t>
      </w:r>
      <w:r w:rsidR="0004141B" w:rsidRPr="009A481D">
        <w:rPr>
          <w:rFonts w:ascii="Arial" w:hAnsi="Arial" w:cs="Arial"/>
          <w:noProof/>
          <w:sz w:val="24"/>
          <w:szCs w:val="24"/>
          <w:lang w:val="en-US"/>
        </w:rPr>
        <w:t>(Coleman, 2010)</w:t>
      </w:r>
      <w:r w:rsidRPr="009A481D">
        <w:rPr>
          <w:rFonts w:ascii="Arial" w:hAnsi="Arial" w:cs="Arial"/>
          <w:sz w:val="24"/>
          <w:szCs w:val="24"/>
        </w:rPr>
        <w:t>.</w:t>
      </w:r>
    </w:p>
    <w:p w14:paraId="6F9C7829" w14:textId="2258C3D4"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When responding to a person with mental illness in a state of crisis, </w:t>
      </w:r>
      <w:r w:rsidR="00217A3A" w:rsidRPr="009A481D">
        <w:rPr>
          <w:rFonts w:ascii="Arial" w:hAnsi="Arial" w:cs="Arial"/>
          <w:sz w:val="24"/>
          <w:szCs w:val="24"/>
        </w:rPr>
        <w:t>Officers</w:t>
      </w:r>
      <w:r w:rsidRPr="009A481D">
        <w:rPr>
          <w:rFonts w:ascii="Arial" w:hAnsi="Arial" w:cs="Arial"/>
          <w:sz w:val="24"/>
          <w:szCs w:val="24"/>
        </w:rPr>
        <w:t xml:space="preserve"> must determine whether apprehension under the mental health act is </w:t>
      </w:r>
      <w:r w:rsidRPr="009A481D">
        <w:rPr>
          <w:rFonts w:ascii="Arial" w:hAnsi="Arial" w:cs="Arial"/>
          <w:sz w:val="24"/>
          <w:szCs w:val="24"/>
        </w:rPr>
        <w:lastRenderedPageBreak/>
        <w:t xml:space="preserve">necessary. Though the mental health law varies province by province, all provinces allow for </w:t>
      </w:r>
      <w:r w:rsidR="00217A3A" w:rsidRPr="009A481D">
        <w:rPr>
          <w:rFonts w:ascii="Arial" w:hAnsi="Arial" w:cs="Arial"/>
          <w:sz w:val="24"/>
          <w:szCs w:val="24"/>
        </w:rPr>
        <w:t>Officers</w:t>
      </w:r>
      <w:r w:rsidRPr="009A481D">
        <w:rPr>
          <w:rFonts w:ascii="Arial" w:hAnsi="Arial" w:cs="Arial"/>
          <w:sz w:val="24"/>
          <w:szCs w:val="24"/>
        </w:rPr>
        <w:t xml:space="preserve"> to conduct an involuntary apprehension in response to a perceived immediate risk of harm to self or others. If an apprehension is not warranted, the officer will have at his / her disposal options that range from allowing the person to remain on scene to transport or referral to non-emergent support services in the community (depending on the resources available in each community, and the relationships that have been established). In cases where the officer deems an apprehension is warranted, the officer must transport that individual to emergency psychiatric services for evaluation. The involuntary apprehension process has been the source of much frustration for both police and health care staff, as hospital wait times place significant burden on police patrol resources and patients brought by police are frequently not admitted. A study by </w:t>
      </w:r>
      <w:sdt>
        <w:sdtPr>
          <w:rPr>
            <w:rFonts w:ascii="Arial" w:hAnsi="Arial" w:cs="Arial"/>
            <w:sz w:val="24"/>
            <w:szCs w:val="24"/>
          </w:rPr>
          <w:id w:val="-563177811"/>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Ron13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(Hoffman, 2013)</w:t>
          </w:r>
          <w:r w:rsidRPr="009A481D">
            <w:rPr>
              <w:rFonts w:ascii="Arial" w:hAnsi="Arial" w:cs="Arial"/>
              <w:sz w:val="24"/>
              <w:szCs w:val="24"/>
            </w:rPr>
            <w:fldChar w:fldCharType="end"/>
          </w:r>
        </w:sdtContent>
      </w:sdt>
      <w:r w:rsidRPr="009A481D">
        <w:rPr>
          <w:rFonts w:ascii="Arial" w:hAnsi="Arial" w:cs="Arial"/>
          <w:sz w:val="24"/>
          <w:szCs w:val="24"/>
        </w:rPr>
        <w:t xml:space="preserve"> found that as much as 54.9% of persons brought by police and determined to be of high risk were subsequently not admitted.  </w:t>
      </w:r>
    </w:p>
    <w:p w14:paraId="60BAAF4F" w14:textId="595EF4A6"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r>
      <w:proofErr w:type="gramStart"/>
      <w:r w:rsidRPr="009A481D">
        <w:rPr>
          <w:rFonts w:ascii="Arial" w:hAnsi="Arial" w:cs="Arial"/>
          <w:sz w:val="24"/>
          <w:szCs w:val="24"/>
        </w:rPr>
        <w:t>Generally speaking, the</w:t>
      </w:r>
      <w:proofErr w:type="gramEnd"/>
      <w:r w:rsidRPr="009A481D">
        <w:rPr>
          <w:rFonts w:ascii="Arial" w:hAnsi="Arial" w:cs="Arial"/>
          <w:sz w:val="24"/>
          <w:szCs w:val="24"/>
        </w:rPr>
        <w:t xml:space="preserve"> current approach lacks a comprehensive strategy for response to and treatment of mental illness </w:t>
      </w:r>
      <w:sdt>
        <w:sdtPr>
          <w:rPr>
            <w:rFonts w:ascii="Arial" w:hAnsi="Arial" w:cs="Arial"/>
            <w:sz w:val="24"/>
            <w:szCs w:val="24"/>
          </w:rPr>
          <w:id w:val="1623255873"/>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w:t>
      </w:r>
    </w:p>
    <w:p w14:paraId="74E4519F" w14:textId="77777777" w:rsidR="00302ABA" w:rsidRPr="009A481D" w:rsidRDefault="00302ABA" w:rsidP="00302ABA">
      <w:pPr>
        <w:spacing w:line="480" w:lineRule="auto"/>
        <w:rPr>
          <w:rFonts w:ascii="Arial" w:hAnsi="Arial" w:cs="Arial"/>
          <w:sz w:val="24"/>
          <w:szCs w:val="24"/>
        </w:rPr>
      </w:pPr>
    </w:p>
    <w:p w14:paraId="761C3E7D" w14:textId="77777777" w:rsidR="00302ABA" w:rsidRPr="009A481D" w:rsidRDefault="00302ABA" w:rsidP="00302ABA">
      <w:pPr>
        <w:pStyle w:val="Heading4"/>
        <w:spacing w:line="480" w:lineRule="auto"/>
        <w:rPr>
          <w:rFonts w:cs="Arial"/>
          <w:sz w:val="24"/>
        </w:rPr>
      </w:pPr>
      <w:r w:rsidRPr="009A481D">
        <w:rPr>
          <w:rFonts w:cs="Arial"/>
          <w:sz w:val="24"/>
        </w:rPr>
        <w:t>1.1.5.2| Impact of Mental Health Calls on Police Resources</w:t>
      </w:r>
      <w:bookmarkStart w:id="13" w:name="_Hlk528609527"/>
    </w:p>
    <w:p w14:paraId="349639D2" w14:textId="3E4CD56C" w:rsidR="00302ABA" w:rsidRPr="009A481D" w:rsidRDefault="00302ABA" w:rsidP="00302ABA">
      <w:pPr>
        <w:spacing w:line="480" w:lineRule="auto"/>
        <w:rPr>
          <w:rFonts w:ascii="Arial" w:hAnsi="Arial" w:cs="Arial"/>
          <w:sz w:val="24"/>
          <w:szCs w:val="24"/>
          <w:lang w:val="en-US"/>
        </w:rPr>
      </w:pPr>
      <w:r w:rsidRPr="009A481D">
        <w:rPr>
          <w:rFonts w:ascii="Arial" w:hAnsi="Arial" w:cs="Arial"/>
          <w:sz w:val="24"/>
          <w:szCs w:val="24"/>
          <w:lang w:val="en-US"/>
        </w:rPr>
        <w:tab/>
        <w:t xml:space="preserve">Though cost estimates related to mental health crisis response vary between services, it is widely accepted that the increase in police contact with persons with mental illness following deinstitutionalization has placed substantial </w:t>
      </w:r>
      <w:r w:rsidRPr="009A481D">
        <w:rPr>
          <w:rFonts w:ascii="Arial" w:hAnsi="Arial" w:cs="Arial"/>
          <w:sz w:val="24"/>
          <w:szCs w:val="24"/>
          <w:lang w:val="en-US"/>
        </w:rPr>
        <w:lastRenderedPageBreak/>
        <w:t xml:space="preserve">demands on police resources. The impending shift to rely on policing was evidently not considered during the process of deinstitutionalization, as a review of government documents revealed little investigation into the effects on policing </w:t>
      </w:r>
      <w:r w:rsidR="00AC58C7" w:rsidRPr="009A481D">
        <w:rPr>
          <w:rFonts w:ascii="Arial" w:hAnsi="Arial" w:cs="Arial"/>
          <w:noProof/>
          <w:sz w:val="24"/>
          <w:szCs w:val="24"/>
          <w:lang w:val="en-US"/>
        </w:rPr>
        <w:t>(Cotton, 2010)</w:t>
      </w:r>
      <w:r w:rsidRPr="009A481D">
        <w:rPr>
          <w:rFonts w:ascii="Arial" w:hAnsi="Arial" w:cs="Arial"/>
          <w:sz w:val="24"/>
          <w:szCs w:val="24"/>
          <w:lang w:val="en-US"/>
        </w:rPr>
        <w:t>.</w:t>
      </w:r>
    </w:p>
    <w:p w14:paraId="0235033C" w14:textId="4B938433" w:rsidR="00302ABA" w:rsidRPr="009A481D" w:rsidRDefault="00302ABA" w:rsidP="00302ABA">
      <w:pPr>
        <w:spacing w:line="480" w:lineRule="auto"/>
        <w:rPr>
          <w:rFonts w:ascii="Arial" w:hAnsi="Arial" w:cs="Arial"/>
          <w:sz w:val="24"/>
          <w:szCs w:val="24"/>
          <w:lang w:val="en-US"/>
        </w:rPr>
      </w:pPr>
      <w:r w:rsidRPr="009A481D">
        <w:rPr>
          <w:rFonts w:ascii="Arial" w:hAnsi="Arial" w:cs="Arial"/>
          <w:sz w:val="24"/>
          <w:szCs w:val="24"/>
          <w:lang w:val="en-US"/>
        </w:rPr>
        <w:tab/>
        <w:t xml:space="preserve">Recent studies indicate that </w:t>
      </w:r>
      <w:r w:rsidR="00217A3A" w:rsidRPr="009A481D">
        <w:rPr>
          <w:rFonts w:ascii="Arial" w:hAnsi="Arial" w:cs="Arial"/>
          <w:sz w:val="24"/>
          <w:szCs w:val="24"/>
          <w:lang w:val="en-US"/>
        </w:rPr>
        <w:t>Officers</w:t>
      </w:r>
      <w:r w:rsidRPr="009A481D">
        <w:rPr>
          <w:rFonts w:ascii="Arial" w:hAnsi="Arial" w:cs="Arial"/>
          <w:sz w:val="24"/>
          <w:szCs w:val="24"/>
          <w:lang w:val="en-US"/>
        </w:rPr>
        <w:t xml:space="preserve"> will interact with persons with mental illness approximately 40 times per year </w:t>
      </w:r>
      <w:r w:rsidR="00AC58C7" w:rsidRPr="009A481D">
        <w:rPr>
          <w:rFonts w:ascii="Arial" w:hAnsi="Arial" w:cs="Arial"/>
          <w:noProof/>
          <w:sz w:val="24"/>
          <w:szCs w:val="24"/>
          <w:lang w:val="en-US"/>
        </w:rPr>
        <w:t>(Cotton, 2010)</w:t>
      </w:r>
      <w:r w:rsidRPr="009A481D">
        <w:rPr>
          <w:rFonts w:ascii="Arial" w:hAnsi="Arial" w:cs="Arial"/>
          <w:sz w:val="24"/>
          <w:szCs w:val="24"/>
          <w:lang w:val="en-US"/>
        </w:rPr>
        <w:t xml:space="preserve"> and that 1 in 50 calls a service responds to will involve mental health, with 1 in 100 of all calls resulting in apprehension </w:t>
      </w:r>
      <w:sdt>
        <w:sdtPr>
          <w:rPr>
            <w:rFonts w:ascii="Arial" w:hAnsi="Arial" w:cs="Arial"/>
            <w:sz w:val="24"/>
            <w:szCs w:val="24"/>
            <w:lang w:val="en-US"/>
          </w:rPr>
          <w:id w:val="162058128"/>
          <w:citation/>
        </w:sdtPr>
        <w:sdtContent>
          <w:r w:rsidRPr="009A481D">
            <w:rPr>
              <w:rFonts w:ascii="Arial" w:hAnsi="Arial" w:cs="Arial"/>
              <w:sz w:val="24"/>
              <w:szCs w:val="24"/>
              <w:lang w:val="en-US"/>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lang w:val="en-US"/>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lang w:val="en-US"/>
            </w:rPr>
            <w:fldChar w:fldCharType="end"/>
          </w:r>
        </w:sdtContent>
      </w:sdt>
      <w:r w:rsidRPr="009A481D">
        <w:rPr>
          <w:rFonts w:ascii="Arial" w:hAnsi="Arial" w:cs="Arial"/>
          <w:sz w:val="24"/>
          <w:szCs w:val="24"/>
          <w:lang w:val="en-US"/>
        </w:rPr>
        <w:t xml:space="preserve">. Though most services have come to accept mental health response as part of their standard operating procedures, 50% of </w:t>
      </w:r>
      <w:r w:rsidR="00217A3A" w:rsidRPr="009A481D">
        <w:rPr>
          <w:rFonts w:ascii="Arial" w:hAnsi="Arial" w:cs="Arial"/>
          <w:sz w:val="24"/>
          <w:szCs w:val="24"/>
          <w:lang w:val="en-US"/>
        </w:rPr>
        <w:t>Officers</w:t>
      </w:r>
      <w:r w:rsidRPr="009A481D">
        <w:rPr>
          <w:rFonts w:ascii="Arial" w:hAnsi="Arial" w:cs="Arial"/>
          <w:sz w:val="24"/>
          <w:szCs w:val="24"/>
          <w:lang w:val="en-US"/>
        </w:rPr>
        <w:t xml:space="preserve"> report feeling that persons with mental illness take a disproportionate amount of time </w:t>
      </w:r>
      <w:r w:rsidR="00AC58C7" w:rsidRPr="009A481D">
        <w:rPr>
          <w:rFonts w:ascii="Arial" w:hAnsi="Arial" w:cs="Arial"/>
          <w:noProof/>
          <w:sz w:val="24"/>
          <w:szCs w:val="24"/>
          <w:lang w:val="en-US"/>
        </w:rPr>
        <w:t>(Cotton, 2010)</w:t>
      </w:r>
      <w:r w:rsidRPr="009A481D">
        <w:rPr>
          <w:rFonts w:ascii="Arial" w:hAnsi="Arial" w:cs="Arial"/>
          <w:sz w:val="24"/>
          <w:szCs w:val="24"/>
          <w:lang w:val="en-US"/>
        </w:rPr>
        <w:t>.</w:t>
      </w:r>
    </w:p>
    <w:p w14:paraId="46C9D563" w14:textId="5A6EEAC4" w:rsidR="00302ABA" w:rsidRPr="009A481D" w:rsidRDefault="00302ABA" w:rsidP="00302ABA">
      <w:pPr>
        <w:spacing w:line="480" w:lineRule="auto"/>
        <w:rPr>
          <w:rFonts w:ascii="Arial" w:hAnsi="Arial" w:cs="Arial"/>
          <w:sz w:val="24"/>
          <w:szCs w:val="24"/>
          <w:lang w:val="en-US"/>
        </w:rPr>
      </w:pPr>
      <w:r w:rsidRPr="009A481D">
        <w:rPr>
          <w:rFonts w:ascii="Arial" w:hAnsi="Arial" w:cs="Arial"/>
          <w:sz w:val="24"/>
          <w:szCs w:val="24"/>
          <w:lang w:val="en-US"/>
        </w:rPr>
        <w:tab/>
        <w:t xml:space="preserve">In addition to the frequency of mental health calls, the legal obligations placed on </w:t>
      </w:r>
      <w:r w:rsidR="00217A3A" w:rsidRPr="009A481D">
        <w:rPr>
          <w:rFonts w:ascii="Arial" w:hAnsi="Arial" w:cs="Arial"/>
          <w:sz w:val="24"/>
          <w:szCs w:val="24"/>
          <w:lang w:val="en-US"/>
        </w:rPr>
        <w:t>Officers</w:t>
      </w:r>
      <w:r w:rsidRPr="009A481D">
        <w:rPr>
          <w:rFonts w:ascii="Arial" w:hAnsi="Arial" w:cs="Arial"/>
          <w:sz w:val="24"/>
          <w:szCs w:val="24"/>
          <w:lang w:val="en-US"/>
        </w:rPr>
        <w:t xml:space="preserve"> by the various mental health acts mean that </w:t>
      </w:r>
      <w:r w:rsidR="00217A3A" w:rsidRPr="009A481D">
        <w:rPr>
          <w:rFonts w:ascii="Arial" w:hAnsi="Arial" w:cs="Arial"/>
          <w:sz w:val="24"/>
          <w:szCs w:val="24"/>
          <w:lang w:val="en-US"/>
        </w:rPr>
        <w:t>Officers</w:t>
      </w:r>
      <w:r w:rsidRPr="009A481D">
        <w:rPr>
          <w:rFonts w:ascii="Arial" w:hAnsi="Arial" w:cs="Arial"/>
          <w:sz w:val="24"/>
          <w:szCs w:val="24"/>
          <w:lang w:val="en-US"/>
        </w:rPr>
        <w:t xml:space="preserve"> in remote locations may be required to transport persons with mental illness great distances for treatment. In an interview with one member of the RCMP “D” Division, I was informed of calls in the northern regions of Manitoba that had resulted in extraction by float plane to a regional airport, transport by car for over 10 hours, and an additional 8 hour wait at the psychiatric hospital. Including the costs of chartering the planes, paying the officer’s overtime, and the amortized cost of the police resources used, each of these calls was estimated to cost well over $10,000.  </w:t>
      </w:r>
    </w:p>
    <w:p w14:paraId="480C0079" w14:textId="398D1452" w:rsidR="00302ABA" w:rsidRPr="009A481D" w:rsidRDefault="00302ABA" w:rsidP="00302ABA">
      <w:pPr>
        <w:spacing w:line="480" w:lineRule="auto"/>
        <w:rPr>
          <w:rFonts w:ascii="Arial" w:hAnsi="Arial" w:cs="Arial"/>
          <w:sz w:val="24"/>
          <w:szCs w:val="24"/>
          <w:lang w:val="en-US"/>
        </w:rPr>
      </w:pPr>
      <w:r w:rsidRPr="009A481D">
        <w:rPr>
          <w:rFonts w:ascii="Arial" w:hAnsi="Arial" w:cs="Arial"/>
          <w:sz w:val="24"/>
          <w:szCs w:val="24"/>
          <w:lang w:val="en-US"/>
        </w:rPr>
        <w:lastRenderedPageBreak/>
        <w:tab/>
        <w:t>Recent studies have indicated that the number of police interactions with Persons with mental illness will likely continue to increase and place additional pressure on police budgets. One such increase was documented in London Ontario, where police reported a 134% increase in costs related to Persons with mental illness between 2000 and 2011</w:t>
      </w:r>
      <w:sdt>
        <w:sdtPr>
          <w:rPr>
            <w:rFonts w:ascii="Arial" w:hAnsi="Arial" w:cs="Arial"/>
            <w:sz w:val="24"/>
            <w:szCs w:val="24"/>
            <w:lang w:val="en-US"/>
          </w:rPr>
          <w:id w:val="-485628435"/>
          <w:citation/>
        </w:sdtPr>
        <w:sdtContent>
          <w:r w:rsidRPr="009A481D">
            <w:rPr>
              <w:rFonts w:ascii="Arial" w:hAnsi="Arial" w:cs="Arial"/>
              <w:sz w:val="24"/>
              <w:szCs w:val="24"/>
              <w:lang w:val="en-US"/>
            </w:rPr>
            <w:fldChar w:fldCharType="begin"/>
          </w:r>
          <w:r w:rsidRPr="009A481D">
            <w:rPr>
              <w:rFonts w:ascii="Arial" w:hAnsi="Arial" w:cs="Arial"/>
              <w:sz w:val="24"/>
              <w:szCs w:val="24"/>
              <w:lang w:val="en-US"/>
            </w:rPr>
            <w:instrText xml:space="preserve"> CITATION Hes11 \l 1033 </w:instrText>
          </w:r>
          <w:r w:rsidRPr="009A481D">
            <w:rPr>
              <w:rFonts w:ascii="Arial" w:hAnsi="Arial" w:cs="Arial"/>
              <w:sz w:val="24"/>
              <w:szCs w:val="24"/>
              <w:lang w:val="en-US"/>
            </w:rPr>
            <w:fldChar w:fldCharType="separate"/>
          </w:r>
          <w:r w:rsidR="0004141B" w:rsidRPr="009A481D">
            <w:rPr>
              <w:rFonts w:ascii="Arial" w:hAnsi="Arial" w:cs="Arial"/>
              <w:noProof/>
              <w:sz w:val="24"/>
              <w:szCs w:val="24"/>
              <w:lang w:val="en-US"/>
            </w:rPr>
            <w:t xml:space="preserve"> (Heslop, 2011)</w:t>
          </w:r>
          <w:r w:rsidRPr="009A481D">
            <w:rPr>
              <w:rFonts w:ascii="Arial" w:hAnsi="Arial" w:cs="Arial"/>
              <w:sz w:val="24"/>
              <w:szCs w:val="24"/>
              <w:lang w:val="en-US"/>
            </w:rPr>
            <w:fldChar w:fldCharType="end"/>
          </w:r>
        </w:sdtContent>
      </w:sdt>
      <w:r w:rsidRPr="009A481D">
        <w:rPr>
          <w:rFonts w:ascii="Arial" w:hAnsi="Arial" w:cs="Arial"/>
          <w:sz w:val="24"/>
          <w:szCs w:val="24"/>
          <w:lang w:val="en-US"/>
        </w:rPr>
        <w:t xml:space="preserve">.  </w:t>
      </w:r>
    </w:p>
    <w:p w14:paraId="0F7AF3B5" w14:textId="77777777" w:rsidR="00302ABA" w:rsidRPr="009A481D" w:rsidRDefault="00302ABA" w:rsidP="00302ABA">
      <w:pPr>
        <w:spacing w:line="480" w:lineRule="auto"/>
        <w:rPr>
          <w:rFonts w:ascii="Arial" w:hAnsi="Arial" w:cs="Arial"/>
          <w:sz w:val="24"/>
          <w:szCs w:val="24"/>
          <w:lang w:val="en-US"/>
        </w:rPr>
      </w:pPr>
    </w:p>
    <w:bookmarkEnd w:id="13"/>
    <w:p w14:paraId="7AE420BF" w14:textId="77777777" w:rsidR="00302ABA" w:rsidRPr="009A481D" w:rsidRDefault="00302ABA" w:rsidP="00302ABA">
      <w:pPr>
        <w:pStyle w:val="Heading4"/>
        <w:spacing w:line="480" w:lineRule="auto"/>
        <w:rPr>
          <w:rFonts w:cs="Arial"/>
          <w:sz w:val="24"/>
        </w:rPr>
      </w:pPr>
      <w:r w:rsidRPr="009A481D">
        <w:rPr>
          <w:rFonts w:cs="Arial"/>
          <w:sz w:val="24"/>
        </w:rPr>
        <w:t>1.1.5.3| De-Escalation of Mental Health Crisis and the National Use of Force Framework</w:t>
      </w:r>
    </w:p>
    <w:p w14:paraId="1CC92FDB" w14:textId="035A5E15"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Although ‘de-escalation’ is used a general term to describe many policing techniques, de-escalation as it relates to the National Use of Force Framework (See </w:t>
      </w:r>
      <w:r w:rsidR="006242E4" w:rsidRPr="009A481D">
        <w:rPr>
          <w:rFonts w:ascii="Arial" w:hAnsi="Arial" w:cs="Arial"/>
          <w:sz w:val="24"/>
          <w:szCs w:val="24"/>
        </w:rPr>
        <w:t>Appendix</w:t>
      </w:r>
      <w:r w:rsidRPr="009A481D">
        <w:rPr>
          <w:rFonts w:ascii="Arial" w:hAnsi="Arial" w:cs="Arial"/>
          <w:sz w:val="24"/>
          <w:szCs w:val="24"/>
        </w:rPr>
        <w:t xml:space="preserve"> 1) has been the subject of much discussion. The National Use of Force Framework was developed as reference for </w:t>
      </w:r>
      <w:r w:rsidR="00217A3A" w:rsidRPr="009A481D">
        <w:rPr>
          <w:rFonts w:ascii="Arial" w:hAnsi="Arial" w:cs="Arial"/>
          <w:sz w:val="24"/>
          <w:szCs w:val="24"/>
        </w:rPr>
        <w:t>Officers</w:t>
      </w:r>
      <w:r w:rsidRPr="009A481D">
        <w:rPr>
          <w:rFonts w:ascii="Arial" w:hAnsi="Arial" w:cs="Arial"/>
          <w:sz w:val="24"/>
          <w:szCs w:val="24"/>
        </w:rPr>
        <w:t xml:space="preserve"> during training </w:t>
      </w:r>
      <w:r w:rsidR="009C221C" w:rsidRPr="009A481D">
        <w:rPr>
          <w:rFonts w:ascii="Arial" w:hAnsi="Arial" w:cs="Arial"/>
          <w:noProof/>
          <w:sz w:val="24"/>
          <w:szCs w:val="24"/>
          <w:lang w:val="en-US"/>
        </w:rPr>
        <w:t>(</w:t>
      </w:r>
      <w:r w:rsidR="009C221C" w:rsidRPr="009A481D">
        <w:rPr>
          <w:rFonts w:ascii="Arial" w:hAnsi="Arial" w:cs="Arial"/>
          <w:i/>
          <w:iCs/>
          <w:noProof/>
          <w:sz w:val="24"/>
          <w:szCs w:val="24"/>
        </w:rPr>
        <w:t>A National Use of Force Framework</w:t>
      </w:r>
      <w:r w:rsidR="009C221C" w:rsidRPr="009A481D">
        <w:rPr>
          <w:rFonts w:ascii="Arial" w:hAnsi="Arial" w:cs="Arial"/>
          <w:noProof/>
          <w:sz w:val="24"/>
          <w:szCs w:val="24"/>
          <w:lang w:val="en-US"/>
        </w:rPr>
        <w:t>, 2000)</w:t>
      </w:r>
      <w:r w:rsidRPr="009A481D">
        <w:rPr>
          <w:rFonts w:ascii="Arial" w:hAnsi="Arial" w:cs="Arial"/>
          <w:sz w:val="24"/>
          <w:szCs w:val="24"/>
        </w:rPr>
        <w:t xml:space="preserve"> and provides guidance on when different levels of force may be applied. The framework has been criticized for not depicting other options (e.g., tactical repositioning) that may allow </w:t>
      </w:r>
      <w:r w:rsidR="00217A3A" w:rsidRPr="009A481D">
        <w:rPr>
          <w:rFonts w:ascii="Arial" w:hAnsi="Arial" w:cs="Arial"/>
          <w:sz w:val="24"/>
          <w:szCs w:val="24"/>
        </w:rPr>
        <w:t>Officers</w:t>
      </w:r>
      <w:r w:rsidRPr="009A481D">
        <w:rPr>
          <w:rFonts w:ascii="Arial" w:hAnsi="Arial" w:cs="Arial"/>
          <w:sz w:val="24"/>
          <w:szCs w:val="24"/>
        </w:rPr>
        <w:t xml:space="preserve"> to de-escalate interactions with persons with mental illness without the use of force </w:t>
      </w:r>
      <w:sdt>
        <w:sdtPr>
          <w:rPr>
            <w:rFonts w:ascii="Arial" w:hAnsi="Arial" w:cs="Arial"/>
            <w:sz w:val="24"/>
            <w:szCs w:val="24"/>
          </w:rPr>
          <w:id w:val="1645847737"/>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CITATION Dub16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(Dubé, 2016)</w:t>
          </w:r>
          <w:r w:rsidRPr="009A481D">
            <w:rPr>
              <w:rFonts w:ascii="Arial" w:hAnsi="Arial" w:cs="Arial"/>
              <w:sz w:val="24"/>
              <w:szCs w:val="24"/>
            </w:rPr>
            <w:fldChar w:fldCharType="end"/>
          </w:r>
        </w:sdtContent>
      </w:sdt>
      <w:r w:rsidRPr="009A481D">
        <w:rPr>
          <w:rFonts w:ascii="Arial" w:hAnsi="Arial" w:cs="Arial"/>
          <w:sz w:val="24"/>
          <w:szCs w:val="24"/>
        </w:rPr>
        <w:t xml:space="preserve">. For example, the RCMP’s Incident Management Intervention Model (IMIM) (See </w:t>
      </w:r>
      <w:r w:rsidR="006242E4" w:rsidRPr="009A481D">
        <w:rPr>
          <w:rFonts w:ascii="Arial" w:hAnsi="Arial" w:cs="Arial"/>
          <w:sz w:val="24"/>
          <w:szCs w:val="24"/>
        </w:rPr>
        <w:t>Appendix</w:t>
      </w:r>
      <w:r w:rsidRPr="009A481D">
        <w:rPr>
          <w:rFonts w:ascii="Arial" w:hAnsi="Arial" w:cs="Arial"/>
          <w:sz w:val="24"/>
          <w:szCs w:val="24"/>
        </w:rPr>
        <w:t xml:space="preserve"> 2) includes references to tactical considerations, perceptions and tactical repositioning </w:t>
      </w:r>
      <w:r w:rsidR="009C221C" w:rsidRPr="009A481D">
        <w:rPr>
          <w:rFonts w:ascii="Arial" w:hAnsi="Arial" w:cs="Arial"/>
          <w:noProof/>
          <w:sz w:val="24"/>
          <w:szCs w:val="24"/>
          <w:lang w:val="en-US"/>
        </w:rPr>
        <w:t>(</w:t>
      </w:r>
      <w:r w:rsidR="009C221C" w:rsidRPr="009A481D">
        <w:rPr>
          <w:rFonts w:ascii="Arial" w:hAnsi="Arial" w:cs="Arial"/>
          <w:i/>
          <w:iCs/>
          <w:noProof/>
          <w:sz w:val="24"/>
          <w:szCs w:val="24"/>
        </w:rPr>
        <w:t>Incident Management Intervention Model</w:t>
      </w:r>
      <w:r w:rsidR="009C221C" w:rsidRPr="009A481D">
        <w:rPr>
          <w:rFonts w:ascii="Arial" w:hAnsi="Arial" w:cs="Arial"/>
          <w:noProof/>
          <w:sz w:val="24"/>
          <w:szCs w:val="24"/>
          <w:lang w:val="en-US"/>
        </w:rPr>
        <w:t>, 2017)</w:t>
      </w:r>
      <w:r w:rsidRPr="009A481D">
        <w:rPr>
          <w:rFonts w:ascii="Arial" w:hAnsi="Arial" w:cs="Arial"/>
          <w:sz w:val="24"/>
          <w:szCs w:val="24"/>
        </w:rPr>
        <w:t xml:space="preserve"> implying that time and distance are also important tools for de-escalation. </w:t>
      </w:r>
    </w:p>
    <w:p w14:paraId="6D3DB0C2" w14:textId="77777777" w:rsidR="00302ABA" w:rsidRPr="009A481D" w:rsidRDefault="00302ABA" w:rsidP="00302ABA">
      <w:pPr>
        <w:spacing w:line="480" w:lineRule="auto"/>
        <w:rPr>
          <w:rFonts w:ascii="Arial" w:hAnsi="Arial" w:cs="Arial"/>
          <w:sz w:val="24"/>
          <w:szCs w:val="24"/>
        </w:rPr>
      </w:pPr>
      <w:r w:rsidRPr="009A481D">
        <w:rPr>
          <w:rFonts w:ascii="Arial" w:hAnsi="Arial" w:cs="Arial"/>
          <w:noProof/>
          <w:sz w:val="24"/>
          <w:szCs w:val="24"/>
        </w:rPr>
        <w:t xml:space="preserve"> </w:t>
      </w:r>
    </w:p>
    <w:p w14:paraId="72B2F843" w14:textId="77777777" w:rsidR="00302ABA" w:rsidRPr="009A481D" w:rsidRDefault="00302ABA" w:rsidP="00302ABA">
      <w:pPr>
        <w:pStyle w:val="Heading4"/>
        <w:spacing w:line="480" w:lineRule="auto"/>
        <w:rPr>
          <w:rFonts w:cs="Arial"/>
          <w:color w:val="ED7D31" w:themeColor="accent2"/>
          <w:sz w:val="24"/>
        </w:rPr>
      </w:pPr>
      <w:r w:rsidRPr="009A481D">
        <w:rPr>
          <w:rFonts w:cs="Arial"/>
          <w:sz w:val="24"/>
        </w:rPr>
        <w:lastRenderedPageBreak/>
        <w:t>1.1.5.4|</w:t>
      </w:r>
      <w:r w:rsidRPr="009A481D">
        <w:rPr>
          <w:rFonts w:cs="Arial"/>
          <w:color w:val="ED7D31" w:themeColor="accent2"/>
          <w:sz w:val="24"/>
        </w:rPr>
        <w:t xml:space="preserve"> </w:t>
      </w:r>
      <w:r w:rsidRPr="009A481D">
        <w:rPr>
          <w:rFonts w:cs="Arial"/>
          <w:sz w:val="24"/>
        </w:rPr>
        <w:t>Use of Conductive Energy Weapons</w:t>
      </w:r>
    </w:p>
    <w:p w14:paraId="56EB10DC" w14:textId="3425327B"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Conductive Energy Weapons were first made available to Canadian law enforcement </w:t>
      </w:r>
      <w:r w:rsidR="00217A3A" w:rsidRPr="009A481D">
        <w:rPr>
          <w:rFonts w:ascii="Arial" w:hAnsi="Arial" w:cs="Arial"/>
          <w:sz w:val="24"/>
          <w:szCs w:val="24"/>
        </w:rPr>
        <w:t>Officers</w:t>
      </w:r>
      <w:r w:rsidRPr="009A481D">
        <w:rPr>
          <w:rFonts w:ascii="Arial" w:hAnsi="Arial" w:cs="Arial"/>
          <w:sz w:val="24"/>
          <w:szCs w:val="24"/>
        </w:rPr>
        <w:t xml:space="preserve"> in </w:t>
      </w:r>
      <w:proofErr w:type="gramStart"/>
      <w:r w:rsidRPr="009A481D">
        <w:rPr>
          <w:rFonts w:ascii="Arial" w:hAnsi="Arial" w:cs="Arial"/>
          <w:sz w:val="24"/>
          <w:szCs w:val="24"/>
        </w:rPr>
        <w:t>2004, but</w:t>
      </w:r>
      <w:proofErr w:type="gramEnd"/>
      <w:r w:rsidRPr="009A481D">
        <w:rPr>
          <w:rFonts w:ascii="Arial" w:hAnsi="Arial" w:cs="Arial"/>
          <w:sz w:val="24"/>
          <w:szCs w:val="24"/>
        </w:rPr>
        <w:t xml:space="preserve"> were initially only permitted for use by patrol supervisors and specialized units </w:t>
      </w:r>
      <w:sdt>
        <w:sdtPr>
          <w:rPr>
            <w:rFonts w:ascii="Arial" w:hAnsi="Arial" w:cs="Arial"/>
            <w:sz w:val="24"/>
            <w:szCs w:val="24"/>
          </w:rPr>
          <w:id w:val="232819571"/>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Dub16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(Dubé, 2016)</w:t>
          </w:r>
          <w:r w:rsidRPr="009A481D">
            <w:rPr>
              <w:rFonts w:ascii="Arial" w:hAnsi="Arial" w:cs="Arial"/>
              <w:sz w:val="24"/>
              <w:szCs w:val="24"/>
            </w:rPr>
            <w:fldChar w:fldCharType="end"/>
          </w:r>
        </w:sdtContent>
      </w:sdt>
      <w:r w:rsidRPr="009A481D">
        <w:rPr>
          <w:rFonts w:ascii="Arial" w:hAnsi="Arial" w:cs="Arial"/>
          <w:sz w:val="24"/>
          <w:szCs w:val="24"/>
        </w:rPr>
        <w:t xml:space="preserve">. Following a number of recommendations from inquests into the death of persons with mental illness </w:t>
      </w:r>
      <w:sdt>
        <w:sdtPr>
          <w:rPr>
            <w:rFonts w:ascii="Arial" w:hAnsi="Arial" w:cs="Arial"/>
            <w:sz w:val="24"/>
            <w:szCs w:val="24"/>
          </w:rPr>
          <w:id w:val="-703394067"/>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McN17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(McNeilly, 2017)</w:t>
          </w:r>
          <w:r w:rsidRPr="009A481D">
            <w:rPr>
              <w:rFonts w:ascii="Arial" w:hAnsi="Arial" w:cs="Arial"/>
              <w:sz w:val="24"/>
              <w:szCs w:val="24"/>
            </w:rPr>
            <w:fldChar w:fldCharType="end"/>
          </w:r>
        </w:sdtContent>
      </w:sdt>
      <w:r w:rsidRPr="009A481D">
        <w:rPr>
          <w:rFonts w:ascii="Arial" w:hAnsi="Arial" w:cs="Arial"/>
          <w:sz w:val="24"/>
          <w:szCs w:val="24"/>
        </w:rPr>
        <w:t xml:space="preserve"> conductive energy weapons were eventually permitted for use by all front line </w:t>
      </w:r>
      <w:r w:rsidR="00217A3A" w:rsidRPr="009A481D">
        <w:rPr>
          <w:rFonts w:ascii="Arial" w:hAnsi="Arial" w:cs="Arial"/>
          <w:sz w:val="24"/>
          <w:szCs w:val="24"/>
        </w:rPr>
        <w:t>Officers</w:t>
      </w:r>
      <w:r w:rsidRPr="009A481D">
        <w:rPr>
          <w:rFonts w:ascii="Arial" w:hAnsi="Arial" w:cs="Arial"/>
          <w:sz w:val="24"/>
          <w:szCs w:val="24"/>
        </w:rPr>
        <w:t xml:space="preserve"> in 2013 </w:t>
      </w:r>
      <w:sdt>
        <w:sdtPr>
          <w:rPr>
            <w:rFonts w:ascii="Arial" w:hAnsi="Arial" w:cs="Arial"/>
            <w:sz w:val="24"/>
            <w:szCs w:val="24"/>
          </w:rPr>
          <w:id w:val="-410770402"/>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w:t>
      </w:r>
    </w:p>
    <w:p w14:paraId="12F29EC4" w14:textId="4923ECEB" w:rsidR="00302ABA" w:rsidRPr="009A481D" w:rsidRDefault="00302ABA" w:rsidP="00302ABA">
      <w:pPr>
        <w:spacing w:line="480" w:lineRule="auto"/>
        <w:rPr>
          <w:rFonts w:ascii="Arial" w:hAnsi="Arial" w:cs="Arial"/>
          <w:sz w:val="24"/>
          <w:szCs w:val="24"/>
          <w:lang w:val="en-US"/>
        </w:rPr>
      </w:pPr>
      <w:r w:rsidRPr="009A481D">
        <w:rPr>
          <w:rFonts w:ascii="Arial" w:hAnsi="Arial" w:cs="Arial"/>
          <w:sz w:val="24"/>
          <w:szCs w:val="24"/>
        </w:rPr>
        <w:tab/>
        <w:t>Also frequently referred to by the brand name ‘TASER’, conductive energy weapons are classified as a less lethal use of force option that can be used to de-escalate high risk situations</w:t>
      </w:r>
      <w:r w:rsidR="00202C48" w:rsidRPr="009A481D">
        <w:rPr>
          <w:rFonts w:ascii="Arial" w:hAnsi="Arial" w:cs="Arial"/>
          <w:noProof/>
          <w:sz w:val="24"/>
          <w:szCs w:val="24"/>
          <w:lang w:val="en-US"/>
        </w:rPr>
        <w:t xml:space="preserve"> (O'Brien, 2014)</w:t>
      </w:r>
      <w:r w:rsidRPr="009A481D">
        <w:rPr>
          <w:rFonts w:ascii="Arial" w:hAnsi="Arial" w:cs="Arial"/>
          <w:sz w:val="24"/>
          <w:szCs w:val="24"/>
          <w:lang w:val="en-US"/>
        </w:rPr>
        <w:t xml:space="preserve">. Though several variants of conductive energy weapons exist, the weapons generally function by passing a current between conductive darts that are propelled into the target </w:t>
      </w:r>
      <w:sdt>
        <w:sdtPr>
          <w:rPr>
            <w:rFonts w:ascii="Arial" w:hAnsi="Arial" w:cs="Arial"/>
            <w:sz w:val="24"/>
            <w:szCs w:val="24"/>
            <w:lang w:val="en-US"/>
          </w:rPr>
          <w:id w:val="444581866"/>
          <w:citation/>
        </w:sdtPr>
        <w:sdtContent>
          <w:r w:rsidRPr="009A481D">
            <w:rPr>
              <w:rFonts w:ascii="Arial" w:hAnsi="Arial" w:cs="Arial"/>
              <w:sz w:val="24"/>
              <w:szCs w:val="24"/>
              <w:lang w:val="en-US"/>
            </w:rPr>
            <w:fldChar w:fldCharType="begin"/>
          </w:r>
          <w:r w:rsidRPr="009A481D">
            <w:rPr>
              <w:rFonts w:ascii="Arial" w:hAnsi="Arial" w:cs="Arial"/>
              <w:sz w:val="24"/>
              <w:szCs w:val="24"/>
              <w:lang w:val="en-US"/>
            </w:rPr>
            <w:instrText xml:space="preserve"> CITATION axo18 \l 1033 </w:instrText>
          </w:r>
          <w:r w:rsidRPr="009A481D">
            <w:rPr>
              <w:rFonts w:ascii="Arial" w:hAnsi="Arial" w:cs="Arial"/>
              <w:sz w:val="24"/>
              <w:szCs w:val="24"/>
              <w:lang w:val="en-US"/>
            </w:rPr>
            <w:fldChar w:fldCharType="separate"/>
          </w:r>
          <w:r w:rsidR="0004141B" w:rsidRPr="009A481D">
            <w:rPr>
              <w:rFonts w:ascii="Arial" w:hAnsi="Arial" w:cs="Arial"/>
              <w:noProof/>
              <w:sz w:val="24"/>
              <w:szCs w:val="24"/>
              <w:lang w:val="en-US"/>
            </w:rPr>
            <w:t>(axon, 2018)</w:t>
          </w:r>
          <w:r w:rsidRPr="009A481D">
            <w:rPr>
              <w:rFonts w:ascii="Arial" w:hAnsi="Arial" w:cs="Arial"/>
              <w:sz w:val="24"/>
              <w:szCs w:val="24"/>
              <w:lang w:val="en-US"/>
            </w:rPr>
            <w:fldChar w:fldCharType="end"/>
          </w:r>
        </w:sdtContent>
      </w:sdt>
      <w:r w:rsidRPr="009A481D">
        <w:rPr>
          <w:rFonts w:ascii="Arial" w:hAnsi="Arial" w:cs="Arial"/>
          <w:sz w:val="24"/>
          <w:szCs w:val="24"/>
          <w:lang w:val="en-US"/>
        </w:rPr>
        <w:t xml:space="preserve">. The electric current is thought to incapacitate the target for a brief period in which police </w:t>
      </w:r>
      <w:r w:rsidR="00217A3A" w:rsidRPr="009A481D">
        <w:rPr>
          <w:rFonts w:ascii="Arial" w:hAnsi="Arial" w:cs="Arial"/>
          <w:sz w:val="24"/>
          <w:szCs w:val="24"/>
          <w:lang w:val="en-US"/>
        </w:rPr>
        <w:t>Officers</w:t>
      </w:r>
      <w:r w:rsidRPr="009A481D">
        <w:rPr>
          <w:rFonts w:ascii="Arial" w:hAnsi="Arial" w:cs="Arial"/>
          <w:sz w:val="24"/>
          <w:szCs w:val="24"/>
          <w:lang w:val="en-US"/>
        </w:rPr>
        <w:t xml:space="preserve"> may then contain the situation. </w:t>
      </w:r>
    </w:p>
    <w:p w14:paraId="00C18CB0" w14:textId="5435981A"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r>
      <w:r w:rsidR="00217A3A" w:rsidRPr="009A481D">
        <w:rPr>
          <w:rFonts w:ascii="Arial" w:hAnsi="Arial" w:cs="Arial"/>
          <w:sz w:val="24"/>
          <w:szCs w:val="24"/>
        </w:rPr>
        <w:t>Officers</w:t>
      </w:r>
      <w:r w:rsidRPr="009A481D">
        <w:rPr>
          <w:rFonts w:ascii="Arial" w:hAnsi="Arial" w:cs="Arial"/>
          <w:sz w:val="24"/>
          <w:szCs w:val="24"/>
        </w:rPr>
        <w:t xml:space="preserve"> are permitted to apply a conductive energy weapon if the officer believes that there is an immediate need to control the situation. As per the National Use of Force Framework, officer’s are required to explore other methods of de-escalation, including but not limited to verbal commands before deploying the conductive energy weapon </w:t>
      </w:r>
      <w:sdt>
        <w:sdtPr>
          <w:rPr>
            <w:rFonts w:ascii="Arial" w:hAnsi="Arial" w:cs="Arial"/>
            <w:sz w:val="24"/>
            <w:szCs w:val="24"/>
          </w:rPr>
          <w:id w:val="-629391444"/>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Specifically, the Ontario Ministry of Community Safety and Correctional Services guidelines for use of a conductive energy weapon are as follows:</w:t>
      </w:r>
    </w:p>
    <w:p w14:paraId="1C3EFA5B" w14:textId="77777777" w:rsidR="00302ABA" w:rsidRPr="009A481D" w:rsidRDefault="00302ABA" w:rsidP="00302ABA">
      <w:pPr>
        <w:autoSpaceDE w:val="0"/>
        <w:autoSpaceDN w:val="0"/>
        <w:adjustRightInd w:val="0"/>
        <w:spacing w:after="0" w:line="480" w:lineRule="auto"/>
        <w:ind w:left="990" w:hanging="270"/>
        <w:rPr>
          <w:rFonts w:ascii="Arial" w:hAnsi="Arial" w:cs="Arial"/>
          <w:sz w:val="24"/>
          <w:szCs w:val="24"/>
          <w:lang w:val="en-US"/>
        </w:rPr>
      </w:pPr>
      <w:r w:rsidRPr="009A481D">
        <w:rPr>
          <w:rFonts w:ascii="Arial" w:hAnsi="Arial" w:cs="Arial"/>
          <w:sz w:val="24"/>
          <w:szCs w:val="24"/>
          <w:lang w:val="en-US"/>
        </w:rPr>
        <w:lastRenderedPageBreak/>
        <w:t xml:space="preserve">“1. The officer believes a subject is threatening or displaying assaultive </w:t>
      </w:r>
      <w:proofErr w:type="spellStart"/>
      <w:r w:rsidRPr="009A481D">
        <w:rPr>
          <w:rFonts w:ascii="Arial" w:hAnsi="Arial" w:cs="Arial"/>
          <w:sz w:val="24"/>
          <w:szCs w:val="24"/>
          <w:lang w:val="en-US"/>
        </w:rPr>
        <w:t>behaviour</w:t>
      </w:r>
      <w:proofErr w:type="spellEnd"/>
      <w:r w:rsidRPr="009A481D">
        <w:rPr>
          <w:rFonts w:ascii="Arial" w:hAnsi="Arial" w:cs="Arial"/>
          <w:sz w:val="24"/>
          <w:szCs w:val="24"/>
          <w:lang w:val="en-US"/>
        </w:rPr>
        <w:t xml:space="preserve"> or, </w:t>
      </w:r>
      <w:proofErr w:type="gramStart"/>
      <w:r w:rsidRPr="009A481D">
        <w:rPr>
          <w:rFonts w:ascii="Arial" w:hAnsi="Arial" w:cs="Arial"/>
          <w:sz w:val="24"/>
          <w:szCs w:val="24"/>
          <w:lang w:val="en-US"/>
        </w:rPr>
        <w:t>taking into account</w:t>
      </w:r>
      <w:proofErr w:type="gramEnd"/>
      <w:r w:rsidRPr="009A481D">
        <w:rPr>
          <w:rFonts w:ascii="Arial" w:hAnsi="Arial" w:cs="Arial"/>
          <w:sz w:val="24"/>
          <w:szCs w:val="24"/>
          <w:lang w:val="en-US"/>
        </w:rPr>
        <w:t xml:space="preserve"> the totality of the circumstances, the officer believes there is an imminent need for control of a subject; </w:t>
      </w:r>
      <w:r w:rsidRPr="009A481D">
        <w:rPr>
          <w:rFonts w:ascii="Arial" w:hAnsi="Arial" w:cs="Arial"/>
          <w:sz w:val="24"/>
          <w:szCs w:val="24"/>
          <w:lang w:val="en-US"/>
        </w:rPr>
        <w:br/>
      </w:r>
      <w:r w:rsidRPr="009A481D">
        <w:rPr>
          <w:rFonts w:ascii="Arial" w:hAnsi="Arial" w:cs="Arial"/>
          <w:sz w:val="24"/>
          <w:szCs w:val="24"/>
          <w:lang w:val="en-US"/>
        </w:rPr>
        <w:br/>
        <w:t>and</w:t>
      </w:r>
      <w:r w:rsidRPr="009A481D">
        <w:rPr>
          <w:rFonts w:ascii="Arial" w:hAnsi="Arial" w:cs="Arial"/>
          <w:sz w:val="24"/>
          <w:szCs w:val="24"/>
          <w:lang w:val="en-US"/>
        </w:rPr>
        <w:br/>
      </w:r>
    </w:p>
    <w:p w14:paraId="3717344D" w14:textId="77777777" w:rsidR="00302ABA" w:rsidRPr="009A481D" w:rsidRDefault="00302ABA" w:rsidP="00302ABA">
      <w:pPr>
        <w:autoSpaceDE w:val="0"/>
        <w:autoSpaceDN w:val="0"/>
        <w:adjustRightInd w:val="0"/>
        <w:spacing w:after="0" w:line="480" w:lineRule="auto"/>
        <w:ind w:left="990" w:hanging="270"/>
        <w:rPr>
          <w:rFonts w:ascii="Arial" w:hAnsi="Arial" w:cs="Arial"/>
          <w:sz w:val="24"/>
          <w:szCs w:val="24"/>
          <w:lang w:val="en-US"/>
        </w:rPr>
      </w:pPr>
      <w:r w:rsidRPr="009A481D">
        <w:rPr>
          <w:rFonts w:ascii="Arial" w:hAnsi="Arial" w:cs="Arial"/>
          <w:sz w:val="24"/>
          <w:szCs w:val="24"/>
          <w:lang w:val="en-US"/>
        </w:rPr>
        <w:t>2. The officer believes it is reasonably necessary to use a conducted energy weapon, which may involve consideration of the following factors:</w:t>
      </w:r>
      <w:r w:rsidRPr="009A481D">
        <w:rPr>
          <w:rFonts w:ascii="Arial" w:hAnsi="Arial" w:cs="Arial"/>
          <w:sz w:val="24"/>
          <w:szCs w:val="24"/>
          <w:lang w:val="en-US"/>
        </w:rPr>
        <w:br/>
      </w:r>
    </w:p>
    <w:p w14:paraId="103E38A4" w14:textId="77777777" w:rsidR="00302ABA" w:rsidRPr="009A481D" w:rsidRDefault="00302ABA" w:rsidP="00302ABA">
      <w:pPr>
        <w:autoSpaceDE w:val="0"/>
        <w:autoSpaceDN w:val="0"/>
        <w:adjustRightInd w:val="0"/>
        <w:spacing w:after="0" w:line="480" w:lineRule="auto"/>
        <w:ind w:left="1440"/>
        <w:rPr>
          <w:rFonts w:ascii="Arial" w:hAnsi="Arial" w:cs="Arial"/>
          <w:sz w:val="24"/>
          <w:szCs w:val="24"/>
          <w:lang w:val="en-US"/>
        </w:rPr>
      </w:pPr>
      <w:proofErr w:type="spellStart"/>
      <w:r w:rsidRPr="009A481D">
        <w:rPr>
          <w:rFonts w:ascii="Arial" w:hAnsi="Arial" w:cs="Arial"/>
          <w:sz w:val="24"/>
          <w:szCs w:val="24"/>
          <w:lang w:val="en-US"/>
        </w:rPr>
        <w:t>i</w:t>
      </w:r>
      <w:proofErr w:type="spellEnd"/>
      <w:r w:rsidRPr="009A481D">
        <w:rPr>
          <w:rFonts w:ascii="Arial" w:hAnsi="Arial" w:cs="Arial"/>
          <w:sz w:val="24"/>
          <w:szCs w:val="24"/>
          <w:lang w:val="en-US"/>
        </w:rPr>
        <w:t>) whether efforts to de-escalate the situation have been effective;</w:t>
      </w:r>
    </w:p>
    <w:p w14:paraId="3E0FB276" w14:textId="77777777" w:rsidR="00302ABA" w:rsidRPr="009A481D" w:rsidRDefault="00302ABA" w:rsidP="00302ABA">
      <w:pPr>
        <w:autoSpaceDE w:val="0"/>
        <w:autoSpaceDN w:val="0"/>
        <w:adjustRightInd w:val="0"/>
        <w:spacing w:after="0" w:line="480" w:lineRule="auto"/>
        <w:ind w:left="1440"/>
        <w:rPr>
          <w:rFonts w:ascii="Arial" w:hAnsi="Arial" w:cs="Arial"/>
          <w:sz w:val="24"/>
          <w:szCs w:val="24"/>
          <w:lang w:val="en-US"/>
        </w:rPr>
      </w:pPr>
      <w:r w:rsidRPr="009A481D">
        <w:rPr>
          <w:rFonts w:ascii="Arial" w:hAnsi="Arial" w:cs="Arial"/>
          <w:sz w:val="24"/>
          <w:szCs w:val="24"/>
          <w:lang w:val="en-US"/>
        </w:rPr>
        <w:t>ii) whether verbal commands are not practical or are not being followed;</w:t>
      </w:r>
    </w:p>
    <w:p w14:paraId="7B3E2C42" w14:textId="77777777" w:rsidR="00302ABA" w:rsidRPr="009A481D" w:rsidRDefault="00302ABA" w:rsidP="00302ABA">
      <w:pPr>
        <w:autoSpaceDE w:val="0"/>
        <w:autoSpaceDN w:val="0"/>
        <w:adjustRightInd w:val="0"/>
        <w:spacing w:after="0" w:line="480" w:lineRule="auto"/>
        <w:ind w:left="1440"/>
        <w:rPr>
          <w:rFonts w:ascii="Arial" w:hAnsi="Arial" w:cs="Arial"/>
          <w:sz w:val="24"/>
          <w:szCs w:val="24"/>
          <w:lang w:val="en-US"/>
        </w:rPr>
      </w:pPr>
      <w:r w:rsidRPr="009A481D">
        <w:rPr>
          <w:rFonts w:ascii="Arial" w:hAnsi="Arial" w:cs="Arial"/>
          <w:sz w:val="24"/>
          <w:szCs w:val="24"/>
          <w:lang w:val="en-US"/>
        </w:rPr>
        <w:t>iii) the risk of secondary injury (e.g., as a result of a fall); and</w:t>
      </w:r>
    </w:p>
    <w:p w14:paraId="1B34E68D" w14:textId="77777777" w:rsidR="00302ABA" w:rsidRPr="009A481D" w:rsidRDefault="00302ABA" w:rsidP="00302ABA">
      <w:pPr>
        <w:spacing w:line="480" w:lineRule="auto"/>
        <w:ind w:left="1440"/>
        <w:rPr>
          <w:rFonts w:ascii="Arial" w:hAnsi="Arial" w:cs="Arial"/>
          <w:sz w:val="24"/>
          <w:szCs w:val="24"/>
          <w:lang w:val="en-US"/>
        </w:rPr>
      </w:pPr>
      <w:r w:rsidRPr="009A481D">
        <w:rPr>
          <w:rFonts w:ascii="Arial" w:hAnsi="Arial" w:cs="Arial"/>
          <w:sz w:val="24"/>
          <w:szCs w:val="24"/>
          <w:lang w:val="en-US"/>
        </w:rPr>
        <w:t>iv) the conducted energy weapon’s capabilities in relation to the context and environment.”</w:t>
      </w:r>
      <w:r w:rsidRPr="009A481D">
        <w:rPr>
          <w:rFonts w:ascii="Arial" w:hAnsi="Arial" w:cs="Arial"/>
          <w:sz w:val="24"/>
          <w:szCs w:val="24"/>
          <w:lang w:val="en-US"/>
        </w:rPr>
        <w:br/>
      </w:r>
    </w:p>
    <w:p w14:paraId="577D6B64" w14:textId="7693C39D" w:rsidR="00302ABA" w:rsidRPr="009A481D" w:rsidRDefault="00202C48" w:rsidP="00302ABA">
      <w:pPr>
        <w:spacing w:line="480" w:lineRule="auto"/>
        <w:rPr>
          <w:rFonts w:ascii="Arial" w:hAnsi="Arial" w:cs="Arial"/>
          <w:sz w:val="24"/>
          <w:szCs w:val="24"/>
        </w:rPr>
      </w:pPr>
      <w:r w:rsidRPr="009A481D">
        <w:rPr>
          <w:rFonts w:ascii="Arial" w:hAnsi="Arial" w:cs="Arial"/>
          <w:noProof/>
          <w:sz w:val="24"/>
          <w:szCs w:val="24"/>
          <w:lang w:val="en-US"/>
        </w:rPr>
        <w:t>(</w:t>
      </w:r>
      <w:r w:rsidRPr="009A481D">
        <w:rPr>
          <w:rFonts w:ascii="Arial" w:hAnsi="Arial" w:cs="Arial"/>
          <w:i/>
          <w:iCs/>
          <w:noProof/>
          <w:sz w:val="24"/>
          <w:szCs w:val="24"/>
        </w:rPr>
        <w:t>Report of the Ontario Human Rights Commission on police use of force and mental health</w:t>
      </w:r>
      <w:r w:rsidRPr="009A481D">
        <w:rPr>
          <w:rFonts w:ascii="Arial" w:hAnsi="Arial" w:cs="Arial"/>
          <w:noProof/>
          <w:sz w:val="24"/>
          <w:szCs w:val="24"/>
          <w:lang w:val="en-US"/>
        </w:rPr>
        <w:t>, 2018)</w:t>
      </w:r>
    </w:p>
    <w:p w14:paraId="339A2DBC" w14:textId="586D8B87" w:rsidR="00302ABA" w:rsidRPr="009A481D" w:rsidRDefault="00302ABA" w:rsidP="00302ABA">
      <w:pPr>
        <w:spacing w:line="480" w:lineRule="auto"/>
        <w:rPr>
          <w:rFonts w:ascii="Arial" w:hAnsi="Arial" w:cs="Arial"/>
          <w:sz w:val="24"/>
          <w:szCs w:val="24"/>
        </w:rPr>
      </w:pPr>
      <w:r w:rsidRPr="009A481D">
        <w:rPr>
          <w:rFonts w:ascii="Arial" w:hAnsi="Arial" w:cs="Arial"/>
          <w:sz w:val="24"/>
          <w:szCs w:val="24"/>
          <w:lang w:val="en-US"/>
        </w:rPr>
        <w:t xml:space="preserve">Although specific guidelines for use of conductive energy weapons exist, research has noted that conductive energy weapons were more than twice as likely to be deployed to control a mental health related emergency compared to </w:t>
      </w:r>
      <w:r w:rsidRPr="009A481D">
        <w:rPr>
          <w:rFonts w:ascii="Arial" w:hAnsi="Arial" w:cs="Arial"/>
          <w:sz w:val="24"/>
          <w:szCs w:val="24"/>
          <w:lang w:val="en-US"/>
        </w:rPr>
        <w:lastRenderedPageBreak/>
        <w:t xml:space="preserve">situations involving criminal arrests </w:t>
      </w:r>
      <w:r w:rsidR="006A311F" w:rsidRPr="009A481D">
        <w:rPr>
          <w:rFonts w:ascii="Arial" w:hAnsi="Arial" w:cs="Arial"/>
          <w:noProof/>
          <w:sz w:val="24"/>
          <w:szCs w:val="24"/>
          <w:lang w:val="en-US"/>
        </w:rPr>
        <w:t>(O'Brien, 2014)</w:t>
      </w:r>
      <w:r w:rsidRPr="009A481D">
        <w:rPr>
          <w:rFonts w:ascii="Arial" w:hAnsi="Arial" w:cs="Arial"/>
          <w:sz w:val="24"/>
          <w:szCs w:val="24"/>
          <w:lang w:val="en-US"/>
        </w:rPr>
        <w:t xml:space="preserve">. In addition to the high frequency of use against Persons with mental illness, conductive energy weapons have also been known to be a risk factor for sudden unexpected deaths (often when applied in addition to physical restraints and drug intoxication) </w:t>
      </w:r>
      <w:r w:rsidR="006A311F" w:rsidRPr="009A481D">
        <w:rPr>
          <w:rFonts w:ascii="Arial" w:hAnsi="Arial" w:cs="Arial"/>
          <w:noProof/>
          <w:sz w:val="24"/>
          <w:szCs w:val="24"/>
          <w:lang w:val="en-US"/>
        </w:rPr>
        <w:t>(O'Brien, 2014)</w:t>
      </w:r>
      <w:r w:rsidRPr="009A481D">
        <w:rPr>
          <w:rFonts w:ascii="Arial" w:hAnsi="Arial" w:cs="Arial"/>
          <w:sz w:val="24"/>
          <w:szCs w:val="24"/>
          <w:lang w:val="en-US"/>
        </w:rPr>
        <w:t xml:space="preserve"> as well as smaller risks such as falls or ocular perforation. Despite these outcomes, </w:t>
      </w:r>
      <w:r w:rsidR="00C25A96" w:rsidRPr="009A481D">
        <w:rPr>
          <w:rFonts w:ascii="Arial" w:hAnsi="Arial" w:cs="Arial"/>
          <w:sz w:val="24"/>
          <w:szCs w:val="24"/>
          <w:lang w:val="en-US"/>
        </w:rPr>
        <w:t xml:space="preserve">a before and after study of </w:t>
      </w:r>
      <w:r w:rsidRPr="009A481D">
        <w:rPr>
          <w:rFonts w:ascii="Arial" w:hAnsi="Arial" w:cs="Arial"/>
          <w:sz w:val="24"/>
          <w:szCs w:val="24"/>
          <w:lang w:val="en-US"/>
        </w:rPr>
        <w:t xml:space="preserve">police services using conductive energy weapons found </w:t>
      </w:r>
      <w:r w:rsidR="00F85CEF" w:rsidRPr="009A481D">
        <w:rPr>
          <w:rFonts w:ascii="Arial" w:hAnsi="Arial" w:cs="Arial"/>
          <w:sz w:val="24"/>
          <w:szCs w:val="24"/>
          <w:lang w:val="en-US"/>
        </w:rPr>
        <w:t>that the deployment of conductive energy weapons</w:t>
      </w:r>
      <w:r w:rsidRPr="009A481D">
        <w:rPr>
          <w:rFonts w:ascii="Arial" w:hAnsi="Arial" w:cs="Arial"/>
          <w:sz w:val="24"/>
          <w:szCs w:val="24"/>
          <w:lang w:val="en-US"/>
        </w:rPr>
        <w:t xml:space="preserve"> reduced rates of suspect and officer injuries and reduced rates of injuries requiring medical attention </w:t>
      </w:r>
      <w:r w:rsidR="006A311F" w:rsidRPr="009A481D">
        <w:rPr>
          <w:rFonts w:ascii="Arial" w:hAnsi="Arial" w:cs="Arial"/>
          <w:noProof/>
          <w:sz w:val="24"/>
          <w:szCs w:val="24"/>
          <w:lang w:val="en-US"/>
        </w:rPr>
        <w:t>(O'Brien, 2014)</w:t>
      </w:r>
      <w:r w:rsidRPr="009A481D">
        <w:rPr>
          <w:rFonts w:ascii="Arial" w:hAnsi="Arial" w:cs="Arial"/>
          <w:sz w:val="24"/>
          <w:szCs w:val="24"/>
          <w:lang w:val="en-US"/>
        </w:rPr>
        <w:t>.</w:t>
      </w:r>
    </w:p>
    <w:p w14:paraId="3CD9589E" w14:textId="77777777" w:rsidR="00302ABA" w:rsidRPr="009A481D" w:rsidRDefault="00302ABA" w:rsidP="00302ABA">
      <w:pPr>
        <w:pStyle w:val="Heading3"/>
        <w:spacing w:line="480" w:lineRule="auto"/>
        <w:rPr>
          <w:rFonts w:cs="Arial"/>
          <w:sz w:val="24"/>
        </w:rPr>
      </w:pPr>
      <w:bookmarkStart w:id="14" w:name="_Toc7043037"/>
      <w:r w:rsidRPr="009A481D">
        <w:rPr>
          <w:rFonts w:cs="Arial"/>
          <w:sz w:val="24"/>
        </w:rPr>
        <w:t>1.1.6| Police Resources for Mental Health Calls</w:t>
      </w:r>
      <w:bookmarkEnd w:id="14"/>
    </w:p>
    <w:p w14:paraId="79298A23" w14:textId="420160A8"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In response to the growing resources demands of mental health related calls for service, police services have adopted several new strategies for managing mental health calls. Though mental health training still tends to be limited </w:t>
      </w:r>
      <w:r w:rsidR="006A311F" w:rsidRPr="009A481D">
        <w:rPr>
          <w:rFonts w:ascii="Arial" w:hAnsi="Arial" w:cs="Arial"/>
          <w:noProof/>
          <w:sz w:val="24"/>
          <w:szCs w:val="24"/>
          <w:lang w:val="en-US"/>
        </w:rPr>
        <w:t>(Cotton, 2010)</w:t>
      </w:r>
      <w:r w:rsidRPr="009A481D">
        <w:rPr>
          <w:rFonts w:ascii="Arial" w:hAnsi="Arial" w:cs="Arial"/>
          <w:sz w:val="24"/>
          <w:szCs w:val="24"/>
        </w:rPr>
        <w:t xml:space="preserve">, most services have designated a mental health resource officer to act as a liaison with mental health services in the community. Several other law </w:t>
      </w:r>
      <w:proofErr w:type="gramStart"/>
      <w:r w:rsidRPr="009A481D">
        <w:rPr>
          <w:rFonts w:ascii="Arial" w:hAnsi="Arial" w:cs="Arial"/>
          <w:sz w:val="24"/>
          <w:szCs w:val="24"/>
        </w:rPr>
        <w:t>enforcement</w:t>
      </w:r>
      <w:proofErr w:type="gramEnd"/>
      <w:r w:rsidRPr="009A481D">
        <w:rPr>
          <w:rFonts w:ascii="Arial" w:hAnsi="Arial" w:cs="Arial"/>
          <w:sz w:val="24"/>
          <w:szCs w:val="24"/>
        </w:rPr>
        <w:t xml:space="preserve"> driven mental health initiatives have been highlighted recently</w:t>
      </w:r>
      <w:r w:rsidR="006A311F" w:rsidRPr="009A481D">
        <w:rPr>
          <w:rFonts w:ascii="Arial" w:hAnsi="Arial" w:cs="Arial"/>
          <w:noProof/>
          <w:sz w:val="24"/>
          <w:szCs w:val="24"/>
          <w:lang w:val="en-US"/>
        </w:rPr>
        <w:t xml:space="preserve"> (</w:t>
      </w:r>
      <w:r w:rsidR="006A311F" w:rsidRPr="009A481D">
        <w:rPr>
          <w:rFonts w:ascii="Arial" w:hAnsi="Arial" w:cs="Arial"/>
          <w:i/>
          <w:iCs/>
          <w:noProof/>
          <w:sz w:val="24"/>
          <w:szCs w:val="24"/>
        </w:rPr>
        <w:t>Community Service Officer</w:t>
      </w:r>
      <w:r w:rsidR="006A311F" w:rsidRPr="009A481D">
        <w:rPr>
          <w:rFonts w:ascii="Arial" w:hAnsi="Arial" w:cs="Arial"/>
          <w:noProof/>
          <w:sz w:val="24"/>
          <w:szCs w:val="24"/>
          <w:lang w:val="en-US"/>
        </w:rPr>
        <w:t>, 2019)</w:t>
      </w:r>
      <w:r w:rsidRPr="009A481D">
        <w:rPr>
          <w:rFonts w:ascii="Arial" w:hAnsi="Arial" w:cs="Arial"/>
          <w:sz w:val="24"/>
          <w:szCs w:val="24"/>
        </w:rPr>
        <w:t xml:space="preserve">, including the emergence of co-response and crisis intervention teams, situation tables and mental health courts. Though these initiatives have proven successful in many communities, their availability varies substantially between each community. </w:t>
      </w:r>
    </w:p>
    <w:p w14:paraId="49A5560D" w14:textId="77777777" w:rsidR="00302ABA" w:rsidRPr="009A481D" w:rsidRDefault="00302ABA" w:rsidP="00302ABA">
      <w:pPr>
        <w:spacing w:line="480" w:lineRule="auto"/>
        <w:rPr>
          <w:rFonts w:ascii="Arial" w:hAnsi="Arial" w:cs="Arial"/>
          <w:sz w:val="24"/>
          <w:szCs w:val="24"/>
        </w:rPr>
      </w:pPr>
    </w:p>
    <w:p w14:paraId="66E31BF1" w14:textId="77777777" w:rsidR="00302ABA" w:rsidRPr="009A481D" w:rsidRDefault="00302ABA" w:rsidP="00302ABA">
      <w:pPr>
        <w:pStyle w:val="Heading4"/>
        <w:spacing w:line="480" w:lineRule="auto"/>
        <w:rPr>
          <w:rFonts w:cs="Arial"/>
          <w:sz w:val="24"/>
        </w:rPr>
      </w:pPr>
      <w:r w:rsidRPr="009A481D">
        <w:rPr>
          <w:rFonts w:cs="Arial"/>
          <w:sz w:val="24"/>
        </w:rPr>
        <w:lastRenderedPageBreak/>
        <w:t>1.1.6.1| Co-Response / Mobile Crisis Teams</w:t>
      </w:r>
    </w:p>
    <w:p w14:paraId="31B3E9FB" w14:textId="07EB086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Mobile Crisis Teams (MCT), sometimes known as co-response teams, typically pair a uniformed officer with a psychiatric nurse or social worker to respond to known mental health calls. The first Mobile Crisis Team, thought to be the “Car 87” program, was developed by Vancouver Coastal Health and Vancouver Police Department in 1984 </w:t>
      </w:r>
      <w:sdt>
        <w:sdtPr>
          <w:rPr>
            <w:rFonts w:ascii="Arial" w:hAnsi="Arial" w:cs="Arial"/>
            <w:sz w:val="24"/>
            <w:szCs w:val="24"/>
          </w:rPr>
          <w:id w:val="-650212306"/>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Shortly afterwards the “Memphis Model” of Mobile Crisis Teams was developed in Memphis, Tennessee in 1988. News of the success of the Mobile Crisis Team programs has become wide spread, and the model has spread rapidly across Canada</w:t>
      </w:r>
      <w:r w:rsidR="006E540E" w:rsidRPr="009A481D">
        <w:rPr>
          <w:rFonts w:ascii="Arial" w:hAnsi="Arial" w:cs="Arial"/>
          <w:noProof/>
          <w:sz w:val="24"/>
          <w:szCs w:val="24"/>
          <w:lang w:val="en-US"/>
        </w:rPr>
        <w:t xml:space="preserve"> (</w:t>
      </w:r>
      <w:r w:rsidR="006E540E" w:rsidRPr="009A481D">
        <w:rPr>
          <w:rFonts w:ascii="Arial" w:hAnsi="Arial" w:cs="Arial"/>
          <w:i/>
          <w:noProof/>
          <w:sz w:val="24"/>
          <w:szCs w:val="24"/>
          <w:lang w:val="en-US"/>
        </w:rPr>
        <w:t>Police and Crisis Team (PACT),</w:t>
      </w:r>
      <w:r w:rsidR="006E540E" w:rsidRPr="009A481D">
        <w:rPr>
          <w:rFonts w:ascii="Arial" w:hAnsi="Arial" w:cs="Arial"/>
          <w:noProof/>
          <w:sz w:val="24"/>
          <w:szCs w:val="24"/>
          <w:lang w:val="en-US"/>
        </w:rPr>
        <w:t xml:space="preserve"> 2018)</w:t>
      </w:r>
      <w:r w:rsidRPr="009A481D">
        <w:rPr>
          <w:rFonts w:ascii="Arial" w:hAnsi="Arial" w:cs="Arial"/>
          <w:sz w:val="24"/>
          <w:szCs w:val="24"/>
        </w:rPr>
        <w:t xml:space="preserve">. </w:t>
      </w:r>
    </w:p>
    <w:p w14:paraId="5E241E92" w14:textId="7777777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Though the concept at its core (pair an officer and a health practitioner together) is standardized, the implementation of the model varies substantially between each community. In the communities included in my study alone I found there to be 5 different names for the Mobile Crisis Teams, and 6 different models. These included Mobile Crisis Rapid Response Teams (MCRRT), Mental Health Engagement and Response Teams (M-HEART), Integrated Mobile Police and Crisis Team (IMPACT), Crisis Outreach and Support Teams (COAST) and Police and Crisis Teams (PACT). </w:t>
      </w:r>
    </w:p>
    <w:p w14:paraId="2AB59F75" w14:textId="7F32F32E"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Protocols surrounding Mobile Crisis Teams vary between each community. Some Mobile Crisis Teams respond directly to call</w:t>
      </w:r>
      <w:r w:rsidR="007D2504" w:rsidRPr="009A481D">
        <w:rPr>
          <w:rFonts w:ascii="Arial" w:hAnsi="Arial" w:cs="Arial"/>
          <w:sz w:val="24"/>
          <w:szCs w:val="24"/>
        </w:rPr>
        <w:t>s</w:t>
      </w:r>
      <w:r w:rsidRPr="009A481D">
        <w:rPr>
          <w:rFonts w:ascii="Arial" w:hAnsi="Arial" w:cs="Arial"/>
          <w:sz w:val="24"/>
          <w:szCs w:val="24"/>
        </w:rPr>
        <w:t xml:space="preserve"> from dispatch where the call is known to involve a person in crisis </w:t>
      </w:r>
      <w:r w:rsidR="006E540E" w:rsidRPr="009A481D">
        <w:rPr>
          <w:rFonts w:ascii="Arial" w:hAnsi="Arial" w:cs="Arial"/>
          <w:noProof/>
          <w:sz w:val="24"/>
          <w:szCs w:val="24"/>
          <w:lang w:val="en-US"/>
        </w:rPr>
        <w:t>(Cotton, 2010)</w:t>
      </w:r>
      <w:r w:rsidRPr="009A481D">
        <w:rPr>
          <w:rFonts w:ascii="Arial" w:hAnsi="Arial" w:cs="Arial"/>
          <w:sz w:val="24"/>
          <w:szCs w:val="24"/>
        </w:rPr>
        <w:t>, other</w:t>
      </w:r>
      <w:r w:rsidR="007D2504" w:rsidRPr="009A481D">
        <w:rPr>
          <w:rFonts w:ascii="Arial" w:hAnsi="Arial" w:cs="Arial"/>
          <w:sz w:val="24"/>
          <w:szCs w:val="24"/>
        </w:rPr>
        <w:t>s</w:t>
      </w:r>
      <w:r w:rsidRPr="009A481D">
        <w:rPr>
          <w:rFonts w:ascii="Arial" w:hAnsi="Arial" w:cs="Arial"/>
          <w:sz w:val="24"/>
          <w:szCs w:val="24"/>
        </w:rPr>
        <w:t xml:space="preserve"> provide services only as secondary response after </w:t>
      </w:r>
      <w:r w:rsidR="00217A3A" w:rsidRPr="009A481D">
        <w:rPr>
          <w:rFonts w:ascii="Arial" w:hAnsi="Arial" w:cs="Arial"/>
          <w:sz w:val="24"/>
          <w:szCs w:val="24"/>
        </w:rPr>
        <w:t>Officers</w:t>
      </w:r>
      <w:r w:rsidRPr="009A481D">
        <w:rPr>
          <w:rFonts w:ascii="Arial" w:hAnsi="Arial" w:cs="Arial"/>
          <w:sz w:val="24"/>
          <w:szCs w:val="24"/>
        </w:rPr>
        <w:t xml:space="preserve"> have arrived on scene </w:t>
      </w:r>
      <w:r w:rsidRPr="009A481D">
        <w:rPr>
          <w:rFonts w:ascii="Arial" w:hAnsi="Arial" w:cs="Arial"/>
          <w:sz w:val="24"/>
          <w:szCs w:val="24"/>
        </w:rPr>
        <w:lastRenderedPageBreak/>
        <w:t xml:space="preserve">and established control over the safety of the situation </w:t>
      </w:r>
      <w:sdt>
        <w:sdtPr>
          <w:rPr>
            <w:rFonts w:ascii="Arial" w:hAnsi="Arial" w:cs="Arial"/>
            <w:sz w:val="24"/>
            <w:szCs w:val="24"/>
          </w:rPr>
          <w:id w:val="-761993335"/>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xml:space="preserve">. Other communities may use Mobile Crisis Team resources to conduct proactive outreach to prevent future crisis calls </w:t>
      </w:r>
      <w:sdt>
        <w:sdtPr>
          <w:rPr>
            <w:rFonts w:ascii="Arial" w:hAnsi="Arial" w:cs="Arial"/>
            <w:sz w:val="24"/>
            <w:szCs w:val="24"/>
          </w:rPr>
          <w:id w:val="-1218963795"/>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CITATION Sav18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(Savage, 2018)</w:t>
          </w:r>
          <w:r w:rsidRPr="009A481D">
            <w:rPr>
              <w:rFonts w:ascii="Arial" w:hAnsi="Arial" w:cs="Arial"/>
              <w:sz w:val="24"/>
              <w:szCs w:val="24"/>
            </w:rPr>
            <w:fldChar w:fldCharType="end"/>
          </w:r>
        </w:sdtContent>
      </w:sdt>
      <w:r w:rsidRPr="009A481D">
        <w:rPr>
          <w:rFonts w:ascii="Arial" w:hAnsi="Arial" w:cs="Arial"/>
          <w:sz w:val="24"/>
          <w:szCs w:val="24"/>
        </w:rPr>
        <w:t xml:space="preserve">. Depending on the community, </w:t>
      </w:r>
      <w:r w:rsidR="00217A3A" w:rsidRPr="009A481D">
        <w:rPr>
          <w:rFonts w:ascii="Arial" w:hAnsi="Arial" w:cs="Arial"/>
          <w:sz w:val="24"/>
          <w:szCs w:val="24"/>
        </w:rPr>
        <w:t>Officers</w:t>
      </w:r>
      <w:r w:rsidRPr="009A481D">
        <w:rPr>
          <w:rFonts w:ascii="Arial" w:hAnsi="Arial" w:cs="Arial"/>
          <w:sz w:val="24"/>
          <w:szCs w:val="24"/>
        </w:rPr>
        <w:t xml:space="preserve"> may be uniformed or not, use marked or unmarked cars, and be accompanied by a social worker, nurse practitioner, or psychiatrist. </w:t>
      </w:r>
    </w:p>
    <w:p w14:paraId="14B30BDF" w14:textId="7DB3C6CA"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Research suggests that Mobile Crisis Teams are effective at reducing the time </w:t>
      </w:r>
      <w:r w:rsidR="00217A3A" w:rsidRPr="009A481D">
        <w:rPr>
          <w:rFonts w:ascii="Arial" w:hAnsi="Arial" w:cs="Arial"/>
          <w:sz w:val="24"/>
          <w:szCs w:val="24"/>
        </w:rPr>
        <w:t>Officers</w:t>
      </w:r>
      <w:r w:rsidRPr="009A481D">
        <w:rPr>
          <w:rFonts w:ascii="Arial" w:hAnsi="Arial" w:cs="Arial"/>
          <w:sz w:val="24"/>
          <w:szCs w:val="24"/>
        </w:rPr>
        <w:t xml:space="preserve"> spend on scene (2 hours 45 minutes down to 2 hours 16 minutes) and in generating greater engagement with outpatient contacts within the community </w:t>
      </w:r>
      <w:r w:rsidR="006E540E" w:rsidRPr="009A481D">
        <w:rPr>
          <w:rFonts w:ascii="Arial" w:hAnsi="Arial" w:cs="Arial"/>
          <w:noProof/>
          <w:sz w:val="24"/>
          <w:szCs w:val="24"/>
          <w:lang w:val="en-US"/>
        </w:rPr>
        <w:t>(Kisely, 2010)</w:t>
      </w:r>
      <w:r w:rsidRPr="009A481D">
        <w:rPr>
          <w:rFonts w:ascii="Arial" w:hAnsi="Arial" w:cs="Arial"/>
          <w:sz w:val="24"/>
          <w:szCs w:val="24"/>
        </w:rPr>
        <w:t xml:space="preserve">. The teams are also known for allowing healthcare to conduct comprehensive needs assessments on scene without requiring apprehension and transport of the person with mental illness </w:t>
      </w:r>
      <w:r w:rsidR="006E540E" w:rsidRPr="009A481D">
        <w:rPr>
          <w:rFonts w:ascii="Arial" w:hAnsi="Arial" w:cs="Arial"/>
          <w:noProof/>
          <w:sz w:val="24"/>
          <w:szCs w:val="24"/>
          <w:lang w:val="en-US"/>
        </w:rPr>
        <w:t>(Farrell, 2005)</w:t>
      </w:r>
      <w:r w:rsidRPr="009A481D">
        <w:rPr>
          <w:rFonts w:ascii="Arial" w:hAnsi="Arial" w:cs="Arial"/>
          <w:sz w:val="24"/>
          <w:szCs w:val="24"/>
        </w:rPr>
        <w:t xml:space="preserve">. </w:t>
      </w:r>
      <w:r w:rsidR="00217A3A" w:rsidRPr="009A481D">
        <w:rPr>
          <w:rFonts w:ascii="Arial" w:hAnsi="Arial" w:cs="Arial"/>
          <w:sz w:val="24"/>
          <w:szCs w:val="24"/>
        </w:rPr>
        <w:t>Officers</w:t>
      </w:r>
      <w:r w:rsidRPr="009A481D">
        <w:rPr>
          <w:rFonts w:ascii="Arial" w:hAnsi="Arial" w:cs="Arial"/>
          <w:sz w:val="24"/>
          <w:szCs w:val="24"/>
        </w:rPr>
        <w:t xml:space="preserve"> accepted into Mobile Crisis Teams have usually completed additional training such as Crisis Intervention and De-Escalation (CID) (see </w:t>
      </w:r>
      <w:r w:rsidR="006242E4" w:rsidRPr="009A481D">
        <w:rPr>
          <w:rFonts w:ascii="Arial" w:hAnsi="Arial" w:cs="Arial"/>
          <w:sz w:val="24"/>
          <w:szCs w:val="24"/>
        </w:rPr>
        <w:t>Appendix</w:t>
      </w:r>
      <w:r w:rsidRPr="009A481D">
        <w:rPr>
          <w:rFonts w:ascii="Arial" w:hAnsi="Arial" w:cs="Arial"/>
          <w:sz w:val="24"/>
          <w:szCs w:val="24"/>
        </w:rPr>
        <w:t xml:space="preserve"> 3) and have been selected for outstanding performance during prior mental health related calls for service </w:t>
      </w:r>
      <w:sdt>
        <w:sdtPr>
          <w:rPr>
            <w:rFonts w:ascii="Arial" w:hAnsi="Arial" w:cs="Arial"/>
            <w:sz w:val="24"/>
            <w:szCs w:val="24"/>
          </w:rPr>
          <w:id w:val="1132128964"/>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Fra14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(Iacobucci, 2014)</w:t>
          </w:r>
          <w:r w:rsidRPr="009A481D">
            <w:rPr>
              <w:rFonts w:ascii="Arial" w:hAnsi="Arial" w:cs="Arial"/>
              <w:sz w:val="24"/>
              <w:szCs w:val="24"/>
            </w:rPr>
            <w:fldChar w:fldCharType="end"/>
          </w:r>
        </w:sdtContent>
      </w:sdt>
      <w:r w:rsidRPr="009A481D">
        <w:rPr>
          <w:rFonts w:ascii="Arial" w:hAnsi="Arial" w:cs="Arial"/>
          <w:sz w:val="24"/>
          <w:szCs w:val="24"/>
        </w:rPr>
        <w:t xml:space="preserve">. </w:t>
      </w:r>
    </w:p>
    <w:p w14:paraId="33DB1E9D" w14:textId="77777777" w:rsidR="00302ABA" w:rsidRPr="009A481D" w:rsidRDefault="00302ABA" w:rsidP="00302ABA">
      <w:pPr>
        <w:spacing w:line="480" w:lineRule="auto"/>
        <w:rPr>
          <w:rFonts w:ascii="Arial" w:hAnsi="Arial" w:cs="Arial"/>
          <w:sz w:val="24"/>
          <w:szCs w:val="24"/>
        </w:rPr>
      </w:pPr>
    </w:p>
    <w:p w14:paraId="78323424" w14:textId="77777777" w:rsidR="00302ABA" w:rsidRPr="009A481D" w:rsidRDefault="00302ABA" w:rsidP="00302ABA">
      <w:pPr>
        <w:pStyle w:val="Heading4"/>
        <w:spacing w:line="480" w:lineRule="auto"/>
        <w:rPr>
          <w:rFonts w:cs="Arial"/>
          <w:sz w:val="24"/>
        </w:rPr>
      </w:pPr>
      <w:r w:rsidRPr="009A481D">
        <w:rPr>
          <w:rFonts w:cs="Arial"/>
          <w:sz w:val="24"/>
        </w:rPr>
        <w:t>1.1.6.2| Hub Model / Situation Tables</w:t>
      </w:r>
    </w:p>
    <w:p w14:paraId="39073161" w14:textId="77777777" w:rsidR="00302ABA" w:rsidRPr="009A481D" w:rsidRDefault="00302ABA" w:rsidP="00302ABA">
      <w:pPr>
        <w:spacing w:line="480" w:lineRule="auto"/>
        <w:rPr>
          <w:rFonts w:ascii="Arial" w:hAnsi="Arial" w:cs="Arial"/>
          <w:sz w:val="24"/>
          <w:szCs w:val="24"/>
        </w:rPr>
      </w:pPr>
      <w:bookmarkStart w:id="15" w:name="_Hlk528599397"/>
      <w:r w:rsidRPr="009A481D">
        <w:rPr>
          <w:rFonts w:ascii="Arial" w:hAnsi="Arial" w:cs="Arial"/>
          <w:sz w:val="24"/>
          <w:szCs w:val="24"/>
        </w:rPr>
        <w:tab/>
        <w:t>The Hub model, also known as situation tables, connectivity tables, or community response teams, is a model for multi-agency collaboration within a community to address the needs of persons at an acute risk of harm. The Hub model is designed to address individuals who are at an elevated risk on a case-</w:t>
      </w:r>
      <w:r w:rsidRPr="009A481D">
        <w:rPr>
          <w:rFonts w:ascii="Arial" w:hAnsi="Arial" w:cs="Arial"/>
          <w:sz w:val="24"/>
          <w:szCs w:val="24"/>
        </w:rPr>
        <w:lastRenderedPageBreak/>
        <w:t>by-case basis, working upstream of emergency response to plan interventions. These interventions involve multiple agencies and are designed to respond to acute needs within the community on short notice.</w:t>
      </w:r>
    </w:p>
    <w:p w14:paraId="63FE2A15" w14:textId="77B66B6B" w:rsidR="00302ABA" w:rsidRPr="009A481D" w:rsidRDefault="00302ABA" w:rsidP="00302ABA">
      <w:pPr>
        <w:spacing w:line="480" w:lineRule="auto"/>
        <w:rPr>
          <w:rFonts w:ascii="Arial" w:hAnsi="Arial" w:cs="Arial"/>
          <w:noProof/>
          <w:sz w:val="24"/>
          <w:szCs w:val="24"/>
          <w:lang w:val="en-US"/>
        </w:rPr>
      </w:pPr>
      <w:r w:rsidRPr="009A481D">
        <w:rPr>
          <w:rFonts w:ascii="Arial" w:hAnsi="Arial" w:cs="Arial"/>
          <w:sz w:val="24"/>
          <w:szCs w:val="24"/>
        </w:rPr>
        <w:tab/>
        <w:t xml:space="preserve">Participating agencies within a community will typically meet twice a week to review clients identified as having complex needs and elevated risk </w:t>
      </w:r>
      <w:r w:rsidR="00370C3B" w:rsidRPr="009A481D">
        <w:rPr>
          <w:rFonts w:ascii="Arial" w:hAnsi="Arial" w:cs="Arial"/>
          <w:noProof/>
          <w:sz w:val="24"/>
          <w:szCs w:val="24"/>
          <w:lang w:val="en-US"/>
        </w:rPr>
        <w:t>(</w:t>
      </w:r>
      <w:r w:rsidR="00370C3B" w:rsidRPr="009A481D">
        <w:rPr>
          <w:rFonts w:ascii="Arial" w:hAnsi="Arial" w:cs="Arial"/>
          <w:i/>
          <w:noProof/>
          <w:sz w:val="24"/>
          <w:szCs w:val="24"/>
          <w:lang w:val="en-US"/>
        </w:rPr>
        <w:t>Risk-Driven collaborative intervention: A preliminary impact assessment of Community Mobilization Prince Albert’s Hub Model</w:t>
      </w:r>
      <w:r w:rsidR="00370C3B" w:rsidRPr="009A481D">
        <w:rPr>
          <w:rFonts w:ascii="Arial" w:hAnsi="Arial" w:cs="Arial"/>
          <w:noProof/>
          <w:sz w:val="24"/>
          <w:szCs w:val="24"/>
          <w:lang w:val="en-US"/>
        </w:rPr>
        <w:t>, 2014)</w:t>
      </w:r>
      <w:r w:rsidRPr="009A481D">
        <w:rPr>
          <w:rFonts w:ascii="Arial" w:hAnsi="Arial" w:cs="Arial"/>
          <w:sz w:val="24"/>
          <w:szCs w:val="24"/>
        </w:rPr>
        <w:t xml:space="preserve">. The process of identifying vulnerable individuals between agencies can follow privacy regulations through use of the Four Filter Process </w:t>
      </w:r>
      <w:sdt>
        <w:sdtPr>
          <w:rPr>
            <w:rFonts w:ascii="Arial" w:hAnsi="Arial" w:cs="Arial"/>
            <w:sz w:val="24"/>
            <w:szCs w:val="24"/>
          </w:rPr>
          <w:id w:val="865103853"/>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CITATION Rus14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(Russell, 2014)</w:t>
          </w:r>
          <w:r w:rsidRPr="009A481D">
            <w:rPr>
              <w:rFonts w:ascii="Arial" w:hAnsi="Arial" w:cs="Arial"/>
              <w:sz w:val="24"/>
              <w:szCs w:val="24"/>
            </w:rPr>
            <w:fldChar w:fldCharType="end"/>
          </w:r>
        </w:sdtContent>
      </w:sdt>
      <w:r w:rsidRPr="009A481D">
        <w:rPr>
          <w:rFonts w:ascii="Arial" w:hAnsi="Arial" w:cs="Arial"/>
          <w:sz w:val="24"/>
          <w:szCs w:val="24"/>
        </w:rPr>
        <w:t xml:space="preserve">. The first step in the model is an internal review conducted by each agency in which the agency determines if the acutely-elevated risk can be handled without the support of other agencies. If the risk cannot be mitigated alone, the individual may be brought to Hub. The next step is a discussion process, which includes identifying the individual through use of the Four Filter Process and sharing information between appropriate agencies to plan support for the individual. The final step is a multi-agency intervention to offer support to the individual in a non-coercive manner. The results of the intervention are then reviewed by the Hub </w:t>
      </w:r>
      <w:r w:rsidR="00125F57" w:rsidRPr="009A481D">
        <w:rPr>
          <w:rFonts w:ascii="Arial" w:hAnsi="Arial" w:cs="Arial"/>
          <w:noProof/>
          <w:sz w:val="24"/>
          <w:szCs w:val="24"/>
          <w:lang w:val="en-US"/>
        </w:rPr>
        <w:t>(</w:t>
      </w:r>
      <w:r w:rsidR="00125F57" w:rsidRPr="009A481D">
        <w:rPr>
          <w:rFonts w:ascii="Arial" w:hAnsi="Arial" w:cs="Arial"/>
          <w:i/>
          <w:noProof/>
          <w:sz w:val="24"/>
          <w:szCs w:val="24"/>
          <w:lang w:val="en-US"/>
        </w:rPr>
        <w:t>Technology-enabled Hubs in remote communities: A review of research and practice</w:t>
      </w:r>
      <w:r w:rsidR="00125F57" w:rsidRPr="009A481D">
        <w:rPr>
          <w:rFonts w:ascii="Arial" w:hAnsi="Arial" w:cs="Arial"/>
          <w:noProof/>
          <w:sz w:val="24"/>
          <w:szCs w:val="24"/>
          <w:lang w:val="en-US"/>
        </w:rPr>
        <w:t>, 2016)</w:t>
      </w:r>
      <w:r w:rsidRPr="009A481D">
        <w:rPr>
          <w:rFonts w:ascii="Arial" w:hAnsi="Arial" w:cs="Arial"/>
          <w:sz w:val="24"/>
          <w:szCs w:val="24"/>
        </w:rPr>
        <w:t>.</w:t>
      </w:r>
    </w:p>
    <w:p w14:paraId="28A14B49" w14:textId="7777777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Individuals that meet the Hub definition for acutely-elevated risk meet these criteria:</w:t>
      </w:r>
    </w:p>
    <w:p w14:paraId="4ED1F953" w14:textId="77777777" w:rsidR="00302ABA" w:rsidRPr="009A481D" w:rsidRDefault="00302ABA" w:rsidP="00302ABA">
      <w:pPr>
        <w:pStyle w:val="ListParagraph"/>
        <w:numPr>
          <w:ilvl w:val="0"/>
          <w:numId w:val="28"/>
        </w:numPr>
        <w:spacing w:line="480" w:lineRule="auto"/>
        <w:rPr>
          <w:rFonts w:ascii="Arial" w:hAnsi="Arial" w:cs="Arial"/>
          <w:sz w:val="24"/>
          <w:szCs w:val="24"/>
        </w:rPr>
      </w:pPr>
      <w:r w:rsidRPr="009A481D">
        <w:rPr>
          <w:rFonts w:ascii="Arial" w:hAnsi="Arial" w:cs="Arial"/>
          <w:sz w:val="24"/>
          <w:szCs w:val="24"/>
        </w:rPr>
        <w:t>There is significant interest at stake,</w:t>
      </w:r>
    </w:p>
    <w:p w14:paraId="6856BBC4" w14:textId="77777777" w:rsidR="00302ABA" w:rsidRPr="009A481D" w:rsidRDefault="00302ABA" w:rsidP="00302ABA">
      <w:pPr>
        <w:pStyle w:val="ListParagraph"/>
        <w:numPr>
          <w:ilvl w:val="0"/>
          <w:numId w:val="28"/>
        </w:numPr>
        <w:spacing w:line="480" w:lineRule="auto"/>
        <w:rPr>
          <w:rFonts w:ascii="Arial" w:hAnsi="Arial" w:cs="Arial"/>
          <w:sz w:val="24"/>
          <w:szCs w:val="24"/>
        </w:rPr>
      </w:pPr>
      <w:r w:rsidRPr="009A481D">
        <w:rPr>
          <w:rFonts w:ascii="Arial" w:hAnsi="Arial" w:cs="Arial"/>
          <w:sz w:val="24"/>
          <w:szCs w:val="24"/>
        </w:rPr>
        <w:lastRenderedPageBreak/>
        <w:t>There is a high probability of harm occurring,</w:t>
      </w:r>
    </w:p>
    <w:p w14:paraId="626E4D81" w14:textId="77777777" w:rsidR="00302ABA" w:rsidRPr="009A481D" w:rsidRDefault="00302ABA" w:rsidP="00302ABA">
      <w:pPr>
        <w:pStyle w:val="ListParagraph"/>
        <w:numPr>
          <w:ilvl w:val="0"/>
          <w:numId w:val="28"/>
        </w:numPr>
        <w:spacing w:line="480" w:lineRule="auto"/>
        <w:rPr>
          <w:rFonts w:ascii="Arial" w:hAnsi="Arial" w:cs="Arial"/>
          <w:sz w:val="24"/>
          <w:szCs w:val="24"/>
        </w:rPr>
      </w:pPr>
      <w:r w:rsidRPr="009A481D">
        <w:rPr>
          <w:rFonts w:ascii="Arial" w:hAnsi="Arial" w:cs="Arial"/>
          <w:sz w:val="24"/>
          <w:szCs w:val="24"/>
        </w:rPr>
        <w:t>There is significant intensity of harm, and</w:t>
      </w:r>
    </w:p>
    <w:p w14:paraId="3CA03F01" w14:textId="77777777" w:rsidR="00302ABA" w:rsidRPr="009A481D" w:rsidRDefault="00302ABA" w:rsidP="00302ABA">
      <w:pPr>
        <w:pStyle w:val="ListParagraph"/>
        <w:numPr>
          <w:ilvl w:val="0"/>
          <w:numId w:val="28"/>
        </w:numPr>
        <w:spacing w:line="480" w:lineRule="auto"/>
        <w:rPr>
          <w:rFonts w:ascii="Arial" w:hAnsi="Arial" w:cs="Arial"/>
          <w:sz w:val="24"/>
          <w:szCs w:val="24"/>
        </w:rPr>
      </w:pPr>
      <w:r w:rsidRPr="009A481D">
        <w:rPr>
          <w:rFonts w:ascii="Arial" w:hAnsi="Arial" w:cs="Arial"/>
          <w:sz w:val="24"/>
          <w:szCs w:val="24"/>
        </w:rPr>
        <w:t>The risk is multi-agency in nature.</w:t>
      </w:r>
    </w:p>
    <w:p w14:paraId="6A9DEDD7" w14:textId="7777777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The primary mission of the Hub model is to:</w:t>
      </w:r>
    </w:p>
    <w:p w14:paraId="47BA4133" w14:textId="77777777" w:rsidR="00302ABA" w:rsidRPr="009A481D" w:rsidRDefault="00302ABA" w:rsidP="00302ABA">
      <w:pPr>
        <w:pStyle w:val="ListParagraph"/>
        <w:numPr>
          <w:ilvl w:val="0"/>
          <w:numId w:val="29"/>
        </w:numPr>
        <w:spacing w:line="480" w:lineRule="auto"/>
        <w:rPr>
          <w:rFonts w:ascii="Arial" w:hAnsi="Arial" w:cs="Arial"/>
          <w:sz w:val="24"/>
          <w:szCs w:val="24"/>
        </w:rPr>
      </w:pPr>
      <w:r w:rsidRPr="009A481D">
        <w:rPr>
          <w:rFonts w:ascii="Arial" w:hAnsi="Arial" w:cs="Arial"/>
          <w:sz w:val="24"/>
          <w:szCs w:val="24"/>
        </w:rPr>
        <w:t>Identify acutely-elevated risk in the community and rapidly mobilize integrated, multi-agency support for the individual at risk.</w:t>
      </w:r>
    </w:p>
    <w:p w14:paraId="4F64112D" w14:textId="77777777" w:rsidR="00302ABA" w:rsidRPr="009A481D" w:rsidRDefault="00302ABA" w:rsidP="00302ABA">
      <w:pPr>
        <w:pStyle w:val="ListParagraph"/>
        <w:numPr>
          <w:ilvl w:val="0"/>
          <w:numId w:val="29"/>
        </w:numPr>
        <w:spacing w:line="480" w:lineRule="auto"/>
        <w:rPr>
          <w:rFonts w:ascii="Arial" w:hAnsi="Arial" w:cs="Arial"/>
          <w:sz w:val="24"/>
          <w:szCs w:val="24"/>
        </w:rPr>
      </w:pPr>
      <w:r w:rsidRPr="009A481D">
        <w:rPr>
          <w:rFonts w:ascii="Arial" w:hAnsi="Arial" w:cs="Arial"/>
          <w:sz w:val="24"/>
          <w:szCs w:val="24"/>
        </w:rPr>
        <w:t>Provide short-term intervention to bridge at risk community members into longer term solutions.</w:t>
      </w:r>
    </w:p>
    <w:p w14:paraId="4CF3C868" w14:textId="19F8D70B" w:rsidR="00302ABA" w:rsidRPr="009A481D" w:rsidRDefault="00125F57" w:rsidP="00302ABA">
      <w:pPr>
        <w:spacing w:line="480" w:lineRule="auto"/>
        <w:rPr>
          <w:rFonts w:ascii="Arial" w:hAnsi="Arial" w:cs="Arial"/>
          <w:sz w:val="24"/>
          <w:szCs w:val="24"/>
        </w:rPr>
      </w:pPr>
      <w:r w:rsidRPr="009A481D">
        <w:rPr>
          <w:rFonts w:ascii="Arial" w:hAnsi="Arial" w:cs="Arial"/>
          <w:noProof/>
          <w:sz w:val="24"/>
          <w:szCs w:val="24"/>
          <w:lang w:val="en-US"/>
        </w:rPr>
        <w:t>(</w:t>
      </w:r>
      <w:r w:rsidRPr="009A481D">
        <w:rPr>
          <w:rFonts w:ascii="Arial" w:hAnsi="Arial" w:cs="Arial"/>
          <w:i/>
          <w:noProof/>
          <w:sz w:val="24"/>
          <w:szCs w:val="24"/>
          <w:lang w:val="en-US"/>
        </w:rPr>
        <w:t>Prince Albert Hub – The Community Mobilization Prince Albert (CMPA)</w:t>
      </w:r>
      <w:r w:rsidRPr="009A481D">
        <w:rPr>
          <w:rFonts w:ascii="Arial" w:hAnsi="Arial" w:cs="Arial"/>
          <w:noProof/>
          <w:sz w:val="24"/>
          <w:szCs w:val="24"/>
          <w:lang w:val="en-US"/>
        </w:rPr>
        <w:t>, 2018)</w:t>
      </w:r>
    </w:p>
    <w:p w14:paraId="3F5C2E8C" w14:textId="04D72BD3"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The Hub model has been credited with providing several benefits for communities. Most significant is its ability to bridge silos of government service providers to allow for a more collaborative approach to risk in the community </w:t>
      </w:r>
      <w:sdt>
        <w:sdtPr>
          <w:rPr>
            <w:rFonts w:ascii="Arial" w:hAnsi="Arial" w:cs="Arial"/>
            <w:sz w:val="24"/>
            <w:szCs w:val="24"/>
          </w:rPr>
          <w:id w:val="-1463107397"/>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New15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(Newberry, 2015)</w:t>
          </w:r>
          <w:r w:rsidRPr="009A481D">
            <w:rPr>
              <w:rFonts w:ascii="Arial" w:hAnsi="Arial" w:cs="Arial"/>
              <w:sz w:val="24"/>
              <w:szCs w:val="24"/>
            </w:rPr>
            <w:fldChar w:fldCharType="end"/>
          </w:r>
        </w:sdtContent>
      </w:sdt>
      <w:r w:rsidRPr="009A481D">
        <w:rPr>
          <w:rFonts w:ascii="Arial" w:hAnsi="Arial" w:cs="Arial"/>
          <w:sz w:val="24"/>
          <w:szCs w:val="24"/>
        </w:rPr>
        <w:t xml:space="preserve">. An evaluation of the connectivity table in the Waterloo Region found that individuals that were observed at a high risk of harm were successfully stabilized and experienced improvements to quality of life. Local hospitals experienced decreases of 14% and 69% in emergency department visits after interventions, and repeat police calls were reduced by 46% in a 90-day period recovering resources valued at approximately $100,000 </w:t>
      </w:r>
      <w:r w:rsidR="004D3E67" w:rsidRPr="009A481D">
        <w:rPr>
          <w:rFonts w:ascii="Arial" w:hAnsi="Arial" w:cs="Arial"/>
          <w:noProof/>
          <w:sz w:val="24"/>
          <w:szCs w:val="24"/>
          <w:lang w:val="en-US"/>
        </w:rPr>
        <w:t>(Newberry, 2017)</w:t>
      </w:r>
      <w:r w:rsidRPr="009A481D">
        <w:rPr>
          <w:rFonts w:ascii="Arial" w:hAnsi="Arial" w:cs="Arial"/>
          <w:sz w:val="24"/>
          <w:szCs w:val="24"/>
        </w:rPr>
        <w:t xml:space="preserve">. Another evaluation conducted in the City of Brantford found that the Community Response Team significantly improved the identification of persons at risk in the community and the number of referrals to agencies able to support those </w:t>
      </w:r>
      <w:r w:rsidRPr="009A481D">
        <w:rPr>
          <w:rFonts w:ascii="Arial" w:hAnsi="Arial" w:cs="Arial"/>
          <w:sz w:val="24"/>
          <w:szCs w:val="24"/>
        </w:rPr>
        <w:lastRenderedPageBreak/>
        <w:t xml:space="preserve">persons. The initiative was also deemed to have significantly improved the partnership between existing agencies within the community </w:t>
      </w:r>
      <w:r w:rsidR="003D304A" w:rsidRPr="009A481D">
        <w:rPr>
          <w:rFonts w:ascii="Arial" w:hAnsi="Arial" w:cs="Arial"/>
          <w:noProof/>
          <w:sz w:val="24"/>
          <w:szCs w:val="24"/>
          <w:lang w:val="en-US"/>
        </w:rPr>
        <w:t>(Babayan, 2015)</w:t>
      </w:r>
      <w:r w:rsidRPr="009A481D">
        <w:rPr>
          <w:rFonts w:ascii="Arial" w:hAnsi="Arial" w:cs="Arial"/>
          <w:sz w:val="24"/>
          <w:szCs w:val="24"/>
        </w:rPr>
        <w:t>.</w:t>
      </w:r>
    </w:p>
    <w:p w14:paraId="4E7298DC" w14:textId="77777777" w:rsidR="00302ABA" w:rsidRPr="009A481D" w:rsidRDefault="00302ABA" w:rsidP="00302ABA">
      <w:pPr>
        <w:spacing w:line="480" w:lineRule="auto"/>
        <w:rPr>
          <w:rFonts w:ascii="Arial" w:hAnsi="Arial" w:cs="Arial"/>
          <w:sz w:val="24"/>
          <w:szCs w:val="24"/>
        </w:rPr>
      </w:pPr>
    </w:p>
    <w:bookmarkEnd w:id="15"/>
    <w:p w14:paraId="1D5F0E42" w14:textId="77777777" w:rsidR="00302ABA" w:rsidRPr="009A481D" w:rsidRDefault="00302ABA" w:rsidP="00302ABA">
      <w:pPr>
        <w:pStyle w:val="Heading4"/>
        <w:spacing w:line="480" w:lineRule="auto"/>
        <w:rPr>
          <w:rFonts w:cs="Arial"/>
          <w:sz w:val="24"/>
        </w:rPr>
      </w:pPr>
      <w:r w:rsidRPr="009A481D">
        <w:rPr>
          <w:rFonts w:cs="Arial"/>
          <w:sz w:val="24"/>
        </w:rPr>
        <w:t>1.1.6.3| Mental Health Courts in Canada</w:t>
      </w:r>
    </w:p>
    <w:p w14:paraId="62B2C7C0" w14:textId="2C836272"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lang w:val="en-US"/>
        </w:rPr>
        <w:tab/>
        <w:t>Mental health courts are a new form of problem-solving courts that are being created to intervene in situations where a criminal court may not be appropriate. The mental health courts are equipped with the expert means to identify and address mental health needs of the accused which a standard criminal court may fail to identify. The mental health courts of Canada are designed to divert persons with mental illness entering the criminal justice system and provide medical and community support, even in cases involving serious charges. The primary goal of the mental health courts is to reduce recidivism. Similar techniques have been applied in drug courts, domestic violence courts, and teen courts with a focus on addressing the root cause of an issue rather than the apparent cause</w:t>
      </w:r>
      <w:sdt>
        <w:sdtPr>
          <w:rPr>
            <w:rFonts w:ascii="Arial" w:hAnsi="Arial" w:cs="Arial"/>
            <w:sz w:val="24"/>
            <w:szCs w:val="24"/>
            <w:lang w:val="en-US"/>
          </w:rPr>
          <w:id w:val="1519430175"/>
          <w:citation/>
        </w:sdtPr>
        <w:sdtContent>
          <w:r w:rsidRPr="009A481D">
            <w:rPr>
              <w:rFonts w:ascii="Arial" w:hAnsi="Arial" w:cs="Arial"/>
              <w:sz w:val="24"/>
              <w:szCs w:val="24"/>
              <w:lang w:val="en-US"/>
            </w:rPr>
            <w:fldChar w:fldCharType="begin"/>
          </w:r>
          <w:r w:rsidRPr="009A481D">
            <w:rPr>
              <w:rFonts w:ascii="Arial" w:hAnsi="Arial" w:cs="Arial"/>
              <w:sz w:val="24"/>
              <w:szCs w:val="24"/>
              <w:lang w:val="en-US"/>
            </w:rPr>
            <w:instrText xml:space="preserve"> CITATION Rei08 \l 1033 </w:instrText>
          </w:r>
          <w:r w:rsidRPr="009A481D">
            <w:rPr>
              <w:rFonts w:ascii="Arial" w:hAnsi="Arial" w:cs="Arial"/>
              <w:sz w:val="24"/>
              <w:szCs w:val="24"/>
              <w:lang w:val="en-US"/>
            </w:rPr>
            <w:fldChar w:fldCharType="separate"/>
          </w:r>
          <w:r w:rsidR="0004141B" w:rsidRPr="009A481D">
            <w:rPr>
              <w:rFonts w:ascii="Arial" w:hAnsi="Arial" w:cs="Arial"/>
              <w:noProof/>
              <w:sz w:val="24"/>
              <w:szCs w:val="24"/>
              <w:lang w:val="en-US"/>
            </w:rPr>
            <w:t xml:space="preserve"> (Reiksts, 2008)</w:t>
          </w:r>
          <w:r w:rsidRPr="009A481D">
            <w:rPr>
              <w:rFonts w:ascii="Arial" w:hAnsi="Arial" w:cs="Arial"/>
              <w:sz w:val="24"/>
              <w:szCs w:val="24"/>
              <w:lang w:val="en-US"/>
            </w:rPr>
            <w:fldChar w:fldCharType="end"/>
          </w:r>
        </w:sdtContent>
      </w:sdt>
      <w:r w:rsidRPr="009A481D">
        <w:rPr>
          <w:rFonts w:ascii="Arial" w:hAnsi="Arial" w:cs="Arial"/>
          <w:sz w:val="24"/>
          <w:szCs w:val="24"/>
          <w:lang w:val="en-US"/>
        </w:rPr>
        <w:t>.</w:t>
      </w:r>
    </w:p>
    <w:p w14:paraId="7FA5FF6A" w14:textId="3DB82CBB"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lang w:val="en-US"/>
        </w:rPr>
        <w:tab/>
        <w:t xml:space="preserve">To achieve these goals, mental health courts focus on how the law may be used to </w:t>
      </w:r>
      <w:r w:rsidRPr="009A481D">
        <w:rPr>
          <w:rFonts w:ascii="Arial" w:hAnsi="Arial" w:cs="Arial"/>
          <w:i/>
          <w:sz w:val="24"/>
          <w:szCs w:val="24"/>
          <w:lang w:val="en-US"/>
        </w:rPr>
        <w:t>help</w:t>
      </w:r>
      <w:r w:rsidRPr="009A481D">
        <w:rPr>
          <w:rFonts w:ascii="Arial" w:hAnsi="Arial" w:cs="Arial"/>
          <w:sz w:val="24"/>
          <w:szCs w:val="24"/>
          <w:lang w:val="en-US"/>
        </w:rPr>
        <w:t xml:space="preserve"> the person, rather than how the person may be brought into conformity with the laws. As identified by </w:t>
      </w:r>
      <w:proofErr w:type="spellStart"/>
      <w:r w:rsidRPr="009A481D">
        <w:rPr>
          <w:rFonts w:ascii="Arial" w:hAnsi="Arial" w:cs="Arial"/>
          <w:sz w:val="24"/>
          <w:szCs w:val="24"/>
          <w:lang w:val="en-US"/>
        </w:rPr>
        <w:t>Reiksts</w:t>
      </w:r>
      <w:proofErr w:type="spellEnd"/>
      <w:r w:rsidR="003D304A" w:rsidRPr="009A481D">
        <w:rPr>
          <w:rFonts w:ascii="Arial" w:hAnsi="Arial" w:cs="Arial"/>
          <w:sz w:val="24"/>
          <w:szCs w:val="24"/>
          <w:lang w:val="en-US"/>
        </w:rPr>
        <w:t xml:space="preserve"> (</w:t>
      </w:r>
      <w:r w:rsidRPr="009A481D">
        <w:rPr>
          <w:rFonts w:ascii="Arial" w:hAnsi="Arial" w:cs="Arial"/>
          <w:sz w:val="24"/>
          <w:szCs w:val="24"/>
          <w:lang w:val="en-US"/>
        </w:rPr>
        <w:t>2008</w:t>
      </w:r>
      <w:r w:rsidR="003D304A" w:rsidRPr="009A481D">
        <w:rPr>
          <w:rFonts w:ascii="Arial" w:hAnsi="Arial" w:cs="Arial"/>
          <w:sz w:val="24"/>
          <w:szCs w:val="24"/>
          <w:lang w:val="en-US"/>
        </w:rPr>
        <w:t>)</w:t>
      </w:r>
      <w:r w:rsidRPr="009A481D">
        <w:rPr>
          <w:rFonts w:ascii="Arial" w:hAnsi="Arial" w:cs="Arial"/>
          <w:sz w:val="24"/>
          <w:szCs w:val="24"/>
          <w:lang w:val="en-US"/>
        </w:rPr>
        <w:t xml:space="preserve"> this important distinction means the courts can focus on rehabilitation rather than punishment. </w:t>
      </w:r>
    </w:p>
    <w:p w14:paraId="1E449094" w14:textId="1BE32318" w:rsidR="00302ABA" w:rsidRPr="009A481D" w:rsidRDefault="00302ABA" w:rsidP="00302ABA">
      <w:pPr>
        <w:autoSpaceDE w:val="0"/>
        <w:autoSpaceDN w:val="0"/>
        <w:adjustRightInd w:val="0"/>
        <w:spacing w:after="0" w:line="480" w:lineRule="auto"/>
        <w:rPr>
          <w:rFonts w:ascii="Arial" w:hAnsi="Arial" w:cs="Arial"/>
          <w:sz w:val="24"/>
          <w:szCs w:val="24"/>
        </w:rPr>
      </w:pPr>
      <w:r w:rsidRPr="009A481D">
        <w:rPr>
          <w:rFonts w:ascii="Arial" w:hAnsi="Arial" w:cs="Arial"/>
          <w:sz w:val="24"/>
          <w:szCs w:val="24"/>
          <w:lang w:val="en-US"/>
        </w:rPr>
        <w:tab/>
        <w:t xml:space="preserve">The mental health courts operate on a set schedule with regular frequency. Eligibility criteria vary between individual </w:t>
      </w:r>
      <w:proofErr w:type="gramStart"/>
      <w:r w:rsidRPr="009A481D">
        <w:rPr>
          <w:rFonts w:ascii="Arial" w:hAnsi="Arial" w:cs="Arial"/>
          <w:sz w:val="24"/>
          <w:szCs w:val="24"/>
          <w:lang w:val="en-US"/>
        </w:rPr>
        <w:t>courts,</w:t>
      </w:r>
      <w:proofErr w:type="gramEnd"/>
      <w:r w:rsidRPr="009A481D">
        <w:rPr>
          <w:rFonts w:ascii="Arial" w:hAnsi="Arial" w:cs="Arial"/>
          <w:sz w:val="24"/>
          <w:szCs w:val="24"/>
          <w:lang w:val="en-US"/>
        </w:rPr>
        <w:t xml:space="preserve"> however most courts require that the individual be willing to participate in treatment if needed and most </w:t>
      </w:r>
      <w:r w:rsidRPr="009A481D">
        <w:rPr>
          <w:rFonts w:ascii="Arial" w:hAnsi="Arial" w:cs="Arial"/>
          <w:sz w:val="24"/>
          <w:szCs w:val="24"/>
          <w:lang w:val="en-US"/>
        </w:rPr>
        <w:lastRenderedPageBreak/>
        <w:t xml:space="preserve">courts exclude individuals charged with class 3 offences (e.g., murder, sexual offences, </w:t>
      </w:r>
      <w:r w:rsidR="007C267B" w:rsidRPr="009A481D">
        <w:rPr>
          <w:rFonts w:ascii="Arial" w:hAnsi="Arial" w:cs="Arial"/>
          <w:sz w:val="24"/>
          <w:szCs w:val="24"/>
          <w:lang w:val="en-US"/>
        </w:rPr>
        <w:t>etc.</w:t>
      </w:r>
      <w:r w:rsidRPr="009A481D">
        <w:rPr>
          <w:rFonts w:ascii="Arial" w:hAnsi="Arial" w:cs="Arial"/>
          <w:sz w:val="24"/>
          <w:szCs w:val="24"/>
          <w:lang w:val="en-US"/>
        </w:rPr>
        <w:t xml:space="preserve">) </w:t>
      </w:r>
      <w:r w:rsidR="004C57E9" w:rsidRPr="009A481D">
        <w:rPr>
          <w:rFonts w:ascii="Arial" w:hAnsi="Arial" w:cs="Arial"/>
          <w:noProof/>
          <w:sz w:val="24"/>
          <w:szCs w:val="24"/>
          <w:lang w:val="en-US"/>
        </w:rPr>
        <w:t>(</w:t>
      </w:r>
      <w:r w:rsidR="004C57E9" w:rsidRPr="009A481D">
        <w:rPr>
          <w:rFonts w:ascii="Arial" w:hAnsi="Arial" w:cs="Arial"/>
          <w:i/>
          <w:noProof/>
          <w:sz w:val="24"/>
          <w:szCs w:val="24"/>
          <w:lang w:val="en-US"/>
        </w:rPr>
        <w:t>Mental Health Courts in Ontario A Review of the Initiation and Operation of Mental Health Courts Across the Province</w:t>
      </w:r>
      <w:r w:rsidR="004C57E9" w:rsidRPr="009A481D">
        <w:rPr>
          <w:rFonts w:ascii="Arial" w:hAnsi="Arial" w:cs="Arial"/>
          <w:noProof/>
          <w:sz w:val="24"/>
          <w:szCs w:val="24"/>
          <w:lang w:val="en-US"/>
        </w:rPr>
        <w:t>, 2017)</w:t>
      </w:r>
      <w:r w:rsidRPr="009A481D">
        <w:rPr>
          <w:rFonts w:ascii="Arial" w:hAnsi="Arial" w:cs="Arial"/>
          <w:sz w:val="24"/>
          <w:szCs w:val="24"/>
        </w:rPr>
        <w:t xml:space="preserve">. The mental health courts often rely on close cooperation between the criminal justice and health care system to balance protection of the public with treatment designed to reduce the risk of recidivism through court-imposed treatment programs </w:t>
      </w:r>
      <w:sdt>
        <w:sdtPr>
          <w:rPr>
            <w:rFonts w:ascii="Arial" w:hAnsi="Arial" w:cs="Arial"/>
            <w:sz w:val="24"/>
            <w:szCs w:val="24"/>
          </w:rPr>
          <w:id w:val="-448702061"/>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Rei08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(Reiksts, 2008)</w:t>
          </w:r>
          <w:r w:rsidRPr="009A481D">
            <w:rPr>
              <w:rFonts w:ascii="Arial" w:hAnsi="Arial" w:cs="Arial"/>
              <w:sz w:val="24"/>
              <w:szCs w:val="24"/>
            </w:rPr>
            <w:fldChar w:fldCharType="end"/>
          </w:r>
        </w:sdtContent>
      </w:sdt>
      <w:r w:rsidRPr="009A481D">
        <w:rPr>
          <w:rFonts w:ascii="Arial" w:hAnsi="Arial" w:cs="Arial"/>
          <w:sz w:val="24"/>
          <w:szCs w:val="24"/>
        </w:rPr>
        <w:t xml:space="preserve">. As part of this process, the mental health court may also offer rewards to the accused, including certificates of completion, gift cards, or public praise from the judge and crown. In cases where the accused fails to comply with the treatment programs, sanctions may include the charges not being withdrawn or expulsion from the mental health court (return to standard criminal court) </w:t>
      </w:r>
      <w:r w:rsidR="008D1A85" w:rsidRPr="009A481D">
        <w:rPr>
          <w:rFonts w:ascii="Arial" w:hAnsi="Arial" w:cs="Arial"/>
          <w:noProof/>
          <w:sz w:val="24"/>
          <w:szCs w:val="24"/>
          <w:lang w:val="en-US"/>
        </w:rPr>
        <w:t>(</w:t>
      </w:r>
      <w:r w:rsidR="008D1A85" w:rsidRPr="009A481D">
        <w:rPr>
          <w:rFonts w:ascii="Arial" w:hAnsi="Arial" w:cs="Arial"/>
          <w:i/>
          <w:noProof/>
          <w:sz w:val="24"/>
          <w:szCs w:val="24"/>
          <w:lang w:val="en-US"/>
        </w:rPr>
        <w:t>Mental Health Courts in Ontario A Review of the Initiation and Operation of Mental Health Courts Across the Province</w:t>
      </w:r>
      <w:r w:rsidR="008D1A85" w:rsidRPr="009A481D">
        <w:rPr>
          <w:rFonts w:ascii="Arial" w:hAnsi="Arial" w:cs="Arial"/>
          <w:noProof/>
          <w:sz w:val="24"/>
          <w:szCs w:val="24"/>
          <w:lang w:val="en-US"/>
        </w:rPr>
        <w:t>, 2017)</w:t>
      </w:r>
      <w:r w:rsidRPr="009A481D">
        <w:rPr>
          <w:rFonts w:ascii="Arial" w:hAnsi="Arial" w:cs="Arial"/>
          <w:sz w:val="24"/>
          <w:szCs w:val="24"/>
        </w:rPr>
        <w:t xml:space="preserve">. </w:t>
      </w:r>
    </w:p>
    <w:p w14:paraId="476B3609" w14:textId="51349558" w:rsidR="00302ABA" w:rsidRPr="009A481D" w:rsidRDefault="00302ABA" w:rsidP="00302ABA">
      <w:pPr>
        <w:autoSpaceDE w:val="0"/>
        <w:autoSpaceDN w:val="0"/>
        <w:adjustRightInd w:val="0"/>
        <w:spacing w:after="0" w:line="480" w:lineRule="auto"/>
        <w:rPr>
          <w:rFonts w:ascii="Arial" w:hAnsi="Arial" w:cs="Arial"/>
          <w:sz w:val="24"/>
          <w:szCs w:val="24"/>
          <w:lang w:val="en-US"/>
        </w:rPr>
      </w:pPr>
      <w:r w:rsidRPr="009A481D">
        <w:rPr>
          <w:rFonts w:ascii="Arial" w:hAnsi="Arial" w:cs="Arial"/>
          <w:sz w:val="24"/>
          <w:szCs w:val="24"/>
          <w:lang w:val="en-US"/>
        </w:rPr>
        <w:tab/>
        <w:t xml:space="preserve">Though studies on the results of the courts in Canada are </w:t>
      </w:r>
      <w:proofErr w:type="gramStart"/>
      <w:r w:rsidRPr="009A481D">
        <w:rPr>
          <w:rFonts w:ascii="Arial" w:hAnsi="Arial" w:cs="Arial"/>
          <w:sz w:val="24"/>
          <w:szCs w:val="24"/>
          <w:lang w:val="en-US"/>
        </w:rPr>
        <w:t>fairly limited</w:t>
      </w:r>
      <w:proofErr w:type="gramEnd"/>
      <w:r w:rsidRPr="009A481D">
        <w:rPr>
          <w:rFonts w:ascii="Arial" w:hAnsi="Arial" w:cs="Arial"/>
          <w:sz w:val="24"/>
          <w:szCs w:val="24"/>
          <w:lang w:val="en-US"/>
        </w:rPr>
        <w:t>, early results suggest that the program has been successful at diverting large numbers of persons with mental illness from prison and into treatment programs and that the mental health courts are moderately effective for reducing recidivism</w:t>
      </w:r>
      <w:r w:rsidR="005B3BAC" w:rsidRPr="009A481D">
        <w:rPr>
          <w:rFonts w:ascii="Arial" w:hAnsi="Arial" w:cs="Arial"/>
          <w:noProof/>
          <w:sz w:val="24"/>
          <w:szCs w:val="24"/>
          <w:lang w:val="en-US"/>
        </w:rPr>
        <w:t xml:space="preserve"> (Sarteschi, 2011)</w:t>
      </w:r>
      <w:r w:rsidRPr="009A481D">
        <w:rPr>
          <w:rFonts w:ascii="Arial" w:hAnsi="Arial" w:cs="Arial"/>
          <w:sz w:val="24"/>
          <w:szCs w:val="24"/>
          <w:lang w:val="en-US"/>
        </w:rPr>
        <w:t>.</w:t>
      </w:r>
    </w:p>
    <w:p w14:paraId="7704E0EA" w14:textId="77777777" w:rsidR="00302ABA" w:rsidRPr="009A481D" w:rsidRDefault="00302ABA" w:rsidP="00302ABA">
      <w:pPr>
        <w:autoSpaceDE w:val="0"/>
        <w:autoSpaceDN w:val="0"/>
        <w:adjustRightInd w:val="0"/>
        <w:spacing w:after="0" w:line="480" w:lineRule="auto"/>
        <w:rPr>
          <w:rFonts w:ascii="Arial" w:hAnsi="Arial" w:cs="Arial"/>
          <w:sz w:val="24"/>
          <w:szCs w:val="24"/>
        </w:rPr>
      </w:pPr>
    </w:p>
    <w:p w14:paraId="1135758F" w14:textId="77777777" w:rsidR="00302ABA" w:rsidRPr="009A481D" w:rsidRDefault="00302ABA" w:rsidP="00302ABA">
      <w:pPr>
        <w:pStyle w:val="Heading2"/>
        <w:spacing w:line="480" w:lineRule="auto"/>
        <w:rPr>
          <w:rFonts w:cs="Arial"/>
          <w:sz w:val="24"/>
          <w:szCs w:val="24"/>
        </w:rPr>
      </w:pPr>
      <w:bookmarkStart w:id="16" w:name="_Toc7043038"/>
      <w:r w:rsidRPr="009A481D">
        <w:rPr>
          <w:rFonts w:cs="Arial"/>
          <w:sz w:val="24"/>
          <w:szCs w:val="24"/>
        </w:rPr>
        <w:t>1.2| Machine Learning</w:t>
      </w:r>
      <w:bookmarkEnd w:id="16"/>
    </w:p>
    <w:p w14:paraId="4EA02BCD" w14:textId="06D4D471" w:rsidR="00302ABA" w:rsidRPr="009A481D" w:rsidRDefault="00302ABA" w:rsidP="001A7486">
      <w:pPr>
        <w:autoSpaceDE w:val="0"/>
        <w:autoSpaceDN w:val="0"/>
        <w:adjustRightInd w:val="0"/>
        <w:spacing w:after="0" w:line="480" w:lineRule="auto"/>
        <w:ind w:firstLine="720"/>
        <w:rPr>
          <w:rFonts w:ascii="Arial" w:hAnsi="Arial" w:cs="Arial"/>
          <w:sz w:val="24"/>
          <w:szCs w:val="24"/>
          <w:lang w:val="en-US"/>
        </w:rPr>
      </w:pPr>
      <w:r w:rsidRPr="009A481D">
        <w:rPr>
          <w:rFonts w:ascii="Arial" w:hAnsi="Arial" w:cs="Arial"/>
          <w:sz w:val="24"/>
          <w:szCs w:val="24"/>
          <w:lang w:val="en-US"/>
        </w:rPr>
        <w:t xml:space="preserve">Media coverage and public interest have brought much attention to the concept of machine learning, and much has been discussed about its potential </w:t>
      </w:r>
      <w:r w:rsidRPr="009A481D">
        <w:rPr>
          <w:rFonts w:ascii="Arial" w:hAnsi="Arial" w:cs="Arial"/>
          <w:sz w:val="24"/>
          <w:szCs w:val="24"/>
          <w:lang w:val="en-US"/>
        </w:rPr>
        <w:lastRenderedPageBreak/>
        <w:t xml:space="preserve">uses for a variety of complex problems. Machine learning has been described as the study of </w:t>
      </w:r>
      <w:r w:rsidR="00A51B5C" w:rsidRPr="009A481D">
        <w:rPr>
          <w:rFonts w:ascii="Arial" w:hAnsi="Arial" w:cs="Arial"/>
          <w:sz w:val="24"/>
          <w:szCs w:val="24"/>
          <w:lang w:val="en-US"/>
        </w:rPr>
        <w:t xml:space="preserve">learning </w:t>
      </w:r>
      <w:r w:rsidRPr="009A481D">
        <w:rPr>
          <w:rFonts w:ascii="Arial" w:hAnsi="Arial" w:cs="Arial"/>
          <w:sz w:val="24"/>
          <w:szCs w:val="24"/>
          <w:lang w:val="en-US"/>
        </w:rPr>
        <w:t>algorithms that rely on statistical inference, rather than explicit instructions from the modeler, to p</w:t>
      </w:r>
      <w:r w:rsidR="00217A3A" w:rsidRPr="009A481D">
        <w:rPr>
          <w:rFonts w:ascii="Arial" w:hAnsi="Arial" w:cs="Arial"/>
          <w:sz w:val="24"/>
          <w:szCs w:val="24"/>
          <w:lang w:val="en-US"/>
        </w:rPr>
        <w:t>er</w:t>
      </w:r>
      <w:r w:rsidRPr="009A481D">
        <w:rPr>
          <w:rFonts w:ascii="Arial" w:hAnsi="Arial" w:cs="Arial"/>
          <w:sz w:val="24"/>
          <w:szCs w:val="24"/>
          <w:lang w:val="en-US"/>
        </w:rPr>
        <w:t>form pre-determined tasks</w:t>
      </w:r>
      <w:r w:rsidR="00961946" w:rsidRPr="009A481D">
        <w:rPr>
          <w:rFonts w:ascii="Arial" w:hAnsi="Arial" w:cs="Arial"/>
          <w:sz w:val="24"/>
          <w:szCs w:val="24"/>
          <w:lang w:val="en-US"/>
        </w:rPr>
        <w:t xml:space="preserve"> </w:t>
      </w:r>
      <w:r w:rsidR="00693F44" w:rsidRPr="009A481D">
        <w:rPr>
          <w:rFonts w:ascii="Arial" w:hAnsi="Arial" w:cs="Arial"/>
          <w:noProof/>
          <w:sz w:val="24"/>
          <w:szCs w:val="24"/>
          <w:lang w:val="en-US"/>
        </w:rPr>
        <w:t>(Witten, Frank, Hall, &amp; Pal, 2017)</w:t>
      </w:r>
      <w:r w:rsidRPr="009A481D">
        <w:rPr>
          <w:rFonts w:ascii="Arial" w:hAnsi="Arial" w:cs="Arial"/>
          <w:sz w:val="24"/>
          <w:szCs w:val="24"/>
          <w:lang w:val="en-US"/>
        </w:rPr>
        <w:t xml:space="preserve">. Using computer systems, machine learning algorithms are commonly built (or ‘trained’) to perform a task on sample data and exploited on new data </w:t>
      </w:r>
      <w:r w:rsidR="00693F44" w:rsidRPr="009A481D">
        <w:rPr>
          <w:rFonts w:ascii="Arial" w:hAnsi="Arial" w:cs="Arial"/>
          <w:noProof/>
          <w:sz w:val="24"/>
          <w:szCs w:val="24"/>
          <w:lang w:val="en-US"/>
        </w:rPr>
        <w:t>(Ayodele, 2010)</w:t>
      </w:r>
      <w:r w:rsidRPr="009A481D">
        <w:rPr>
          <w:rFonts w:ascii="Arial" w:hAnsi="Arial" w:cs="Arial"/>
          <w:sz w:val="24"/>
          <w:szCs w:val="24"/>
          <w:lang w:val="en-US"/>
        </w:rPr>
        <w:t xml:space="preserve">. Though many new techniques have emerged in recent years, machine learning is not considered a new technology. For example, the technique used in this thesis (Random Forests) has been around since 1995 </w:t>
      </w:r>
      <w:sdt>
        <w:sdtPr>
          <w:rPr>
            <w:rFonts w:ascii="Arial" w:hAnsi="Arial" w:cs="Arial"/>
            <w:sz w:val="24"/>
            <w:szCs w:val="24"/>
            <w:lang w:val="en-US"/>
          </w:rPr>
          <w:id w:val="-1274852570"/>
          <w:citation/>
        </w:sdtPr>
        <w:sdtContent>
          <w:r w:rsidRPr="009A481D">
            <w:rPr>
              <w:rFonts w:ascii="Arial" w:hAnsi="Arial" w:cs="Arial"/>
              <w:sz w:val="24"/>
              <w:szCs w:val="24"/>
              <w:lang w:val="en-US"/>
            </w:rPr>
            <w:fldChar w:fldCharType="begin"/>
          </w:r>
          <w:r w:rsidRPr="009A481D">
            <w:rPr>
              <w:rFonts w:ascii="Arial" w:hAnsi="Arial" w:cs="Arial"/>
              <w:sz w:val="24"/>
              <w:szCs w:val="24"/>
              <w:lang w:val="en-US"/>
            </w:rPr>
            <w:instrText xml:space="preserve"> CITATION HoT95 \l 1033 </w:instrText>
          </w:r>
          <w:r w:rsidRPr="009A481D">
            <w:rPr>
              <w:rFonts w:ascii="Arial" w:hAnsi="Arial" w:cs="Arial"/>
              <w:sz w:val="24"/>
              <w:szCs w:val="24"/>
              <w:lang w:val="en-US"/>
            </w:rPr>
            <w:fldChar w:fldCharType="separate"/>
          </w:r>
          <w:r w:rsidR="0004141B" w:rsidRPr="009A481D">
            <w:rPr>
              <w:rFonts w:ascii="Arial" w:hAnsi="Arial" w:cs="Arial"/>
              <w:noProof/>
              <w:sz w:val="24"/>
              <w:szCs w:val="24"/>
              <w:lang w:val="en-US"/>
            </w:rPr>
            <w:t>(Ho, 1995)</w:t>
          </w:r>
          <w:r w:rsidRPr="009A481D">
            <w:rPr>
              <w:rFonts w:ascii="Arial" w:hAnsi="Arial" w:cs="Arial"/>
              <w:sz w:val="24"/>
              <w:szCs w:val="24"/>
              <w:lang w:val="en-US"/>
            </w:rPr>
            <w:fldChar w:fldCharType="end"/>
          </w:r>
        </w:sdtContent>
      </w:sdt>
      <w:r w:rsidRPr="009A481D">
        <w:rPr>
          <w:rFonts w:ascii="Arial" w:hAnsi="Arial" w:cs="Arial"/>
          <w:sz w:val="24"/>
          <w:szCs w:val="24"/>
          <w:lang w:val="en-US"/>
        </w:rPr>
        <w:t xml:space="preserve">.  Machine learning may provide advantages over classical statistical modeling in some scenarios, but the benefit may be minor </w:t>
      </w:r>
      <w:r w:rsidR="00693F44" w:rsidRPr="009A481D">
        <w:rPr>
          <w:rFonts w:ascii="Arial" w:hAnsi="Arial" w:cs="Arial"/>
          <w:noProof/>
          <w:sz w:val="24"/>
          <w:szCs w:val="24"/>
          <w:lang w:val="en-US"/>
        </w:rPr>
        <w:t>(Song, 2004)</w:t>
      </w:r>
      <w:r w:rsidRPr="009A481D">
        <w:rPr>
          <w:rFonts w:ascii="Arial" w:hAnsi="Arial" w:cs="Arial"/>
          <w:sz w:val="24"/>
          <w:szCs w:val="24"/>
          <w:lang w:val="en-US"/>
        </w:rPr>
        <w:t xml:space="preserve">.  </w:t>
      </w:r>
    </w:p>
    <w:p w14:paraId="71BD374E" w14:textId="77777777" w:rsidR="00302ABA" w:rsidRPr="009A481D" w:rsidRDefault="00302ABA" w:rsidP="00302ABA">
      <w:pPr>
        <w:pStyle w:val="Heading3"/>
        <w:spacing w:line="480" w:lineRule="auto"/>
        <w:rPr>
          <w:rFonts w:cs="Arial"/>
          <w:sz w:val="24"/>
        </w:rPr>
      </w:pPr>
      <w:bookmarkStart w:id="17" w:name="_Toc7043039"/>
      <w:r w:rsidRPr="009A481D">
        <w:rPr>
          <w:rFonts w:cs="Arial"/>
          <w:sz w:val="24"/>
        </w:rPr>
        <w:t>1.2.1| Supervised Learning</w:t>
      </w:r>
      <w:bookmarkEnd w:id="17"/>
      <w:r w:rsidRPr="009A481D" w:rsidDel="009A23EC">
        <w:rPr>
          <w:rFonts w:cs="Arial"/>
          <w:sz w:val="24"/>
        </w:rPr>
        <w:t xml:space="preserve"> </w:t>
      </w:r>
    </w:p>
    <w:p w14:paraId="02FF9164" w14:textId="63C5E4D7" w:rsidR="00302ABA" w:rsidRPr="009A481D" w:rsidRDefault="00302ABA" w:rsidP="00302ABA">
      <w:pPr>
        <w:autoSpaceDE w:val="0"/>
        <w:autoSpaceDN w:val="0"/>
        <w:adjustRightInd w:val="0"/>
        <w:spacing w:after="0" w:line="480" w:lineRule="auto"/>
        <w:rPr>
          <w:rFonts w:ascii="Arial" w:hAnsi="Arial" w:cs="Arial"/>
          <w:sz w:val="24"/>
          <w:szCs w:val="24"/>
        </w:rPr>
      </w:pPr>
      <w:r w:rsidRPr="009A481D">
        <w:rPr>
          <w:rFonts w:ascii="Arial" w:hAnsi="Arial" w:cs="Arial"/>
          <w:sz w:val="24"/>
          <w:szCs w:val="24"/>
        </w:rPr>
        <w:tab/>
        <w:t xml:space="preserve">The methods used in machine learning are organized based on the desired outcomes of the learning process. Although the field continues to evolve, and new methods are introduced, some of the most common </w:t>
      </w:r>
      <w:r w:rsidR="00377C3F" w:rsidRPr="009A481D">
        <w:rPr>
          <w:rFonts w:ascii="Arial" w:hAnsi="Arial" w:cs="Arial"/>
          <w:sz w:val="24"/>
          <w:szCs w:val="24"/>
        </w:rPr>
        <w:t>learning algorithm</w:t>
      </w:r>
      <w:r w:rsidRPr="009A481D">
        <w:rPr>
          <w:rFonts w:ascii="Arial" w:hAnsi="Arial" w:cs="Arial"/>
          <w:sz w:val="24"/>
          <w:szCs w:val="24"/>
        </w:rPr>
        <w:t xml:space="preserve">s </w:t>
      </w:r>
      <w:r w:rsidR="003A0E3B" w:rsidRPr="009A481D">
        <w:rPr>
          <w:rFonts w:ascii="Arial" w:hAnsi="Arial" w:cs="Arial"/>
          <w:noProof/>
          <w:sz w:val="24"/>
          <w:szCs w:val="24"/>
          <w:lang w:val="en-US"/>
        </w:rPr>
        <w:t>(Ayodele, 2010)</w:t>
      </w:r>
      <w:r w:rsidRPr="009A481D">
        <w:rPr>
          <w:rFonts w:ascii="Arial" w:hAnsi="Arial" w:cs="Arial"/>
          <w:sz w:val="24"/>
          <w:szCs w:val="24"/>
        </w:rPr>
        <w:t xml:space="preserve"> are known as ‘supervised learning’. Supervised learning produce</w:t>
      </w:r>
      <w:r w:rsidR="00377C3F" w:rsidRPr="009A481D">
        <w:rPr>
          <w:rFonts w:ascii="Arial" w:hAnsi="Arial" w:cs="Arial"/>
          <w:sz w:val="24"/>
          <w:szCs w:val="24"/>
        </w:rPr>
        <w:t>s</w:t>
      </w:r>
      <w:r w:rsidRPr="009A481D">
        <w:rPr>
          <w:rFonts w:ascii="Arial" w:hAnsi="Arial" w:cs="Arial"/>
          <w:sz w:val="24"/>
          <w:szCs w:val="24"/>
        </w:rPr>
        <w:t xml:space="preserve"> statistical </w:t>
      </w:r>
      <w:r w:rsidR="00377C3F" w:rsidRPr="009A481D">
        <w:rPr>
          <w:rFonts w:ascii="Arial" w:hAnsi="Arial" w:cs="Arial"/>
          <w:sz w:val="24"/>
          <w:szCs w:val="24"/>
        </w:rPr>
        <w:t>learning algorithm</w:t>
      </w:r>
      <w:r w:rsidRPr="009A481D">
        <w:rPr>
          <w:rFonts w:ascii="Arial" w:hAnsi="Arial" w:cs="Arial"/>
          <w:sz w:val="24"/>
          <w:szCs w:val="24"/>
        </w:rPr>
        <w:t xml:space="preserve">s designed to map inputs to a desired output using example input-output pairs (or training examples/training data). This method maps the attributes and features of individual observations in a training data set to pre-identified outcomes. The resulting </w:t>
      </w:r>
      <w:r w:rsidR="00377C3F" w:rsidRPr="009A481D">
        <w:rPr>
          <w:rFonts w:ascii="Arial" w:hAnsi="Arial" w:cs="Arial"/>
          <w:sz w:val="24"/>
          <w:szCs w:val="24"/>
        </w:rPr>
        <w:t>learning algorithm</w:t>
      </w:r>
      <w:r w:rsidRPr="009A481D">
        <w:rPr>
          <w:rFonts w:ascii="Arial" w:hAnsi="Arial" w:cs="Arial"/>
          <w:sz w:val="24"/>
          <w:szCs w:val="24"/>
        </w:rPr>
        <w:t xml:space="preserve"> can then be applied to </w:t>
      </w:r>
      <w:r w:rsidR="00C711AB" w:rsidRPr="009A481D">
        <w:rPr>
          <w:rFonts w:ascii="Arial" w:hAnsi="Arial" w:cs="Arial"/>
          <w:sz w:val="24"/>
          <w:szCs w:val="24"/>
        </w:rPr>
        <w:t>holdout</w:t>
      </w:r>
      <w:r w:rsidRPr="009A481D">
        <w:rPr>
          <w:rFonts w:ascii="Arial" w:hAnsi="Arial" w:cs="Arial"/>
          <w:sz w:val="24"/>
          <w:szCs w:val="24"/>
        </w:rPr>
        <w:t xml:space="preserve"> data to perform the learned task. As </w:t>
      </w:r>
      <w:r w:rsidR="00701A0E" w:rsidRPr="009A481D">
        <w:rPr>
          <w:rFonts w:ascii="Arial" w:hAnsi="Arial" w:cs="Arial"/>
          <w:sz w:val="24"/>
          <w:szCs w:val="24"/>
        </w:rPr>
        <w:t xml:space="preserve">was </w:t>
      </w:r>
      <w:r w:rsidR="00C711AB" w:rsidRPr="009A481D">
        <w:rPr>
          <w:rFonts w:ascii="Arial" w:hAnsi="Arial" w:cs="Arial"/>
          <w:sz w:val="24"/>
          <w:szCs w:val="24"/>
        </w:rPr>
        <w:t>explored</w:t>
      </w:r>
      <w:r w:rsidRPr="009A481D">
        <w:rPr>
          <w:rFonts w:ascii="Arial" w:hAnsi="Arial" w:cs="Arial"/>
          <w:sz w:val="24"/>
          <w:szCs w:val="24"/>
        </w:rPr>
        <w:t xml:space="preserve"> in this thesis, this method can be used to examine existing data (in this case, records of police interactions with persons with mental illness) for predicting outcomes in the </w:t>
      </w:r>
      <w:r w:rsidRPr="009A481D">
        <w:rPr>
          <w:rFonts w:ascii="Arial" w:hAnsi="Arial" w:cs="Arial"/>
          <w:sz w:val="24"/>
          <w:szCs w:val="24"/>
        </w:rPr>
        <w:lastRenderedPageBreak/>
        <w:t xml:space="preserve">future (likelihood of follow up crisis calls). The goal of the resulting </w:t>
      </w:r>
      <w:r w:rsidR="00377C3F" w:rsidRPr="009A481D">
        <w:rPr>
          <w:rFonts w:ascii="Arial" w:hAnsi="Arial" w:cs="Arial"/>
          <w:sz w:val="24"/>
          <w:szCs w:val="24"/>
        </w:rPr>
        <w:t>learning algorithm</w:t>
      </w:r>
      <w:r w:rsidRPr="009A481D">
        <w:rPr>
          <w:rFonts w:ascii="Arial" w:hAnsi="Arial" w:cs="Arial"/>
          <w:sz w:val="24"/>
          <w:szCs w:val="24"/>
        </w:rPr>
        <w:t xml:space="preserve"> is to exploit it with future data to predict the probability of those outcomes.</w:t>
      </w:r>
    </w:p>
    <w:p w14:paraId="21796C17" w14:textId="77777777" w:rsidR="00302ABA" w:rsidRPr="009A481D" w:rsidRDefault="00302ABA" w:rsidP="00302ABA">
      <w:pPr>
        <w:spacing w:line="480" w:lineRule="auto"/>
        <w:rPr>
          <w:rFonts w:ascii="Arial" w:hAnsi="Arial" w:cs="Arial"/>
          <w:sz w:val="24"/>
          <w:szCs w:val="24"/>
          <w:lang w:val="en-US"/>
        </w:rPr>
      </w:pPr>
    </w:p>
    <w:p w14:paraId="4A348221" w14:textId="77777777" w:rsidR="00302ABA" w:rsidRPr="009A481D" w:rsidRDefault="00302ABA" w:rsidP="00615D93">
      <w:pPr>
        <w:pStyle w:val="Heading3"/>
        <w:rPr>
          <w:rFonts w:cs="Arial"/>
          <w:sz w:val="24"/>
          <w:lang w:val="en-US"/>
        </w:rPr>
      </w:pPr>
      <w:bookmarkStart w:id="18" w:name="_Toc7043040"/>
      <w:r w:rsidRPr="009A481D">
        <w:rPr>
          <w:rFonts w:cs="Arial"/>
          <w:sz w:val="24"/>
          <w:lang w:val="en-US"/>
        </w:rPr>
        <w:t>1.2.2| Random Forests</w:t>
      </w:r>
      <w:bookmarkEnd w:id="18"/>
    </w:p>
    <w:p w14:paraId="5B70F950" w14:textId="709CD306" w:rsidR="00302ABA" w:rsidRPr="009A481D" w:rsidRDefault="00302ABA" w:rsidP="00302ABA">
      <w:pPr>
        <w:spacing w:line="480" w:lineRule="auto"/>
        <w:ind w:firstLine="720"/>
        <w:rPr>
          <w:rFonts w:ascii="Arial" w:hAnsi="Arial" w:cs="Arial"/>
          <w:sz w:val="24"/>
          <w:szCs w:val="24"/>
          <w:lang w:val="en-US"/>
        </w:rPr>
      </w:pPr>
      <w:r w:rsidRPr="009A481D">
        <w:rPr>
          <w:rFonts w:ascii="Arial" w:hAnsi="Arial" w:cs="Arial"/>
          <w:sz w:val="24"/>
          <w:szCs w:val="24"/>
          <w:lang w:val="en-US"/>
        </w:rPr>
        <w:t xml:space="preserve">Classification and regression (‘decision’) trees </w:t>
      </w:r>
      <w:r w:rsidR="00192F4C" w:rsidRPr="009A481D">
        <w:rPr>
          <w:rFonts w:ascii="Arial" w:hAnsi="Arial" w:cs="Arial"/>
          <w:sz w:val="24"/>
          <w:szCs w:val="24"/>
          <w:lang w:val="en-US"/>
        </w:rPr>
        <w:t>is a</w:t>
      </w:r>
      <w:r w:rsidRPr="009A481D">
        <w:rPr>
          <w:rFonts w:ascii="Arial" w:hAnsi="Arial" w:cs="Arial"/>
          <w:sz w:val="24"/>
          <w:szCs w:val="24"/>
          <w:lang w:val="en-US"/>
        </w:rPr>
        <w:t xml:space="preserve"> predictive </w:t>
      </w:r>
      <w:r w:rsidR="00192F4C" w:rsidRPr="009A481D">
        <w:rPr>
          <w:rFonts w:ascii="Arial" w:hAnsi="Arial" w:cs="Arial"/>
          <w:sz w:val="24"/>
          <w:szCs w:val="24"/>
          <w:lang w:val="en-US"/>
        </w:rPr>
        <w:t>modelling</w:t>
      </w:r>
      <w:r w:rsidRPr="009A481D">
        <w:rPr>
          <w:rFonts w:ascii="Arial" w:hAnsi="Arial" w:cs="Arial"/>
          <w:sz w:val="24"/>
          <w:szCs w:val="24"/>
          <w:lang w:val="en-US"/>
        </w:rPr>
        <w:t xml:space="preserve"> </w:t>
      </w:r>
      <w:r w:rsidR="00192F4C" w:rsidRPr="009A481D">
        <w:rPr>
          <w:rFonts w:ascii="Arial" w:hAnsi="Arial" w:cs="Arial"/>
          <w:sz w:val="24"/>
          <w:szCs w:val="24"/>
          <w:lang w:val="en-US"/>
        </w:rPr>
        <w:t xml:space="preserve">approach that produces tree-like models to express </w:t>
      </w:r>
      <w:r w:rsidRPr="009A481D">
        <w:rPr>
          <w:rFonts w:ascii="Arial" w:hAnsi="Arial" w:cs="Arial"/>
          <w:sz w:val="24"/>
          <w:szCs w:val="24"/>
          <w:lang w:val="en-US"/>
        </w:rPr>
        <w:t xml:space="preserve">the probability of a dependent variable based on </w:t>
      </w:r>
      <w:r w:rsidR="00192F4C" w:rsidRPr="009A481D">
        <w:rPr>
          <w:rFonts w:ascii="Arial" w:hAnsi="Arial" w:cs="Arial"/>
          <w:sz w:val="24"/>
          <w:szCs w:val="24"/>
          <w:lang w:val="en-US"/>
        </w:rPr>
        <w:t>a series of</w:t>
      </w:r>
      <w:r w:rsidRPr="009A481D">
        <w:rPr>
          <w:rFonts w:ascii="Arial" w:hAnsi="Arial" w:cs="Arial"/>
          <w:sz w:val="24"/>
          <w:szCs w:val="24"/>
          <w:lang w:val="en-US"/>
        </w:rPr>
        <w:t xml:space="preserve"> interacting independent variables or collection of rules that form nodes or splits in the tree </w:t>
      </w:r>
      <w:r w:rsidR="009D0ECC" w:rsidRPr="009A481D">
        <w:rPr>
          <w:rFonts w:ascii="Arial" w:hAnsi="Arial" w:cs="Arial"/>
          <w:noProof/>
          <w:sz w:val="24"/>
          <w:szCs w:val="24"/>
          <w:lang w:val="en-US"/>
        </w:rPr>
        <w:t>(James, Witten, Hastie, &amp; Tibshirani, 2017)</w:t>
      </w:r>
      <w:r w:rsidRPr="009A481D">
        <w:rPr>
          <w:rFonts w:ascii="Arial" w:hAnsi="Arial" w:cs="Arial"/>
          <w:sz w:val="24"/>
          <w:szCs w:val="24"/>
          <w:lang w:val="en-US"/>
        </w:rPr>
        <w:t xml:space="preserve">. The terminal node is defined by a set of visually interpretable decisions or nodes </w:t>
      </w:r>
      <w:sdt>
        <w:sdtPr>
          <w:rPr>
            <w:rFonts w:ascii="Arial" w:hAnsi="Arial" w:cs="Arial"/>
            <w:sz w:val="24"/>
            <w:szCs w:val="24"/>
            <w:lang w:val="en-US"/>
          </w:rPr>
          <w:id w:val="1683628119"/>
          <w:citation/>
        </w:sdtPr>
        <w:sdtContent>
          <w:r w:rsidR="00F24AF7" w:rsidRPr="009A481D">
            <w:rPr>
              <w:rFonts w:ascii="Arial" w:hAnsi="Arial" w:cs="Arial"/>
              <w:sz w:val="24"/>
              <w:szCs w:val="24"/>
              <w:lang w:val="en-US"/>
            </w:rPr>
            <w:fldChar w:fldCharType="begin"/>
          </w:r>
          <w:r w:rsidR="0051427B" w:rsidRPr="009A481D">
            <w:rPr>
              <w:rFonts w:ascii="Arial" w:hAnsi="Arial" w:cs="Arial"/>
              <w:sz w:val="24"/>
              <w:szCs w:val="24"/>
              <w:lang w:val="en-US"/>
            </w:rPr>
            <w:instrText xml:space="preserve">CITATION Jam171 \l 1033 </w:instrText>
          </w:r>
          <w:r w:rsidR="00F24AF7" w:rsidRPr="009A481D">
            <w:rPr>
              <w:rFonts w:ascii="Arial" w:hAnsi="Arial" w:cs="Arial"/>
              <w:sz w:val="24"/>
              <w:szCs w:val="24"/>
              <w:lang w:val="en-US"/>
            </w:rPr>
            <w:fldChar w:fldCharType="separate"/>
          </w:r>
          <w:r w:rsidR="0004141B" w:rsidRPr="009A481D">
            <w:rPr>
              <w:rFonts w:ascii="Arial" w:hAnsi="Arial" w:cs="Arial"/>
              <w:noProof/>
              <w:sz w:val="24"/>
              <w:szCs w:val="24"/>
              <w:lang w:val="en-US"/>
            </w:rPr>
            <w:t>(James, Witten, Hastie, &amp; Tibshirani, 2017)</w:t>
          </w:r>
          <w:r w:rsidR="00F24AF7" w:rsidRPr="009A481D">
            <w:rPr>
              <w:rFonts w:ascii="Arial" w:hAnsi="Arial" w:cs="Arial"/>
              <w:sz w:val="24"/>
              <w:szCs w:val="24"/>
              <w:lang w:val="en-US"/>
            </w:rPr>
            <w:fldChar w:fldCharType="end"/>
          </w:r>
        </w:sdtContent>
      </w:sdt>
      <w:r w:rsidRPr="009A481D">
        <w:rPr>
          <w:rFonts w:ascii="Arial" w:hAnsi="Arial" w:cs="Arial"/>
          <w:sz w:val="24"/>
          <w:szCs w:val="24"/>
          <w:lang w:val="en-US"/>
        </w:rPr>
        <w:t xml:space="preserve">. Random Forests extend these classification and regression trees by producing a </w:t>
      </w:r>
      <w:r w:rsidR="00C11CED" w:rsidRPr="009A481D">
        <w:rPr>
          <w:rFonts w:ascii="Arial" w:hAnsi="Arial" w:cs="Arial"/>
          <w:sz w:val="24"/>
          <w:szCs w:val="24"/>
          <w:lang w:val="en-US"/>
        </w:rPr>
        <w:t>learner algorithm</w:t>
      </w:r>
      <w:r w:rsidRPr="009A481D">
        <w:rPr>
          <w:rFonts w:ascii="Arial" w:hAnsi="Arial" w:cs="Arial"/>
          <w:sz w:val="24"/>
          <w:szCs w:val="24"/>
          <w:lang w:val="en-US"/>
        </w:rPr>
        <w:t xml:space="preserve"> that is the result of combining the results of multiple different decision trees trained on unique </w:t>
      </w:r>
      <w:r w:rsidR="00C11CED" w:rsidRPr="009A481D">
        <w:rPr>
          <w:rFonts w:ascii="Arial" w:hAnsi="Arial" w:cs="Arial"/>
          <w:sz w:val="24"/>
          <w:szCs w:val="24"/>
          <w:lang w:val="en-US"/>
        </w:rPr>
        <w:t>training samples</w:t>
      </w:r>
      <w:r w:rsidRPr="009A481D">
        <w:rPr>
          <w:rFonts w:ascii="Arial" w:hAnsi="Arial" w:cs="Arial"/>
          <w:sz w:val="24"/>
          <w:szCs w:val="24"/>
          <w:lang w:val="en-US"/>
        </w:rPr>
        <w:t xml:space="preserve"> and with access to different variables at each split </w:t>
      </w:r>
      <w:r w:rsidR="006D18EF" w:rsidRPr="009A481D">
        <w:rPr>
          <w:rFonts w:ascii="Arial" w:hAnsi="Arial" w:cs="Arial"/>
          <w:sz w:val="24"/>
          <w:szCs w:val="24"/>
          <w:lang w:val="en-US"/>
        </w:rPr>
        <w:t>in</w:t>
      </w:r>
      <w:r w:rsidRPr="009A481D">
        <w:rPr>
          <w:rFonts w:ascii="Arial" w:hAnsi="Arial" w:cs="Arial"/>
          <w:sz w:val="24"/>
          <w:szCs w:val="24"/>
          <w:lang w:val="en-US"/>
        </w:rPr>
        <w:t xml:space="preserve"> each tree node. This is made possible through a sampling method known as ‘bagging’ and the random selection of predictor variables at each tree node. </w:t>
      </w:r>
    </w:p>
    <w:p w14:paraId="18195D4A" w14:textId="2EFBCADD" w:rsidR="00302ABA" w:rsidRPr="009A481D" w:rsidRDefault="00302ABA" w:rsidP="00302ABA">
      <w:pPr>
        <w:spacing w:line="480" w:lineRule="auto"/>
        <w:ind w:firstLine="720"/>
        <w:rPr>
          <w:rFonts w:ascii="Arial" w:hAnsi="Arial" w:cs="Arial"/>
          <w:sz w:val="24"/>
          <w:szCs w:val="24"/>
          <w:lang w:val="en-US"/>
        </w:rPr>
      </w:pPr>
      <w:r w:rsidRPr="009A481D">
        <w:rPr>
          <w:rFonts w:ascii="Arial" w:hAnsi="Arial" w:cs="Arial"/>
          <w:sz w:val="24"/>
          <w:szCs w:val="24"/>
          <w:lang w:val="en-US"/>
        </w:rPr>
        <w:t xml:space="preserve">Bagging </w:t>
      </w:r>
      <w:r w:rsidR="007C267B" w:rsidRPr="009A481D">
        <w:rPr>
          <w:rFonts w:ascii="Arial" w:hAnsi="Arial" w:cs="Arial"/>
          <w:sz w:val="24"/>
          <w:szCs w:val="24"/>
          <w:lang w:val="en-US"/>
        </w:rPr>
        <w:t xml:space="preserve">(‘bootstrap </w:t>
      </w:r>
      <w:r w:rsidR="00553D96" w:rsidRPr="009A481D">
        <w:rPr>
          <w:rFonts w:ascii="Arial" w:hAnsi="Arial" w:cs="Arial"/>
          <w:sz w:val="24"/>
          <w:szCs w:val="24"/>
          <w:lang w:val="en-US"/>
        </w:rPr>
        <w:t>aggregating”</w:t>
      </w:r>
      <w:r w:rsidR="007C267B" w:rsidRPr="009A481D">
        <w:rPr>
          <w:rFonts w:ascii="Arial" w:hAnsi="Arial" w:cs="Arial"/>
          <w:sz w:val="24"/>
          <w:szCs w:val="24"/>
          <w:lang w:val="en-US"/>
        </w:rPr>
        <w:t xml:space="preserve">) with replacement </w:t>
      </w:r>
      <w:r w:rsidRPr="009A481D">
        <w:rPr>
          <w:rFonts w:ascii="Arial" w:hAnsi="Arial" w:cs="Arial"/>
          <w:sz w:val="24"/>
          <w:szCs w:val="24"/>
          <w:lang w:val="en-US"/>
        </w:rPr>
        <w:t>is the process of taking repeated random samples from a single training set</w:t>
      </w:r>
      <w:r w:rsidR="00766CCB" w:rsidRPr="009A481D">
        <w:rPr>
          <w:rFonts w:ascii="Arial" w:hAnsi="Arial" w:cs="Arial"/>
          <w:sz w:val="24"/>
          <w:szCs w:val="24"/>
          <w:lang w:val="en-US"/>
        </w:rPr>
        <w:t xml:space="preserve"> (of equal size</w:t>
      </w:r>
      <w:proofErr w:type="gramStart"/>
      <w:r w:rsidR="00766CCB" w:rsidRPr="009A481D">
        <w:rPr>
          <w:rFonts w:ascii="Arial" w:hAnsi="Arial" w:cs="Arial"/>
          <w:sz w:val="24"/>
          <w:szCs w:val="24"/>
          <w:lang w:val="en-US"/>
        </w:rPr>
        <w:t>)</w:t>
      </w:r>
      <w:r w:rsidRPr="009A481D">
        <w:rPr>
          <w:rFonts w:ascii="Arial" w:hAnsi="Arial" w:cs="Arial"/>
          <w:sz w:val="24"/>
          <w:szCs w:val="24"/>
          <w:lang w:val="en-US"/>
        </w:rPr>
        <w:t>, and</w:t>
      </w:r>
      <w:proofErr w:type="gramEnd"/>
      <w:r w:rsidRPr="009A481D">
        <w:rPr>
          <w:rFonts w:ascii="Arial" w:hAnsi="Arial" w:cs="Arial"/>
          <w:sz w:val="24"/>
          <w:szCs w:val="24"/>
          <w:lang w:val="en-US"/>
        </w:rPr>
        <w:t xml:space="preserve"> training a unique </w:t>
      </w:r>
      <w:r w:rsidR="007C267B" w:rsidRPr="009A481D">
        <w:rPr>
          <w:rFonts w:ascii="Arial" w:hAnsi="Arial" w:cs="Arial"/>
          <w:sz w:val="24"/>
          <w:szCs w:val="24"/>
          <w:lang w:val="en-US"/>
        </w:rPr>
        <w:t>tree</w:t>
      </w:r>
      <w:r w:rsidRPr="009A481D">
        <w:rPr>
          <w:rFonts w:ascii="Arial" w:hAnsi="Arial" w:cs="Arial"/>
          <w:sz w:val="24"/>
          <w:szCs w:val="24"/>
          <w:lang w:val="en-US"/>
        </w:rPr>
        <w:t xml:space="preserve"> on each </w:t>
      </w:r>
      <w:r w:rsidR="007C267B" w:rsidRPr="009A481D">
        <w:rPr>
          <w:rFonts w:ascii="Arial" w:hAnsi="Arial" w:cs="Arial"/>
          <w:sz w:val="24"/>
          <w:szCs w:val="24"/>
          <w:lang w:val="en-US"/>
        </w:rPr>
        <w:t>sample</w:t>
      </w:r>
      <w:r w:rsidR="00507971" w:rsidRPr="009A481D">
        <w:rPr>
          <w:rFonts w:ascii="Arial" w:hAnsi="Arial" w:cs="Arial"/>
          <w:sz w:val="24"/>
          <w:szCs w:val="24"/>
          <w:lang w:val="en-US"/>
        </w:rPr>
        <w:t xml:space="preserve">. </w:t>
      </w:r>
      <w:r w:rsidRPr="009A481D">
        <w:rPr>
          <w:rFonts w:ascii="Arial" w:hAnsi="Arial" w:cs="Arial"/>
          <w:sz w:val="24"/>
          <w:szCs w:val="24"/>
          <w:lang w:val="en-US"/>
        </w:rPr>
        <w:t xml:space="preserve">These </w:t>
      </w:r>
      <w:r w:rsidR="007C267B" w:rsidRPr="009A481D">
        <w:rPr>
          <w:rFonts w:ascii="Arial" w:hAnsi="Arial" w:cs="Arial"/>
          <w:sz w:val="24"/>
          <w:szCs w:val="24"/>
          <w:lang w:val="en-US"/>
        </w:rPr>
        <w:t>trees</w:t>
      </w:r>
      <w:r w:rsidRPr="009A481D">
        <w:rPr>
          <w:rFonts w:ascii="Arial" w:hAnsi="Arial" w:cs="Arial"/>
          <w:sz w:val="24"/>
          <w:szCs w:val="24"/>
          <w:lang w:val="en-US"/>
        </w:rPr>
        <w:t xml:space="preserve"> are then </w:t>
      </w:r>
      <w:proofErr w:type="gramStart"/>
      <w:r w:rsidRPr="009A481D">
        <w:rPr>
          <w:rFonts w:ascii="Arial" w:hAnsi="Arial" w:cs="Arial"/>
          <w:sz w:val="24"/>
          <w:szCs w:val="24"/>
          <w:lang w:val="en-US"/>
        </w:rPr>
        <w:t>combined together</w:t>
      </w:r>
      <w:proofErr w:type="gramEnd"/>
      <w:r w:rsidRPr="009A481D">
        <w:rPr>
          <w:rFonts w:ascii="Arial" w:hAnsi="Arial" w:cs="Arial"/>
          <w:sz w:val="24"/>
          <w:szCs w:val="24"/>
          <w:lang w:val="en-US"/>
        </w:rPr>
        <w:t xml:space="preserve"> to create a</w:t>
      </w:r>
      <w:r w:rsidR="00192F4C" w:rsidRPr="009A481D">
        <w:rPr>
          <w:rFonts w:ascii="Arial" w:hAnsi="Arial" w:cs="Arial"/>
          <w:sz w:val="24"/>
          <w:szCs w:val="24"/>
          <w:lang w:val="en-US"/>
        </w:rPr>
        <w:t xml:space="preserve"> tree ensemble (single learning algorithm) that produces a</w:t>
      </w:r>
      <w:r w:rsidRPr="009A481D">
        <w:rPr>
          <w:rFonts w:ascii="Arial" w:hAnsi="Arial" w:cs="Arial"/>
          <w:sz w:val="24"/>
          <w:szCs w:val="24"/>
          <w:lang w:val="en-US"/>
        </w:rPr>
        <w:t xml:space="preserve"> single </w:t>
      </w:r>
      <w:r w:rsidR="001373E6" w:rsidRPr="009A481D">
        <w:rPr>
          <w:rFonts w:ascii="Arial" w:hAnsi="Arial" w:cs="Arial"/>
          <w:sz w:val="24"/>
          <w:szCs w:val="24"/>
          <w:lang w:val="en-US"/>
        </w:rPr>
        <w:t>low error predictor</w:t>
      </w:r>
      <w:r w:rsidRPr="009A481D">
        <w:rPr>
          <w:rFonts w:ascii="Arial" w:hAnsi="Arial" w:cs="Arial"/>
          <w:sz w:val="24"/>
          <w:szCs w:val="24"/>
          <w:lang w:val="en-US"/>
        </w:rPr>
        <w:t xml:space="preserve">. For </w:t>
      </w:r>
      <w:r w:rsidR="007C267B" w:rsidRPr="009A481D">
        <w:rPr>
          <w:rFonts w:ascii="Arial" w:hAnsi="Arial" w:cs="Arial"/>
          <w:sz w:val="24"/>
          <w:szCs w:val="24"/>
          <w:lang w:val="en-US"/>
        </w:rPr>
        <w:t xml:space="preserve">a </w:t>
      </w:r>
      <w:r w:rsidRPr="009A481D">
        <w:rPr>
          <w:rFonts w:ascii="Arial" w:hAnsi="Arial" w:cs="Arial"/>
          <w:sz w:val="24"/>
          <w:szCs w:val="24"/>
          <w:lang w:val="en-US"/>
        </w:rPr>
        <w:t xml:space="preserve">binary dependent variable (as is the case in this thesis) the </w:t>
      </w:r>
      <w:r w:rsidRPr="009A481D">
        <w:rPr>
          <w:rFonts w:ascii="Arial" w:hAnsi="Arial" w:cs="Arial"/>
          <w:sz w:val="24"/>
          <w:szCs w:val="24"/>
          <w:lang w:val="en-US"/>
        </w:rPr>
        <w:lastRenderedPageBreak/>
        <w:t xml:space="preserve">final classification of the outcome is determined by the mode of the </w:t>
      </w:r>
      <w:r w:rsidR="006042FE" w:rsidRPr="009A481D">
        <w:rPr>
          <w:rFonts w:ascii="Arial" w:hAnsi="Arial" w:cs="Arial"/>
          <w:sz w:val="24"/>
          <w:szCs w:val="24"/>
          <w:lang w:val="en-US"/>
        </w:rPr>
        <w:t>predictions</w:t>
      </w:r>
      <w:r w:rsidRPr="009A481D">
        <w:rPr>
          <w:rFonts w:ascii="Arial" w:hAnsi="Arial" w:cs="Arial"/>
          <w:sz w:val="24"/>
          <w:szCs w:val="24"/>
          <w:lang w:val="en-US"/>
        </w:rPr>
        <w:t xml:space="preserve"> (i.e., ‘</w:t>
      </w:r>
      <w:r w:rsidRPr="009A481D">
        <w:rPr>
          <w:rFonts w:ascii="Arial" w:hAnsi="Arial" w:cs="Arial"/>
          <w:i/>
          <w:sz w:val="24"/>
          <w:szCs w:val="24"/>
          <w:lang w:val="en-US"/>
        </w:rPr>
        <w:t>majority vote’</w:t>
      </w:r>
      <w:r w:rsidRPr="009A481D">
        <w:rPr>
          <w:rFonts w:ascii="Arial" w:hAnsi="Arial" w:cs="Arial"/>
          <w:sz w:val="24"/>
          <w:szCs w:val="24"/>
          <w:lang w:val="en-US"/>
        </w:rPr>
        <w:t xml:space="preserve"> </w:t>
      </w:r>
      <w:r w:rsidRPr="009A481D">
        <w:rPr>
          <w:rFonts w:ascii="Arial" w:hAnsi="Arial" w:cs="Arial"/>
          <w:i/>
          <w:sz w:val="24"/>
          <w:szCs w:val="24"/>
          <w:lang w:val="en-US"/>
        </w:rPr>
        <w:t xml:space="preserve">– </w:t>
      </w:r>
      <w:r w:rsidRPr="009A481D">
        <w:rPr>
          <w:rFonts w:ascii="Arial" w:hAnsi="Arial" w:cs="Arial"/>
          <w:sz w:val="24"/>
          <w:szCs w:val="24"/>
          <w:lang w:val="en-US"/>
        </w:rPr>
        <w:t xml:space="preserve">the most commonly occurring class among the predictions). </w:t>
      </w:r>
    </w:p>
    <w:p w14:paraId="201C9097" w14:textId="75C2278B" w:rsidR="00302ABA" w:rsidRPr="009A481D" w:rsidRDefault="00302ABA" w:rsidP="00302ABA">
      <w:pPr>
        <w:spacing w:line="480" w:lineRule="auto"/>
        <w:ind w:firstLine="720"/>
        <w:rPr>
          <w:rFonts w:ascii="Arial" w:hAnsi="Arial" w:cs="Arial"/>
          <w:sz w:val="24"/>
          <w:szCs w:val="24"/>
          <w:lang w:val="en-US"/>
        </w:rPr>
      </w:pPr>
      <w:r w:rsidRPr="009A481D">
        <w:rPr>
          <w:rFonts w:ascii="Arial" w:hAnsi="Arial" w:cs="Arial"/>
          <w:sz w:val="24"/>
          <w:szCs w:val="24"/>
          <w:lang w:val="en-US"/>
        </w:rPr>
        <w:t xml:space="preserve">To further improve </w:t>
      </w:r>
      <w:r w:rsidR="006042FE" w:rsidRPr="009A481D">
        <w:rPr>
          <w:rFonts w:ascii="Arial" w:hAnsi="Arial" w:cs="Arial"/>
          <w:sz w:val="24"/>
          <w:szCs w:val="24"/>
          <w:lang w:val="en-US"/>
        </w:rPr>
        <w:t>prediction accuracy</w:t>
      </w:r>
      <w:r w:rsidRPr="009A481D">
        <w:rPr>
          <w:rFonts w:ascii="Arial" w:hAnsi="Arial" w:cs="Arial"/>
          <w:sz w:val="24"/>
          <w:szCs w:val="24"/>
          <w:lang w:val="en-US"/>
        </w:rPr>
        <w:t xml:space="preserve">, random forests </w:t>
      </w:r>
      <w:r w:rsidR="00EC6F73" w:rsidRPr="009A481D">
        <w:rPr>
          <w:rFonts w:ascii="Arial" w:hAnsi="Arial" w:cs="Arial"/>
          <w:sz w:val="24"/>
          <w:szCs w:val="24"/>
          <w:lang w:val="en-US"/>
        </w:rPr>
        <w:t xml:space="preserve">builds on bootstrap sampling by </w:t>
      </w:r>
      <w:r w:rsidRPr="009A481D">
        <w:rPr>
          <w:rFonts w:ascii="Arial" w:hAnsi="Arial" w:cs="Arial"/>
          <w:sz w:val="24"/>
          <w:szCs w:val="24"/>
          <w:lang w:val="en-US"/>
        </w:rPr>
        <w:t>randomly restrict</w:t>
      </w:r>
      <w:r w:rsidR="00EC6F73" w:rsidRPr="009A481D">
        <w:rPr>
          <w:rFonts w:ascii="Arial" w:hAnsi="Arial" w:cs="Arial"/>
          <w:sz w:val="24"/>
          <w:szCs w:val="24"/>
          <w:lang w:val="en-US"/>
        </w:rPr>
        <w:t>ing</w:t>
      </w:r>
      <w:r w:rsidRPr="009A481D">
        <w:rPr>
          <w:rFonts w:ascii="Arial" w:hAnsi="Arial" w:cs="Arial"/>
          <w:sz w:val="24"/>
          <w:szCs w:val="24"/>
          <w:lang w:val="en-US"/>
        </w:rPr>
        <w:t xml:space="preserve"> the number of independent variables that may be chosen at each split in </w:t>
      </w:r>
      <w:r w:rsidR="003458B5" w:rsidRPr="009A481D">
        <w:rPr>
          <w:rFonts w:ascii="Arial" w:hAnsi="Arial" w:cs="Arial"/>
          <w:sz w:val="24"/>
          <w:szCs w:val="24"/>
          <w:lang w:val="en-US"/>
        </w:rPr>
        <w:t>each</w:t>
      </w:r>
      <w:r w:rsidRPr="009A481D">
        <w:rPr>
          <w:rFonts w:ascii="Arial" w:hAnsi="Arial" w:cs="Arial"/>
          <w:sz w:val="24"/>
          <w:szCs w:val="24"/>
          <w:lang w:val="en-US"/>
        </w:rPr>
        <w:t xml:space="preserve"> tree (known as ‘feature bagging’). A random selection of </w:t>
      </w:r>
      <w:r w:rsidRPr="009A481D">
        <w:rPr>
          <w:rFonts w:ascii="Arial" w:hAnsi="Arial" w:cs="Arial"/>
          <w:i/>
          <w:sz w:val="24"/>
          <w:szCs w:val="24"/>
          <w:lang w:val="en-US"/>
        </w:rPr>
        <w:t>m</w:t>
      </w:r>
      <w:r w:rsidRPr="009A481D">
        <w:rPr>
          <w:rFonts w:ascii="Arial" w:hAnsi="Arial" w:cs="Arial"/>
          <w:sz w:val="24"/>
          <w:szCs w:val="24"/>
          <w:lang w:val="en-US"/>
        </w:rPr>
        <w:t xml:space="preserve"> variables (typically the square root of the total number of variables in the data set </w:t>
      </w:r>
      <w:r w:rsidR="00CF169C" w:rsidRPr="009A481D">
        <w:rPr>
          <w:rFonts w:ascii="Arial" w:hAnsi="Arial" w:cs="Arial"/>
          <w:noProof/>
          <w:sz w:val="24"/>
          <w:szCs w:val="24"/>
          <w:lang w:val="en-US"/>
        </w:rPr>
        <w:t>(Breiman &amp; Cutler, n.d.)</w:t>
      </w:r>
      <w:r w:rsidRPr="009A481D">
        <w:rPr>
          <w:rFonts w:ascii="Arial" w:hAnsi="Arial" w:cs="Arial"/>
          <w:sz w:val="24"/>
          <w:szCs w:val="24"/>
          <w:lang w:val="en-US"/>
        </w:rPr>
        <w:t xml:space="preserve"> is taken at each split, thereby reducing the correlation between each tree produced by the method. In doing so random forests can reduce </w:t>
      </w:r>
      <w:r w:rsidR="00C11CED" w:rsidRPr="009A481D">
        <w:rPr>
          <w:rFonts w:ascii="Arial" w:hAnsi="Arial" w:cs="Arial"/>
          <w:sz w:val="24"/>
          <w:szCs w:val="24"/>
          <w:lang w:val="en-US"/>
        </w:rPr>
        <w:t>error</w:t>
      </w:r>
      <w:r w:rsidRPr="009A481D">
        <w:rPr>
          <w:rFonts w:ascii="Arial" w:hAnsi="Arial" w:cs="Arial"/>
          <w:sz w:val="24"/>
          <w:szCs w:val="24"/>
          <w:lang w:val="en-US"/>
        </w:rPr>
        <w:t xml:space="preserve"> in the </w:t>
      </w:r>
      <w:r w:rsidR="00377C3F" w:rsidRPr="009A481D">
        <w:rPr>
          <w:rFonts w:ascii="Arial" w:hAnsi="Arial" w:cs="Arial"/>
          <w:sz w:val="24"/>
          <w:szCs w:val="24"/>
          <w:lang w:val="en-US"/>
        </w:rPr>
        <w:t>learning algorithm</w:t>
      </w:r>
      <w:r w:rsidRPr="009A481D">
        <w:rPr>
          <w:rFonts w:ascii="Arial" w:hAnsi="Arial" w:cs="Arial"/>
          <w:sz w:val="24"/>
          <w:szCs w:val="24"/>
          <w:lang w:val="en-US"/>
        </w:rPr>
        <w:t xml:space="preserve"> more effectively than bagged trees that consider all variables at each split.</w:t>
      </w:r>
    </w:p>
    <w:p w14:paraId="02E3A6E2" w14:textId="77777777" w:rsidR="00302ABA" w:rsidRPr="009A481D" w:rsidRDefault="00302ABA" w:rsidP="00302ABA">
      <w:pPr>
        <w:spacing w:line="480" w:lineRule="auto"/>
        <w:ind w:firstLine="720"/>
        <w:rPr>
          <w:rFonts w:ascii="Arial" w:hAnsi="Arial" w:cs="Arial"/>
          <w:sz w:val="24"/>
          <w:szCs w:val="24"/>
          <w:lang w:val="en-US"/>
        </w:rPr>
      </w:pPr>
      <w:r w:rsidRPr="009A481D">
        <w:rPr>
          <w:rFonts w:ascii="Arial" w:hAnsi="Arial" w:cs="Arial"/>
          <w:sz w:val="24"/>
          <w:szCs w:val="24"/>
          <w:lang w:val="en-US"/>
        </w:rPr>
        <w:t>In this thesis, I will use the Random Forests algorithm to identify persons who are at acute risk of mental health crisis based on a limited sample of follow up crisis calls.</w:t>
      </w:r>
    </w:p>
    <w:p w14:paraId="7285DE27" w14:textId="77777777" w:rsidR="00302ABA" w:rsidRPr="009A481D" w:rsidRDefault="00302ABA" w:rsidP="00302ABA">
      <w:pPr>
        <w:spacing w:line="480" w:lineRule="auto"/>
        <w:rPr>
          <w:rFonts w:ascii="Arial" w:hAnsi="Arial" w:cs="Arial"/>
          <w:sz w:val="24"/>
          <w:szCs w:val="24"/>
          <w:lang w:val="en-US"/>
        </w:rPr>
      </w:pPr>
    </w:p>
    <w:p w14:paraId="14A864E6" w14:textId="77777777" w:rsidR="00302ABA" w:rsidRPr="009A481D" w:rsidRDefault="00302ABA" w:rsidP="00302ABA">
      <w:pPr>
        <w:pStyle w:val="Heading3"/>
        <w:spacing w:line="480" w:lineRule="auto"/>
        <w:rPr>
          <w:rFonts w:cs="Arial"/>
          <w:sz w:val="24"/>
        </w:rPr>
      </w:pPr>
      <w:bookmarkStart w:id="19" w:name="_Toc7043041"/>
      <w:r w:rsidRPr="009A481D">
        <w:rPr>
          <w:rFonts w:cs="Arial"/>
          <w:sz w:val="24"/>
        </w:rPr>
        <w:t>1.2.3| Machine Learning Applications in Policing</w:t>
      </w:r>
      <w:bookmarkEnd w:id="19"/>
    </w:p>
    <w:p w14:paraId="1B339729" w14:textId="53796C5C"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lang w:val="en-US"/>
        </w:rPr>
        <w:t xml:space="preserve">For policing, where there exist large volumes of complex data, machine learning techniques are thought to have much potential. As identified by Justice </w:t>
      </w:r>
      <w:proofErr w:type="spellStart"/>
      <w:r w:rsidRPr="009A481D">
        <w:rPr>
          <w:rFonts w:ascii="Arial" w:hAnsi="Arial" w:cs="Arial"/>
          <w:sz w:val="24"/>
          <w:szCs w:val="24"/>
          <w:lang w:val="en-US"/>
        </w:rPr>
        <w:t>Iacobucci</w:t>
      </w:r>
      <w:proofErr w:type="spellEnd"/>
      <w:r w:rsidRPr="009A481D">
        <w:rPr>
          <w:rFonts w:ascii="Arial" w:hAnsi="Arial" w:cs="Arial"/>
          <w:sz w:val="24"/>
          <w:szCs w:val="24"/>
          <w:lang w:val="en-US"/>
        </w:rPr>
        <w:t xml:space="preserve"> </w:t>
      </w:r>
      <w:r w:rsidR="00FB243D" w:rsidRPr="009A481D">
        <w:rPr>
          <w:rFonts w:ascii="Arial" w:hAnsi="Arial" w:cs="Arial"/>
          <w:sz w:val="24"/>
          <w:szCs w:val="24"/>
          <w:lang w:val="en-US"/>
        </w:rPr>
        <w:t>(</w:t>
      </w:r>
      <w:r w:rsidRPr="009A481D">
        <w:rPr>
          <w:rFonts w:ascii="Arial" w:hAnsi="Arial" w:cs="Arial"/>
          <w:sz w:val="24"/>
          <w:szCs w:val="24"/>
          <w:lang w:val="en-US"/>
        </w:rPr>
        <w:t>2014</w:t>
      </w:r>
      <w:r w:rsidR="00FB243D" w:rsidRPr="009A481D">
        <w:rPr>
          <w:rFonts w:ascii="Arial" w:hAnsi="Arial" w:cs="Arial"/>
          <w:sz w:val="24"/>
          <w:szCs w:val="24"/>
          <w:lang w:val="en-US"/>
        </w:rPr>
        <w:t>)</w:t>
      </w:r>
      <w:r w:rsidRPr="009A481D">
        <w:rPr>
          <w:rFonts w:ascii="Arial" w:hAnsi="Arial" w:cs="Arial"/>
          <w:sz w:val="24"/>
          <w:szCs w:val="24"/>
          <w:lang w:val="en-US"/>
        </w:rPr>
        <w:t xml:space="preserve">, by intervening in mental health crisis before a critical incident occurs, there may </w:t>
      </w:r>
      <w:r w:rsidR="0070052D" w:rsidRPr="009A481D">
        <w:rPr>
          <w:rFonts w:ascii="Arial" w:hAnsi="Arial" w:cs="Arial"/>
          <w:sz w:val="24"/>
          <w:szCs w:val="24"/>
          <w:lang w:val="en-US"/>
        </w:rPr>
        <w:t>be</w:t>
      </w:r>
      <w:r w:rsidRPr="009A481D">
        <w:rPr>
          <w:rFonts w:ascii="Arial" w:hAnsi="Arial" w:cs="Arial"/>
          <w:sz w:val="24"/>
          <w:szCs w:val="24"/>
          <w:lang w:val="en-US"/>
        </w:rPr>
        <w:t xml:space="preserve"> an opportunity to prevent </w:t>
      </w:r>
      <w:r w:rsidR="0074184E" w:rsidRPr="009A481D">
        <w:rPr>
          <w:rFonts w:ascii="Arial" w:hAnsi="Arial" w:cs="Arial"/>
          <w:sz w:val="24"/>
          <w:szCs w:val="24"/>
          <w:lang w:val="en-US"/>
        </w:rPr>
        <w:t xml:space="preserve">situations that lead to </w:t>
      </w:r>
      <w:r w:rsidRPr="009A481D">
        <w:rPr>
          <w:rFonts w:ascii="Arial" w:hAnsi="Arial" w:cs="Arial"/>
          <w:sz w:val="24"/>
          <w:szCs w:val="24"/>
          <w:lang w:val="en-US"/>
        </w:rPr>
        <w:t>death</w:t>
      </w:r>
      <w:r w:rsidR="0070052D" w:rsidRPr="009A481D">
        <w:rPr>
          <w:rFonts w:ascii="Arial" w:hAnsi="Arial" w:cs="Arial"/>
          <w:sz w:val="24"/>
          <w:szCs w:val="24"/>
          <w:lang w:val="en-US"/>
        </w:rPr>
        <w:t xml:space="preserve"> or injury</w:t>
      </w:r>
      <w:r w:rsidRPr="009A481D">
        <w:rPr>
          <w:rFonts w:ascii="Arial" w:hAnsi="Arial" w:cs="Arial"/>
          <w:sz w:val="24"/>
          <w:szCs w:val="24"/>
          <w:lang w:val="en-US"/>
        </w:rPr>
        <w:t xml:space="preserve">. Using machine learning to predict these incidents is one such application which I will explore in this thesis. </w:t>
      </w:r>
    </w:p>
    <w:p w14:paraId="253ABDF0" w14:textId="19E529EB"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lastRenderedPageBreak/>
        <w:tab/>
        <w:t xml:space="preserve">Although little academic literature exists regarding the study of machine learning techniques in policing, there are numerous commercial solutions claiming to leverage the technology to enhance their products. Products like </w:t>
      </w:r>
      <w:proofErr w:type="spellStart"/>
      <w:r w:rsidRPr="009A481D">
        <w:rPr>
          <w:rFonts w:ascii="Arial" w:hAnsi="Arial" w:cs="Arial"/>
          <w:sz w:val="24"/>
          <w:szCs w:val="24"/>
        </w:rPr>
        <w:t>PredPol</w:t>
      </w:r>
      <w:proofErr w:type="spellEnd"/>
      <w:r w:rsidRPr="009A481D">
        <w:rPr>
          <w:rFonts w:ascii="Arial" w:hAnsi="Arial" w:cs="Arial"/>
          <w:sz w:val="24"/>
          <w:szCs w:val="24"/>
        </w:rPr>
        <w:t xml:space="preserve"> claim to be able to use machine learning </w:t>
      </w:r>
      <w:r w:rsidR="00C11CED" w:rsidRPr="009A481D">
        <w:rPr>
          <w:rFonts w:ascii="Arial" w:hAnsi="Arial" w:cs="Arial"/>
          <w:sz w:val="24"/>
          <w:szCs w:val="24"/>
        </w:rPr>
        <w:t xml:space="preserve">techniques </w:t>
      </w:r>
      <w:r w:rsidRPr="009A481D">
        <w:rPr>
          <w:rFonts w:ascii="Arial" w:hAnsi="Arial" w:cs="Arial"/>
          <w:sz w:val="24"/>
          <w:szCs w:val="24"/>
        </w:rPr>
        <w:t xml:space="preserve">to predict break ins and small crimes, which are then overlaid onto maps to assist in patrol resource planning </w:t>
      </w:r>
      <w:sdt>
        <w:sdtPr>
          <w:rPr>
            <w:rFonts w:ascii="Arial" w:hAnsi="Arial" w:cs="Arial"/>
            <w:sz w:val="24"/>
            <w:szCs w:val="24"/>
          </w:rPr>
          <w:id w:val="1481508531"/>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Pre18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(PredPol, 2018)</w:t>
          </w:r>
          <w:r w:rsidRPr="009A481D">
            <w:rPr>
              <w:rFonts w:ascii="Arial" w:hAnsi="Arial" w:cs="Arial"/>
              <w:sz w:val="24"/>
              <w:szCs w:val="24"/>
            </w:rPr>
            <w:fldChar w:fldCharType="end"/>
          </w:r>
        </w:sdtContent>
      </w:sdt>
      <w:r w:rsidRPr="009A481D">
        <w:rPr>
          <w:rFonts w:ascii="Arial" w:hAnsi="Arial" w:cs="Arial"/>
          <w:sz w:val="24"/>
          <w:szCs w:val="24"/>
        </w:rPr>
        <w:t xml:space="preserve">.  Another system called ShotSpotter claims to be able to accurately pinpoint the location of gunshots in a city using a network of sensors and machine learning </w:t>
      </w:r>
      <w:sdt>
        <w:sdtPr>
          <w:rPr>
            <w:rFonts w:ascii="Arial" w:hAnsi="Arial" w:cs="Arial"/>
            <w:sz w:val="24"/>
            <w:szCs w:val="24"/>
          </w:rPr>
          <w:id w:val="963472881"/>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Sho18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(ShotSpotter, 2018)</w:t>
          </w:r>
          <w:r w:rsidRPr="009A481D">
            <w:rPr>
              <w:rFonts w:ascii="Arial" w:hAnsi="Arial" w:cs="Arial"/>
              <w:sz w:val="24"/>
              <w:szCs w:val="24"/>
            </w:rPr>
            <w:fldChar w:fldCharType="end"/>
          </w:r>
        </w:sdtContent>
      </w:sdt>
      <w:r w:rsidRPr="009A481D">
        <w:rPr>
          <w:rFonts w:ascii="Arial" w:hAnsi="Arial" w:cs="Arial"/>
          <w:sz w:val="24"/>
          <w:szCs w:val="24"/>
        </w:rPr>
        <w:t>.</w:t>
      </w:r>
    </w:p>
    <w:p w14:paraId="599562F3" w14:textId="03B310AC"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Other companies such as Hikvision and </w:t>
      </w:r>
      <w:proofErr w:type="spellStart"/>
      <w:r w:rsidRPr="009A481D">
        <w:rPr>
          <w:rFonts w:ascii="Arial" w:hAnsi="Arial" w:cs="Arial"/>
          <w:sz w:val="24"/>
          <w:szCs w:val="24"/>
        </w:rPr>
        <w:t>Cortica</w:t>
      </w:r>
      <w:proofErr w:type="spellEnd"/>
      <w:r w:rsidRPr="009A481D">
        <w:rPr>
          <w:rFonts w:ascii="Arial" w:hAnsi="Arial" w:cs="Arial"/>
          <w:sz w:val="24"/>
          <w:szCs w:val="24"/>
        </w:rPr>
        <w:t xml:space="preserve"> claim to embed machine learning into large scale arrays of different types of sensors to identify suspicious behaviour, items, and provide facial recognition in real time </w:t>
      </w:r>
      <w:sdt>
        <w:sdtPr>
          <w:rPr>
            <w:rFonts w:ascii="Arial" w:hAnsi="Arial" w:cs="Arial"/>
            <w:sz w:val="24"/>
            <w:szCs w:val="24"/>
          </w:rPr>
          <w:id w:val="-1321187457"/>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Hik18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(HikVision, 2018)</w:t>
          </w:r>
          <w:r w:rsidRPr="009A481D">
            <w:rPr>
              <w:rFonts w:ascii="Arial" w:hAnsi="Arial" w:cs="Arial"/>
              <w:sz w:val="24"/>
              <w:szCs w:val="24"/>
            </w:rPr>
            <w:fldChar w:fldCharType="end"/>
          </w:r>
        </w:sdtContent>
      </w:sdt>
      <w:r w:rsidRPr="009A481D">
        <w:rPr>
          <w:rFonts w:ascii="Arial" w:hAnsi="Arial" w:cs="Arial"/>
          <w:sz w:val="24"/>
          <w:szCs w:val="24"/>
        </w:rPr>
        <w:t>;</w:t>
      </w:r>
      <w:sdt>
        <w:sdtPr>
          <w:rPr>
            <w:rFonts w:ascii="Arial" w:hAnsi="Arial" w:cs="Arial"/>
            <w:sz w:val="24"/>
            <w:szCs w:val="24"/>
          </w:rPr>
          <w:id w:val="-1550992500"/>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Cor18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 xml:space="preserve"> (Cortica, 2018)</w:t>
          </w:r>
          <w:r w:rsidRPr="009A481D">
            <w:rPr>
              <w:rFonts w:ascii="Arial" w:hAnsi="Arial" w:cs="Arial"/>
              <w:sz w:val="24"/>
              <w:szCs w:val="24"/>
            </w:rPr>
            <w:fldChar w:fldCharType="end"/>
          </w:r>
        </w:sdtContent>
      </w:sdt>
      <w:r w:rsidRPr="009A481D">
        <w:rPr>
          <w:rFonts w:ascii="Arial" w:hAnsi="Arial" w:cs="Arial"/>
          <w:sz w:val="24"/>
          <w:szCs w:val="24"/>
        </w:rPr>
        <w:t xml:space="preserve">. </w:t>
      </w:r>
    </w:p>
    <w:p w14:paraId="5301D80C" w14:textId="0282F6B3"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One notable company named ‘</w:t>
      </w:r>
      <w:proofErr w:type="spellStart"/>
      <w:r w:rsidRPr="009A481D">
        <w:rPr>
          <w:rFonts w:ascii="Arial" w:hAnsi="Arial" w:cs="Arial"/>
          <w:sz w:val="24"/>
          <w:szCs w:val="24"/>
        </w:rPr>
        <w:t>equivant</w:t>
      </w:r>
      <w:proofErr w:type="spellEnd"/>
      <w:r w:rsidRPr="009A481D">
        <w:rPr>
          <w:rFonts w:ascii="Arial" w:hAnsi="Arial" w:cs="Arial"/>
          <w:sz w:val="24"/>
          <w:szCs w:val="24"/>
        </w:rPr>
        <w:t xml:space="preserve">’ has produced a system called ‘COMPAS Classification’, which claims to use machine learning techniques to manage inmates within the corrections system </w:t>
      </w:r>
      <w:sdt>
        <w:sdtPr>
          <w:rPr>
            <w:rFonts w:ascii="Arial" w:hAnsi="Arial" w:cs="Arial"/>
            <w:sz w:val="24"/>
            <w:szCs w:val="24"/>
          </w:rPr>
          <w:id w:val="975027562"/>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equ18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(equivant, 2018)</w:t>
          </w:r>
          <w:r w:rsidRPr="009A481D">
            <w:rPr>
              <w:rFonts w:ascii="Arial" w:hAnsi="Arial" w:cs="Arial"/>
              <w:sz w:val="24"/>
              <w:szCs w:val="24"/>
            </w:rPr>
            <w:fldChar w:fldCharType="end"/>
          </w:r>
        </w:sdtContent>
      </w:sdt>
      <w:r w:rsidRPr="009A481D">
        <w:rPr>
          <w:rFonts w:ascii="Arial" w:hAnsi="Arial" w:cs="Arial"/>
          <w:sz w:val="24"/>
          <w:szCs w:val="24"/>
        </w:rPr>
        <w:t xml:space="preserve">. </w:t>
      </w:r>
    </w:p>
    <w:p w14:paraId="08CA210D" w14:textId="77777777" w:rsidR="00302ABA" w:rsidRPr="009A481D" w:rsidRDefault="00302ABA" w:rsidP="00302ABA">
      <w:pPr>
        <w:spacing w:line="480" w:lineRule="auto"/>
        <w:rPr>
          <w:rFonts w:ascii="Arial" w:hAnsi="Arial" w:cs="Arial"/>
          <w:sz w:val="24"/>
          <w:szCs w:val="24"/>
        </w:rPr>
      </w:pPr>
    </w:p>
    <w:p w14:paraId="4D629749" w14:textId="77777777" w:rsidR="00302ABA" w:rsidRPr="009A481D" w:rsidRDefault="00302ABA" w:rsidP="00302ABA">
      <w:pPr>
        <w:pStyle w:val="Heading3"/>
        <w:spacing w:line="480" w:lineRule="auto"/>
        <w:rPr>
          <w:rFonts w:cs="Arial"/>
          <w:sz w:val="24"/>
        </w:rPr>
      </w:pPr>
      <w:bookmarkStart w:id="20" w:name="_Toc7043042"/>
      <w:r w:rsidRPr="009A481D">
        <w:rPr>
          <w:rFonts w:cs="Arial"/>
          <w:sz w:val="24"/>
        </w:rPr>
        <w:t>1.2.4| Machine Learning Applications in Healthcare</w:t>
      </w:r>
      <w:bookmarkEnd w:id="20"/>
    </w:p>
    <w:p w14:paraId="5A52A1C3" w14:textId="4B7F5356"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Unlike in policing, there has been a substantial amount of studies applying machine learning techniques to challenges in healthcare. These studies have primarily focused on predicting patient outcomes </w:t>
      </w:r>
      <w:r w:rsidR="00815B7E" w:rsidRPr="009A481D">
        <w:rPr>
          <w:rFonts w:ascii="Arial" w:hAnsi="Arial" w:cs="Arial"/>
          <w:noProof/>
          <w:sz w:val="24"/>
          <w:szCs w:val="24"/>
          <w:lang w:val="en-US"/>
        </w:rPr>
        <w:t>(Farran, 2013)</w:t>
      </w:r>
      <w:r w:rsidRPr="009A481D">
        <w:rPr>
          <w:rFonts w:ascii="Arial" w:hAnsi="Arial" w:cs="Arial"/>
          <w:sz w:val="24"/>
          <w:szCs w:val="24"/>
        </w:rPr>
        <w:t xml:space="preserve">, identifying illnesses in electronic health record data </w:t>
      </w:r>
      <w:r w:rsidR="00815B7E" w:rsidRPr="009A481D">
        <w:rPr>
          <w:rFonts w:ascii="Arial" w:hAnsi="Arial" w:cs="Arial"/>
          <w:noProof/>
          <w:sz w:val="24"/>
          <w:szCs w:val="24"/>
          <w:lang w:val="en-US"/>
        </w:rPr>
        <w:t>(Chen, 2017)</w:t>
      </w:r>
      <w:r w:rsidRPr="009A481D">
        <w:rPr>
          <w:rFonts w:ascii="Arial" w:hAnsi="Arial" w:cs="Arial"/>
          <w:sz w:val="24"/>
          <w:szCs w:val="24"/>
        </w:rPr>
        <w:t xml:space="preserve"> and using machine </w:t>
      </w:r>
      <w:r w:rsidRPr="009A481D">
        <w:rPr>
          <w:rFonts w:ascii="Arial" w:hAnsi="Arial" w:cs="Arial"/>
          <w:sz w:val="24"/>
          <w:szCs w:val="24"/>
        </w:rPr>
        <w:lastRenderedPageBreak/>
        <w:t xml:space="preserve">learning to boost the effectiveness of sensors used for monitoring patients </w:t>
      </w:r>
      <w:r w:rsidR="00815B7E" w:rsidRPr="009A481D">
        <w:rPr>
          <w:rFonts w:ascii="Arial" w:hAnsi="Arial" w:cs="Arial"/>
          <w:noProof/>
          <w:sz w:val="24"/>
          <w:szCs w:val="24"/>
          <w:lang w:val="en-US"/>
        </w:rPr>
        <w:t>(Hsu, 2014)</w:t>
      </w:r>
      <w:r w:rsidRPr="009A481D">
        <w:rPr>
          <w:rFonts w:ascii="Arial" w:hAnsi="Arial" w:cs="Arial"/>
          <w:sz w:val="24"/>
          <w:szCs w:val="24"/>
        </w:rPr>
        <w:t xml:space="preserve">. Many studies report that machine learning methods perform as well or greater than other classical statistical techniques, with some outperforming expert scales and assessment systems </w:t>
      </w:r>
      <w:r w:rsidR="00815B7E" w:rsidRPr="009A481D">
        <w:rPr>
          <w:rFonts w:ascii="Arial" w:hAnsi="Arial" w:cs="Arial"/>
          <w:noProof/>
          <w:sz w:val="24"/>
          <w:szCs w:val="24"/>
          <w:lang w:val="en-US"/>
        </w:rPr>
        <w:t>(Desautels, 2016)</w:t>
      </w:r>
      <w:r w:rsidRPr="009A481D">
        <w:rPr>
          <w:rFonts w:ascii="Arial" w:hAnsi="Arial" w:cs="Arial"/>
          <w:sz w:val="24"/>
          <w:szCs w:val="24"/>
        </w:rPr>
        <w:t>.</w:t>
      </w:r>
    </w:p>
    <w:p w14:paraId="2F14924D" w14:textId="28D90F6F"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Though no examples currently exist of machine learning being applied to predict mental health crisis, there are </w:t>
      </w:r>
      <w:proofErr w:type="gramStart"/>
      <w:r w:rsidRPr="009A481D">
        <w:rPr>
          <w:rFonts w:ascii="Arial" w:hAnsi="Arial" w:cs="Arial"/>
          <w:sz w:val="24"/>
          <w:szCs w:val="24"/>
        </w:rPr>
        <w:t>a number of</w:t>
      </w:r>
      <w:proofErr w:type="gramEnd"/>
      <w:r w:rsidRPr="009A481D">
        <w:rPr>
          <w:rFonts w:ascii="Arial" w:hAnsi="Arial" w:cs="Arial"/>
          <w:sz w:val="24"/>
          <w:szCs w:val="24"/>
        </w:rPr>
        <w:t xml:space="preserve"> studies that have used machine learning techniques to make predictions about patients. Weiss </w:t>
      </w:r>
      <w:r w:rsidR="00815B7E" w:rsidRPr="009A481D">
        <w:rPr>
          <w:rFonts w:ascii="Arial" w:hAnsi="Arial" w:cs="Arial"/>
          <w:noProof/>
          <w:sz w:val="24"/>
          <w:szCs w:val="24"/>
          <w:lang w:val="en-US"/>
        </w:rPr>
        <w:t>(2012)</w:t>
      </w:r>
      <w:r w:rsidRPr="009A481D">
        <w:rPr>
          <w:rFonts w:ascii="Arial" w:hAnsi="Arial" w:cs="Arial"/>
          <w:sz w:val="24"/>
          <w:szCs w:val="24"/>
        </w:rPr>
        <w:t xml:space="preserve"> used relational functional gradient boosting to predict myocardial infarctions (</w:t>
      </w:r>
      <w:r w:rsidR="00D4618B" w:rsidRPr="009A481D">
        <w:rPr>
          <w:rFonts w:ascii="Arial" w:hAnsi="Arial" w:cs="Arial"/>
          <w:sz w:val="24"/>
          <w:szCs w:val="24"/>
        </w:rPr>
        <w:t>Area Under Curve (AUC)</w:t>
      </w:r>
      <w:r w:rsidRPr="009A481D">
        <w:rPr>
          <w:rFonts w:ascii="Arial" w:hAnsi="Arial" w:cs="Arial"/>
          <w:sz w:val="24"/>
          <w:szCs w:val="24"/>
        </w:rPr>
        <w:t xml:space="preserve">=.845). Zhu </w:t>
      </w:r>
      <w:r w:rsidR="00815B7E" w:rsidRPr="009A481D">
        <w:rPr>
          <w:rFonts w:ascii="Arial" w:hAnsi="Arial" w:cs="Arial"/>
          <w:noProof/>
          <w:sz w:val="24"/>
          <w:szCs w:val="24"/>
          <w:lang w:val="en-US"/>
        </w:rPr>
        <w:t>(2007)</w:t>
      </w:r>
      <w:r w:rsidRPr="009A481D">
        <w:rPr>
          <w:rFonts w:ascii="Arial" w:hAnsi="Arial" w:cs="Arial"/>
          <w:sz w:val="24"/>
          <w:szCs w:val="24"/>
        </w:rPr>
        <w:t xml:space="preserve"> used support vector machine and k-nearest neighbour methods to predict rehabilitation potential in home care patients. Another study by </w:t>
      </w:r>
      <w:proofErr w:type="spellStart"/>
      <w:r w:rsidRPr="009A481D">
        <w:rPr>
          <w:rFonts w:ascii="Arial" w:hAnsi="Arial" w:cs="Arial"/>
          <w:sz w:val="24"/>
          <w:szCs w:val="24"/>
        </w:rPr>
        <w:t>Farran</w:t>
      </w:r>
      <w:proofErr w:type="spellEnd"/>
      <w:r w:rsidRPr="009A481D">
        <w:rPr>
          <w:rFonts w:ascii="Arial" w:hAnsi="Arial" w:cs="Arial"/>
          <w:sz w:val="24"/>
          <w:szCs w:val="24"/>
        </w:rPr>
        <w:t xml:space="preserve"> </w:t>
      </w:r>
      <w:r w:rsidR="00A700C9" w:rsidRPr="009A481D">
        <w:rPr>
          <w:rFonts w:ascii="Arial" w:hAnsi="Arial" w:cs="Arial"/>
          <w:noProof/>
          <w:sz w:val="24"/>
          <w:szCs w:val="24"/>
          <w:lang w:val="en-US"/>
        </w:rPr>
        <w:t>(2013)</w:t>
      </w:r>
      <w:r w:rsidRPr="009A481D">
        <w:rPr>
          <w:rFonts w:ascii="Arial" w:hAnsi="Arial" w:cs="Arial"/>
          <w:sz w:val="24"/>
          <w:szCs w:val="24"/>
        </w:rPr>
        <w:t xml:space="preserve"> used k-nearest neighbour to predict risk of hypertension and type 2 diabetes. </w:t>
      </w:r>
    </w:p>
    <w:p w14:paraId="433D735B" w14:textId="22CC5F8B"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Using machine learning techniques for the classification of electronic health record data has been another major focus of research in healthcare. There are numerous </w:t>
      </w:r>
      <w:proofErr w:type="gramStart"/>
      <w:r w:rsidRPr="009A481D">
        <w:rPr>
          <w:rFonts w:ascii="Arial" w:hAnsi="Arial" w:cs="Arial"/>
          <w:sz w:val="24"/>
          <w:szCs w:val="24"/>
        </w:rPr>
        <w:t>example</w:t>
      </w:r>
      <w:proofErr w:type="gramEnd"/>
      <w:r w:rsidRPr="009A481D">
        <w:rPr>
          <w:rFonts w:ascii="Arial" w:hAnsi="Arial" w:cs="Arial"/>
          <w:sz w:val="24"/>
          <w:szCs w:val="24"/>
        </w:rPr>
        <w:t xml:space="preserve"> of machine learning methods being applied to identify illness </w:t>
      </w:r>
      <w:r w:rsidR="00040043" w:rsidRPr="009A481D">
        <w:rPr>
          <w:rFonts w:ascii="Arial" w:hAnsi="Arial" w:cs="Arial"/>
          <w:noProof/>
          <w:sz w:val="24"/>
          <w:szCs w:val="24"/>
          <w:lang w:val="en-US"/>
        </w:rPr>
        <w:t>(Eerik¨ainen, 2015</w:t>
      </w:r>
      <w:r w:rsidRPr="009A481D">
        <w:rPr>
          <w:rFonts w:ascii="Arial" w:hAnsi="Arial" w:cs="Arial"/>
          <w:sz w:val="24"/>
          <w:szCs w:val="24"/>
        </w:rPr>
        <w:t>;</w:t>
      </w:r>
      <w:r w:rsidR="00040043" w:rsidRPr="009A481D">
        <w:rPr>
          <w:rFonts w:ascii="Arial" w:hAnsi="Arial" w:cs="Arial"/>
          <w:noProof/>
          <w:sz w:val="24"/>
          <w:szCs w:val="24"/>
          <w:lang w:val="en-US"/>
        </w:rPr>
        <w:t xml:space="preserve"> Chen, 2017</w:t>
      </w:r>
      <w:r w:rsidRPr="009A481D">
        <w:rPr>
          <w:rFonts w:ascii="Arial" w:hAnsi="Arial" w:cs="Arial"/>
          <w:sz w:val="24"/>
          <w:szCs w:val="24"/>
        </w:rPr>
        <w:t>;</w:t>
      </w:r>
      <w:r w:rsidR="00040043" w:rsidRPr="009A481D">
        <w:rPr>
          <w:rFonts w:ascii="Arial" w:hAnsi="Arial" w:cs="Arial"/>
          <w:noProof/>
          <w:sz w:val="24"/>
          <w:szCs w:val="24"/>
          <w:lang w:val="en-US"/>
        </w:rPr>
        <w:t xml:space="preserve"> Pogorelc, 2011)</w:t>
      </w:r>
      <w:r w:rsidRPr="009A481D">
        <w:rPr>
          <w:rFonts w:ascii="Arial" w:hAnsi="Arial" w:cs="Arial"/>
          <w:sz w:val="24"/>
          <w:szCs w:val="24"/>
        </w:rPr>
        <w:t xml:space="preserve"> and interpret electronic health record data </w:t>
      </w:r>
      <w:r w:rsidR="00040043" w:rsidRPr="009A481D">
        <w:rPr>
          <w:rFonts w:ascii="Arial" w:hAnsi="Arial" w:cs="Arial"/>
          <w:noProof/>
          <w:sz w:val="24"/>
          <w:szCs w:val="24"/>
          <w:lang w:val="en-US"/>
        </w:rPr>
        <w:t>(Peissig, 2014</w:t>
      </w:r>
      <w:r w:rsidRPr="009A481D">
        <w:rPr>
          <w:rFonts w:ascii="Arial" w:hAnsi="Arial" w:cs="Arial"/>
          <w:sz w:val="24"/>
          <w:szCs w:val="24"/>
        </w:rPr>
        <w:t>;</w:t>
      </w:r>
      <w:r w:rsidR="00040043" w:rsidRPr="009A481D">
        <w:rPr>
          <w:rFonts w:ascii="Arial" w:hAnsi="Arial" w:cs="Arial"/>
          <w:noProof/>
          <w:sz w:val="24"/>
          <w:szCs w:val="24"/>
          <w:lang w:val="en-US"/>
        </w:rPr>
        <w:t xml:space="preserve"> Pollettini, 2012)</w:t>
      </w:r>
      <w:r w:rsidRPr="009A481D">
        <w:rPr>
          <w:rFonts w:ascii="Arial" w:hAnsi="Arial" w:cs="Arial"/>
          <w:sz w:val="24"/>
          <w:szCs w:val="24"/>
        </w:rPr>
        <w:t>.</w:t>
      </w:r>
    </w:p>
    <w:p w14:paraId="59ACF118" w14:textId="1ECD9096"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Although there are many opportunities to apply machine learning to health care, much of the data collected in electronic health records is of an administrative nature. Data silos, privacy laws, and corrupt or incomplete data </w:t>
      </w:r>
      <w:r w:rsidRPr="009A481D">
        <w:rPr>
          <w:rFonts w:ascii="Arial" w:hAnsi="Arial" w:cs="Arial"/>
          <w:sz w:val="24"/>
          <w:szCs w:val="24"/>
        </w:rPr>
        <w:lastRenderedPageBreak/>
        <w:t xml:space="preserve">has been identified as challenges to future research </w:t>
      </w:r>
      <w:r w:rsidR="00C428E3" w:rsidRPr="009A481D">
        <w:rPr>
          <w:rFonts w:ascii="Arial" w:hAnsi="Arial" w:cs="Arial"/>
          <w:noProof/>
          <w:sz w:val="24"/>
          <w:szCs w:val="24"/>
          <w:lang w:val="en-US"/>
        </w:rPr>
        <w:t>(Johnson, 2015)</w:t>
      </w:r>
      <w:r w:rsidRPr="009A481D">
        <w:rPr>
          <w:rFonts w:ascii="Arial" w:hAnsi="Arial" w:cs="Arial"/>
          <w:sz w:val="24"/>
          <w:szCs w:val="24"/>
        </w:rPr>
        <w:t>.</w:t>
      </w:r>
      <w:r w:rsidR="00E71AE0" w:rsidRPr="009A481D">
        <w:rPr>
          <w:rFonts w:ascii="Arial" w:hAnsi="Arial" w:cs="Arial"/>
          <w:sz w:val="24"/>
          <w:szCs w:val="24"/>
        </w:rPr>
        <w:br/>
      </w:r>
    </w:p>
    <w:p w14:paraId="5AAA0FAB" w14:textId="77777777" w:rsidR="00302ABA" w:rsidRPr="009A481D" w:rsidRDefault="00302ABA" w:rsidP="00302ABA">
      <w:pPr>
        <w:pStyle w:val="Heading3"/>
        <w:spacing w:line="480" w:lineRule="auto"/>
        <w:rPr>
          <w:rFonts w:cs="Arial"/>
          <w:color w:val="5B9BD5" w:themeColor="accent5"/>
          <w:sz w:val="24"/>
        </w:rPr>
      </w:pPr>
      <w:bookmarkStart w:id="21" w:name="_Toc7043043"/>
      <w:r w:rsidRPr="009A481D">
        <w:rPr>
          <w:rFonts w:cs="Arial"/>
          <w:sz w:val="24"/>
        </w:rPr>
        <w:t>1.2.5| Predicting Mental Health Call Outcomes with Machine Learning</w:t>
      </w:r>
      <w:bookmarkEnd w:id="21"/>
    </w:p>
    <w:p w14:paraId="4927E6D1" w14:textId="61D3F9DD"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At the time of writing there are no examples in either commercial or academic publications of machine learning being applied to predict mental health crisis calls. One similar study found that Random Forests analysis could be used to predict general criminal recidivism amongst persons with mental illness with existing criminal records </w:t>
      </w:r>
      <w:r w:rsidR="00C428E3" w:rsidRPr="009A481D">
        <w:rPr>
          <w:rFonts w:ascii="Arial" w:hAnsi="Arial" w:cs="Arial"/>
          <w:noProof/>
          <w:sz w:val="24"/>
          <w:szCs w:val="24"/>
          <w:lang w:val="en-US"/>
        </w:rPr>
        <w:t>(Pflueger, 2015)</w:t>
      </w:r>
      <w:r w:rsidRPr="009A481D">
        <w:rPr>
          <w:rFonts w:ascii="Arial" w:hAnsi="Arial" w:cs="Arial"/>
          <w:sz w:val="24"/>
          <w:szCs w:val="24"/>
        </w:rPr>
        <w:t xml:space="preserve">. Machine learning has also been applied to analysis of MRI data in a controlled setting to predict suicidal ideation </w:t>
      </w:r>
      <w:r w:rsidR="00C428E3" w:rsidRPr="009A481D">
        <w:rPr>
          <w:rFonts w:ascii="Arial" w:hAnsi="Arial" w:cs="Arial"/>
          <w:noProof/>
          <w:sz w:val="24"/>
          <w:szCs w:val="24"/>
          <w:lang w:val="en-US"/>
        </w:rPr>
        <w:t>(Just, 2017)</w:t>
      </w:r>
      <w:r w:rsidRPr="009A481D">
        <w:rPr>
          <w:rFonts w:ascii="Arial" w:hAnsi="Arial" w:cs="Arial"/>
          <w:sz w:val="24"/>
          <w:szCs w:val="24"/>
        </w:rPr>
        <w:t>, but never as a predictor of subsequent mental health crisis following police mental health crisis intervention.</w:t>
      </w:r>
    </w:p>
    <w:p w14:paraId="1ACEB5A5" w14:textId="77777777" w:rsidR="00302ABA" w:rsidRPr="009A481D" w:rsidRDefault="00302ABA" w:rsidP="00302ABA">
      <w:pPr>
        <w:spacing w:line="480" w:lineRule="auto"/>
        <w:rPr>
          <w:rFonts w:ascii="Arial" w:hAnsi="Arial" w:cs="Arial"/>
          <w:sz w:val="24"/>
          <w:szCs w:val="24"/>
        </w:rPr>
      </w:pPr>
    </w:p>
    <w:p w14:paraId="071B4CFE" w14:textId="77777777" w:rsidR="00302ABA" w:rsidRPr="009A481D" w:rsidRDefault="00302ABA" w:rsidP="00302ABA">
      <w:pPr>
        <w:pStyle w:val="Heading2"/>
        <w:spacing w:line="480" w:lineRule="auto"/>
        <w:rPr>
          <w:rFonts w:cs="Arial"/>
          <w:sz w:val="24"/>
          <w:szCs w:val="24"/>
        </w:rPr>
      </w:pPr>
      <w:bookmarkStart w:id="22" w:name="_Toc7043044"/>
      <w:r w:rsidRPr="009A481D">
        <w:rPr>
          <w:rFonts w:cs="Arial"/>
          <w:sz w:val="24"/>
          <w:szCs w:val="24"/>
        </w:rPr>
        <w:t>1.3| Rationale</w:t>
      </w:r>
      <w:bookmarkEnd w:id="22"/>
    </w:p>
    <w:p w14:paraId="3D655BC7" w14:textId="6AC2C7B0"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As was identified by Justice </w:t>
      </w:r>
      <w:proofErr w:type="spellStart"/>
      <w:r w:rsidRPr="009A481D">
        <w:rPr>
          <w:rFonts w:ascii="Arial" w:hAnsi="Arial" w:cs="Arial"/>
          <w:sz w:val="24"/>
          <w:szCs w:val="24"/>
        </w:rPr>
        <w:t>Iacobucci</w:t>
      </w:r>
      <w:proofErr w:type="spellEnd"/>
      <w:r w:rsidRPr="009A481D">
        <w:rPr>
          <w:rFonts w:ascii="Arial" w:hAnsi="Arial" w:cs="Arial"/>
          <w:sz w:val="24"/>
          <w:szCs w:val="24"/>
        </w:rPr>
        <w:t xml:space="preserve"> (2014), proactive intervention </w:t>
      </w:r>
      <w:r w:rsidRPr="009A481D">
        <w:rPr>
          <w:rFonts w:ascii="Arial" w:hAnsi="Arial" w:cs="Arial"/>
          <w:i/>
          <w:sz w:val="24"/>
          <w:szCs w:val="24"/>
        </w:rPr>
        <w:t>before</w:t>
      </w:r>
      <w:r w:rsidRPr="009A481D">
        <w:rPr>
          <w:rFonts w:ascii="Arial" w:hAnsi="Arial" w:cs="Arial"/>
          <w:sz w:val="24"/>
          <w:szCs w:val="24"/>
        </w:rPr>
        <w:t xml:space="preserve"> a mental health crisis occurs is the most effective means of preventing a critical incident from occurring. Though this concept is widely accepted, the means for detecting persons at risk of crisis are still quite limited. Mobile Crisis Teams are sometime</w:t>
      </w:r>
      <w:r w:rsidR="00705B89" w:rsidRPr="009A481D">
        <w:rPr>
          <w:rFonts w:ascii="Arial" w:hAnsi="Arial" w:cs="Arial"/>
          <w:sz w:val="24"/>
          <w:szCs w:val="24"/>
        </w:rPr>
        <w:t>s</w:t>
      </w:r>
      <w:r w:rsidRPr="009A481D">
        <w:rPr>
          <w:rFonts w:ascii="Arial" w:hAnsi="Arial" w:cs="Arial"/>
          <w:sz w:val="24"/>
          <w:szCs w:val="24"/>
        </w:rPr>
        <w:t xml:space="preserve"> able to conduct proactive visits with individuals in the community, but often opportunities to do so are limited by call volume. In some communities Mobile Crisis Teams will also review mental health reports but evaluating the risk of each one and then following up is often impractical due to the call volume. </w:t>
      </w:r>
      <w:r w:rsidRPr="009A481D">
        <w:rPr>
          <w:rFonts w:ascii="Arial" w:hAnsi="Arial" w:cs="Arial"/>
          <w:sz w:val="24"/>
          <w:szCs w:val="24"/>
        </w:rPr>
        <w:lastRenderedPageBreak/>
        <w:t>Situation Tables and Hubs are also known to be effective at proactive intervention, but many meet only once per week. An algorithm capable of predicting mental health crisis recidivism with high risk of harm could be used to identify at-risk persons within existing police data and alert resources in the community able to proactively intervene.</w:t>
      </w:r>
    </w:p>
    <w:p w14:paraId="747EC146" w14:textId="0763933A"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Applying machine learning techniques within the intersection of law enforcement and public health would allow us to evaluate the effectiveness of machine learning </w:t>
      </w:r>
      <w:r w:rsidR="00C11CED" w:rsidRPr="009A481D">
        <w:rPr>
          <w:rFonts w:ascii="Arial" w:hAnsi="Arial" w:cs="Arial"/>
          <w:sz w:val="24"/>
          <w:szCs w:val="24"/>
        </w:rPr>
        <w:t>techniques</w:t>
      </w:r>
      <w:r w:rsidRPr="009A481D">
        <w:rPr>
          <w:rFonts w:ascii="Arial" w:hAnsi="Arial" w:cs="Arial"/>
          <w:sz w:val="24"/>
          <w:szCs w:val="24"/>
        </w:rPr>
        <w:t xml:space="preserve"> in this space for the first time. The study would also allow for the comparison between more commonly used logistic regression methods and machine learning methods within policing and mental health.</w:t>
      </w:r>
    </w:p>
    <w:p w14:paraId="3DC98E6B" w14:textId="77777777" w:rsidR="00302ABA" w:rsidRPr="009A481D" w:rsidRDefault="00302ABA" w:rsidP="00302ABA">
      <w:pPr>
        <w:spacing w:line="480" w:lineRule="auto"/>
        <w:rPr>
          <w:rFonts w:ascii="Arial" w:hAnsi="Arial" w:cs="Arial"/>
          <w:sz w:val="24"/>
          <w:szCs w:val="24"/>
        </w:rPr>
      </w:pPr>
    </w:p>
    <w:p w14:paraId="78697F9A" w14:textId="77777777" w:rsidR="00302ABA" w:rsidRPr="009A481D" w:rsidRDefault="00302ABA" w:rsidP="00302ABA">
      <w:pPr>
        <w:pStyle w:val="Heading2"/>
        <w:spacing w:line="480" w:lineRule="auto"/>
        <w:rPr>
          <w:rFonts w:cs="Arial"/>
          <w:sz w:val="24"/>
          <w:szCs w:val="24"/>
        </w:rPr>
      </w:pPr>
      <w:bookmarkStart w:id="23" w:name="_Toc7043045"/>
      <w:r w:rsidRPr="009A481D">
        <w:rPr>
          <w:rFonts w:cs="Arial"/>
          <w:sz w:val="24"/>
          <w:szCs w:val="24"/>
        </w:rPr>
        <w:t>1.4| Objectives, Research Questions, and Hypotheses</w:t>
      </w:r>
      <w:bookmarkEnd w:id="23"/>
    </w:p>
    <w:p w14:paraId="025123E5" w14:textId="36BCFD09" w:rsidR="00302ABA" w:rsidRPr="009A481D" w:rsidRDefault="00302ABA" w:rsidP="00302ABA">
      <w:pPr>
        <w:spacing w:line="480" w:lineRule="auto"/>
        <w:ind w:firstLine="360"/>
        <w:rPr>
          <w:rFonts w:ascii="Arial" w:hAnsi="Arial" w:cs="Arial"/>
          <w:sz w:val="24"/>
          <w:szCs w:val="24"/>
        </w:rPr>
      </w:pPr>
      <w:r w:rsidRPr="009A481D">
        <w:rPr>
          <w:rFonts w:ascii="Arial" w:hAnsi="Arial" w:cs="Arial"/>
          <w:sz w:val="24"/>
          <w:szCs w:val="24"/>
        </w:rPr>
        <w:t xml:space="preserve">The overall objective of the study was to prognosticate outcomes following police interactions with persons with mental illness, and specifically investigate the predictive validity and decision-making utility of basic machine learning </w:t>
      </w:r>
      <w:r w:rsidR="00C11CED" w:rsidRPr="009A481D">
        <w:rPr>
          <w:rFonts w:ascii="Arial" w:hAnsi="Arial" w:cs="Arial"/>
          <w:sz w:val="24"/>
          <w:szCs w:val="24"/>
        </w:rPr>
        <w:t>techniques</w:t>
      </w:r>
      <w:r w:rsidRPr="009A481D">
        <w:rPr>
          <w:rFonts w:ascii="Arial" w:hAnsi="Arial" w:cs="Arial"/>
          <w:sz w:val="24"/>
          <w:szCs w:val="24"/>
        </w:rPr>
        <w:t xml:space="preserve"> for police involved in mental health related calls. The specific research questions posed by this study were:</w:t>
      </w:r>
    </w:p>
    <w:p w14:paraId="7DDABFDC" w14:textId="77777777" w:rsidR="00302ABA" w:rsidRPr="009A481D" w:rsidRDefault="00302ABA" w:rsidP="00302ABA">
      <w:pPr>
        <w:pStyle w:val="Footer"/>
        <w:numPr>
          <w:ilvl w:val="0"/>
          <w:numId w:val="32"/>
        </w:numPr>
        <w:spacing w:line="480" w:lineRule="auto"/>
        <w:rPr>
          <w:rFonts w:ascii="Arial" w:hAnsi="Arial" w:cs="Arial"/>
          <w:sz w:val="24"/>
          <w:szCs w:val="24"/>
        </w:rPr>
      </w:pPr>
      <w:r w:rsidRPr="009A481D">
        <w:rPr>
          <w:rFonts w:ascii="Arial" w:hAnsi="Arial" w:cs="Arial"/>
          <w:sz w:val="24"/>
          <w:szCs w:val="24"/>
        </w:rPr>
        <w:t xml:space="preserve">In the context of police mental health crisis response and assessment, does Random Forests outperform key informant based logistic regression and optimized logistic regression models to predict future police contact and related outcomes (high risk of harm to self, high risk of harm to others, </w:t>
      </w:r>
      <w:r w:rsidRPr="009A481D">
        <w:rPr>
          <w:rFonts w:ascii="Arial" w:hAnsi="Arial" w:cs="Arial"/>
          <w:sz w:val="24"/>
          <w:szCs w:val="24"/>
        </w:rPr>
        <w:lastRenderedPageBreak/>
        <w:t xml:space="preserve">high risk of failure to care for self) within 24 hours and 72 hours of baseline response and assessment? </w:t>
      </w:r>
    </w:p>
    <w:p w14:paraId="4BFF598D" w14:textId="77777777" w:rsidR="00302ABA" w:rsidRPr="009A481D" w:rsidRDefault="00302ABA" w:rsidP="00302ABA">
      <w:pPr>
        <w:pStyle w:val="Footer"/>
        <w:numPr>
          <w:ilvl w:val="1"/>
          <w:numId w:val="32"/>
        </w:numPr>
        <w:spacing w:line="480" w:lineRule="auto"/>
        <w:rPr>
          <w:rFonts w:ascii="Arial" w:hAnsi="Arial" w:cs="Arial"/>
          <w:sz w:val="24"/>
          <w:szCs w:val="24"/>
        </w:rPr>
      </w:pPr>
      <w:r w:rsidRPr="009A481D">
        <w:rPr>
          <w:rFonts w:ascii="Arial" w:hAnsi="Arial" w:cs="Arial"/>
          <w:sz w:val="24"/>
          <w:szCs w:val="24"/>
        </w:rPr>
        <w:t>I hypothesized that Random Forests will outperform key informant and optimized logistic regression due to complexity of the data set and the limited incidence of target outcomes.</w:t>
      </w:r>
    </w:p>
    <w:p w14:paraId="1E1B6618" w14:textId="77777777" w:rsidR="00302ABA" w:rsidRPr="009A481D" w:rsidRDefault="00302ABA" w:rsidP="00302ABA">
      <w:pPr>
        <w:pStyle w:val="Footer"/>
        <w:numPr>
          <w:ilvl w:val="0"/>
          <w:numId w:val="32"/>
        </w:numPr>
        <w:spacing w:line="480" w:lineRule="auto"/>
        <w:rPr>
          <w:rFonts w:ascii="Arial" w:hAnsi="Arial" w:cs="Arial"/>
          <w:sz w:val="24"/>
          <w:szCs w:val="24"/>
        </w:rPr>
      </w:pPr>
      <w:r w:rsidRPr="009A481D">
        <w:rPr>
          <w:rFonts w:ascii="Arial" w:hAnsi="Arial" w:cs="Arial"/>
          <w:sz w:val="24"/>
          <w:szCs w:val="24"/>
        </w:rPr>
        <w:t>Is the predictive accuracy of a Random Forests classification (as an example of machine learning) in predicting future police contact and related outcomes (High risk of harm to self, high risk of harm to others, high risk of failure to care for self) sensitive to the Police Service data used to train the classification?</w:t>
      </w:r>
    </w:p>
    <w:p w14:paraId="1C286177" w14:textId="5976F65F" w:rsidR="00302ABA" w:rsidRPr="009A481D" w:rsidRDefault="00302ABA" w:rsidP="00302ABA">
      <w:pPr>
        <w:pStyle w:val="Footer"/>
        <w:numPr>
          <w:ilvl w:val="1"/>
          <w:numId w:val="32"/>
        </w:numPr>
        <w:spacing w:line="480" w:lineRule="auto"/>
        <w:rPr>
          <w:rFonts w:ascii="Arial" w:hAnsi="Arial" w:cs="Arial"/>
          <w:sz w:val="24"/>
          <w:szCs w:val="24"/>
        </w:rPr>
      </w:pPr>
      <w:r w:rsidRPr="009A481D">
        <w:rPr>
          <w:rFonts w:ascii="Arial" w:hAnsi="Arial" w:cs="Arial"/>
          <w:sz w:val="24"/>
          <w:szCs w:val="24"/>
        </w:rPr>
        <w:t>I hypothesized that major differences exist between the regions included in the study. I suspected that this would have a negative effect on the predictive accuracy of the algorithm in some regions.</w:t>
      </w:r>
    </w:p>
    <w:p w14:paraId="542FD54A" w14:textId="18030803" w:rsidR="00302ABA" w:rsidRPr="009A481D" w:rsidRDefault="00E71AE0" w:rsidP="00302ABA">
      <w:pPr>
        <w:spacing w:line="480" w:lineRule="auto"/>
        <w:ind w:firstLine="360"/>
        <w:rPr>
          <w:rFonts w:ascii="Arial" w:hAnsi="Arial" w:cs="Arial"/>
          <w:sz w:val="24"/>
          <w:szCs w:val="24"/>
        </w:rPr>
      </w:pPr>
      <w:r w:rsidRPr="009A481D">
        <w:rPr>
          <w:rFonts w:ascii="Arial" w:hAnsi="Arial" w:cs="Arial"/>
          <w:sz w:val="24"/>
          <w:szCs w:val="24"/>
        </w:rPr>
        <w:br/>
      </w:r>
      <w:r w:rsidRPr="009A481D">
        <w:rPr>
          <w:rFonts w:ascii="Arial" w:hAnsi="Arial" w:cs="Arial"/>
          <w:sz w:val="24"/>
          <w:szCs w:val="24"/>
        </w:rPr>
        <w:br/>
      </w:r>
      <w:r w:rsidR="00302ABA" w:rsidRPr="009A481D">
        <w:rPr>
          <w:rFonts w:ascii="Arial" w:hAnsi="Arial" w:cs="Arial"/>
          <w:sz w:val="24"/>
          <w:szCs w:val="24"/>
        </w:rPr>
        <w:t>Specific outcomes for prediction related to the objectives of this study are:</w:t>
      </w:r>
    </w:p>
    <w:p w14:paraId="4A166787" w14:textId="77777777" w:rsidR="00302ABA" w:rsidRPr="009A481D" w:rsidRDefault="00302ABA" w:rsidP="00302ABA">
      <w:pPr>
        <w:pStyle w:val="ListParagraph"/>
        <w:numPr>
          <w:ilvl w:val="0"/>
          <w:numId w:val="30"/>
        </w:numPr>
        <w:spacing w:line="480" w:lineRule="auto"/>
        <w:rPr>
          <w:rFonts w:ascii="Arial" w:hAnsi="Arial" w:cs="Arial"/>
          <w:sz w:val="24"/>
          <w:szCs w:val="24"/>
        </w:rPr>
      </w:pPr>
      <w:r w:rsidRPr="009A481D">
        <w:rPr>
          <w:rFonts w:ascii="Arial" w:hAnsi="Arial" w:cs="Arial"/>
          <w:sz w:val="24"/>
          <w:szCs w:val="24"/>
        </w:rPr>
        <w:t>Repeat police contact within 24 hours, with a high risk of harm to others noted during repeat contact.</w:t>
      </w:r>
    </w:p>
    <w:p w14:paraId="588E723E" w14:textId="77777777" w:rsidR="00302ABA" w:rsidRPr="009A481D" w:rsidRDefault="00302ABA" w:rsidP="00302ABA">
      <w:pPr>
        <w:pStyle w:val="ListParagraph"/>
        <w:numPr>
          <w:ilvl w:val="0"/>
          <w:numId w:val="30"/>
        </w:numPr>
        <w:spacing w:line="480" w:lineRule="auto"/>
        <w:rPr>
          <w:rFonts w:ascii="Arial" w:hAnsi="Arial" w:cs="Arial"/>
          <w:sz w:val="24"/>
          <w:szCs w:val="24"/>
        </w:rPr>
      </w:pPr>
      <w:r w:rsidRPr="009A481D">
        <w:rPr>
          <w:rFonts w:ascii="Arial" w:hAnsi="Arial" w:cs="Arial"/>
          <w:sz w:val="24"/>
          <w:szCs w:val="24"/>
        </w:rPr>
        <w:t>Repeat police contact within 24 hours, with a high risk of harm to self noted during repeat contact.</w:t>
      </w:r>
    </w:p>
    <w:p w14:paraId="6BC1AA4F" w14:textId="77777777" w:rsidR="00302ABA" w:rsidRPr="009A481D" w:rsidRDefault="00302ABA" w:rsidP="00302ABA">
      <w:pPr>
        <w:pStyle w:val="ListParagraph"/>
        <w:numPr>
          <w:ilvl w:val="0"/>
          <w:numId w:val="30"/>
        </w:numPr>
        <w:spacing w:line="480" w:lineRule="auto"/>
        <w:rPr>
          <w:rFonts w:ascii="Arial" w:hAnsi="Arial" w:cs="Arial"/>
          <w:sz w:val="24"/>
          <w:szCs w:val="24"/>
        </w:rPr>
      </w:pPr>
      <w:r w:rsidRPr="009A481D">
        <w:rPr>
          <w:rFonts w:ascii="Arial" w:hAnsi="Arial" w:cs="Arial"/>
          <w:sz w:val="24"/>
          <w:szCs w:val="24"/>
        </w:rPr>
        <w:t>Repeat police contact within 24 hours, with a high risk of failure to care for self noted during repeat contact.</w:t>
      </w:r>
    </w:p>
    <w:p w14:paraId="7FAF8737" w14:textId="77777777" w:rsidR="00302ABA" w:rsidRPr="009A481D" w:rsidRDefault="00302ABA" w:rsidP="00302ABA">
      <w:pPr>
        <w:pStyle w:val="ListParagraph"/>
        <w:numPr>
          <w:ilvl w:val="0"/>
          <w:numId w:val="30"/>
        </w:numPr>
        <w:spacing w:line="480" w:lineRule="auto"/>
        <w:rPr>
          <w:rFonts w:ascii="Arial" w:hAnsi="Arial" w:cs="Arial"/>
          <w:sz w:val="24"/>
          <w:szCs w:val="24"/>
        </w:rPr>
      </w:pPr>
      <w:r w:rsidRPr="009A481D">
        <w:rPr>
          <w:rFonts w:ascii="Arial" w:hAnsi="Arial" w:cs="Arial"/>
          <w:sz w:val="24"/>
          <w:szCs w:val="24"/>
        </w:rPr>
        <w:lastRenderedPageBreak/>
        <w:t>Repeat police contact within 72 hours, with a high risk of harm to others noted during repeat contact.</w:t>
      </w:r>
    </w:p>
    <w:p w14:paraId="0BE34630" w14:textId="77777777" w:rsidR="00302ABA" w:rsidRPr="009A481D" w:rsidRDefault="00302ABA" w:rsidP="00302ABA">
      <w:pPr>
        <w:pStyle w:val="ListParagraph"/>
        <w:numPr>
          <w:ilvl w:val="0"/>
          <w:numId w:val="30"/>
        </w:numPr>
        <w:spacing w:line="480" w:lineRule="auto"/>
        <w:rPr>
          <w:rFonts w:ascii="Arial" w:hAnsi="Arial" w:cs="Arial"/>
          <w:sz w:val="24"/>
          <w:szCs w:val="24"/>
        </w:rPr>
      </w:pPr>
      <w:r w:rsidRPr="009A481D">
        <w:rPr>
          <w:rFonts w:ascii="Arial" w:hAnsi="Arial" w:cs="Arial"/>
          <w:sz w:val="24"/>
          <w:szCs w:val="24"/>
        </w:rPr>
        <w:t>Repeat police contact within 72 hours, with a high risk of harm to self noted during repeat contact.</w:t>
      </w:r>
    </w:p>
    <w:p w14:paraId="290866FF" w14:textId="77777777" w:rsidR="00302ABA" w:rsidRPr="009A481D" w:rsidRDefault="00302ABA" w:rsidP="00302ABA">
      <w:pPr>
        <w:pStyle w:val="Footer"/>
        <w:numPr>
          <w:ilvl w:val="0"/>
          <w:numId w:val="30"/>
        </w:numPr>
        <w:spacing w:line="480" w:lineRule="auto"/>
        <w:rPr>
          <w:rFonts w:ascii="Arial" w:hAnsi="Arial" w:cs="Arial"/>
          <w:sz w:val="24"/>
          <w:szCs w:val="24"/>
        </w:rPr>
      </w:pPr>
      <w:r w:rsidRPr="009A481D">
        <w:rPr>
          <w:rFonts w:ascii="Arial" w:hAnsi="Arial" w:cs="Arial"/>
          <w:sz w:val="24"/>
          <w:szCs w:val="24"/>
        </w:rPr>
        <w:t>Repeat police contact within 72 hours, with a high risk of failure to care for self noted during repeat contact.</w:t>
      </w:r>
      <w:r w:rsidRPr="009A481D">
        <w:rPr>
          <w:rFonts w:ascii="Arial" w:hAnsi="Arial" w:cs="Arial"/>
          <w:sz w:val="24"/>
          <w:szCs w:val="24"/>
        </w:rPr>
        <w:br w:type="page"/>
      </w:r>
    </w:p>
    <w:p w14:paraId="42640A05" w14:textId="77777777" w:rsidR="00302ABA" w:rsidRPr="009A481D" w:rsidRDefault="00302ABA" w:rsidP="00302ABA">
      <w:pPr>
        <w:pStyle w:val="Heading1"/>
        <w:spacing w:line="480" w:lineRule="auto"/>
        <w:rPr>
          <w:rFonts w:cs="Arial"/>
          <w:szCs w:val="24"/>
        </w:rPr>
      </w:pPr>
      <w:bookmarkStart w:id="24" w:name="_Toc7043046"/>
      <w:r w:rsidRPr="009A481D">
        <w:rPr>
          <w:rFonts w:cs="Arial"/>
          <w:szCs w:val="24"/>
        </w:rPr>
        <w:lastRenderedPageBreak/>
        <w:t>2| Methods</w:t>
      </w:r>
      <w:bookmarkEnd w:id="24"/>
    </w:p>
    <w:p w14:paraId="12E1434D" w14:textId="77777777" w:rsidR="00302ABA" w:rsidRPr="009A481D" w:rsidRDefault="00302ABA" w:rsidP="00302ABA">
      <w:pPr>
        <w:pStyle w:val="Heading2"/>
        <w:spacing w:line="480" w:lineRule="auto"/>
        <w:rPr>
          <w:rFonts w:cs="Arial"/>
          <w:sz w:val="24"/>
          <w:szCs w:val="24"/>
        </w:rPr>
      </w:pPr>
      <w:bookmarkStart w:id="25" w:name="_Toc7043047"/>
      <w:r w:rsidRPr="009A481D">
        <w:rPr>
          <w:rFonts w:cs="Arial"/>
          <w:sz w:val="24"/>
          <w:szCs w:val="24"/>
        </w:rPr>
        <w:t>2.1| Study Design</w:t>
      </w:r>
      <w:bookmarkEnd w:id="25"/>
    </w:p>
    <w:p w14:paraId="66DFA083" w14:textId="77777777"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This study was a retrospective cohort study using police service population level police mental health call data. Standardized observations collected by police were analyzed to predict repeat contact with police within 24 and 72 hours. The study was approved by the Hamilton Integrated Research Ethics Board (5552-C).</w:t>
      </w:r>
    </w:p>
    <w:p w14:paraId="2C1D9CA1" w14:textId="77777777" w:rsidR="00302ABA" w:rsidRPr="009A481D" w:rsidRDefault="00302ABA" w:rsidP="00302ABA">
      <w:pPr>
        <w:spacing w:line="480" w:lineRule="auto"/>
        <w:rPr>
          <w:rFonts w:ascii="Arial" w:hAnsi="Arial" w:cs="Arial"/>
          <w:sz w:val="24"/>
          <w:szCs w:val="24"/>
        </w:rPr>
      </w:pPr>
    </w:p>
    <w:p w14:paraId="070E9A91" w14:textId="77777777" w:rsidR="00302ABA" w:rsidRPr="009A481D" w:rsidRDefault="00302ABA" w:rsidP="00302ABA">
      <w:pPr>
        <w:pStyle w:val="Heading2"/>
        <w:spacing w:line="480" w:lineRule="auto"/>
        <w:rPr>
          <w:rFonts w:cs="Arial"/>
          <w:sz w:val="24"/>
          <w:szCs w:val="24"/>
        </w:rPr>
      </w:pPr>
      <w:bookmarkStart w:id="26" w:name="_Toc7043048"/>
      <w:r w:rsidRPr="009A481D">
        <w:rPr>
          <w:rFonts w:cs="Arial"/>
          <w:sz w:val="24"/>
          <w:szCs w:val="24"/>
        </w:rPr>
        <w:t>2.2| Data Sources and Measurement</w:t>
      </w:r>
      <w:bookmarkEnd w:id="26"/>
    </w:p>
    <w:p w14:paraId="564C6A7E" w14:textId="77777777" w:rsidR="00302ABA" w:rsidRPr="009A481D" w:rsidRDefault="00302ABA" w:rsidP="00302ABA">
      <w:pPr>
        <w:pStyle w:val="Heading3"/>
        <w:spacing w:line="480" w:lineRule="auto"/>
        <w:rPr>
          <w:rFonts w:cs="Arial"/>
          <w:sz w:val="24"/>
        </w:rPr>
      </w:pPr>
      <w:bookmarkStart w:id="27" w:name="_Toc7043049"/>
      <w:r w:rsidRPr="009A481D">
        <w:rPr>
          <w:rFonts w:cs="Arial"/>
          <w:sz w:val="24"/>
        </w:rPr>
        <w:t>2.2.1| The interRAI Brief Mental Health Screener (BMHS)</w:t>
      </w:r>
      <w:bookmarkEnd w:id="27"/>
    </w:p>
    <w:p w14:paraId="4C9E37FE" w14:textId="581535B6" w:rsidR="00302ABA" w:rsidRPr="009A481D" w:rsidRDefault="00302ABA" w:rsidP="00302ABA">
      <w:pPr>
        <w:spacing w:line="480" w:lineRule="auto"/>
        <w:ind w:firstLine="360"/>
        <w:rPr>
          <w:rFonts w:ascii="Arial" w:hAnsi="Arial" w:cs="Arial"/>
          <w:sz w:val="24"/>
          <w:szCs w:val="24"/>
        </w:rPr>
      </w:pPr>
      <w:r w:rsidRPr="009A481D">
        <w:rPr>
          <w:rFonts w:ascii="Arial" w:hAnsi="Arial" w:cs="Arial"/>
          <w:sz w:val="24"/>
          <w:szCs w:val="24"/>
        </w:rPr>
        <w:tab/>
        <w:t>The interRAI Brief Mental Health Screener (BMHS) was developed to promote effective and efficient delivery of services for persons in crisis presenting to health services with police</w:t>
      </w:r>
      <w:sdt>
        <w:sdtPr>
          <w:rPr>
            <w:rFonts w:ascii="Arial" w:hAnsi="Arial" w:cs="Arial"/>
            <w:sz w:val="24"/>
            <w:szCs w:val="24"/>
          </w:rPr>
          <w:id w:val="1237894432"/>
          <w:citation/>
        </w:sdtPr>
        <w:sdtContent>
          <w:r w:rsidR="009A67A7" w:rsidRPr="009A481D">
            <w:rPr>
              <w:rFonts w:ascii="Arial" w:hAnsi="Arial" w:cs="Arial"/>
              <w:sz w:val="24"/>
              <w:szCs w:val="24"/>
            </w:rPr>
            <w:fldChar w:fldCharType="begin"/>
          </w:r>
          <w:r w:rsidR="009A67A7" w:rsidRPr="009A481D">
            <w:rPr>
              <w:rFonts w:ascii="Arial" w:hAnsi="Arial" w:cs="Arial"/>
              <w:sz w:val="24"/>
              <w:szCs w:val="24"/>
              <w:lang w:val="en-US"/>
            </w:rPr>
            <w:instrText xml:space="preserve">CITATION int \l 1033 </w:instrText>
          </w:r>
          <w:r w:rsidR="009A67A7" w:rsidRPr="009A481D">
            <w:rPr>
              <w:rFonts w:ascii="Arial" w:hAnsi="Arial" w:cs="Arial"/>
              <w:sz w:val="24"/>
              <w:szCs w:val="24"/>
            </w:rPr>
            <w:fldChar w:fldCharType="separate"/>
          </w:r>
          <w:r w:rsidR="0004141B" w:rsidRPr="009A481D">
            <w:rPr>
              <w:rFonts w:ascii="Arial" w:hAnsi="Arial" w:cs="Arial"/>
              <w:noProof/>
              <w:sz w:val="24"/>
              <w:szCs w:val="24"/>
              <w:lang w:val="en-US"/>
            </w:rPr>
            <w:t xml:space="preserve"> (interRAI, 2019)</w:t>
          </w:r>
          <w:r w:rsidR="009A67A7" w:rsidRPr="009A481D">
            <w:rPr>
              <w:rFonts w:ascii="Arial" w:hAnsi="Arial" w:cs="Arial"/>
              <w:sz w:val="24"/>
              <w:szCs w:val="24"/>
            </w:rPr>
            <w:fldChar w:fldCharType="end"/>
          </w:r>
        </w:sdtContent>
      </w:sdt>
      <w:r w:rsidRPr="009A481D">
        <w:rPr>
          <w:rFonts w:ascii="Arial" w:hAnsi="Arial" w:cs="Arial"/>
          <w:sz w:val="24"/>
          <w:szCs w:val="24"/>
        </w:rPr>
        <w:t>. The items contained within the BMHS were identified through analysis of the RAI-MH assessment.  The RAI-MH</w:t>
      </w:r>
      <w:r w:rsidR="00574D6F" w:rsidRPr="009A481D">
        <w:rPr>
          <w:rFonts w:ascii="Arial" w:hAnsi="Arial" w:cs="Arial"/>
          <w:sz w:val="24"/>
          <w:szCs w:val="24"/>
        </w:rPr>
        <w:t xml:space="preserve"> was developed by interRAI in 2007 </w:t>
      </w:r>
      <w:sdt>
        <w:sdtPr>
          <w:rPr>
            <w:rFonts w:ascii="Arial" w:hAnsi="Arial" w:cs="Arial"/>
            <w:sz w:val="24"/>
            <w:szCs w:val="24"/>
          </w:rPr>
          <w:id w:val="-256989455"/>
          <w:citation/>
        </w:sdtPr>
        <w:sdtContent>
          <w:r w:rsidR="00574D6F" w:rsidRPr="009A481D">
            <w:rPr>
              <w:rFonts w:ascii="Arial" w:hAnsi="Arial" w:cs="Arial"/>
              <w:sz w:val="24"/>
              <w:szCs w:val="24"/>
            </w:rPr>
            <w:fldChar w:fldCharType="begin"/>
          </w:r>
          <w:r w:rsidR="00574D6F" w:rsidRPr="009A481D">
            <w:rPr>
              <w:rFonts w:ascii="Arial" w:hAnsi="Arial" w:cs="Arial"/>
              <w:sz w:val="24"/>
              <w:szCs w:val="24"/>
              <w:lang w:val="en-US"/>
            </w:rPr>
            <w:instrText xml:space="preserve"> CITATION int19 \l 1033 </w:instrText>
          </w:r>
          <w:r w:rsidR="00574D6F" w:rsidRPr="009A481D">
            <w:rPr>
              <w:rFonts w:ascii="Arial" w:hAnsi="Arial" w:cs="Arial"/>
              <w:sz w:val="24"/>
              <w:szCs w:val="24"/>
            </w:rPr>
            <w:fldChar w:fldCharType="separate"/>
          </w:r>
          <w:r w:rsidR="0004141B" w:rsidRPr="009A481D">
            <w:rPr>
              <w:rFonts w:ascii="Arial" w:hAnsi="Arial" w:cs="Arial"/>
              <w:noProof/>
              <w:sz w:val="24"/>
              <w:szCs w:val="24"/>
              <w:lang w:val="en-US"/>
            </w:rPr>
            <w:t>(interRAI, 2019)</w:t>
          </w:r>
          <w:r w:rsidR="00574D6F" w:rsidRPr="009A481D">
            <w:rPr>
              <w:rFonts w:ascii="Arial" w:hAnsi="Arial" w:cs="Arial"/>
              <w:sz w:val="24"/>
              <w:szCs w:val="24"/>
            </w:rPr>
            <w:fldChar w:fldCharType="end"/>
          </w:r>
        </w:sdtContent>
      </w:sdt>
      <w:r w:rsidRPr="009A481D">
        <w:rPr>
          <w:rFonts w:ascii="Arial" w:hAnsi="Arial" w:cs="Arial"/>
          <w:sz w:val="24"/>
          <w:szCs w:val="24"/>
        </w:rPr>
        <w:t xml:space="preserve"> </w:t>
      </w:r>
      <w:r w:rsidR="00222BD7" w:rsidRPr="009A481D">
        <w:rPr>
          <w:rFonts w:ascii="Arial" w:hAnsi="Arial" w:cs="Arial"/>
          <w:sz w:val="24"/>
          <w:szCs w:val="24"/>
        </w:rPr>
        <w:t>as</w:t>
      </w:r>
      <w:r w:rsidRPr="009A481D">
        <w:rPr>
          <w:rFonts w:ascii="Arial" w:hAnsi="Arial" w:cs="Arial"/>
          <w:sz w:val="24"/>
          <w:szCs w:val="24"/>
        </w:rPr>
        <w:t xml:space="preserve"> a comprehensive mental health assessment that had been provincially mandated in Ontario. Anonymized RAI-MH data submitted quarterly to the Canadian Institute for Health Information (CIHI) was used for the analysis. In total 41,019 RAI-MH assessments were analyzed. The BMHS contains twenty-three (23) non-personally identifiable questions (sections B and C) related to risk screening, as well as additional identifiable questions related to administration of the calls (e.g., incident location). The questions are broken into six major sections: Section A: Identification (8 questions), Section B: Mental State Indicators (12 questions), Section C: </w:t>
      </w:r>
      <w:r w:rsidRPr="009A481D">
        <w:rPr>
          <w:rFonts w:ascii="Arial" w:hAnsi="Arial" w:cs="Arial"/>
          <w:sz w:val="24"/>
          <w:szCs w:val="24"/>
        </w:rPr>
        <w:lastRenderedPageBreak/>
        <w:t xml:space="preserve">Violence Indicators (11 questions), Section D: Disposition (7 questions), Section E: Notes (1 question), and Section F: Responder Details (2 questions) </w:t>
      </w:r>
      <w:sdt>
        <w:sdtPr>
          <w:rPr>
            <w:rFonts w:ascii="Arial" w:hAnsi="Arial" w:cs="Arial"/>
            <w:sz w:val="24"/>
            <w:szCs w:val="24"/>
          </w:rPr>
          <w:id w:val="-1058464438"/>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Ron13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(Hoffman, 2013)</w:t>
          </w:r>
          <w:r w:rsidRPr="009A481D">
            <w:rPr>
              <w:rFonts w:ascii="Arial" w:hAnsi="Arial" w:cs="Arial"/>
              <w:sz w:val="24"/>
              <w:szCs w:val="24"/>
            </w:rPr>
            <w:fldChar w:fldCharType="end"/>
          </w:r>
        </w:sdtContent>
      </w:sdt>
      <w:r w:rsidRPr="009A481D">
        <w:rPr>
          <w:rFonts w:ascii="Arial" w:hAnsi="Arial" w:cs="Arial"/>
          <w:sz w:val="24"/>
          <w:szCs w:val="24"/>
        </w:rPr>
        <w:t>;</w:t>
      </w:r>
      <w:sdt>
        <w:sdtPr>
          <w:rPr>
            <w:rFonts w:ascii="Arial" w:hAnsi="Arial" w:cs="Arial"/>
            <w:sz w:val="24"/>
            <w:szCs w:val="24"/>
          </w:rPr>
          <w:id w:val="-122772729"/>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int18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 xml:space="preserve"> (interRAI, 2018)</w:t>
          </w:r>
          <w:r w:rsidRPr="009A481D">
            <w:rPr>
              <w:rFonts w:ascii="Arial" w:hAnsi="Arial" w:cs="Arial"/>
              <w:sz w:val="24"/>
              <w:szCs w:val="24"/>
            </w:rPr>
            <w:fldChar w:fldCharType="end"/>
          </w:r>
        </w:sdtContent>
      </w:sdt>
      <w:r w:rsidRPr="009A481D">
        <w:rPr>
          <w:rFonts w:ascii="Arial" w:hAnsi="Arial" w:cs="Arial"/>
          <w:sz w:val="24"/>
          <w:szCs w:val="24"/>
        </w:rPr>
        <w:t>.</w:t>
      </w:r>
    </w:p>
    <w:p w14:paraId="6CD6EB67" w14:textId="70DDCF07" w:rsidR="00302ABA" w:rsidRPr="009A481D" w:rsidRDefault="00302ABA" w:rsidP="00302ABA">
      <w:pPr>
        <w:spacing w:line="480" w:lineRule="auto"/>
        <w:ind w:firstLine="360"/>
        <w:rPr>
          <w:rFonts w:ascii="Arial" w:hAnsi="Arial" w:cs="Arial"/>
          <w:sz w:val="24"/>
          <w:szCs w:val="24"/>
        </w:rPr>
      </w:pPr>
      <w:r w:rsidRPr="009A481D">
        <w:rPr>
          <w:rFonts w:ascii="Arial" w:hAnsi="Arial" w:cs="Arial"/>
          <w:sz w:val="24"/>
          <w:szCs w:val="24"/>
        </w:rPr>
        <w:t xml:space="preserve">There are three validated scales (Severity of Self Harm, Risk of Harm to Others, and Self Care Index) embedded in the RAI-MH that were used as the target variable for prediction in the development of the BMHS risk scales. </w:t>
      </w:r>
      <w:r w:rsidR="005C6802" w:rsidRPr="009A481D">
        <w:rPr>
          <w:rFonts w:ascii="Arial" w:hAnsi="Arial" w:cs="Arial"/>
          <w:sz w:val="24"/>
          <w:szCs w:val="24"/>
        </w:rPr>
        <w:t>M</w:t>
      </w:r>
      <w:r w:rsidRPr="009A481D">
        <w:rPr>
          <w:rFonts w:ascii="Arial" w:hAnsi="Arial" w:cs="Arial"/>
          <w:sz w:val="24"/>
          <w:szCs w:val="24"/>
        </w:rPr>
        <w:t>ultivariate analysis was conducted to identify the items in the RAI-MH most predictive of high risk (a score of 6 out of 6) in the embedded RAI-MH scales. These items were then used to produce three new scales in the BMHS: Risk of Harm to Others, Risk of Harm to Self, and Failure to Care for Self</w:t>
      </w:r>
      <w:sdt>
        <w:sdtPr>
          <w:rPr>
            <w:rFonts w:ascii="Arial" w:hAnsi="Arial" w:cs="Arial"/>
            <w:sz w:val="24"/>
            <w:szCs w:val="24"/>
          </w:rPr>
          <w:id w:val="1591352263"/>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int18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 xml:space="preserve"> (interRAI, 2018)</w:t>
          </w:r>
          <w:r w:rsidRPr="009A481D">
            <w:rPr>
              <w:rFonts w:ascii="Arial" w:hAnsi="Arial" w:cs="Arial"/>
              <w:sz w:val="24"/>
              <w:szCs w:val="24"/>
            </w:rPr>
            <w:fldChar w:fldCharType="end"/>
          </w:r>
        </w:sdtContent>
      </w:sdt>
      <w:sdt>
        <w:sdtPr>
          <w:rPr>
            <w:rFonts w:ascii="Arial" w:hAnsi="Arial" w:cs="Arial"/>
            <w:sz w:val="24"/>
            <w:szCs w:val="24"/>
          </w:rPr>
          <w:id w:val="-1347476840"/>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Ron13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 xml:space="preserve"> (Hoffman, 2013)</w:t>
          </w:r>
          <w:r w:rsidRPr="009A481D">
            <w:rPr>
              <w:rFonts w:ascii="Arial" w:hAnsi="Arial" w:cs="Arial"/>
              <w:sz w:val="24"/>
              <w:szCs w:val="24"/>
            </w:rPr>
            <w:fldChar w:fldCharType="end"/>
          </w:r>
        </w:sdtContent>
      </w:sdt>
      <w:r w:rsidRPr="009A481D">
        <w:rPr>
          <w:rFonts w:ascii="Arial" w:hAnsi="Arial" w:cs="Arial"/>
          <w:sz w:val="24"/>
          <w:szCs w:val="24"/>
        </w:rPr>
        <w:t>.</w:t>
      </w:r>
    </w:p>
    <w:p w14:paraId="0C11D059" w14:textId="77777777" w:rsidR="00302ABA" w:rsidRPr="009A481D" w:rsidRDefault="00302ABA" w:rsidP="00302ABA">
      <w:pPr>
        <w:spacing w:line="480" w:lineRule="auto"/>
        <w:ind w:firstLine="360"/>
        <w:rPr>
          <w:rFonts w:ascii="Arial" w:hAnsi="Arial" w:cs="Arial"/>
          <w:sz w:val="24"/>
          <w:szCs w:val="24"/>
        </w:rPr>
      </w:pPr>
    </w:p>
    <w:p w14:paraId="2272989C" w14:textId="77777777" w:rsidR="00302ABA" w:rsidRPr="009A481D" w:rsidRDefault="00302ABA" w:rsidP="00302ABA">
      <w:pPr>
        <w:spacing w:line="480" w:lineRule="auto"/>
        <w:rPr>
          <w:rFonts w:ascii="Arial" w:hAnsi="Arial" w:cs="Arial"/>
          <w:i/>
          <w:color w:val="44546A" w:themeColor="text2"/>
          <w:sz w:val="24"/>
          <w:szCs w:val="24"/>
        </w:rPr>
      </w:pPr>
    </w:p>
    <w:p w14:paraId="7CB94663" w14:textId="77777777" w:rsidR="001A7486" w:rsidRPr="009A481D" w:rsidRDefault="001A7486">
      <w:pPr>
        <w:rPr>
          <w:rFonts w:ascii="Arial" w:hAnsi="Arial" w:cs="Arial"/>
          <w:i/>
          <w:iCs/>
          <w:color w:val="44546A" w:themeColor="text2"/>
          <w:sz w:val="24"/>
          <w:szCs w:val="24"/>
        </w:rPr>
      </w:pPr>
      <w:r w:rsidRPr="009A481D">
        <w:rPr>
          <w:rFonts w:ascii="Arial" w:hAnsi="Arial" w:cs="Arial"/>
          <w:i/>
          <w:iCs/>
          <w:color w:val="44546A" w:themeColor="text2"/>
          <w:sz w:val="24"/>
          <w:szCs w:val="24"/>
        </w:rPr>
        <w:br w:type="page"/>
      </w:r>
    </w:p>
    <w:p w14:paraId="21556DF1" w14:textId="3B1F4167" w:rsidR="00302ABA" w:rsidRPr="009A481D" w:rsidRDefault="00302ABA" w:rsidP="00302ABA">
      <w:pPr>
        <w:pBdr>
          <w:bottom w:val="single" w:sz="8" w:space="1" w:color="auto"/>
        </w:pBdr>
        <w:spacing w:line="240" w:lineRule="auto"/>
        <w:rPr>
          <w:rFonts w:ascii="Arial" w:hAnsi="Arial" w:cs="Arial"/>
          <w:color w:val="BFBFBF" w:themeColor="background1" w:themeShade="BF"/>
          <w:sz w:val="24"/>
          <w:szCs w:val="24"/>
        </w:rPr>
      </w:pPr>
      <w:bookmarkStart w:id="28" w:name="_Toc7043103"/>
      <w:r w:rsidRPr="009A481D">
        <w:rPr>
          <w:rFonts w:ascii="Arial" w:hAnsi="Arial" w:cs="Arial"/>
          <w:iCs/>
          <w:color w:val="44546A" w:themeColor="text2"/>
          <w:sz w:val="24"/>
          <w:szCs w:val="24"/>
        </w:rPr>
        <w:lastRenderedPageBreak/>
        <w:t xml:space="preserve">Table </w:t>
      </w:r>
      <w:r w:rsidR="006D325C">
        <w:rPr>
          <w:rFonts w:ascii="Arial" w:hAnsi="Arial" w:cs="Arial"/>
          <w:iCs/>
          <w:color w:val="44546A" w:themeColor="text2"/>
          <w:sz w:val="24"/>
          <w:szCs w:val="24"/>
        </w:rPr>
        <w:fldChar w:fldCharType="begin"/>
      </w:r>
      <w:r w:rsidR="006D325C">
        <w:rPr>
          <w:rFonts w:ascii="Arial" w:hAnsi="Arial" w:cs="Arial"/>
          <w:iCs/>
          <w:color w:val="44546A" w:themeColor="text2"/>
          <w:sz w:val="24"/>
          <w:szCs w:val="24"/>
        </w:rPr>
        <w:instrText xml:space="preserve"> SEQ Table \* roman </w:instrText>
      </w:r>
      <w:r w:rsidR="006D325C">
        <w:rPr>
          <w:rFonts w:ascii="Arial" w:hAnsi="Arial" w:cs="Arial"/>
          <w:iCs/>
          <w:color w:val="44546A" w:themeColor="text2"/>
          <w:sz w:val="24"/>
          <w:szCs w:val="24"/>
        </w:rPr>
        <w:fldChar w:fldCharType="separate"/>
      </w:r>
      <w:r w:rsidR="006D325C">
        <w:rPr>
          <w:rFonts w:ascii="Arial" w:hAnsi="Arial" w:cs="Arial"/>
          <w:iCs/>
          <w:noProof/>
          <w:color w:val="44546A" w:themeColor="text2"/>
          <w:sz w:val="24"/>
          <w:szCs w:val="24"/>
        </w:rPr>
        <w:t>i</w:t>
      </w:r>
      <w:r w:rsidR="006D325C">
        <w:rPr>
          <w:rFonts w:ascii="Arial" w:hAnsi="Arial" w:cs="Arial"/>
          <w:iCs/>
          <w:color w:val="44546A" w:themeColor="text2"/>
          <w:sz w:val="24"/>
          <w:szCs w:val="24"/>
        </w:rPr>
        <w:fldChar w:fldCharType="end"/>
      </w:r>
      <w:r w:rsidR="00B70955" w:rsidRPr="009A481D">
        <w:rPr>
          <w:rFonts w:ascii="Arial" w:hAnsi="Arial" w:cs="Arial"/>
          <w:iCs/>
          <w:color w:val="44546A" w:themeColor="text2"/>
          <w:sz w:val="24"/>
          <w:szCs w:val="24"/>
        </w:rPr>
        <w:t>:</w:t>
      </w:r>
      <w:r w:rsidRPr="009A481D">
        <w:rPr>
          <w:rFonts w:ascii="Arial" w:hAnsi="Arial" w:cs="Arial"/>
          <w:iCs/>
          <w:color w:val="44546A" w:themeColor="text2"/>
          <w:sz w:val="24"/>
          <w:szCs w:val="24"/>
        </w:rPr>
        <w:t xml:space="preserve"> interRAI Brief Mental Health Screener (BMHS) Items by Section</w:t>
      </w:r>
      <w:bookmarkEnd w:id="28"/>
      <w:r w:rsidRPr="009A481D">
        <w:rPr>
          <w:rFonts w:ascii="Arial" w:hAnsi="Arial" w:cs="Arial"/>
          <w:iCs/>
          <w:color w:val="44546A" w:themeColor="text2"/>
          <w:sz w:val="24"/>
          <w:szCs w:val="24"/>
        </w:rP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3"/>
        <w:gridCol w:w="3995"/>
        <w:gridCol w:w="3729"/>
      </w:tblGrid>
      <w:tr w:rsidR="00302ABA" w:rsidRPr="009A481D" w14:paraId="7DB62F23" w14:textId="77777777" w:rsidTr="00F267CB">
        <w:trPr>
          <w:trHeight w:val="20"/>
        </w:trPr>
        <w:tc>
          <w:tcPr>
            <w:tcW w:w="805" w:type="dxa"/>
            <w:vAlign w:val="center"/>
          </w:tcPr>
          <w:p w14:paraId="65678526"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BMHS Code</w:t>
            </w:r>
          </w:p>
        </w:tc>
        <w:tc>
          <w:tcPr>
            <w:tcW w:w="4045" w:type="dxa"/>
            <w:vAlign w:val="center"/>
          </w:tcPr>
          <w:p w14:paraId="4F6BF166"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Question</w:t>
            </w:r>
          </w:p>
        </w:tc>
        <w:tc>
          <w:tcPr>
            <w:tcW w:w="3797" w:type="dxa"/>
            <w:vAlign w:val="center"/>
          </w:tcPr>
          <w:p w14:paraId="7B18B3C9"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Response Levels</w:t>
            </w:r>
          </w:p>
        </w:tc>
      </w:tr>
      <w:tr w:rsidR="00302ABA" w:rsidRPr="009A481D" w14:paraId="68589D6E" w14:textId="77777777" w:rsidTr="00F267CB">
        <w:trPr>
          <w:trHeight w:val="20"/>
        </w:trPr>
        <w:tc>
          <w:tcPr>
            <w:tcW w:w="8647" w:type="dxa"/>
            <w:gridSpan w:val="3"/>
            <w:shd w:val="clear" w:color="auto" w:fill="BFBFBF" w:themeFill="background1" w:themeFillShade="BF"/>
            <w:vAlign w:val="center"/>
          </w:tcPr>
          <w:p w14:paraId="513B3B23"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Section A: Identification</w:t>
            </w:r>
          </w:p>
        </w:tc>
      </w:tr>
      <w:tr w:rsidR="00302ABA" w:rsidRPr="009A481D" w14:paraId="075AC361" w14:textId="77777777" w:rsidTr="00F267CB">
        <w:trPr>
          <w:trHeight w:val="20"/>
        </w:trPr>
        <w:tc>
          <w:tcPr>
            <w:tcW w:w="805" w:type="dxa"/>
            <w:vAlign w:val="center"/>
          </w:tcPr>
          <w:p w14:paraId="2A9C7E7F"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A1</w:t>
            </w:r>
          </w:p>
        </w:tc>
        <w:tc>
          <w:tcPr>
            <w:tcW w:w="4045" w:type="dxa"/>
            <w:vAlign w:val="center"/>
          </w:tcPr>
          <w:p w14:paraId="50AD9970" w14:textId="77777777" w:rsidR="00302ABA" w:rsidRPr="009A481D" w:rsidRDefault="00302ABA" w:rsidP="00F267CB">
            <w:pPr>
              <w:spacing w:line="240" w:lineRule="auto"/>
              <w:rPr>
                <w:rFonts w:ascii="Arial" w:hAnsi="Arial" w:cs="Arial"/>
                <w:sz w:val="24"/>
                <w:szCs w:val="24"/>
              </w:rPr>
            </w:pPr>
            <w:proofErr w:type="gramStart"/>
            <w:r w:rsidRPr="009A481D">
              <w:rPr>
                <w:rFonts w:ascii="Arial" w:hAnsi="Arial" w:cs="Arial"/>
                <w:sz w:val="24"/>
                <w:szCs w:val="24"/>
              </w:rPr>
              <w:t>Name( First</w:t>
            </w:r>
            <w:proofErr w:type="gramEnd"/>
            <w:r w:rsidRPr="009A481D">
              <w:rPr>
                <w:rFonts w:ascii="Arial" w:hAnsi="Arial" w:cs="Arial"/>
                <w:sz w:val="24"/>
                <w:szCs w:val="24"/>
              </w:rPr>
              <w:t xml:space="preserve"> Name, Middle Name, Last Name, Suffix)</w:t>
            </w:r>
          </w:p>
        </w:tc>
        <w:tc>
          <w:tcPr>
            <w:tcW w:w="3797" w:type="dxa"/>
            <w:vAlign w:val="center"/>
          </w:tcPr>
          <w:p w14:paraId="2EE44C95"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5C6BF1B2" w14:textId="77777777" w:rsidTr="00F267CB">
        <w:trPr>
          <w:trHeight w:val="20"/>
        </w:trPr>
        <w:tc>
          <w:tcPr>
            <w:tcW w:w="805" w:type="dxa"/>
            <w:vAlign w:val="center"/>
          </w:tcPr>
          <w:p w14:paraId="40060C2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A2</w:t>
            </w:r>
          </w:p>
        </w:tc>
        <w:tc>
          <w:tcPr>
            <w:tcW w:w="4045" w:type="dxa"/>
            <w:vAlign w:val="center"/>
          </w:tcPr>
          <w:p w14:paraId="430CD237"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Sex</w:t>
            </w:r>
          </w:p>
        </w:tc>
        <w:tc>
          <w:tcPr>
            <w:tcW w:w="3797" w:type="dxa"/>
            <w:vAlign w:val="center"/>
          </w:tcPr>
          <w:p w14:paraId="5DE95B99"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Male, Female, Other</w:t>
            </w:r>
          </w:p>
        </w:tc>
      </w:tr>
      <w:tr w:rsidR="00302ABA" w:rsidRPr="009A481D" w14:paraId="07D60B30" w14:textId="77777777" w:rsidTr="00F267CB">
        <w:trPr>
          <w:trHeight w:val="20"/>
        </w:trPr>
        <w:tc>
          <w:tcPr>
            <w:tcW w:w="805" w:type="dxa"/>
            <w:vAlign w:val="center"/>
          </w:tcPr>
          <w:p w14:paraId="34240FD5"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A3</w:t>
            </w:r>
          </w:p>
        </w:tc>
        <w:tc>
          <w:tcPr>
            <w:tcW w:w="4045" w:type="dxa"/>
            <w:vAlign w:val="center"/>
          </w:tcPr>
          <w:p w14:paraId="668033DF"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Birthdate (Year, Month, Day)</w:t>
            </w:r>
          </w:p>
        </w:tc>
        <w:tc>
          <w:tcPr>
            <w:tcW w:w="3797" w:type="dxa"/>
            <w:vAlign w:val="center"/>
          </w:tcPr>
          <w:p w14:paraId="5F52D584"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4E6A7CC1" w14:textId="77777777" w:rsidTr="00F267CB">
        <w:trPr>
          <w:trHeight w:val="20"/>
        </w:trPr>
        <w:tc>
          <w:tcPr>
            <w:tcW w:w="805" w:type="dxa"/>
            <w:vAlign w:val="center"/>
          </w:tcPr>
          <w:p w14:paraId="3977E8EF"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A4</w:t>
            </w:r>
          </w:p>
        </w:tc>
        <w:tc>
          <w:tcPr>
            <w:tcW w:w="4045" w:type="dxa"/>
            <w:vAlign w:val="center"/>
          </w:tcPr>
          <w:p w14:paraId="482FF104"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Primary Home Address (Street Name, Apartment / Unit, City, Province, Country, Postal Code)</w:t>
            </w:r>
          </w:p>
        </w:tc>
        <w:tc>
          <w:tcPr>
            <w:tcW w:w="3797" w:type="dxa"/>
            <w:vAlign w:val="center"/>
          </w:tcPr>
          <w:p w14:paraId="723DF84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2781A7A7" w14:textId="77777777" w:rsidTr="00F267CB">
        <w:trPr>
          <w:trHeight w:val="20"/>
        </w:trPr>
        <w:tc>
          <w:tcPr>
            <w:tcW w:w="805" w:type="dxa"/>
            <w:vAlign w:val="center"/>
          </w:tcPr>
          <w:p w14:paraId="6640E488"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A5</w:t>
            </w:r>
          </w:p>
        </w:tc>
        <w:tc>
          <w:tcPr>
            <w:tcW w:w="4045" w:type="dxa"/>
            <w:vAlign w:val="center"/>
          </w:tcPr>
          <w:p w14:paraId="628C2F3D"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Homeless</w:t>
            </w:r>
          </w:p>
        </w:tc>
        <w:tc>
          <w:tcPr>
            <w:tcW w:w="3797" w:type="dxa"/>
            <w:vAlign w:val="center"/>
          </w:tcPr>
          <w:p w14:paraId="36FD1E5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033B376E" w14:textId="77777777" w:rsidTr="00F267CB">
        <w:trPr>
          <w:trHeight w:val="20"/>
        </w:trPr>
        <w:tc>
          <w:tcPr>
            <w:tcW w:w="805" w:type="dxa"/>
            <w:vAlign w:val="center"/>
          </w:tcPr>
          <w:p w14:paraId="3409866A"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A6</w:t>
            </w:r>
          </w:p>
        </w:tc>
        <w:tc>
          <w:tcPr>
            <w:tcW w:w="4045" w:type="dxa"/>
            <w:vAlign w:val="center"/>
          </w:tcPr>
          <w:p w14:paraId="6C7654B1"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 xml:space="preserve">Date and time police arrival on scene </w:t>
            </w:r>
            <w:r w:rsidRPr="009A481D">
              <w:rPr>
                <w:rFonts w:ascii="Arial" w:hAnsi="Arial" w:cs="Arial"/>
                <w:color w:val="000000"/>
                <w:sz w:val="24"/>
                <w:szCs w:val="24"/>
              </w:rPr>
              <w:t>(Year, Month, Day, 24hr Time)</w:t>
            </w:r>
          </w:p>
        </w:tc>
        <w:tc>
          <w:tcPr>
            <w:tcW w:w="3797" w:type="dxa"/>
            <w:vAlign w:val="center"/>
          </w:tcPr>
          <w:p w14:paraId="129BEF62"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3DAF1DF7" w14:textId="77777777" w:rsidTr="00F267CB">
        <w:trPr>
          <w:trHeight w:val="20"/>
        </w:trPr>
        <w:tc>
          <w:tcPr>
            <w:tcW w:w="805" w:type="dxa"/>
            <w:vAlign w:val="center"/>
          </w:tcPr>
          <w:p w14:paraId="11CA2C9D"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A7</w:t>
            </w:r>
          </w:p>
        </w:tc>
        <w:tc>
          <w:tcPr>
            <w:tcW w:w="4045" w:type="dxa"/>
            <w:vAlign w:val="center"/>
          </w:tcPr>
          <w:p w14:paraId="141E389D"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Incident Number</w:t>
            </w:r>
          </w:p>
        </w:tc>
        <w:tc>
          <w:tcPr>
            <w:tcW w:w="3797" w:type="dxa"/>
            <w:vAlign w:val="center"/>
          </w:tcPr>
          <w:p w14:paraId="666EA4A4"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2E0722A5" w14:textId="77777777" w:rsidTr="00F267CB">
        <w:trPr>
          <w:trHeight w:val="20"/>
        </w:trPr>
        <w:tc>
          <w:tcPr>
            <w:tcW w:w="805" w:type="dxa"/>
            <w:vAlign w:val="center"/>
          </w:tcPr>
          <w:p w14:paraId="021D664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A8</w:t>
            </w:r>
          </w:p>
        </w:tc>
        <w:tc>
          <w:tcPr>
            <w:tcW w:w="4045" w:type="dxa"/>
            <w:vAlign w:val="center"/>
          </w:tcPr>
          <w:p w14:paraId="3CE9413B"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Incident Location</w:t>
            </w:r>
          </w:p>
        </w:tc>
        <w:tc>
          <w:tcPr>
            <w:tcW w:w="3797" w:type="dxa"/>
            <w:vAlign w:val="center"/>
          </w:tcPr>
          <w:p w14:paraId="5B7837F2"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4FFB12FA" w14:textId="77777777" w:rsidTr="00F267CB">
        <w:trPr>
          <w:trHeight w:val="20"/>
        </w:trPr>
        <w:tc>
          <w:tcPr>
            <w:tcW w:w="8647" w:type="dxa"/>
            <w:gridSpan w:val="3"/>
            <w:shd w:val="clear" w:color="auto" w:fill="BFBFBF" w:themeFill="background1" w:themeFillShade="BF"/>
            <w:vAlign w:val="center"/>
          </w:tcPr>
          <w:p w14:paraId="62C8E4B6"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Section B: Mental State Indicators</w:t>
            </w:r>
          </w:p>
        </w:tc>
      </w:tr>
      <w:tr w:rsidR="00302ABA" w:rsidRPr="009A481D" w14:paraId="0D9C375B" w14:textId="77777777" w:rsidTr="00F267CB">
        <w:trPr>
          <w:trHeight w:val="20"/>
        </w:trPr>
        <w:tc>
          <w:tcPr>
            <w:tcW w:w="805" w:type="dxa"/>
            <w:vAlign w:val="center"/>
          </w:tcPr>
          <w:p w14:paraId="6E13DA22"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B1a</w:t>
            </w:r>
          </w:p>
        </w:tc>
        <w:tc>
          <w:tcPr>
            <w:tcW w:w="4045" w:type="dxa"/>
            <w:vAlign w:val="center"/>
          </w:tcPr>
          <w:p w14:paraId="0AA437FA"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Irritability: 24 hrs</w:t>
            </w:r>
          </w:p>
        </w:tc>
        <w:tc>
          <w:tcPr>
            <w:tcW w:w="3797" w:type="dxa"/>
            <w:vAlign w:val="center"/>
          </w:tcPr>
          <w:p w14:paraId="59041B68"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2283CCB7" w14:textId="77777777" w:rsidTr="00F267CB">
        <w:trPr>
          <w:trHeight w:val="20"/>
        </w:trPr>
        <w:tc>
          <w:tcPr>
            <w:tcW w:w="805" w:type="dxa"/>
            <w:vAlign w:val="center"/>
          </w:tcPr>
          <w:p w14:paraId="3D0457FB"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B1b</w:t>
            </w:r>
          </w:p>
        </w:tc>
        <w:tc>
          <w:tcPr>
            <w:tcW w:w="4045" w:type="dxa"/>
            <w:vAlign w:val="center"/>
          </w:tcPr>
          <w:p w14:paraId="6AAFFB51"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Hallucinations: 24 hrs</w:t>
            </w:r>
          </w:p>
        </w:tc>
        <w:tc>
          <w:tcPr>
            <w:tcW w:w="3797" w:type="dxa"/>
            <w:vAlign w:val="center"/>
          </w:tcPr>
          <w:p w14:paraId="7C494909"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23D0DC70" w14:textId="77777777" w:rsidTr="00F267CB">
        <w:trPr>
          <w:trHeight w:val="20"/>
        </w:trPr>
        <w:tc>
          <w:tcPr>
            <w:tcW w:w="805" w:type="dxa"/>
            <w:vAlign w:val="center"/>
          </w:tcPr>
          <w:p w14:paraId="3551586E"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B1c</w:t>
            </w:r>
          </w:p>
        </w:tc>
        <w:tc>
          <w:tcPr>
            <w:tcW w:w="4045" w:type="dxa"/>
            <w:vAlign w:val="center"/>
          </w:tcPr>
          <w:p w14:paraId="0CBA4689"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Command hallucinations: 24 hrs</w:t>
            </w:r>
          </w:p>
        </w:tc>
        <w:tc>
          <w:tcPr>
            <w:tcW w:w="3797" w:type="dxa"/>
            <w:vAlign w:val="center"/>
          </w:tcPr>
          <w:p w14:paraId="6130AFB0"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6DDF6248" w14:textId="77777777" w:rsidTr="00F267CB">
        <w:trPr>
          <w:trHeight w:val="20"/>
        </w:trPr>
        <w:tc>
          <w:tcPr>
            <w:tcW w:w="805" w:type="dxa"/>
            <w:vAlign w:val="center"/>
          </w:tcPr>
          <w:p w14:paraId="1EA584F0"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B1d</w:t>
            </w:r>
          </w:p>
        </w:tc>
        <w:tc>
          <w:tcPr>
            <w:tcW w:w="4045" w:type="dxa"/>
            <w:vAlign w:val="center"/>
          </w:tcPr>
          <w:p w14:paraId="4EE9B345"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Delusions: 24 hrs</w:t>
            </w:r>
          </w:p>
        </w:tc>
        <w:tc>
          <w:tcPr>
            <w:tcW w:w="3797" w:type="dxa"/>
            <w:vAlign w:val="center"/>
          </w:tcPr>
          <w:p w14:paraId="768F2DDD"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3D707B37" w14:textId="77777777" w:rsidTr="00F267CB">
        <w:trPr>
          <w:trHeight w:val="20"/>
        </w:trPr>
        <w:tc>
          <w:tcPr>
            <w:tcW w:w="805" w:type="dxa"/>
            <w:vAlign w:val="center"/>
          </w:tcPr>
          <w:p w14:paraId="2DCA4CAF"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B1e</w:t>
            </w:r>
          </w:p>
        </w:tc>
        <w:tc>
          <w:tcPr>
            <w:tcW w:w="4045" w:type="dxa"/>
            <w:vAlign w:val="center"/>
          </w:tcPr>
          <w:p w14:paraId="44EC9809"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Hyper-arousal: 24 hrs</w:t>
            </w:r>
          </w:p>
        </w:tc>
        <w:tc>
          <w:tcPr>
            <w:tcW w:w="3797" w:type="dxa"/>
            <w:vAlign w:val="center"/>
          </w:tcPr>
          <w:p w14:paraId="43916F88"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4E3E1968" w14:textId="77777777" w:rsidTr="00F267CB">
        <w:trPr>
          <w:trHeight w:val="20"/>
        </w:trPr>
        <w:tc>
          <w:tcPr>
            <w:tcW w:w="805" w:type="dxa"/>
            <w:vAlign w:val="center"/>
          </w:tcPr>
          <w:p w14:paraId="1F33B969"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lastRenderedPageBreak/>
              <w:t>B1f</w:t>
            </w:r>
          </w:p>
        </w:tc>
        <w:tc>
          <w:tcPr>
            <w:tcW w:w="4045" w:type="dxa"/>
            <w:vAlign w:val="center"/>
          </w:tcPr>
          <w:p w14:paraId="1E5CAF1D"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Pressured speech: 24 hrs</w:t>
            </w:r>
          </w:p>
        </w:tc>
        <w:tc>
          <w:tcPr>
            <w:tcW w:w="3797" w:type="dxa"/>
            <w:vAlign w:val="center"/>
          </w:tcPr>
          <w:p w14:paraId="64B6A753"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72946165" w14:textId="77777777" w:rsidTr="00F267CB">
        <w:trPr>
          <w:trHeight w:val="20"/>
        </w:trPr>
        <w:tc>
          <w:tcPr>
            <w:tcW w:w="805" w:type="dxa"/>
            <w:vAlign w:val="center"/>
          </w:tcPr>
          <w:p w14:paraId="3F618718"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B1g</w:t>
            </w:r>
          </w:p>
        </w:tc>
        <w:tc>
          <w:tcPr>
            <w:tcW w:w="4045" w:type="dxa"/>
            <w:vAlign w:val="center"/>
          </w:tcPr>
          <w:p w14:paraId="1B88752B"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Abnormal thought processes: 24 hrs</w:t>
            </w:r>
          </w:p>
        </w:tc>
        <w:tc>
          <w:tcPr>
            <w:tcW w:w="3797" w:type="dxa"/>
            <w:vAlign w:val="center"/>
          </w:tcPr>
          <w:p w14:paraId="5D03B71B"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186269EA" w14:textId="77777777" w:rsidTr="00F267CB">
        <w:trPr>
          <w:trHeight w:val="20"/>
        </w:trPr>
        <w:tc>
          <w:tcPr>
            <w:tcW w:w="805" w:type="dxa"/>
            <w:vAlign w:val="center"/>
          </w:tcPr>
          <w:p w14:paraId="416950AF"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B1h</w:t>
            </w:r>
          </w:p>
        </w:tc>
        <w:tc>
          <w:tcPr>
            <w:tcW w:w="4045" w:type="dxa"/>
            <w:vAlign w:val="center"/>
          </w:tcPr>
          <w:p w14:paraId="0049201F"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Socially inappropriate behaviour: 24 hrs</w:t>
            </w:r>
          </w:p>
        </w:tc>
        <w:tc>
          <w:tcPr>
            <w:tcW w:w="3797" w:type="dxa"/>
            <w:vAlign w:val="center"/>
          </w:tcPr>
          <w:p w14:paraId="1061F0E0"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2EA7A9B4" w14:textId="77777777" w:rsidTr="00F267CB">
        <w:trPr>
          <w:trHeight w:val="20"/>
        </w:trPr>
        <w:tc>
          <w:tcPr>
            <w:tcW w:w="805" w:type="dxa"/>
            <w:vAlign w:val="center"/>
          </w:tcPr>
          <w:p w14:paraId="1286021F"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B1i</w:t>
            </w:r>
          </w:p>
        </w:tc>
        <w:tc>
          <w:tcPr>
            <w:tcW w:w="4045" w:type="dxa"/>
            <w:vAlign w:val="center"/>
          </w:tcPr>
          <w:p w14:paraId="3A0C0934"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Verbal abuse: 24 hrs</w:t>
            </w:r>
          </w:p>
        </w:tc>
        <w:tc>
          <w:tcPr>
            <w:tcW w:w="3797" w:type="dxa"/>
            <w:vAlign w:val="center"/>
          </w:tcPr>
          <w:p w14:paraId="7AC9E6C9"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1208DEA2" w14:textId="77777777" w:rsidTr="00F267CB">
        <w:trPr>
          <w:trHeight w:val="20"/>
        </w:trPr>
        <w:tc>
          <w:tcPr>
            <w:tcW w:w="805" w:type="dxa"/>
            <w:vAlign w:val="center"/>
          </w:tcPr>
          <w:p w14:paraId="71261B74"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B1j</w:t>
            </w:r>
          </w:p>
        </w:tc>
        <w:tc>
          <w:tcPr>
            <w:tcW w:w="4045" w:type="dxa"/>
            <w:vAlign w:val="center"/>
          </w:tcPr>
          <w:p w14:paraId="5DF832C4"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Intoxication: 24 hrs</w:t>
            </w:r>
          </w:p>
        </w:tc>
        <w:tc>
          <w:tcPr>
            <w:tcW w:w="3797" w:type="dxa"/>
            <w:vAlign w:val="center"/>
          </w:tcPr>
          <w:p w14:paraId="15C06C5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77362295" w14:textId="77777777" w:rsidTr="00F267CB">
        <w:trPr>
          <w:trHeight w:val="20"/>
        </w:trPr>
        <w:tc>
          <w:tcPr>
            <w:tcW w:w="805" w:type="dxa"/>
            <w:tcBorders>
              <w:bottom w:val="single" w:sz="8" w:space="0" w:color="auto"/>
            </w:tcBorders>
            <w:vAlign w:val="center"/>
          </w:tcPr>
          <w:p w14:paraId="7951B9F3"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B2</w:t>
            </w:r>
          </w:p>
        </w:tc>
        <w:tc>
          <w:tcPr>
            <w:tcW w:w="4045" w:type="dxa"/>
            <w:tcBorders>
              <w:bottom w:val="single" w:sz="8" w:space="0" w:color="auto"/>
            </w:tcBorders>
            <w:vAlign w:val="center"/>
          </w:tcPr>
          <w:p w14:paraId="4F579BF5"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Degree of insight</w:t>
            </w:r>
          </w:p>
        </w:tc>
        <w:tc>
          <w:tcPr>
            <w:tcW w:w="3797" w:type="dxa"/>
            <w:tcBorders>
              <w:bottom w:val="single" w:sz="8" w:space="0" w:color="auto"/>
            </w:tcBorders>
            <w:vAlign w:val="center"/>
          </w:tcPr>
          <w:p w14:paraId="6F06E96E"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Full, Limited, None</w:t>
            </w:r>
          </w:p>
        </w:tc>
      </w:tr>
      <w:tr w:rsidR="00302ABA" w:rsidRPr="009A481D" w14:paraId="57EF2E2A" w14:textId="77777777" w:rsidTr="00F267CB">
        <w:trPr>
          <w:trHeight w:val="20"/>
        </w:trPr>
        <w:tc>
          <w:tcPr>
            <w:tcW w:w="805" w:type="dxa"/>
            <w:tcBorders>
              <w:bottom w:val="single" w:sz="4" w:space="0" w:color="auto"/>
            </w:tcBorders>
            <w:vAlign w:val="center"/>
          </w:tcPr>
          <w:p w14:paraId="72D9B79F"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B3</w:t>
            </w:r>
          </w:p>
        </w:tc>
        <w:tc>
          <w:tcPr>
            <w:tcW w:w="4045" w:type="dxa"/>
            <w:tcBorders>
              <w:bottom w:val="single" w:sz="4" w:space="0" w:color="auto"/>
            </w:tcBorders>
            <w:vAlign w:val="center"/>
          </w:tcPr>
          <w:p w14:paraId="25663497" w14:textId="77777777" w:rsidR="00302ABA" w:rsidRPr="009A481D" w:rsidRDefault="00302ABA" w:rsidP="00F267CB">
            <w:pPr>
              <w:spacing w:line="240" w:lineRule="auto"/>
              <w:rPr>
                <w:rFonts w:ascii="Arial" w:hAnsi="Arial" w:cs="Arial"/>
                <w:sz w:val="24"/>
                <w:szCs w:val="24"/>
              </w:rPr>
            </w:pPr>
            <w:r w:rsidRPr="009A481D">
              <w:rPr>
                <w:rFonts w:ascii="Arial" w:hAnsi="Arial" w:cs="Arial"/>
                <w:color w:val="000000"/>
                <w:sz w:val="24"/>
                <w:szCs w:val="24"/>
              </w:rPr>
              <w:t>Daily Decision Making (CA)</w:t>
            </w:r>
          </w:p>
        </w:tc>
        <w:tc>
          <w:tcPr>
            <w:tcW w:w="3797" w:type="dxa"/>
            <w:tcBorders>
              <w:bottom w:val="single" w:sz="4" w:space="0" w:color="auto"/>
            </w:tcBorders>
            <w:vAlign w:val="center"/>
          </w:tcPr>
          <w:p w14:paraId="5CFC5900"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Independent – Decision consistent reasonable safe, Modified independence or any impairment</w:t>
            </w:r>
          </w:p>
        </w:tc>
      </w:tr>
      <w:tr w:rsidR="00302ABA" w:rsidRPr="009A481D" w14:paraId="592A7AE7" w14:textId="77777777" w:rsidTr="00F267CB">
        <w:trPr>
          <w:trHeight w:val="606"/>
        </w:trPr>
        <w:tc>
          <w:tcPr>
            <w:tcW w:w="805" w:type="dxa"/>
            <w:tcBorders>
              <w:top w:val="single" w:sz="4" w:space="0" w:color="auto"/>
              <w:left w:val="nil"/>
              <w:bottom w:val="single" w:sz="4" w:space="0" w:color="auto"/>
              <w:right w:val="nil"/>
            </w:tcBorders>
            <w:vAlign w:val="center"/>
          </w:tcPr>
          <w:p w14:paraId="0DCAE0F2" w14:textId="77777777" w:rsidR="00302ABA" w:rsidRPr="009A481D" w:rsidRDefault="00302ABA" w:rsidP="00F267CB">
            <w:pPr>
              <w:spacing w:line="240" w:lineRule="auto"/>
              <w:rPr>
                <w:rFonts w:ascii="Arial" w:hAnsi="Arial" w:cs="Arial"/>
                <w:color w:val="000000"/>
                <w:sz w:val="24"/>
                <w:szCs w:val="24"/>
              </w:rPr>
            </w:pPr>
          </w:p>
        </w:tc>
        <w:tc>
          <w:tcPr>
            <w:tcW w:w="4045" w:type="dxa"/>
            <w:tcBorders>
              <w:top w:val="single" w:sz="4" w:space="0" w:color="auto"/>
              <w:left w:val="nil"/>
              <w:bottom w:val="single" w:sz="4" w:space="0" w:color="auto"/>
              <w:right w:val="nil"/>
            </w:tcBorders>
            <w:vAlign w:val="center"/>
          </w:tcPr>
          <w:p w14:paraId="3B2455AB" w14:textId="77777777" w:rsidR="00302ABA" w:rsidRPr="009A481D" w:rsidRDefault="00302ABA" w:rsidP="00F267CB">
            <w:pPr>
              <w:spacing w:line="240" w:lineRule="auto"/>
              <w:rPr>
                <w:rFonts w:ascii="Arial" w:hAnsi="Arial" w:cs="Arial"/>
                <w:color w:val="000000"/>
                <w:sz w:val="24"/>
                <w:szCs w:val="24"/>
              </w:rPr>
            </w:pPr>
          </w:p>
        </w:tc>
        <w:tc>
          <w:tcPr>
            <w:tcW w:w="3797" w:type="dxa"/>
            <w:tcBorders>
              <w:top w:val="single" w:sz="4" w:space="0" w:color="auto"/>
              <w:left w:val="nil"/>
              <w:bottom w:val="single" w:sz="4" w:space="0" w:color="auto"/>
              <w:right w:val="nil"/>
            </w:tcBorders>
            <w:vAlign w:val="center"/>
          </w:tcPr>
          <w:p w14:paraId="7BF74BF9" w14:textId="77777777" w:rsidR="00302ABA" w:rsidRPr="009A481D" w:rsidRDefault="00302ABA" w:rsidP="00F267CB">
            <w:pPr>
              <w:spacing w:line="240" w:lineRule="auto"/>
              <w:rPr>
                <w:rFonts w:ascii="Arial" w:hAnsi="Arial" w:cs="Arial"/>
                <w:sz w:val="24"/>
                <w:szCs w:val="24"/>
              </w:rPr>
            </w:pPr>
          </w:p>
        </w:tc>
      </w:tr>
      <w:tr w:rsidR="00302ABA" w:rsidRPr="009A481D" w14:paraId="6E3B4997" w14:textId="77777777" w:rsidTr="00F267CB">
        <w:trPr>
          <w:trHeight w:val="20"/>
        </w:trPr>
        <w:tc>
          <w:tcPr>
            <w:tcW w:w="8647" w:type="dxa"/>
            <w:gridSpan w:val="3"/>
            <w:tcBorders>
              <w:top w:val="single" w:sz="4" w:space="0" w:color="auto"/>
            </w:tcBorders>
            <w:shd w:val="clear" w:color="auto" w:fill="BFBFBF" w:themeFill="background1" w:themeFillShade="BF"/>
            <w:vAlign w:val="center"/>
          </w:tcPr>
          <w:p w14:paraId="4DB9DC0A"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Section C: Violence Indicators</w:t>
            </w:r>
          </w:p>
        </w:tc>
      </w:tr>
      <w:tr w:rsidR="00302ABA" w:rsidRPr="009A481D" w14:paraId="1623448B" w14:textId="77777777" w:rsidTr="00F267CB">
        <w:trPr>
          <w:trHeight w:val="20"/>
        </w:trPr>
        <w:tc>
          <w:tcPr>
            <w:tcW w:w="805" w:type="dxa"/>
            <w:vAlign w:val="center"/>
          </w:tcPr>
          <w:p w14:paraId="73831D83"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C1</w:t>
            </w:r>
          </w:p>
        </w:tc>
        <w:tc>
          <w:tcPr>
            <w:tcW w:w="4045" w:type="dxa"/>
            <w:vAlign w:val="center"/>
          </w:tcPr>
          <w:p w14:paraId="08102DF1"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Previous Police Contact</w:t>
            </w:r>
          </w:p>
        </w:tc>
        <w:tc>
          <w:tcPr>
            <w:tcW w:w="3797" w:type="dxa"/>
            <w:vAlign w:val="center"/>
          </w:tcPr>
          <w:p w14:paraId="6FBF3A0F"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 contact, Any contact (no mental health apprehension), Any contact (mental health apprehension)</w:t>
            </w:r>
          </w:p>
        </w:tc>
      </w:tr>
      <w:tr w:rsidR="00302ABA" w:rsidRPr="009A481D" w14:paraId="1170EF77" w14:textId="77777777" w:rsidTr="00F267CB">
        <w:trPr>
          <w:trHeight w:val="20"/>
        </w:trPr>
        <w:tc>
          <w:tcPr>
            <w:tcW w:w="805" w:type="dxa"/>
            <w:vAlign w:val="center"/>
          </w:tcPr>
          <w:p w14:paraId="62093BF8"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C2</w:t>
            </w:r>
          </w:p>
        </w:tc>
        <w:tc>
          <w:tcPr>
            <w:tcW w:w="4045" w:type="dxa"/>
            <w:vAlign w:val="center"/>
          </w:tcPr>
          <w:p w14:paraId="174E9122"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Carries Weapon</w:t>
            </w:r>
          </w:p>
        </w:tc>
        <w:tc>
          <w:tcPr>
            <w:tcW w:w="3797" w:type="dxa"/>
            <w:vAlign w:val="center"/>
          </w:tcPr>
          <w:p w14:paraId="3C227861"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1BB3EFD6" w14:textId="77777777" w:rsidTr="00F267CB">
        <w:trPr>
          <w:trHeight w:val="20"/>
        </w:trPr>
        <w:tc>
          <w:tcPr>
            <w:tcW w:w="805" w:type="dxa"/>
            <w:vAlign w:val="center"/>
          </w:tcPr>
          <w:p w14:paraId="349F73FC"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C3a</w:t>
            </w:r>
          </w:p>
        </w:tc>
        <w:tc>
          <w:tcPr>
            <w:tcW w:w="4045" w:type="dxa"/>
            <w:vAlign w:val="center"/>
          </w:tcPr>
          <w:p w14:paraId="64315686"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Violent ideation: 24 hrs</w:t>
            </w:r>
          </w:p>
        </w:tc>
        <w:tc>
          <w:tcPr>
            <w:tcW w:w="3797" w:type="dxa"/>
            <w:vAlign w:val="center"/>
          </w:tcPr>
          <w:p w14:paraId="53D13390"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2FA66957" w14:textId="77777777" w:rsidTr="00F267CB">
        <w:trPr>
          <w:trHeight w:val="20"/>
        </w:trPr>
        <w:tc>
          <w:tcPr>
            <w:tcW w:w="805" w:type="dxa"/>
            <w:vAlign w:val="center"/>
          </w:tcPr>
          <w:p w14:paraId="61049405"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C3b</w:t>
            </w:r>
          </w:p>
        </w:tc>
        <w:tc>
          <w:tcPr>
            <w:tcW w:w="4045" w:type="dxa"/>
            <w:vAlign w:val="center"/>
          </w:tcPr>
          <w:p w14:paraId="07AF7543"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Intimidation of others: 24 hrs</w:t>
            </w:r>
          </w:p>
        </w:tc>
        <w:tc>
          <w:tcPr>
            <w:tcW w:w="3797" w:type="dxa"/>
            <w:vAlign w:val="center"/>
          </w:tcPr>
          <w:p w14:paraId="71323EF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62DC1E4E" w14:textId="77777777" w:rsidTr="00F267CB">
        <w:trPr>
          <w:trHeight w:val="20"/>
        </w:trPr>
        <w:tc>
          <w:tcPr>
            <w:tcW w:w="805" w:type="dxa"/>
            <w:vAlign w:val="center"/>
          </w:tcPr>
          <w:p w14:paraId="1E23FFC1"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lastRenderedPageBreak/>
              <w:t>C3c</w:t>
            </w:r>
          </w:p>
        </w:tc>
        <w:tc>
          <w:tcPr>
            <w:tcW w:w="4045" w:type="dxa"/>
            <w:vAlign w:val="center"/>
          </w:tcPr>
          <w:p w14:paraId="66175E16"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Violence to others: 24 hrs</w:t>
            </w:r>
          </w:p>
        </w:tc>
        <w:tc>
          <w:tcPr>
            <w:tcW w:w="3797" w:type="dxa"/>
            <w:vAlign w:val="center"/>
          </w:tcPr>
          <w:p w14:paraId="29815D11"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Not Present, Present but not exhibited within last 24 hours, Exhibited within last 24 hours</w:t>
            </w:r>
          </w:p>
        </w:tc>
      </w:tr>
      <w:tr w:rsidR="00302ABA" w:rsidRPr="009A481D" w14:paraId="6965B1AD" w14:textId="77777777" w:rsidTr="00F267CB">
        <w:trPr>
          <w:trHeight w:val="20"/>
        </w:trPr>
        <w:tc>
          <w:tcPr>
            <w:tcW w:w="805" w:type="dxa"/>
            <w:vAlign w:val="center"/>
          </w:tcPr>
          <w:p w14:paraId="31837AF7"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C4a</w:t>
            </w:r>
          </w:p>
        </w:tc>
        <w:tc>
          <w:tcPr>
            <w:tcW w:w="4045" w:type="dxa"/>
            <w:vAlign w:val="center"/>
          </w:tcPr>
          <w:p w14:paraId="1C112D66"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Self-injurious attempt last 7 days</w:t>
            </w:r>
          </w:p>
        </w:tc>
        <w:tc>
          <w:tcPr>
            <w:tcW w:w="3797" w:type="dxa"/>
            <w:vAlign w:val="center"/>
          </w:tcPr>
          <w:p w14:paraId="5A07697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7DAD48C3" w14:textId="77777777" w:rsidTr="00F267CB">
        <w:trPr>
          <w:trHeight w:val="20"/>
        </w:trPr>
        <w:tc>
          <w:tcPr>
            <w:tcW w:w="805" w:type="dxa"/>
            <w:vAlign w:val="center"/>
          </w:tcPr>
          <w:p w14:paraId="7D5E2391"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C4b</w:t>
            </w:r>
          </w:p>
        </w:tc>
        <w:tc>
          <w:tcPr>
            <w:tcW w:w="4045" w:type="dxa"/>
            <w:vAlign w:val="center"/>
          </w:tcPr>
          <w:p w14:paraId="1F877D32"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Considered self injury last 30 days</w:t>
            </w:r>
          </w:p>
        </w:tc>
        <w:tc>
          <w:tcPr>
            <w:tcW w:w="3797" w:type="dxa"/>
            <w:vAlign w:val="center"/>
          </w:tcPr>
          <w:p w14:paraId="2BDAA309"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5ACC1E1D" w14:textId="77777777" w:rsidTr="00F267CB">
        <w:trPr>
          <w:trHeight w:val="20"/>
        </w:trPr>
        <w:tc>
          <w:tcPr>
            <w:tcW w:w="805" w:type="dxa"/>
            <w:vAlign w:val="center"/>
          </w:tcPr>
          <w:p w14:paraId="7BCD5F64"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C4c</w:t>
            </w:r>
          </w:p>
        </w:tc>
        <w:tc>
          <w:tcPr>
            <w:tcW w:w="4045" w:type="dxa"/>
            <w:vAlign w:val="center"/>
          </w:tcPr>
          <w:p w14:paraId="10D17797"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Suicide Plan</w:t>
            </w:r>
          </w:p>
        </w:tc>
        <w:tc>
          <w:tcPr>
            <w:tcW w:w="3797" w:type="dxa"/>
            <w:vAlign w:val="center"/>
          </w:tcPr>
          <w:p w14:paraId="4EE5A3DC"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7B5DAF0F" w14:textId="77777777" w:rsidTr="00F267CB">
        <w:trPr>
          <w:trHeight w:val="20"/>
        </w:trPr>
        <w:tc>
          <w:tcPr>
            <w:tcW w:w="805" w:type="dxa"/>
            <w:vAlign w:val="center"/>
          </w:tcPr>
          <w:p w14:paraId="63AC2DA7"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C4d</w:t>
            </w:r>
          </w:p>
        </w:tc>
        <w:tc>
          <w:tcPr>
            <w:tcW w:w="4045" w:type="dxa"/>
            <w:vAlign w:val="center"/>
          </w:tcPr>
          <w:p w14:paraId="5F6047D1"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Others concerned about self-injury</w:t>
            </w:r>
          </w:p>
        </w:tc>
        <w:tc>
          <w:tcPr>
            <w:tcW w:w="3797" w:type="dxa"/>
            <w:vAlign w:val="center"/>
          </w:tcPr>
          <w:p w14:paraId="0BB00933"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663E0D55" w14:textId="77777777" w:rsidTr="00F267CB">
        <w:trPr>
          <w:trHeight w:val="144"/>
        </w:trPr>
        <w:tc>
          <w:tcPr>
            <w:tcW w:w="805" w:type="dxa"/>
            <w:vAlign w:val="center"/>
          </w:tcPr>
          <w:p w14:paraId="5411C1DE"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C5</w:t>
            </w:r>
          </w:p>
        </w:tc>
        <w:tc>
          <w:tcPr>
            <w:tcW w:w="4045" w:type="dxa"/>
            <w:vAlign w:val="center"/>
          </w:tcPr>
          <w:p w14:paraId="48473F62"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Squalid condition</w:t>
            </w:r>
          </w:p>
        </w:tc>
        <w:tc>
          <w:tcPr>
            <w:tcW w:w="3797" w:type="dxa"/>
            <w:vAlign w:val="center"/>
          </w:tcPr>
          <w:p w14:paraId="7057755B"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 Homeless or not visited</w:t>
            </w:r>
          </w:p>
        </w:tc>
      </w:tr>
      <w:tr w:rsidR="00302ABA" w:rsidRPr="009A481D" w14:paraId="2291BFB0" w14:textId="77777777" w:rsidTr="00F267CB">
        <w:trPr>
          <w:trHeight w:val="20"/>
        </w:trPr>
        <w:tc>
          <w:tcPr>
            <w:tcW w:w="805" w:type="dxa"/>
            <w:vAlign w:val="center"/>
          </w:tcPr>
          <w:p w14:paraId="759257A8"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C6</w:t>
            </w:r>
          </w:p>
        </w:tc>
        <w:tc>
          <w:tcPr>
            <w:tcW w:w="4045" w:type="dxa"/>
            <w:vAlign w:val="center"/>
          </w:tcPr>
          <w:p w14:paraId="0A39C9D0"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Refused Medication</w:t>
            </w:r>
          </w:p>
        </w:tc>
        <w:tc>
          <w:tcPr>
            <w:tcW w:w="3797" w:type="dxa"/>
            <w:vAlign w:val="center"/>
          </w:tcPr>
          <w:p w14:paraId="65FFD4C0" w14:textId="31E4BBEF"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w:t>
            </w:r>
            <w:r w:rsidR="008E20C1" w:rsidRPr="009A481D">
              <w:rPr>
                <w:rFonts w:ascii="Arial" w:hAnsi="Arial" w:cs="Arial"/>
                <w:sz w:val="24"/>
                <w:szCs w:val="24"/>
              </w:rPr>
              <w:t xml:space="preserve"> </w:t>
            </w:r>
            <w:r w:rsidRPr="009A481D">
              <w:rPr>
                <w:rFonts w:ascii="Arial" w:hAnsi="Arial" w:cs="Arial"/>
                <w:sz w:val="24"/>
                <w:szCs w:val="24"/>
              </w:rPr>
              <w:t>No or no medications</w:t>
            </w:r>
          </w:p>
        </w:tc>
      </w:tr>
      <w:tr w:rsidR="00302ABA" w:rsidRPr="009A481D" w14:paraId="09C2966F" w14:textId="77777777" w:rsidTr="00F267CB">
        <w:trPr>
          <w:trHeight w:val="20"/>
        </w:trPr>
        <w:tc>
          <w:tcPr>
            <w:tcW w:w="8647" w:type="dxa"/>
            <w:gridSpan w:val="3"/>
            <w:shd w:val="clear" w:color="auto" w:fill="BFBFBF" w:themeFill="background1" w:themeFillShade="BF"/>
            <w:vAlign w:val="center"/>
          </w:tcPr>
          <w:p w14:paraId="4C739908"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Section D: Disposition</w:t>
            </w:r>
          </w:p>
        </w:tc>
      </w:tr>
      <w:tr w:rsidR="00302ABA" w:rsidRPr="009A481D" w14:paraId="7DCF2BE9" w14:textId="77777777" w:rsidTr="00F267CB">
        <w:trPr>
          <w:trHeight w:val="20"/>
        </w:trPr>
        <w:tc>
          <w:tcPr>
            <w:tcW w:w="805" w:type="dxa"/>
            <w:vAlign w:val="center"/>
          </w:tcPr>
          <w:p w14:paraId="0911E197"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D1a</w:t>
            </w:r>
          </w:p>
        </w:tc>
        <w:tc>
          <w:tcPr>
            <w:tcW w:w="4045" w:type="dxa"/>
            <w:vAlign w:val="center"/>
          </w:tcPr>
          <w:p w14:paraId="0E08195A"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Disposition: Voluntary escort to hospital</w:t>
            </w:r>
          </w:p>
        </w:tc>
        <w:tc>
          <w:tcPr>
            <w:tcW w:w="3797" w:type="dxa"/>
            <w:vAlign w:val="center"/>
          </w:tcPr>
          <w:p w14:paraId="67C14DB6"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35CD83F7" w14:textId="77777777" w:rsidTr="00F267CB">
        <w:trPr>
          <w:trHeight w:val="20"/>
        </w:trPr>
        <w:tc>
          <w:tcPr>
            <w:tcW w:w="805" w:type="dxa"/>
            <w:vAlign w:val="center"/>
          </w:tcPr>
          <w:p w14:paraId="0FD47FF6"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D1b</w:t>
            </w:r>
          </w:p>
        </w:tc>
        <w:tc>
          <w:tcPr>
            <w:tcW w:w="4045" w:type="dxa"/>
            <w:vAlign w:val="center"/>
          </w:tcPr>
          <w:p w14:paraId="663DACA6"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Disposition: Involuntarily Apprehended</w:t>
            </w:r>
          </w:p>
        </w:tc>
        <w:tc>
          <w:tcPr>
            <w:tcW w:w="3797" w:type="dxa"/>
            <w:vAlign w:val="center"/>
          </w:tcPr>
          <w:p w14:paraId="6715438E"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31690983" w14:textId="77777777" w:rsidTr="00F267CB">
        <w:trPr>
          <w:trHeight w:val="20"/>
        </w:trPr>
        <w:tc>
          <w:tcPr>
            <w:tcW w:w="805" w:type="dxa"/>
            <w:vAlign w:val="center"/>
          </w:tcPr>
          <w:p w14:paraId="284C6B5B"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D1c</w:t>
            </w:r>
          </w:p>
        </w:tc>
        <w:tc>
          <w:tcPr>
            <w:tcW w:w="4045" w:type="dxa"/>
            <w:vAlign w:val="center"/>
          </w:tcPr>
          <w:p w14:paraId="16BF469F"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Disposition: Apprehended under existing order</w:t>
            </w:r>
          </w:p>
        </w:tc>
        <w:tc>
          <w:tcPr>
            <w:tcW w:w="3797" w:type="dxa"/>
            <w:vAlign w:val="center"/>
          </w:tcPr>
          <w:p w14:paraId="4304FCF5"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5AA6B5D7" w14:textId="77777777" w:rsidTr="00F267CB">
        <w:trPr>
          <w:trHeight w:val="20"/>
        </w:trPr>
        <w:tc>
          <w:tcPr>
            <w:tcW w:w="805" w:type="dxa"/>
            <w:vAlign w:val="center"/>
          </w:tcPr>
          <w:p w14:paraId="259EBD82"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D1d</w:t>
            </w:r>
          </w:p>
        </w:tc>
        <w:tc>
          <w:tcPr>
            <w:tcW w:w="4045" w:type="dxa"/>
            <w:vAlign w:val="center"/>
          </w:tcPr>
          <w:p w14:paraId="55D8F2AD"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Disposition: Referred to CMH</w:t>
            </w:r>
          </w:p>
        </w:tc>
        <w:tc>
          <w:tcPr>
            <w:tcW w:w="3797" w:type="dxa"/>
            <w:vAlign w:val="center"/>
          </w:tcPr>
          <w:p w14:paraId="7EE2B780"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5640E0B4" w14:textId="77777777" w:rsidTr="00F267CB">
        <w:trPr>
          <w:trHeight w:val="20"/>
        </w:trPr>
        <w:tc>
          <w:tcPr>
            <w:tcW w:w="805" w:type="dxa"/>
            <w:vAlign w:val="center"/>
          </w:tcPr>
          <w:p w14:paraId="489ADB30"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D1e</w:t>
            </w:r>
          </w:p>
        </w:tc>
        <w:tc>
          <w:tcPr>
            <w:tcW w:w="4045" w:type="dxa"/>
            <w:vAlign w:val="center"/>
          </w:tcPr>
          <w:p w14:paraId="77D7915B"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Disposition: Transferred to EMS/MCRRT</w:t>
            </w:r>
          </w:p>
        </w:tc>
        <w:tc>
          <w:tcPr>
            <w:tcW w:w="3797" w:type="dxa"/>
            <w:vAlign w:val="center"/>
          </w:tcPr>
          <w:p w14:paraId="23F056DB"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18194E2C" w14:textId="77777777" w:rsidTr="00F267CB">
        <w:trPr>
          <w:trHeight w:val="20"/>
        </w:trPr>
        <w:tc>
          <w:tcPr>
            <w:tcW w:w="805" w:type="dxa"/>
            <w:vAlign w:val="center"/>
          </w:tcPr>
          <w:p w14:paraId="11F94EBB"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D1f</w:t>
            </w:r>
          </w:p>
        </w:tc>
        <w:tc>
          <w:tcPr>
            <w:tcW w:w="4045" w:type="dxa"/>
            <w:vAlign w:val="center"/>
          </w:tcPr>
          <w:p w14:paraId="244E20A5"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Disposition: Caseworker/Probation notified</w:t>
            </w:r>
          </w:p>
        </w:tc>
        <w:tc>
          <w:tcPr>
            <w:tcW w:w="3797" w:type="dxa"/>
            <w:vAlign w:val="center"/>
          </w:tcPr>
          <w:p w14:paraId="64472312"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Yes, No</w:t>
            </w:r>
          </w:p>
        </w:tc>
      </w:tr>
      <w:tr w:rsidR="00302ABA" w:rsidRPr="009A481D" w14:paraId="161D62D5" w14:textId="77777777" w:rsidTr="00F267CB">
        <w:trPr>
          <w:trHeight w:val="20"/>
        </w:trPr>
        <w:tc>
          <w:tcPr>
            <w:tcW w:w="8647" w:type="dxa"/>
            <w:gridSpan w:val="3"/>
            <w:shd w:val="clear" w:color="auto" w:fill="BFBFBF" w:themeFill="background1" w:themeFillShade="BF"/>
            <w:vAlign w:val="center"/>
          </w:tcPr>
          <w:p w14:paraId="60AE3468"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Section E: Notes</w:t>
            </w:r>
          </w:p>
        </w:tc>
      </w:tr>
      <w:tr w:rsidR="00302ABA" w:rsidRPr="009A481D" w14:paraId="67D562CC" w14:textId="77777777" w:rsidTr="00F267CB">
        <w:trPr>
          <w:trHeight w:val="20"/>
        </w:trPr>
        <w:tc>
          <w:tcPr>
            <w:tcW w:w="805" w:type="dxa"/>
            <w:vAlign w:val="center"/>
          </w:tcPr>
          <w:p w14:paraId="0065522F"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E1</w:t>
            </w:r>
          </w:p>
        </w:tc>
        <w:tc>
          <w:tcPr>
            <w:tcW w:w="4045" w:type="dxa"/>
            <w:vAlign w:val="center"/>
          </w:tcPr>
          <w:p w14:paraId="4A0E8F85"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Officer’s Notes</w:t>
            </w:r>
          </w:p>
        </w:tc>
        <w:tc>
          <w:tcPr>
            <w:tcW w:w="3797" w:type="dxa"/>
            <w:vAlign w:val="center"/>
          </w:tcPr>
          <w:p w14:paraId="2BA4AEDF"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1C802D23" w14:textId="77777777" w:rsidTr="00F267CB">
        <w:trPr>
          <w:trHeight w:val="20"/>
        </w:trPr>
        <w:tc>
          <w:tcPr>
            <w:tcW w:w="8647" w:type="dxa"/>
            <w:gridSpan w:val="3"/>
            <w:shd w:val="clear" w:color="auto" w:fill="BFBFBF" w:themeFill="background1" w:themeFillShade="BF"/>
            <w:vAlign w:val="center"/>
          </w:tcPr>
          <w:p w14:paraId="003C1863" w14:textId="77777777" w:rsidR="00302ABA" w:rsidRPr="009A481D" w:rsidRDefault="00302ABA" w:rsidP="00F267CB">
            <w:pPr>
              <w:spacing w:line="240" w:lineRule="auto"/>
              <w:rPr>
                <w:rFonts w:ascii="Arial" w:hAnsi="Arial" w:cs="Arial"/>
                <w:b/>
                <w:sz w:val="24"/>
                <w:szCs w:val="24"/>
              </w:rPr>
            </w:pPr>
            <w:r w:rsidRPr="009A481D">
              <w:rPr>
                <w:rFonts w:ascii="Arial" w:hAnsi="Arial" w:cs="Arial"/>
                <w:b/>
                <w:sz w:val="24"/>
                <w:szCs w:val="24"/>
              </w:rPr>
              <w:t>Section F: Responder Details</w:t>
            </w:r>
          </w:p>
        </w:tc>
      </w:tr>
      <w:tr w:rsidR="00302ABA" w:rsidRPr="009A481D" w14:paraId="2E8F60B4" w14:textId="77777777" w:rsidTr="00F267CB">
        <w:trPr>
          <w:trHeight w:val="20"/>
        </w:trPr>
        <w:tc>
          <w:tcPr>
            <w:tcW w:w="805" w:type="dxa"/>
            <w:vAlign w:val="center"/>
          </w:tcPr>
          <w:p w14:paraId="7C5060C5"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F1</w:t>
            </w:r>
          </w:p>
        </w:tc>
        <w:tc>
          <w:tcPr>
            <w:tcW w:w="4045" w:type="dxa"/>
            <w:vAlign w:val="center"/>
          </w:tcPr>
          <w:p w14:paraId="329D519D"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Signature of Person Coordinating / Completing the Assessment (Print Name, Signature, Badge Number or Agency, Police Service / Detachment / Division)</w:t>
            </w:r>
          </w:p>
        </w:tc>
        <w:tc>
          <w:tcPr>
            <w:tcW w:w="3797" w:type="dxa"/>
            <w:vAlign w:val="center"/>
          </w:tcPr>
          <w:p w14:paraId="5850CB2D"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r w:rsidR="00302ABA" w:rsidRPr="009A481D" w14:paraId="1739A4C0" w14:textId="77777777" w:rsidTr="00F267CB">
        <w:trPr>
          <w:trHeight w:val="20"/>
        </w:trPr>
        <w:tc>
          <w:tcPr>
            <w:tcW w:w="805" w:type="dxa"/>
            <w:vAlign w:val="center"/>
          </w:tcPr>
          <w:p w14:paraId="4D7DADAF"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F2</w:t>
            </w:r>
          </w:p>
        </w:tc>
        <w:tc>
          <w:tcPr>
            <w:tcW w:w="4045" w:type="dxa"/>
            <w:vAlign w:val="center"/>
          </w:tcPr>
          <w:p w14:paraId="697CF9AC" w14:textId="77777777" w:rsidR="00302ABA" w:rsidRPr="009A481D" w:rsidRDefault="00302ABA" w:rsidP="00F267CB">
            <w:pPr>
              <w:spacing w:line="240" w:lineRule="auto"/>
              <w:rPr>
                <w:rFonts w:ascii="Arial" w:hAnsi="Arial" w:cs="Arial"/>
                <w:color w:val="000000"/>
                <w:sz w:val="24"/>
                <w:szCs w:val="24"/>
              </w:rPr>
            </w:pPr>
            <w:r w:rsidRPr="009A481D">
              <w:rPr>
                <w:rFonts w:ascii="Arial" w:hAnsi="Arial" w:cs="Arial"/>
                <w:color w:val="000000"/>
                <w:sz w:val="24"/>
                <w:szCs w:val="24"/>
              </w:rPr>
              <w:t>Date and Time (Year, Month, Day, 24hr Time)</w:t>
            </w:r>
          </w:p>
        </w:tc>
        <w:tc>
          <w:tcPr>
            <w:tcW w:w="3797" w:type="dxa"/>
            <w:vAlign w:val="center"/>
          </w:tcPr>
          <w:p w14:paraId="7A833949" w14:textId="77777777" w:rsidR="00302ABA" w:rsidRPr="009A481D" w:rsidRDefault="00302ABA" w:rsidP="00F267CB">
            <w:pPr>
              <w:spacing w:line="240" w:lineRule="auto"/>
              <w:rPr>
                <w:rFonts w:ascii="Arial" w:hAnsi="Arial" w:cs="Arial"/>
                <w:sz w:val="24"/>
                <w:szCs w:val="24"/>
              </w:rPr>
            </w:pPr>
            <w:r w:rsidRPr="009A481D">
              <w:rPr>
                <w:rFonts w:ascii="Arial" w:hAnsi="Arial" w:cs="Arial"/>
                <w:sz w:val="24"/>
                <w:szCs w:val="24"/>
              </w:rPr>
              <w:t>Open field</w:t>
            </w:r>
          </w:p>
        </w:tc>
      </w:tr>
    </w:tbl>
    <w:p w14:paraId="641FBA57" w14:textId="77777777" w:rsidR="00302ABA" w:rsidRPr="009A481D" w:rsidRDefault="00302ABA" w:rsidP="00302ABA">
      <w:pPr>
        <w:pStyle w:val="Heading3"/>
        <w:spacing w:line="480" w:lineRule="auto"/>
        <w:rPr>
          <w:rFonts w:cs="Arial"/>
          <w:sz w:val="24"/>
        </w:rPr>
      </w:pPr>
      <w:bookmarkStart w:id="29" w:name="_Toc7043050"/>
      <w:r w:rsidRPr="009A481D">
        <w:rPr>
          <w:rFonts w:cs="Arial"/>
          <w:sz w:val="24"/>
        </w:rPr>
        <w:lastRenderedPageBreak/>
        <w:t>2.2.2| HealthIM</w:t>
      </w:r>
      <w:bookmarkEnd w:id="29"/>
    </w:p>
    <w:p w14:paraId="303C863B" w14:textId="08CA1459" w:rsidR="00302ABA" w:rsidRPr="009A481D" w:rsidRDefault="00302ABA" w:rsidP="00302ABA">
      <w:pPr>
        <w:pStyle w:val="NoSpacing"/>
        <w:spacing w:line="480" w:lineRule="auto"/>
        <w:rPr>
          <w:rFonts w:ascii="Arial" w:hAnsi="Arial" w:cs="Arial"/>
          <w:sz w:val="24"/>
          <w:szCs w:val="24"/>
        </w:rPr>
      </w:pPr>
      <w:r w:rsidRPr="009A481D">
        <w:rPr>
          <w:rFonts w:ascii="Arial" w:hAnsi="Arial" w:cs="Arial"/>
          <w:sz w:val="24"/>
          <w:szCs w:val="24"/>
        </w:rPr>
        <w:tab/>
        <w:t xml:space="preserve">All BMHS reports used in the study were gathered using a digital tool called “HealthIM”. HealthIM provides </w:t>
      </w:r>
      <w:r w:rsidR="00217A3A" w:rsidRPr="009A481D">
        <w:rPr>
          <w:rFonts w:ascii="Arial" w:hAnsi="Arial" w:cs="Arial"/>
          <w:sz w:val="24"/>
          <w:szCs w:val="24"/>
        </w:rPr>
        <w:t>Officers</w:t>
      </w:r>
      <w:r w:rsidRPr="009A481D">
        <w:rPr>
          <w:rFonts w:ascii="Arial" w:hAnsi="Arial" w:cs="Arial"/>
          <w:sz w:val="24"/>
          <w:szCs w:val="24"/>
        </w:rPr>
        <w:t xml:space="preserve"> with the means to capture the BMHS on their duty issued phone or cruiser-mounted mobile workstation. The software provides the </w:t>
      </w:r>
      <w:r w:rsidR="00217A3A" w:rsidRPr="009A481D">
        <w:rPr>
          <w:rFonts w:ascii="Arial" w:hAnsi="Arial" w:cs="Arial"/>
          <w:sz w:val="24"/>
          <w:szCs w:val="24"/>
        </w:rPr>
        <w:t>Officers</w:t>
      </w:r>
      <w:r w:rsidRPr="009A481D">
        <w:rPr>
          <w:rFonts w:ascii="Arial" w:hAnsi="Arial" w:cs="Arial"/>
          <w:sz w:val="24"/>
          <w:szCs w:val="24"/>
        </w:rPr>
        <w:t xml:space="preserve"> with clinical feedback prior to the officer’s decision to apprehend, and then allows for the secure communication of a PDF summary of the BMHS to designated health care and community mental health partners in the community, along with the police service’s records management system. Aggregate anonymized data is presented back to police command staff to support service-level decision making. The software is also used to drive a case management system in some communities </w:t>
      </w:r>
      <w:sdt>
        <w:sdtPr>
          <w:rPr>
            <w:rFonts w:ascii="Arial" w:hAnsi="Arial" w:cs="Arial"/>
            <w:sz w:val="24"/>
            <w:szCs w:val="24"/>
          </w:rPr>
          <w:id w:val="-72052957"/>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Hea16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(HealthIM, 2016)</w:t>
          </w:r>
          <w:r w:rsidRPr="009A481D">
            <w:rPr>
              <w:rFonts w:ascii="Arial" w:hAnsi="Arial" w:cs="Arial"/>
              <w:sz w:val="24"/>
              <w:szCs w:val="24"/>
            </w:rPr>
            <w:fldChar w:fldCharType="end"/>
          </w:r>
        </w:sdtContent>
      </w:sdt>
      <w:r w:rsidRPr="009A481D">
        <w:rPr>
          <w:rFonts w:ascii="Arial" w:hAnsi="Arial" w:cs="Arial"/>
          <w:sz w:val="24"/>
          <w:szCs w:val="24"/>
        </w:rPr>
        <w:t>.</w:t>
      </w:r>
    </w:p>
    <w:p w14:paraId="1CF64B1F" w14:textId="3BBF020E" w:rsidR="00302ABA" w:rsidRPr="009A481D" w:rsidRDefault="00302ABA" w:rsidP="00302ABA">
      <w:pPr>
        <w:pStyle w:val="NoSpacing"/>
        <w:spacing w:line="480" w:lineRule="auto"/>
        <w:rPr>
          <w:rFonts w:ascii="Arial" w:hAnsi="Arial" w:cs="Arial"/>
          <w:sz w:val="24"/>
          <w:szCs w:val="24"/>
        </w:rPr>
      </w:pPr>
      <w:r w:rsidRPr="009A481D">
        <w:rPr>
          <w:rFonts w:ascii="Arial" w:hAnsi="Arial" w:cs="Arial"/>
          <w:sz w:val="24"/>
          <w:szCs w:val="24"/>
        </w:rPr>
        <w:tab/>
        <w:t xml:space="preserve">HealthIM has built in data quality checks. The system prevents </w:t>
      </w:r>
      <w:r w:rsidR="00217A3A" w:rsidRPr="009A481D">
        <w:rPr>
          <w:rFonts w:ascii="Arial" w:hAnsi="Arial" w:cs="Arial"/>
          <w:sz w:val="24"/>
          <w:szCs w:val="24"/>
        </w:rPr>
        <w:t>Officers</w:t>
      </w:r>
      <w:r w:rsidRPr="009A481D">
        <w:rPr>
          <w:rFonts w:ascii="Arial" w:hAnsi="Arial" w:cs="Arial"/>
          <w:sz w:val="24"/>
          <w:szCs w:val="24"/>
        </w:rPr>
        <w:t xml:space="preserve"> from incorrectly formatting the many open fields of the BMHS. It also requires </w:t>
      </w:r>
      <w:r w:rsidR="00217A3A" w:rsidRPr="009A481D">
        <w:rPr>
          <w:rFonts w:ascii="Arial" w:hAnsi="Arial" w:cs="Arial"/>
          <w:sz w:val="24"/>
          <w:szCs w:val="24"/>
        </w:rPr>
        <w:t>Officers</w:t>
      </w:r>
      <w:r w:rsidRPr="009A481D">
        <w:rPr>
          <w:rFonts w:ascii="Arial" w:hAnsi="Arial" w:cs="Arial"/>
          <w:sz w:val="24"/>
          <w:szCs w:val="24"/>
        </w:rPr>
        <w:t xml:space="preserve"> to complete each question in the assessment before submitting the report. Services using HealthIM mandate its use during all interactions with persons with mental illness. As a result, the data set used for this study is accurate and complete.</w:t>
      </w:r>
    </w:p>
    <w:p w14:paraId="2FAC94E4" w14:textId="0ECA3130" w:rsidR="00302ABA" w:rsidRPr="009A481D" w:rsidRDefault="00302ABA" w:rsidP="00302ABA">
      <w:pPr>
        <w:pStyle w:val="NoSpacing"/>
        <w:spacing w:line="480" w:lineRule="auto"/>
        <w:ind w:firstLine="720"/>
        <w:rPr>
          <w:rFonts w:ascii="Arial" w:hAnsi="Arial" w:cs="Arial"/>
          <w:sz w:val="24"/>
          <w:szCs w:val="24"/>
        </w:rPr>
      </w:pPr>
      <w:r w:rsidRPr="009A481D">
        <w:rPr>
          <w:rFonts w:ascii="Arial" w:hAnsi="Arial" w:cs="Arial"/>
          <w:sz w:val="24"/>
          <w:szCs w:val="24"/>
        </w:rPr>
        <w:t xml:space="preserve">HealthIM </w:t>
      </w:r>
      <w:r w:rsidR="001A7486" w:rsidRPr="009A481D">
        <w:rPr>
          <w:rFonts w:ascii="Arial" w:hAnsi="Arial" w:cs="Arial"/>
          <w:sz w:val="24"/>
          <w:szCs w:val="24"/>
        </w:rPr>
        <w:t>is</w:t>
      </w:r>
      <w:r w:rsidRPr="009A481D">
        <w:rPr>
          <w:rFonts w:ascii="Arial" w:hAnsi="Arial" w:cs="Arial"/>
          <w:sz w:val="24"/>
          <w:szCs w:val="24"/>
        </w:rPr>
        <w:t xml:space="preserve"> licensed by interRAI for use of the BMHS. As </w:t>
      </w:r>
      <w:r w:rsidR="001A7486" w:rsidRPr="009A481D">
        <w:rPr>
          <w:rFonts w:ascii="Arial" w:hAnsi="Arial" w:cs="Arial"/>
          <w:sz w:val="24"/>
          <w:szCs w:val="24"/>
        </w:rPr>
        <w:t xml:space="preserve">per </w:t>
      </w:r>
      <w:proofErr w:type="spellStart"/>
      <w:r w:rsidR="001A7486" w:rsidRPr="009A481D">
        <w:rPr>
          <w:rFonts w:ascii="Arial" w:hAnsi="Arial" w:cs="Arial"/>
          <w:sz w:val="24"/>
          <w:szCs w:val="24"/>
        </w:rPr>
        <w:t>interRAI’s</w:t>
      </w:r>
      <w:proofErr w:type="spellEnd"/>
      <w:r w:rsidR="001A7486" w:rsidRPr="009A481D">
        <w:rPr>
          <w:rFonts w:ascii="Arial" w:hAnsi="Arial" w:cs="Arial"/>
          <w:sz w:val="24"/>
          <w:szCs w:val="24"/>
        </w:rPr>
        <w:t xml:space="preserve"> license</w:t>
      </w:r>
      <w:r w:rsidRPr="009A481D">
        <w:rPr>
          <w:rFonts w:ascii="Arial" w:hAnsi="Arial" w:cs="Arial"/>
          <w:sz w:val="24"/>
          <w:szCs w:val="24"/>
        </w:rPr>
        <w:t>, HealthIM must remit de-identified data to interRAI on a semi-regular basis. The data used for this study was accessed through servers owned by interRAI and populated by BMHS data collected and remitted by HealthIM.</w:t>
      </w:r>
      <w:r w:rsidRPr="009A481D">
        <w:rPr>
          <w:rFonts w:ascii="Arial" w:hAnsi="Arial" w:cs="Arial"/>
          <w:sz w:val="24"/>
          <w:szCs w:val="24"/>
        </w:rPr>
        <w:br/>
      </w:r>
    </w:p>
    <w:p w14:paraId="0AD8C440" w14:textId="4FD1016A" w:rsidR="00302ABA" w:rsidRPr="009A481D" w:rsidRDefault="00302ABA" w:rsidP="00302ABA">
      <w:pPr>
        <w:pStyle w:val="Heading3"/>
        <w:spacing w:line="480" w:lineRule="auto"/>
        <w:rPr>
          <w:rFonts w:cs="Arial"/>
          <w:sz w:val="24"/>
        </w:rPr>
      </w:pPr>
      <w:bookmarkStart w:id="30" w:name="_Toc7043051"/>
      <w:r w:rsidRPr="009A481D">
        <w:rPr>
          <w:rFonts w:cs="Arial"/>
          <w:sz w:val="24"/>
        </w:rPr>
        <w:lastRenderedPageBreak/>
        <w:t>2.2.3| Measurement</w:t>
      </w:r>
      <w:bookmarkEnd w:id="30"/>
    </w:p>
    <w:p w14:paraId="38ED816D" w14:textId="6012EC55"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While responding to calls for service, police </w:t>
      </w:r>
      <w:r w:rsidR="00217A3A" w:rsidRPr="009A481D">
        <w:rPr>
          <w:rFonts w:ascii="Arial" w:hAnsi="Arial" w:cs="Arial"/>
          <w:sz w:val="24"/>
          <w:szCs w:val="24"/>
        </w:rPr>
        <w:t>Officers</w:t>
      </w:r>
      <w:r w:rsidRPr="009A481D">
        <w:rPr>
          <w:rFonts w:ascii="Arial" w:hAnsi="Arial" w:cs="Arial"/>
          <w:sz w:val="24"/>
          <w:szCs w:val="24"/>
        </w:rPr>
        <w:t xml:space="preserve"> recorded their observations of mental health symptoms and other related behaviour using the interRAI Brief Mental Health Screener (BMHS)</w:t>
      </w:r>
      <w:sdt>
        <w:sdtPr>
          <w:rPr>
            <w:rFonts w:ascii="Arial" w:hAnsi="Arial" w:cs="Arial"/>
            <w:sz w:val="24"/>
            <w:szCs w:val="24"/>
          </w:rPr>
          <w:id w:val="1100761076"/>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int18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 xml:space="preserve"> (interRAI, 2018)</w:t>
          </w:r>
          <w:r w:rsidRPr="009A481D">
            <w:rPr>
              <w:rFonts w:ascii="Arial" w:hAnsi="Arial" w:cs="Arial"/>
              <w:sz w:val="24"/>
              <w:szCs w:val="24"/>
            </w:rPr>
            <w:fldChar w:fldCharType="end"/>
          </w:r>
        </w:sdtContent>
      </w:sdt>
      <w:r w:rsidRPr="009A481D">
        <w:rPr>
          <w:rFonts w:ascii="Arial" w:hAnsi="Arial" w:cs="Arial"/>
          <w:sz w:val="24"/>
          <w:szCs w:val="24"/>
        </w:rPr>
        <w:t xml:space="preserve">. The BMHS was made available to all </w:t>
      </w:r>
      <w:r w:rsidR="00217A3A" w:rsidRPr="009A481D">
        <w:rPr>
          <w:rFonts w:ascii="Arial" w:hAnsi="Arial" w:cs="Arial"/>
          <w:sz w:val="24"/>
          <w:szCs w:val="24"/>
        </w:rPr>
        <w:t>Officers</w:t>
      </w:r>
      <w:r w:rsidRPr="009A481D">
        <w:rPr>
          <w:rFonts w:ascii="Arial" w:hAnsi="Arial" w:cs="Arial"/>
          <w:sz w:val="24"/>
          <w:szCs w:val="24"/>
        </w:rPr>
        <w:t xml:space="preserve">, including those in specialist mental health teams (e.g., MCRRT, PACT, M-HEART) and those in other specialized units (e.g., canine unit). </w:t>
      </w:r>
      <w:r w:rsidR="00217A3A" w:rsidRPr="009A481D">
        <w:rPr>
          <w:rFonts w:ascii="Arial" w:hAnsi="Arial" w:cs="Arial"/>
          <w:sz w:val="24"/>
          <w:szCs w:val="24"/>
        </w:rPr>
        <w:t>Officers</w:t>
      </w:r>
      <w:r w:rsidRPr="009A481D">
        <w:rPr>
          <w:rFonts w:ascii="Arial" w:hAnsi="Arial" w:cs="Arial"/>
          <w:sz w:val="24"/>
          <w:szCs w:val="24"/>
        </w:rPr>
        <w:t xml:space="preserve"> completed the BMHS using a digital interface (HealthIM) that was accessible on the Officer’s mobile workstation and mobile phone. The digital interface allowed the officer to record their responses to the BMHS, review the embedded BMHS risk models, and communicate the results to local health care partners (E.g., hospitals, community mental health services). As an additional benefit, the digital tool has several features to maintain high data quality (e.g., format checking, completion checks, spell checks). </w:t>
      </w:r>
    </w:p>
    <w:p w14:paraId="0A8AF297" w14:textId="77777777" w:rsidR="00302ABA" w:rsidRPr="009A481D" w:rsidRDefault="00302ABA" w:rsidP="00302ABA">
      <w:pPr>
        <w:spacing w:line="480" w:lineRule="auto"/>
        <w:rPr>
          <w:rFonts w:ascii="Arial" w:hAnsi="Arial" w:cs="Arial"/>
          <w:sz w:val="24"/>
          <w:szCs w:val="24"/>
        </w:rPr>
      </w:pPr>
    </w:p>
    <w:p w14:paraId="0F8942FB" w14:textId="5C6BC9ED"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r>
      <w:r w:rsidR="00217A3A" w:rsidRPr="009A481D">
        <w:rPr>
          <w:rFonts w:ascii="Arial" w:hAnsi="Arial" w:cs="Arial"/>
          <w:sz w:val="24"/>
          <w:szCs w:val="24"/>
        </w:rPr>
        <w:t>Officers</w:t>
      </w:r>
      <w:r w:rsidRPr="009A481D">
        <w:rPr>
          <w:rFonts w:ascii="Arial" w:hAnsi="Arial" w:cs="Arial"/>
          <w:sz w:val="24"/>
          <w:szCs w:val="24"/>
        </w:rPr>
        <w:t xml:space="preserve"> completed the BMHS on all persons they suspected may be suffering from mental health issues regardless of demographic variables (e.g., age, sex).  Standardized operating procedures require </w:t>
      </w:r>
      <w:r w:rsidR="00217A3A" w:rsidRPr="009A481D">
        <w:rPr>
          <w:rFonts w:ascii="Arial" w:hAnsi="Arial" w:cs="Arial"/>
          <w:sz w:val="24"/>
          <w:szCs w:val="24"/>
        </w:rPr>
        <w:t>Officers</w:t>
      </w:r>
      <w:r w:rsidRPr="009A481D">
        <w:rPr>
          <w:rFonts w:ascii="Arial" w:hAnsi="Arial" w:cs="Arial"/>
          <w:sz w:val="24"/>
          <w:szCs w:val="24"/>
        </w:rPr>
        <w:t xml:space="preserve"> to complete the BMHS while still on-scene with the individual, if they believed that mental health was a factor in the call. This includes calls explicitly coded in the Records Management System (RMS) as mental health crisis calls, but also includes other incidents (e.g., domestic violence, traffic stops, shop lifting) where police believed mental health was a factor. Reports were completed by </w:t>
      </w:r>
      <w:r w:rsidR="00217A3A" w:rsidRPr="009A481D">
        <w:rPr>
          <w:rFonts w:ascii="Arial" w:hAnsi="Arial" w:cs="Arial"/>
          <w:sz w:val="24"/>
          <w:szCs w:val="24"/>
        </w:rPr>
        <w:t>Officers</w:t>
      </w:r>
      <w:r w:rsidRPr="009A481D">
        <w:rPr>
          <w:rFonts w:ascii="Arial" w:hAnsi="Arial" w:cs="Arial"/>
          <w:sz w:val="24"/>
          <w:szCs w:val="24"/>
        </w:rPr>
        <w:t xml:space="preserve"> with the </w:t>
      </w:r>
      <w:r w:rsidRPr="009A481D">
        <w:rPr>
          <w:rFonts w:ascii="Arial" w:hAnsi="Arial" w:cs="Arial"/>
          <w:sz w:val="24"/>
          <w:szCs w:val="24"/>
        </w:rPr>
        <w:lastRenderedPageBreak/>
        <w:t xml:space="preserve">individual while still at the incident location whenever possible. In some extreme circumstances </w:t>
      </w:r>
      <w:r w:rsidR="00217A3A" w:rsidRPr="009A481D">
        <w:rPr>
          <w:rFonts w:ascii="Arial" w:hAnsi="Arial" w:cs="Arial"/>
          <w:sz w:val="24"/>
          <w:szCs w:val="24"/>
        </w:rPr>
        <w:t>Officers</w:t>
      </w:r>
      <w:r w:rsidRPr="009A481D">
        <w:rPr>
          <w:rFonts w:ascii="Arial" w:hAnsi="Arial" w:cs="Arial"/>
          <w:sz w:val="24"/>
          <w:szCs w:val="24"/>
        </w:rPr>
        <w:t xml:space="preserve"> were unable to complete the screener while on scene due to safety concerns. In these instances, </w:t>
      </w:r>
      <w:r w:rsidR="00217A3A" w:rsidRPr="009A481D">
        <w:rPr>
          <w:rFonts w:ascii="Arial" w:hAnsi="Arial" w:cs="Arial"/>
          <w:sz w:val="24"/>
          <w:szCs w:val="24"/>
        </w:rPr>
        <w:t>Officers</w:t>
      </w:r>
      <w:r w:rsidRPr="009A481D">
        <w:rPr>
          <w:rFonts w:ascii="Arial" w:hAnsi="Arial" w:cs="Arial"/>
          <w:sz w:val="24"/>
          <w:szCs w:val="24"/>
        </w:rPr>
        <w:t xml:space="preserve"> would complete the screener once it was safe to do so (typically in the ED of the receiving hospital facility). </w:t>
      </w:r>
      <w:r w:rsidRPr="009A481D">
        <w:rPr>
          <w:rFonts w:ascii="Arial" w:hAnsi="Arial" w:cs="Arial"/>
          <w:sz w:val="24"/>
          <w:szCs w:val="24"/>
        </w:rPr>
        <w:br/>
      </w:r>
      <w:r w:rsidRPr="009A481D">
        <w:rPr>
          <w:rFonts w:ascii="Arial" w:hAnsi="Arial" w:cs="Arial"/>
          <w:sz w:val="24"/>
          <w:szCs w:val="24"/>
        </w:rPr>
        <w:tab/>
        <w:t xml:space="preserve">Standard operating procedures for crisis response and the use of the BMHS tool by patrol </w:t>
      </w:r>
      <w:r w:rsidR="00217A3A" w:rsidRPr="009A481D">
        <w:rPr>
          <w:rFonts w:ascii="Arial" w:hAnsi="Arial" w:cs="Arial"/>
          <w:sz w:val="24"/>
          <w:szCs w:val="24"/>
        </w:rPr>
        <w:t>Officers</w:t>
      </w:r>
      <w:r w:rsidRPr="009A481D">
        <w:rPr>
          <w:rFonts w:ascii="Arial" w:hAnsi="Arial" w:cs="Arial"/>
          <w:sz w:val="24"/>
          <w:szCs w:val="24"/>
        </w:rPr>
        <w:t xml:space="preserve"> does not vary significantly between police services. However, use of support resources (such as mobile crisis teams) varies.</w:t>
      </w:r>
    </w:p>
    <w:p w14:paraId="1FDB4C89" w14:textId="77777777" w:rsidR="00302ABA" w:rsidRPr="009A481D" w:rsidRDefault="00302ABA" w:rsidP="00302ABA">
      <w:pPr>
        <w:spacing w:line="480" w:lineRule="auto"/>
        <w:rPr>
          <w:rFonts w:ascii="Arial" w:hAnsi="Arial" w:cs="Arial"/>
          <w:sz w:val="24"/>
          <w:szCs w:val="24"/>
        </w:rPr>
      </w:pPr>
    </w:p>
    <w:p w14:paraId="3B13E3D5" w14:textId="77777777" w:rsidR="00302ABA" w:rsidRPr="009A481D" w:rsidRDefault="00302ABA" w:rsidP="00302ABA">
      <w:pPr>
        <w:pStyle w:val="Heading2"/>
        <w:spacing w:line="480" w:lineRule="auto"/>
        <w:rPr>
          <w:rFonts w:cs="Arial"/>
          <w:sz w:val="24"/>
          <w:szCs w:val="24"/>
        </w:rPr>
      </w:pPr>
      <w:bookmarkStart w:id="31" w:name="_Toc7043052"/>
      <w:r w:rsidRPr="009A481D">
        <w:rPr>
          <w:rFonts w:cs="Arial"/>
          <w:sz w:val="24"/>
          <w:szCs w:val="24"/>
        </w:rPr>
        <w:t>2.3| Setting</w:t>
      </w:r>
      <w:bookmarkEnd w:id="31"/>
    </w:p>
    <w:p w14:paraId="051847D6" w14:textId="444026BD"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Reports were completed by </w:t>
      </w:r>
      <w:r w:rsidR="00217A3A" w:rsidRPr="009A481D">
        <w:rPr>
          <w:rFonts w:ascii="Arial" w:hAnsi="Arial" w:cs="Arial"/>
          <w:sz w:val="24"/>
          <w:szCs w:val="24"/>
        </w:rPr>
        <w:t>Officers</w:t>
      </w:r>
      <w:r w:rsidRPr="009A481D">
        <w:rPr>
          <w:rFonts w:ascii="Arial" w:hAnsi="Arial" w:cs="Arial"/>
          <w:sz w:val="24"/>
          <w:szCs w:val="24"/>
        </w:rPr>
        <w:t xml:space="preserve"> in thirteen (13) communities, including two (2) from Saskatchewan (Regina Police Service, Saskatoon Police Service) and eleven (11) from Ontario (Brantford Police Service, Brockville Police Service, Cobourg Police Service, Gananoque Police Service, Guelph Police Service, Kawartha Lakes Police Service, London Police Service, Niagara Regional Police Service, Orangeville Police Service, Ottawa Police Service, and Smiths Falls Police Service). </w:t>
      </w:r>
    </w:p>
    <w:p w14:paraId="0F888DF9" w14:textId="77777777" w:rsidR="00302ABA" w:rsidRPr="009A481D" w:rsidRDefault="00302ABA" w:rsidP="00302ABA">
      <w:pPr>
        <w:spacing w:line="480" w:lineRule="auto"/>
        <w:rPr>
          <w:rFonts w:ascii="Arial" w:hAnsi="Arial" w:cs="Arial"/>
          <w:sz w:val="24"/>
          <w:szCs w:val="24"/>
        </w:rPr>
      </w:pPr>
    </w:p>
    <w:p w14:paraId="04BB49E6" w14:textId="77777777" w:rsidR="00302ABA" w:rsidRPr="009A481D" w:rsidRDefault="00302ABA" w:rsidP="00302ABA">
      <w:pPr>
        <w:pStyle w:val="Heading3"/>
        <w:spacing w:line="480" w:lineRule="auto"/>
        <w:rPr>
          <w:rFonts w:cs="Arial"/>
          <w:sz w:val="24"/>
        </w:rPr>
      </w:pPr>
      <w:bookmarkStart w:id="32" w:name="_Toc7043053"/>
      <w:r w:rsidRPr="009A481D">
        <w:rPr>
          <w:rFonts w:cs="Arial"/>
          <w:sz w:val="24"/>
        </w:rPr>
        <w:t>2.3.1| Brantford Police Service</w:t>
      </w:r>
      <w:bookmarkEnd w:id="32"/>
    </w:p>
    <w:p w14:paraId="200EB820" w14:textId="7D9E333C" w:rsidR="00302ABA" w:rsidRPr="009A481D" w:rsidRDefault="00302ABA" w:rsidP="00302ABA">
      <w:pPr>
        <w:spacing w:line="480" w:lineRule="auto"/>
        <w:ind w:firstLine="720"/>
        <w:rPr>
          <w:rFonts w:ascii="Arial" w:hAnsi="Arial" w:cs="Arial"/>
          <w:sz w:val="24"/>
          <w:szCs w:val="24"/>
        </w:rPr>
      </w:pPr>
      <w:r w:rsidRPr="009A481D">
        <w:rPr>
          <w:rFonts w:ascii="Arial" w:hAnsi="Arial" w:cs="Arial"/>
          <w:sz w:val="24"/>
          <w:szCs w:val="24"/>
        </w:rPr>
        <w:t xml:space="preserve">The Brantford Police Service is responsible for the </w:t>
      </w:r>
      <w:r w:rsidRPr="009A481D">
        <w:rPr>
          <w:rStyle w:val="Hyperlink"/>
          <w:rFonts w:ascii="Arial" w:hAnsi="Arial" w:cs="Arial"/>
          <w:color w:val="auto"/>
          <w:sz w:val="24"/>
          <w:szCs w:val="24"/>
          <w:u w:val="none"/>
        </w:rPr>
        <w:t>City of Brantford</w:t>
      </w:r>
      <w:r w:rsidRPr="009A481D">
        <w:rPr>
          <w:rFonts w:ascii="Arial" w:hAnsi="Arial" w:cs="Arial"/>
          <w:sz w:val="24"/>
          <w:szCs w:val="24"/>
        </w:rPr>
        <w:t xml:space="preserve"> and serves a population of 100,791. Brantford Police Service employees 173 sworn </w:t>
      </w:r>
      <w:r w:rsidR="00217A3A" w:rsidRPr="009A481D">
        <w:rPr>
          <w:rFonts w:ascii="Arial" w:hAnsi="Arial" w:cs="Arial"/>
          <w:sz w:val="24"/>
          <w:szCs w:val="24"/>
        </w:rPr>
        <w:t>Officers</w:t>
      </w:r>
      <w:r w:rsidRPr="009A481D">
        <w:rPr>
          <w:rFonts w:ascii="Arial" w:hAnsi="Arial" w:cs="Arial"/>
          <w:sz w:val="24"/>
          <w:szCs w:val="24"/>
        </w:rPr>
        <w:t xml:space="preserve"> and 95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 xml:space="preserve">Police personnel and selected crime statistics, </w:t>
      </w:r>
      <w:r w:rsidR="007806D2" w:rsidRPr="009A481D">
        <w:rPr>
          <w:rFonts w:ascii="Arial" w:hAnsi="Arial" w:cs="Arial"/>
          <w:i/>
          <w:iCs/>
          <w:noProof/>
          <w:sz w:val="24"/>
          <w:szCs w:val="24"/>
        </w:rPr>
        <w:lastRenderedPageBreak/>
        <w:t>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Resources unique to Brantford Police Service include the Brantford Police Service Mobile Crisis Rapid Response Team (MCRRT) and a partnership with St. Leonard’s Community Services </w:t>
      </w:r>
      <w:r w:rsidR="002C127A" w:rsidRPr="009A481D">
        <w:rPr>
          <w:rFonts w:ascii="Arial" w:hAnsi="Arial" w:cs="Arial"/>
          <w:noProof/>
          <w:sz w:val="24"/>
          <w:szCs w:val="24"/>
          <w:lang w:val="en-US"/>
        </w:rPr>
        <w:t>(</w:t>
      </w:r>
      <w:r w:rsidR="002C127A" w:rsidRPr="009A481D">
        <w:rPr>
          <w:rFonts w:ascii="Arial" w:hAnsi="Arial" w:cs="Arial"/>
          <w:i/>
          <w:iCs/>
          <w:noProof/>
          <w:sz w:val="24"/>
          <w:szCs w:val="24"/>
        </w:rPr>
        <w:t>Mobile Crisis Rapid Response Team (MCRRT)</w:t>
      </w:r>
      <w:r w:rsidR="002C127A" w:rsidRPr="009A481D">
        <w:rPr>
          <w:rFonts w:ascii="Arial" w:hAnsi="Arial" w:cs="Arial"/>
          <w:noProof/>
          <w:sz w:val="24"/>
          <w:szCs w:val="24"/>
          <w:lang w:val="en-US"/>
        </w:rPr>
        <w:t>, 2018)</w:t>
      </w:r>
      <w:r w:rsidRPr="009A481D">
        <w:rPr>
          <w:rFonts w:ascii="Arial" w:hAnsi="Arial" w:cs="Arial"/>
          <w:sz w:val="24"/>
          <w:szCs w:val="24"/>
        </w:rPr>
        <w:t xml:space="preserve">. Mobile Crisis Rapid Response Team units are comprised of one uniformed police Officer and one mental health specialist. The team responds to calls involving persons in frequent mental health related contact with the police and conducts proactive outreach with vulnerable persons in the community. Mobile Crisis Rapid Response Teams may complete the BMHS at their discretion, including on proactive calls. St. Leonard’s Community Services provides evidence-based support programs </w:t>
      </w:r>
      <w:r w:rsidR="002C127A" w:rsidRPr="009A481D">
        <w:rPr>
          <w:rFonts w:ascii="Arial" w:hAnsi="Arial" w:cs="Arial"/>
          <w:noProof/>
          <w:sz w:val="24"/>
          <w:szCs w:val="24"/>
          <w:lang w:val="en-US"/>
        </w:rPr>
        <w:t>(</w:t>
      </w:r>
      <w:r w:rsidR="002C127A" w:rsidRPr="009A481D">
        <w:rPr>
          <w:rFonts w:ascii="Arial" w:hAnsi="Arial" w:cs="Arial"/>
          <w:i/>
          <w:iCs/>
          <w:noProof/>
          <w:sz w:val="24"/>
          <w:szCs w:val="24"/>
        </w:rPr>
        <w:t>Addictions &amp; Mental Health</w:t>
      </w:r>
      <w:r w:rsidR="002C127A" w:rsidRPr="009A481D">
        <w:rPr>
          <w:rFonts w:ascii="Arial" w:hAnsi="Arial" w:cs="Arial"/>
          <w:noProof/>
          <w:sz w:val="24"/>
          <w:szCs w:val="24"/>
          <w:lang w:val="en-US"/>
        </w:rPr>
        <w:t>, 2018)</w:t>
      </w:r>
      <w:r w:rsidRPr="009A481D">
        <w:rPr>
          <w:rFonts w:ascii="Arial" w:hAnsi="Arial" w:cs="Arial"/>
          <w:sz w:val="24"/>
          <w:szCs w:val="24"/>
        </w:rPr>
        <w:t xml:space="preserve"> for vulnerable persons in the community. Brantford Police Service </w:t>
      </w:r>
      <w:r w:rsidR="00217A3A" w:rsidRPr="009A481D">
        <w:rPr>
          <w:rFonts w:ascii="Arial" w:hAnsi="Arial" w:cs="Arial"/>
          <w:sz w:val="24"/>
          <w:szCs w:val="24"/>
        </w:rPr>
        <w:t>Officers</w:t>
      </w:r>
      <w:r w:rsidRPr="009A481D">
        <w:rPr>
          <w:rFonts w:ascii="Arial" w:hAnsi="Arial" w:cs="Arial"/>
          <w:sz w:val="24"/>
          <w:szCs w:val="24"/>
        </w:rPr>
        <w:t xml:space="preserve"> and Mobile Crisis Rapid Response Team may be </w:t>
      </w:r>
      <w:proofErr w:type="gramStart"/>
      <w:r w:rsidRPr="009A481D">
        <w:rPr>
          <w:rFonts w:ascii="Arial" w:hAnsi="Arial" w:cs="Arial"/>
          <w:sz w:val="24"/>
          <w:szCs w:val="24"/>
        </w:rPr>
        <w:t>generate</w:t>
      </w:r>
      <w:proofErr w:type="gramEnd"/>
      <w:r w:rsidRPr="009A481D">
        <w:rPr>
          <w:rFonts w:ascii="Arial" w:hAnsi="Arial" w:cs="Arial"/>
          <w:sz w:val="24"/>
          <w:szCs w:val="24"/>
        </w:rPr>
        <w:t xml:space="preserve"> referrals to St. Leonard’s Community Services (with consent) using the BMHS tool during incidents where the person is not at a high enough risk to warrant involuntary apprehension but does require additional support.</w:t>
      </w:r>
    </w:p>
    <w:p w14:paraId="6FBA669C" w14:textId="77777777" w:rsidR="00302ABA" w:rsidRPr="009A481D" w:rsidRDefault="00302ABA" w:rsidP="00302ABA">
      <w:pPr>
        <w:spacing w:line="480" w:lineRule="auto"/>
        <w:ind w:firstLine="720"/>
        <w:rPr>
          <w:rFonts w:ascii="Arial" w:hAnsi="Arial" w:cs="Arial"/>
          <w:sz w:val="24"/>
          <w:szCs w:val="24"/>
        </w:rPr>
      </w:pPr>
    </w:p>
    <w:p w14:paraId="5CFF5758" w14:textId="77777777" w:rsidR="00302ABA" w:rsidRPr="009A481D" w:rsidRDefault="00302ABA" w:rsidP="00302ABA">
      <w:pPr>
        <w:pStyle w:val="Heading3"/>
        <w:spacing w:line="480" w:lineRule="auto"/>
        <w:rPr>
          <w:rFonts w:cs="Arial"/>
          <w:sz w:val="24"/>
        </w:rPr>
      </w:pPr>
      <w:bookmarkStart w:id="33" w:name="_Toc7043054"/>
      <w:r w:rsidRPr="009A481D">
        <w:rPr>
          <w:rFonts w:cs="Arial"/>
          <w:sz w:val="24"/>
        </w:rPr>
        <w:t>2.3.2| Brockville Police Service</w:t>
      </w:r>
      <w:bookmarkEnd w:id="33"/>
    </w:p>
    <w:p w14:paraId="4AC6C1BB" w14:textId="27D1A328"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The Brockville Police Service serves the City of Brockville and provides police services for a population of 22,470. Brockville Police Service employees 40 sworn </w:t>
      </w:r>
      <w:r w:rsidR="00217A3A" w:rsidRPr="009A481D">
        <w:rPr>
          <w:rFonts w:ascii="Arial" w:hAnsi="Arial" w:cs="Arial"/>
          <w:sz w:val="24"/>
          <w:szCs w:val="24"/>
        </w:rPr>
        <w:t>Officers</w:t>
      </w:r>
      <w:r w:rsidRPr="009A481D">
        <w:rPr>
          <w:rFonts w:ascii="Arial" w:hAnsi="Arial" w:cs="Arial"/>
          <w:sz w:val="24"/>
          <w:szCs w:val="24"/>
        </w:rPr>
        <w:t xml:space="preserve"> and 15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Resources unique to Brockville include a Police Community Outreach Team and the Lanark Leeds and Grenville </w:t>
      </w:r>
      <w:r w:rsidRPr="009A481D">
        <w:rPr>
          <w:rFonts w:ascii="Arial" w:hAnsi="Arial" w:cs="Arial"/>
          <w:sz w:val="24"/>
          <w:szCs w:val="24"/>
        </w:rPr>
        <w:lastRenderedPageBreak/>
        <w:t>Addictions and Mental Health service. The Police Community Outreach Team is comprised of a uniformed police Officer and a mental health specialist and provides proactive support for known vulnerable persons in the community</w:t>
      </w:r>
      <w:r w:rsidR="00110004" w:rsidRPr="009A481D">
        <w:rPr>
          <w:rFonts w:ascii="Arial" w:hAnsi="Arial" w:cs="Arial"/>
          <w:noProof/>
          <w:sz w:val="24"/>
          <w:szCs w:val="24"/>
          <w:lang w:val="en-US"/>
        </w:rPr>
        <w:t xml:space="preserve"> (</w:t>
      </w:r>
      <w:r w:rsidR="00110004" w:rsidRPr="009A481D">
        <w:rPr>
          <w:rFonts w:ascii="Arial" w:hAnsi="Arial" w:cs="Arial"/>
          <w:i/>
          <w:iCs/>
          <w:noProof/>
          <w:sz w:val="24"/>
          <w:szCs w:val="24"/>
        </w:rPr>
        <w:t>Brockville Police</w:t>
      </w:r>
      <w:r w:rsidR="00110004" w:rsidRPr="009A481D">
        <w:rPr>
          <w:rFonts w:ascii="Arial" w:hAnsi="Arial" w:cs="Arial"/>
          <w:noProof/>
          <w:sz w:val="24"/>
          <w:szCs w:val="24"/>
          <w:lang w:val="en-US"/>
        </w:rPr>
        <w:t>, 2018)</w:t>
      </w:r>
      <w:r w:rsidRPr="009A481D">
        <w:rPr>
          <w:rFonts w:ascii="Arial" w:hAnsi="Arial" w:cs="Arial"/>
          <w:sz w:val="24"/>
          <w:szCs w:val="24"/>
        </w:rPr>
        <w:t>.</w:t>
      </w:r>
      <w:r w:rsidRPr="009A481D">
        <w:rPr>
          <w:rStyle w:val="Hyperlink"/>
          <w:rFonts w:ascii="Arial" w:hAnsi="Arial" w:cs="Arial"/>
          <w:sz w:val="24"/>
          <w:szCs w:val="24"/>
          <w:u w:val="none"/>
        </w:rPr>
        <w:t xml:space="preserve"> </w:t>
      </w:r>
      <w:r w:rsidRPr="009A481D">
        <w:rPr>
          <w:rFonts w:ascii="Arial" w:hAnsi="Arial" w:cs="Arial"/>
          <w:sz w:val="24"/>
          <w:szCs w:val="24"/>
        </w:rPr>
        <w:t xml:space="preserve">Lanark Leeds and Grenville Addictions and Mental Health provides a variety of mental health services and support programs </w:t>
      </w:r>
      <w:r w:rsidR="00110004" w:rsidRPr="009A481D">
        <w:rPr>
          <w:rFonts w:ascii="Arial" w:hAnsi="Arial" w:cs="Arial"/>
          <w:noProof/>
          <w:sz w:val="24"/>
          <w:szCs w:val="24"/>
          <w:lang w:val="en-US"/>
        </w:rPr>
        <w:t>(</w:t>
      </w:r>
      <w:r w:rsidR="00110004" w:rsidRPr="009A481D">
        <w:rPr>
          <w:rFonts w:ascii="Arial" w:hAnsi="Arial" w:cs="Arial"/>
          <w:i/>
          <w:noProof/>
          <w:sz w:val="24"/>
          <w:szCs w:val="24"/>
          <w:lang w:val="en-US"/>
        </w:rPr>
        <w:t xml:space="preserve">Lanark Leeds and Grenville Addictions and Mental Health </w:t>
      </w:r>
      <w:r w:rsidR="00110004" w:rsidRPr="009A481D">
        <w:rPr>
          <w:rFonts w:ascii="Arial" w:hAnsi="Arial" w:cs="Arial"/>
          <w:i/>
          <w:iCs/>
          <w:noProof/>
          <w:sz w:val="24"/>
          <w:szCs w:val="24"/>
        </w:rPr>
        <w:t>Services</w:t>
      </w:r>
      <w:r w:rsidR="00110004" w:rsidRPr="009A481D">
        <w:rPr>
          <w:rFonts w:ascii="Arial" w:hAnsi="Arial" w:cs="Arial"/>
          <w:noProof/>
          <w:sz w:val="24"/>
          <w:szCs w:val="24"/>
          <w:lang w:val="en-US"/>
        </w:rPr>
        <w:t>, 2018)</w:t>
      </w:r>
      <w:r w:rsidRPr="009A481D">
        <w:rPr>
          <w:rFonts w:ascii="Arial" w:hAnsi="Arial" w:cs="Arial"/>
          <w:sz w:val="24"/>
          <w:szCs w:val="24"/>
        </w:rPr>
        <w:t xml:space="preserve">. Patrol </w:t>
      </w:r>
      <w:r w:rsidR="00217A3A" w:rsidRPr="009A481D">
        <w:rPr>
          <w:rFonts w:ascii="Arial" w:hAnsi="Arial" w:cs="Arial"/>
          <w:sz w:val="24"/>
          <w:szCs w:val="24"/>
        </w:rPr>
        <w:t>Officers</w:t>
      </w:r>
      <w:r w:rsidRPr="009A481D">
        <w:rPr>
          <w:rFonts w:ascii="Arial" w:hAnsi="Arial" w:cs="Arial"/>
          <w:sz w:val="24"/>
          <w:szCs w:val="24"/>
        </w:rPr>
        <w:t xml:space="preserve"> as well as the Community Outreach Team may elect to refer individual (with consent) to Lanark Leeds and Grenville Addictions and Mental Health using the BMHS tool in incidents where there is not enough risk to warrant involuntary apprehension but additional support in needed.</w:t>
      </w:r>
    </w:p>
    <w:p w14:paraId="4602F8F4" w14:textId="77777777" w:rsidR="00302ABA" w:rsidRPr="009A481D" w:rsidRDefault="00302ABA" w:rsidP="00302ABA">
      <w:pPr>
        <w:spacing w:line="480" w:lineRule="auto"/>
        <w:rPr>
          <w:rFonts w:ascii="Arial" w:hAnsi="Arial" w:cs="Arial"/>
          <w:sz w:val="24"/>
          <w:szCs w:val="24"/>
        </w:rPr>
      </w:pPr>
    </w:p>
    <w:p w14:paraId="7B157032" w14:textId="77777777" w:rsidR="00302ABA" w:rsidRPr="009A481D" w:rsidRDefault="00302ABA" w:rsidP="00302ABA">
      <w:pPr>
        <w:pStyle w:val="Heading3"/>
        <w:spacing w:line="480" w:lineRule="auto"/>
        <w:rPr>
          <w:rFonts w:cs="Arial"/>
          <w:sz w:val="24"/>
        </w:rPr>
      </w:pPr>
      <w:bookmarkStart w:id="34" w:name="_Toc7043055"/>
      <w:r w:rsidRPr="009A481D">
        <w:rPr>
          <w:rFonts w:cs="Arial"/>
          <w:sz w:val="24"/>
        </w:rPr>
        <w:t>2.3.3| Cobourg Police Service</w:t>
      </w:r>
      <w:bookmarkEnd w:id="34"/>
    </w:p>
    <w:p w14:paraId="007E19EA" w14:textId="662C5F76"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The Cobourg Police Service serves the Town of Cobourg and provides police services for a population of 19,880. Cobourg Police Service employees 35 sworn </w:t>
      </w:r>
      <w:r w:rsidR="00217A3A" w:rsidRPr="009A481D">
        <w:rPr>
          <w:rFonts w:ascii="Arial" w:hAnsi="Arial" w:cs="Arial"/>
          <w:sz w:val="24"/>
          <w:szCs w:val="24"/>
        </w:rPr>
        <w:t>Officers</w:t>
      </w:r>
      <w:r w:rsidRPr="009A481D">
        <w:rPr>
          <w:rFonts w:ascii="Arial" w:hAnsi="Arial" w:cs="Arial"/>
          <w:sz w:val="24"/>
          <w:szCs w:val="24"/>
        </w:rPr>
        <w:t xml:space="preserve"> and 46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Cobourg Police Service has also developed a Mental Health Engagement and Response Team (M-HEART</w:t>
      </w:r>
      <w:r w:rsidR="00687EA0" w:rsidRPr="009A481D">
        <w:rPr>
          <w:rFonts w:ascii="Arial" w:hAnsi="Arial" w:cs="Arial"/>
          <w:sz w:val="24"/>
          <w:szCs w:val="24"/>
        </w:rPr>
        <w:t>)</w:t>
      </w:r>
      <w:r w:rsidRPr="009A481D">
        <w:rPr>
          <w:rFonts w:ascii="Arial" w:hAnsi="Arial" w:cs="Arial"/>
          <w:sz w:val="24"/>
          <w:szCs w:val="24"/>
        </w:rPr>
        <w:t xml:space="preserve"> comprised of one mental health response Officer as well as a Social Worker or Mental Health Nurse from Northumberland Hills Hospital. Patrol </w:t>
      </w:r>
      <w:r w:rsidR="00217A3A" w:rsidRPr="009A481D">
        <w:rPr>
          <w:rFonts w:ascii="Arial" w:hAnsi="Arial" w:cs="Arial"/>
          <w:sz w:val="24"/>
          <w:szCs w:val="24"/>
        </w:rPr>
        <w:t>Officers</w:t>
      </w:r>
      <w:r w:rsidRPr="009A481D">
        <w:rPr>
          <w:rFonts w:ascii="Arial" w:hAnsi="Arial" w:cs="Arial"/>
          <w:sz w:val="24"/>
          <w:szCs w:val="24"/>
        </w:rPr>
        <w:t xml:space="preserve"> and Mental Health Engagement and Response Team may complete the BMHS at their discretion while responding to a mental health related call for service.</w:t>
      </w:r>
    </w:p>
    <w:p w14:paraId="00B4E148" w14:textId="77777777" w:rsidR="00302ABA" w:rsidRPr="009A481D" w:rsidRDefault="00302ABA" w:rsidP="00302ABA">
      <w:pPr>
        <w:pStyle w:val="Heading3"/>
        <w:spacing w:line="480" w:lineRule="auto"/>
        <w:rPr>
          <w:rFonts w:cs="Arial"/>
          <w:sz w:val="24"/>
        </w:rPr>
      </w:pPr>
      <w:bookmarkStart w:id="35" w:name="_Toc7043056"/>
      <w:r w:rsidRPr="009A481D">
        <w:rPr>
          <w:rFonts w:cs="Arial"/>
          <w:sz w:val="24"/>
        </w:rPr>
        <w:lastRenderedPageBreak/>
        <w:t>2.3.4| Gananoque Police Service</w:t>
      </w:r>
      <w:bookmarkEnd w:id="35"/>
    </w:p>
    <w:p w14:paraId="36332E45" w14:textId="6D0799F4"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The Gananoque Police Service serves the Town of Gananoque and provides police services to a population of 5,312. Gananoque Police Service employees 14 sworn </w:t>
      </w:r>
      <w:r w:rsidR="00217A3A" w:rsidRPr="009A481D">
        <w:rPr>
          <w:rFonts w:ascii="Arial" w:hAnsi="Arial" w:cs="Arial"/>
          <w:sz w:val="24"/>
          <w:szCs w:val="24"/>
        </w:rPr>
        <w:t>Officers</w:t>
      </w:r>
      <w:r w:rsidRPr="009A481D">
        <w:rPr>
          <w:rFonts w:ascii="Arial" w:hAnsi="Arial" w:cs="Arial"/>
          <w:sz w:val="24"/>
          <w:szCs w:val="24"/>
        </w:rPr>
        <w:t xml:space="preserve"> and 12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Gananoque Police Service has also developed a partnership with Lanark Leeds and Grenville Addictions and Mental Health service. Patrol </w:t>
      </w:r>
      <w:r w:rsidR="00217A3A" w:rsidRPr="009A481D">
        <w:rPr>
          <w:rFonts w:ascii="Arial" w:hAnsi="Arial" w:cs="Arial"/>
          <w:sz w:val="24"/>
          <w:szCs w:val="24"/>
        </w:rPr>
        <w:t>Officers</w:t>
      </w:r>
      <w:r w:rsidRPr="009A481D">
        <w:rPr>
          <w:rFonts w:ascii="Arial" w:hAnsi="Arial" w:cs="Arial"/>
          <w:sz w:val="24"/>
          <w:szCs w:val="24"/>
        </w:rPr>
        <w:t xml:space="preserve"> may elect to refer individual to Lanark Leeds and Grenville Addictions and Mental Health (with consent) using the BMHS tool in incidents where there is not enough risk to warrant involuntary apprehension but additional support in needed.</w:t>
      </w:r>
    </w:p>
    <w:p w14:paraId="6482EB5C" w14:textId="77777777" w:rsidR="00302ABA" w:rsidRPr="009A481D" w:rsidRDefault="00302ABA" w:rsidP="00302ABA">
      <w:pPr>
        <w:spacing w:line="480" w:lineRule="auto"/>
        <w:rPr>
          <w:rFonts w:ascii="Arial" w:hAnsi="Arial" w:cs="Arial"/>
          <w:sz w:val="24"/>
          <w:szCs w:val="24"/>
        </w:rPr>
      </w:pPr>
    </w:p>
    <w:p w14:paraId="0D8C154C" w14:textId="77777777" w:rsidR="00302ABA" w:rsidRPr="009A481D" w:rsidRDefault="00302ABA" w:rsidP="00302ABA">
      <w:pPr>
        <w:pStyle w:val="Heading3"/>
        <w:spacing w:line="480" w:lineRule="auto"/>
        <w:rPr>
          <w:rFonts w:cs="Arial"/>
          <w:sz w:val="24"/>
        </w:rPr>
      </w:pPr>
      <w:bookmarkStart w:id="36" w:name="_Toc7043057"/>
      <w:r w:rsidRPr="009A481D">
        <w:rPr>
          <w:rFonts w:cs="Arial"/>
          <w:sz w:val="24"/>
        </w:rPr>
        <w:t>2.3.5| Guelph Police Service</w:t>
      </w:r>
      <w:bookmarkEnd w:id="36"/>
    </w:p>
    <w:p w14:paraId="3F47DAB5" w14:textId="723BFC73"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Guelph Police Service serves the City of Guelph and provides police services to a population of 132,350. Guelph Police Service employs 194 sworn </w:t>
      </w:r>
      <w:r w:rsidR="00217A3A" w:rsidRPr="009A481D">
        <w:rPr>
          <w:rFonts w:ascii="Arial" w:hAnsi="Arial" w:cs="Arial"/>
          <w:sz w:val="24"/>
          <w:szCs w:val="24"/>
        </w:rPr>
        <w:t>Officers</w:t>
      </w:r>
      <w:r w:rsidRPr="009A481D">
        <w:rPr>
          <w:rFonts w:ascii="Arial" w:hAnsi="Arial" w:cs="Arial"/>
          <w:sz w:val="24"/>
          <w:szCs w:val="24"/>
        </w:rPr>
        <w:t xml:space="preserve"> and 90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Guelph Police Service has also developed an Integrated Mobile Police and Crisis Team (IMPACT) to provide joint response to mental health and addiction issues. The Integrated Mobile Police and Crisis Team is comprised of two Canadian Mental Health Association Waterloo Wellington workers who are based in the Guelph Police Service headquarters </w:t>
      </w:r>
      <w:r w:rsidR="00050C25" w:rsidRPr="009A481D">
        <w:rPr>
          <w:rFonts w:ascii="Arial" w:hAnsi="Arial" w:cs="Arial"/>
          <w:noProof/>
          <w:sz w:val="24"/>
          <w:szCs w:val="24"/>
          <w:lang w:val="en-US"/>
        </w:rPr>
        <w:t>(</w:t>
      </w:r>
      <w:r w:rsidR="00050C25" w:rsidRPr="009A481D">
        <w:rPr>
          <w:rFonts w:ascii="Arial" w:hAnsi="Arial" w:cs="Arial"/>
          <w:i/>
          <w:iCs/>
          <w:noProof/>
          <w:sz w:val="24"/>
          <w:szCs w:val="24"/>
        </w:rPr>
        <w:t>IMPACT team earns nod from Guelph Police Service</w:t>
      </w:r>
      <w:r w:rsidR="00050C25" w:rsidRPr="009A481D">
        <w:rPr>
          <w:rFonts w:ascii="Arial" w:hAnsi="Arial" w:cs="Arial"/>
          <w:noProof/>
          <w:sz w:val="24"/>
          <w:szCs w:val="24"/>
          <w:lang w:val="en-US"/>
        </w:rPr>
        <w:t>, 2017)</w:t>
      </w:r>
      <w:r w:rsidRPr="009A481D">
        <w:rPr>
          <w:rFonts w:ascii="Arial" w:hAnsi="Arial" w:cs="Arial"/>
          <w:sz w:val="24"/>
          <w:szCs w:val="24"/>
        </w:rPr>
        <w:t xml:space="preserve">. Patrol </w:t>
      </w:r>
      <w:r w:rsidR="00217A3A" w:rsidRPr="009A481D">
        <w:rPr>
          <w:rFonts w:ascii="Arial" w:hAnsi="Arial" w:cs="Arial"/>
          <w:sz w:val="24"/>
          <w:szCs w:val="24"/>
        </w:rPr>
        <w:t>Officers</w:t>
      </w:r>
      <w:r w:rsidRPr="009A481D">
        <w:rPr>
          <w:rFonts w:ascii="Arial" w:hAnsi="Arial" w:cs="Arial"/>
          <w:sz w:val="24"/>
          <w:szCs w:val="24"/>
        </w:rPr>
        <w:t xml:space="preserve"> may refer individuals to the Integrated Mobile Police and Crisis Team using the BMHS </w:t>
      </w:r>
      <w:r w:rsidRPr="009A481D">
        <w:rPr>
          <w:rFonts w:ascii="Arial" w:hAnsi="Arial" w:cs="Arial"/>
          <w:sz w:val="24"/>
          <w:szCs w:val="24"/>
        </w:rPr>
        <w:lastRenderedPageBreak/>
        <w:t>tool which will then trigger a follow up by the Integrated Mobile Police and Crisis Team.</w:t>
      </w:r>
    </w:p>
    <w:p w14:paraId="429E3269" w14:textId="77777777" w:rsidR="00302ABA" w:rsidRPr="009A481D" w:rsidRDefault="00302ABA" w:rsidP="00302ABA">
      <w:pPr>
        <w:pStyle w:val="Heading3"/>
        <w:spacing w:line="480" w:lineRule="auto"/>
        <w:rPr>
          <w:rFonts w:cs="Arial"/>
          <w:sz w:val="24"/>
        </w:rPr>
      </w:pPr>
      <w:bookmarkStart w:id="37" w:name="_Toc7043058"/>
      <w:r w:rsidRPr="009A481D">
        <w:rPr>
          <w:rFonts w:cs="Arial"/>
          <w:sz w:val="24"/>
        </w:rPr>
        <w:t>2.3.6| Kawartha Lakes Police Service</w:t>
      </w:r>
      <w:bookmarkEnd w:id="37"/>
    </w:p>
    <w:p w14:paraId="4A00CC1F" w14:textId="38DD1FFB" w:rsidR="00302ABA" w:rsidRPr="009A481D" w:rsidRDefault="00302ABA" w:rsidP="00302ABA">
      <w:pPr>
        <w:spacing w:line="480" w:lineRule="auto"/>
        <w:rPr>
          <w:rFonts w:ascii="Arial" w:hAnsi="Arial" w:cs="Arial"/>
          <w:sz w:val="24"/>
          <w:szCs w:val="24"/>
        </w:rPr>
      </w:pPr>
      <w:r w:rsidRPr="009A481D">
        <w:rPr>
          <w:rFonts w:ascii="Arial" w:hAnsi="Arial" w:cs="Arial"/>
          <w:sz w:val="24"/>
          <w:szCs w:val="24"/>
        </w:rPr>
        <w:tab/>
        <w:t xml:space="preserve">The Kawartha Lakes Police Service serves the City of Kawartha Lakes and provides police services for a population of 26,790. Kawartha Lakes Police Service employs 42 sworn </w:t>
      </w:r>
      <w:r w:rsidR="00217A3A" w:rsidRPr="009A481D">
        <w:rPr>
          <w:rFonts w:ascii="Arial" w:hAnsi="Arial" w:cs="Arial"/>
          <w:sz w:val="24"/>
          <w:szCs w:val="24"/>
        </w:rPr>
        <w:t>Officers</w:t>
      </w:r>
      <w:r w:rsidRPr="009A481D">
        <w:rPr>
          <w:rFonts w:ascii="Arial" w:hAnsi="Arial" w:cs="Arial"/>
          <w:sz w:val="24"/>
          <w:szCs w:val="24"/>
        </w:rPr>
        <w:t xml:space="preserve"> and 20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Kawartha Lakes Police Service participates in the Kawartha Lakes Situation Table which can provided multi agency care for at risk individuals in the community. The situation table meets weekly to identify vulnerable persons in Kawartha Lakes and develop multi-agency care plans to support them. </w:t>
      </w:r>
      <w:r w:rsidR="00217A3A" w:rsidRPr="009A481D">
        <w:rPr>
          <w:rFonts w:ascii="Arial" w:hAnsi="Arial" w:cs="Arial"/>
          <w:sz w:val="24"/>
          <w:szCs w:val="24"/>
        </w:rPr>
        <w:t>Officers</w:t>
      </w:r>
      <w:r w:rsidRPr="009A481D">
        <w:rPr>
          <w:rFonts w:ascii="Arial" w:hAnsi="Arial" w:cs="Arial"/>
          <w:sz w:val="24"/>
          <w:szCs w:val="24"/>
        </w:rPr>
        <w:t xml:space="preserve"> at Kawartha Lakes Police Service may elect to flag individuals for the situation table using the BMHS. Individuals flagged by the BMHS are then reviewed by a dedicated liaison Officer. The liaison Officer may then elect to highlight the individual at the next situation table meeting. </w:t>
      </w:r>
    </w:p>
    <w:p w14:paraId="1BA3A345" w14:textId="77777777" w:rsidR="00302ABA" w:rsidRPr="009A481D" w:rsidRDefault="00302ABA" w:rsidP="00302ABA">
      <w:pPr>
        <w:spacing w:line="480" w:lineRule="auto"/>
        <w:rPr>
          <w:rFonts w:ascii="Arial" w:hAnsi="Arial" w:cs="Arial"/>
          <w:sz w:val="24"/>
          <w:szCs w:val="24"/>
        </w:rPr>
      </w:pPr>
    </w:p>
    <w:p w14:paraId="6FBB5805" w14:textId="77777777" w:rsidR="00302ABA" w:rsidRPr="009A481D" w:rsidRDefault="00302ABA" w:rsidP="00302ABA">
      <w:pPr>
        <w:pStyle w:val="Heading3"/>
        <w:spacing w:line="480" w:lineRule="auto"/>
        <w:rPr>
          <w:rFonts w:cs="Arial"/>
          <w:sz w:val="24"/>
        </w:rPr>
      </w:pPr>
      <w:bookmarkStart w:id="38" w:name="_Toc7043059"/>
      <w:r w:rsidRPr="009A481D">
        <w:rPr>
          <w:rFonts w:cs="Arial"/>
          <w:sz w:val="24"/>
        </w:rPr>
        <w:t>2.3.7| London Police Service</w:t>
      </w:r>
      <w:bookmarkEnd w:id="38"/>
    </w:p>
    <w:p w14:paraId="012C9C60" w14:textId="1DF9EA34" w:rsidR="00302ABA" w:rsidRPr="009A481D" w:rsidRDefault="00302ABA" w:rsidP="00302ABA">
      <w:pPr>
        <w:spacing w:line="480" w:lineRule="auto"/>
        <w:rPr>
          <w:rFonts w:ascii="Arial" w:hAnsi="Arial" w:cs="Arial"/>
          <w:sz w:val="24"/>
          <w:szCs w:val="24"/>
        </w:rPr>
      </w:pPr>
      <w:r w:rsidRPr="009A481D">
        <w:rPr>
          <w:rFonts w:ascii="Arial" w:hAnsi="Arial" w:cs="Arial"/>
          <w:b/>
          <w:sz w:val="24"/>
          <w:szCs w:val="24"/>
        </w:rPr>
        <w:tab/>
      </w:r>
      <w:r w:rsidRPr="009A481D">
        <w:rPr>
          <w:rFonts w:ascii="Arial" w:hAnsi="Arial" w:cs="Arial"/>
          <w:sz w:val="24"/>
          <w:szCs w:val="24"/>
        </w:rPr>
        <w:t xml:space="preserve">The London Police Service services the City of London and provides police services for a population of 397,493. London Police Service employs 605 sworn </w:t>
      </w:r>
      <w:r w:rsidR="00217A3A" w:rsidRPr="009A481D">
        <w:rPr>
          <w:rFonts w:ascii="Arial" w:hAnsi="Arial" w:cs="Arial"/>
          <w:sz w:val="24"/>
          <w:szCs w:val="24"/>
        </w:rPr>
        <w:t>Officers</w:t>
      </w:r>
      <w:r w:rsidRPr="009A481D">
        <w:rPr>
          <w:rFonts w:ascii="Arial" w:hAnsi="Arial" w:cs="Arial"/>
          <w:sz w:val="24"/>
          <w:szCs w:val="24"/>
        </w:rPr>
        <w:t xml:space="preserve"> and 224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London Police Service has also </w:t>
      </w:r>
      <w:r w:rsidRPr="009A481D">
        <w:rPr>
          <w:rFonts w:ascii="Arial" w:hAnsi="Arial" w:cs="Arial"/>
          <w:sz w:val="24"/>
          <w:szCs w:val="24"/>
        </w:rPr>
        <w:lastRenderedPageBreak/>
        <w:t xml:space="preserve">partnered with the CMHA Middlesex Crisis Centre. When responding to calls involving mental health, </w:t>
      </w:r>
      <w:r w:rsidR="00217A3A" w:rsidRPr="009A481D">
        <w:rPr>
          <w:rFonts w:ascii="Arial" w:hAnsi="Arial" w:cs="Arial"/>
          <w:sz w:val="24"/>
          <w:szCs w:val="24"/>
        </w:rPr>
        <w:t>Officers</w:t>
      </w:r>
      <w:r w:rsidRPr="009A481D">
        <w:rPr>
          <w:rFonts w:ascii="Arial" w:hAnsi="Arial" w:cs="Arial"/>
          <w:sz w:val="24"/>
          <w:szCs w:val="24"/>
        </w:rPr>
        <w:t xml:space="preserve"> will screen the individual with the BMHS. If the officer deems that the individual does not require apprehension, the officer may elect to transport the individual (with consent) to the Middlesex Crisis Centre. The Middlesex Crisis Centre offers same-day support services for individuals in crisis </w:t>
      </w:r>
      <w:r w:rsidR="00612455" w:rsidRPr="009A481D">
        <w:rPr>
          <w:rFonts w:ascii="Arial" w:hAnsi="Arial" w:cs="Arial"/>
          <w:noProof/>
          <w:sz w:val="24"/>
          <w:szCs w:val="24"/>
          <w:lang w:val="en-US"/>
        </w:rPr>
        <w:t>(</w:t>
      </w:r>
      <w:r w:rsidR="00612455" w:rsidRPr="009A481D">
        <w:rPr>
          <w:rFonts w:ascii="Arial" w:hAnsi="Arial" w:cs="Arial"/>
          <w:i/>
          <w:iCs/>
          <w:noProof/>
          <w:sz w:val="24"/>
          <w:szCs w:val="24"/>
        </w:rPr>
        <w:t>Crisis Services</w:t>
      </w:r>
      <w:r w:rsidR="00612455" w:rsidRPr="009A481D">
        <w:rPr>
          <w:rFonts w:ascii="Arial" w:hAnsi="Arial" w:cs="Arial"/>
          <w:noProof/>
          <w:sz w:val="24"/>
          <w:szCs w:val="24"/>
          <w:lang w:val="en-US"/>
        </w:rPr>
        <w:t>, 2016)</w:t>
      </w:r>
      <w:r w:rsidRPr="009A481D">
        <w:rPr>
          <w:rFonts w:ascii="Arial" w:hAnsi="Arial" w:cs="Arial"/>
          <w:sz w:val="24"/>
          <w:szCs w:val="24"/>
        </w:rPr>
        <w:t xml:space="preserve">.    </w:t>
      </w:r>
    </w:p>
    <w:p w14:paraId="2777B95C" w14:textId="77777777" w:rsidR="00302ABA" w:rsidRPr="009A481D" w:rsidRDefault="00302ABA" w:rsidP="00302ABA">
      <w:pPr>
        <w:spacing w:line="480" w:lineRule="auto"/>
        <w:rPr>
          <w:rFonts w:ascii="Arial" w:hAnsi="Arial" w:cs="Arial"/>
          <w:sz w:val="24"/>
          <w:szCs w:val="24"/>
        </w:rPr>
      </w:pPr>
    </w:p>
    <w:p w14:paraId="370ED7E3" w14:textId="77777777" w:rsidR="00302ABA" w:rsidRPr="009A481D" w:rsidRDefault="00302ABA" w:rsidP="00302ABA">
      <w:pPr>
        <w:pStyle w:val="Heading3"/>
        <w:spacing w:line="480" w:lineRule="auto"/>
        <w:rPr>
          <w:rFonts w:cs="Arial"/>
          <w:sz w:val="24"/>
        </w:rPr>
      </w:pPr>
      <w:bookmarkStart w:id="39" w:name="_Toc7043060"/>
      <w:r w:rsidRPr="009A481D">
        <w:rPr>
          <w:rFonts w:cs="Arial"/>
          <w:sz w:val="24"/>
        </w:rPr>
        <w:t>2.3.8| Niagara Regional Police Service</w:t>
      </w:r>
      <w:bookmarkEnd w:id="39"/>
    </w:p>
    <w:p w14:paraId="4E96E99F" w14:textId="2F88C506" w:rsidR="00302ABA" w:rsidRPr="009A481D" w:rsidRDefault="00302ABA" w:rsidP="00302ABA">
      <w:pPr>
        <w:spacing w:line="480" w:lineRule="auto"/>
        <w:rPr>
          <w:rFonts w:ascii="Arial" w:hAnsi="Arial" w:cs="Arial"/>
          <w:sz w:val="24"/>
          <w:szCs w:val="24"/>
        </w:rPr>
      </w:pPr>
      <w:r w:rsidRPr="009A481D">
        <w:rPr>
          <w:rFonts w:ascii="Arial" w:hAnsi="Arial" w:cs="Arial"/>
          <w:b/>
          <w:sz w:val="24"/>
          <w:szCs w:val="24"/>
        </w:rPr>
        <w:tab/>
      </w:r>
      <w:r w:rsidRPr="009A481D">
        <w:rPr>
          <w:rFonts w:ascii="Arial" w:hAnsi="Arial" w:cs="Arial"/>
          <w:sz w:val="24"/>
          <w:szCs w:val="24"/>
        </w:rPr>
        <w:t xml:space="preserve">The Niagara Regional Police Service serves the Niagara Region and provides police services to a population of 397,493. Niagara Regional Police Service employs 605 sworn </w:t>
      </w:r>
      <w:r w:rsidR="00217A3A" w:rsidRPr="009A481D">
        <w:rPr>
          <w:rFonts w:ascii="Arial" w:hAnsi="Arial" w:cs="Arial"/>
          <w:sz w:val="24"/>
          <w:szCs w:val="24"/>
        </w:rPr>
        <w:t>Officers</w:t>
      </w:r>
      <w:r w:rsidRPr="009A481D">
        <w:rPr>
          <w:rFonts w:ascii="Arial" w:hAnsi="Arial" w:cs="Arial"/>
          <w:sz w:val="24"/>
          <w:szCs w:val="24"/>
        </w:rPr>
        <w:t xml:space="preserve"> and 224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Resources unique to Niagara Regional Police Service include the Mobile Crisis Rapid Response Team (MCRRT) and the Crisis Outreach and Support Team (COAST). The Mobile Crisis Rapid Response Team is comprised of one uniformed Niagara Regional Police Service officer and one Mental Health worker from CMHA Niagara. The Mobile Crisis Rapid Response Team responds to emergency calls known to be mental health related and provides on scene risk assessment </w:t>
      </w:r>
      <w:r w:rsidR="00B32D41" w:rsidRPr="009A481D">
        <w:rPr>
          <w:rFonts w:ascii="Arial" w:hAnsi="Arial" w:cs="Arial"/>
          <w:noProof/>
          <w:sz w:val="24"/>
          <w:szCs w:val="24"/>
          <w:lang w:val="en-US"/>
        </w:rPr>
        <w:t>(</w:t>
      </w:r>
      <w:r w:rsidR="00B32D41" w:rsidRPr="009A481D">
        <w:rPr>
          <w:rFonts w:ascii="Arial" w:hAnsi="Arial" w:cs="Arial"/>
          <w:i/>
          <w:iCs/>
          <w:noProof/>
          <w:sz w:val="24"/>
          <w:szCs w:val="24"/>
        </w:rPr>
        <w:t>Mobile Crisis Rapid Response Team</w:t>
      </w:r>
      <w:r w:rsidR="00B32D41" w:rsidRPr="009A481D">
        <w:rPr>
          <w:rFonts w:ascii="Arial" w:hAnsi="Arial" w:cs="Arial"/>
          <w:noProof/>
          <w:sz w:val="24"/>
          <w:szCs w:val="24"/>
          <w:lang w:val="en-US"/>
        </w:rPr>
        <w:t>, 2017)</w:t>
      </w:r>
      <w:r w:rsidRPr="009A481D">
        <w:rPr>
          <w:rFonts w:ascii="Arial" w:hAnsi="Arial" w:cs="Arial"/>
          <w:sz w:val="24"/>
          <w:szCs w:val="24"/>
        </w:rPr>
        <w:t xml:space="preserve">. The Crisis Outreach and Support Team is comprised of uniformed </w:t>
      </w:r>
      <w:r w:rsidR="00217A3A" w:rsidRPr="009A481D">
        <w:rPr>
          <w:rFonts w:ascii="Arial" w:hAnsi="Arial" w:cs="Arial"/>
          <w:sz w:val="24"/>
          <w:szCs w:val="24"/>
        </w:rPr>
        <w:t>Officers</w:t>
      </w:r>
      <w:r w:rsidRPr="009A481D">
        <w:rPr>
          <w:rFonts w:ascii="Arial" w:hAnsi="Arial" w:cs="Arial"/>
          <w:sz w:val="24"/>
          <w:szCs w:val="24"/>
        </w:rPr>
        <w:t xml:space="preserve"> and health professionals and provides follow up outreach and support for individuals who have experienced mental health crisis in the community </w:t>
      </w:r>
      <w:r w:rsidR="00B32D41" w:rsidRPr="009A481D">
        <w:rPr>
          <w:rFonts w:ascii="Arial" w:hAnsi="Arial" w:cs="Arial"/>
          <w:noProof/>
          <w:sz w:val="24"/>
          <w:szCs w:val="24"/>
          <w:lang w:val="en-US"/>
        </w:rPr>
        <w:t>(</w:t>
      </w:r>
      <w:r w:rsidR="00B32D41" w:rsidRPr="009A481D">
        <w:rPr>
          <w:rFonts w:ascii="Arial" w:hAnsi="Arial" w:cs="Arial"/>
          <w:i/>
          <w:iCs/>
          <w:noProof/>
          <w:sz w:val="24"/>
          <w:szCs w:val="24"/>
        </w:rPr>
        <w:t>Niagara Regional Police Service</w:t>
      </w:r>
      <w:r w:rsidR="00B32D41" w:rsidRPr="009A481D">
        <w:rPr>
          <w:rFonts w:ascii="Arial" w:hAnsi="Arial" w:cs="Arial"/>
          <w:noProof/>
          <w:sz w:val="24"/>
          <w:szCs w:val="24"/>
          <w:lang w:val="en-US"/>
        </w:rPr>
        <w:t>, 2015)</w:t>
      </w:r>
      <w:r w:rsidRPr="009A481D">
        <w:rPr>
          <w:rFonts w:ascii="Arial" w:hAnsi="Arial" w:cs="Arial"/>
          <w:sz w:val="24"/>
          <w:szCs w:val="24"/>
        </w:rPr>
        <w:t xml:space="preserve">. Uniformed </w:t>
      </w:r>
      <w:r w:rsidR="00217A3A" w:rsidRPr="009A481D">
        <w:rPr>
          <w:rFonts w:ascii="Arial" w:hAnsi="Arial" w:cs="Arial"/>
          <w:sz w:val="24"/>
          <w:szCs w:val="24"/>
        </w:rPr>
        <w:t>Officers</w:t>
      </w:r>
      <w:r w:rsidRPr="009A481D">
        <w:rPr>
          <w:rFonts w:ascii="Arial" w:hAnsi="Arial" w:cs="Arial"/>
          <w:sz w:val="24"/>
          <w:szCs w:val="24"/>
        </w:rPr>
        <w:t xml:space="preserve"> and </w:t>
      </w:r>
      <w:r w:rsidRPr="009A481D">
        <w:rPr>
          <w:rFonts w:ascii="Arial" w:hAnsi="Arial" w:cs="Arial"/>
          <w:sz w:val="24"/>
          <w:szCs w:val="24"/>
        </w:rPr>
        <w:lastRenderedPageBreak/>
        <w:t xml:space="preserve">the Mobile Crisis Rapid Response Team may elect to refer individuals to the Crisis Outreach and Support Team using the BMHS tool (with consent). </w:t>
      </w:r>
    </w:p>
    <w:p w14:paraId="0E8D5BE5" w14:textId="77777777" w:rsidR="00302ABA" w:rsidRPr="009A481D" w:rsidRDefault="00302ABA" w:rsidP="00302ABA">
      <w:pPr>
        <w:pStyle w:val="Heading3"/>
        <w:spacing w:line="480" w:lineRule="auto"/>
        <w:rPr>
          <w:rFonts w:cs="Arial"/>
          <w:sz w:val="24"/>
        </w:rPr>
      </w:pPr>
      <w:bookmarkStart w:id="40" w:name="_Toc7043061"/>
      <w:r w:rsidRPr="009A481D">
        <w:rPr>
          <w:rFonts w:cs="Arial"/>
          <w:sz w:val="24"/>
        </w:rPr>
        <w:t>2.3.9| Orangeville Police Service</w:t>
      </w:r>
      <w:bookmarkEnd w:id="40"/>
    </w:p>
    <w:p w14:paraId="600B1F94" w14:textId="456109B6" w:rsidR="00302ABA" w:rsidRPr="009A481D" w:rsidRDefault="00302ABA" w:rsidP="00302ABA">
      <w:pPr>
        <w:spacing w:line="480" w:lineRule="auto"/>
        <w:rPr>
          <w:rFonts w:ascii="Arial" w:hAnsi="Arial" w:cs="Arial"/>
          <w:sz w:val="24"/>
          <w:szCs w:val="24"/>
        </w:rPr>
      </w:pPr>
      <w:r w:rsidRPr="009A481D">
        <w:rPr>
          <w:rFonts w:ascii="Arial" w:hAnsi="Arial" w:cs="Arial"/>
          <w:b/>
          <w:sz w:val="24"/>
          <w:szCs w:val="24"/>
        </w:rPr>
        <w:tab/>
      </w:r>
      <w:r w:rsidRPr="009A481D">
        <w:rPr>
          <w:rFonts w:ascii="Arial" w:hAnsi="Arial" w:cs="Arial"/>
          <w:sz w:val="24"/>
          <w:szCs w:val="24"/>
        </w:rPr>
        <w:t xml:space="preserve">The Orangeville Police Service serves the Town of Orangeville and provides police services to a population of 31,496. Orangeville Police Service employs 39 sworn </w:t>
      </w:r>
      <w:r w:rsidR="00217A3A" w:rsidRPr="009A481D">
        <w:rPr>
          <w:rFonts w:ascii="Arial" w:hAnsi="Arial" w:cs="Arial"/>
          <w:sz w:val="24"/>
          <w:szCs w:val="24"/>
        </w:rPr>
        <w:t>Officers</w:t>
      </w:r>
      <w:r w:rsidRPr="009A481D">
        <w:rPr>
          <w:rFonts w:ascii="Arial" w:hAnsi="Arial" w:cs="Arial"/>
          <w:sz w:val="24"/>
          <w:szCs w:val="24"/>
        </w:rPr>
        <w:t xml:space="preserve"> and 29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Orangeville Police Service also participates in the Dufferin Situation Table. </w:t>
      </w:r>
      <w:r w:rsidR="00217A3A" w:rsidRPr="009A481D">
        <w:rPr>
          <w:rFonts w:ascii="Arial" w:hAnsi="Arial" w:cs="Arial"/>
          <w:sz w:val="24"/>
          <w:szCs w:val="24"/>
        </w:rPr>
        <w:t>Officers</w:t>
      </w:r>
      <w:r w:rsidRPr="009A481D">
        <w:rPr>
          <w:rFonts w:ascii="Arial" w:hAnsi="Arial" w:cs="Arial"/>
          <w:sz w:val="24"/>
          <w:szCs w:val="24"/>
        </w:rPr>
        <w:t xml:space="preserve"> may use the BMHS to flag individuals they believe to be candidates for the situation table. A designated liaison Officer will then review the report and determine if it is appropriate to be reviewed by the situation table.  </w:t>
      </w:r>
    </w:p>
    <w:p w14:paraId="25C7643B" w14:textId="77777777" w:rsidR="00302ABA" w:rsidRPr="009A481D" w:rsidRDefault="00302ABA" w:rsidP="00302ABA">
      <w:pPr>
        <w:spacing w:line="480" w:lineRule="auto"/>
        <w:rPr>
          <w:rFonts w:ascii="Arial" w:hAnsi="Arial" w:cs="Arial"/>
          <w:sz w:val="24"/>
          <w:szCs w:val="24"/>
        </w:rPr>
      </w:pPr>
    </w:p>
    <w:p w14:paraId="6D5D01C0" w14:textId="77777777" w:rsidR="00302ABA" w:rsidRPr="009A481D" w:rsidRDefault="00302ABA" w:rsidP="00302ABA">
      <w:pPr>
        <w:pStyle w:val="Heading3"/>
        <w:spacing w:line="480" w:lineRule="auto"/>
        <w:rPr>
          <w:rFonts w:cs="Arial"/>
          <w:sz w:val="24"/>
        </w:rPr>
      </w:pPr>
      <w:bookmarkStart w:id="41" w:name="_Toc7043062"/>
      <w:r w:rsidRPr="009A481D">
        <w:rPr>
          <w:rFonts w:cs="Arial"/>
          <w:sz w:val="24"/>
        </w:rPr>
        <w:t>2.3.10| Ottawa Police Service</w:t>
      </w:r>
      <w:bookmarkEnd w:id="41"/>
    </w:p>
    <w:p w14:paraId="2419062F" w14:textId="1D064FF5" w:rsidR="00302ABA" w:rsidRPr="009A481D" w:rsidRDefault="00302ABA" w:rsidP="00302ABA">
      <w:pPr>
        <w:spacing w:line="480" w:lineRule="auto"/>
        <w:rPr>
          <w:rFonts w:ascii="Arial" w:hAnsi="Arial" w:cs="Arial"/>
          <w:sz w:val="24"/>
          <w:szCs w:val="24"/>
        </w:rPr>
      </w:pPr>
      <w:r w:rsidRPr="009A481D">
        <w:rPr>
          <w:rFonts w:ascii="Arial" w:hAnsi="Arial" w:cs="Arial"/>
          <w:b/>
          <w:sz w:val="24"/>
          <w:szCs w:val="24"/>
        </w:rPr>
        <w:tab/>
      </w:r>
      <w:r w:rsidRPr="009A481D">
        <w:rPr>
          <w:rFonts w:ascii="Arial" w:hAnsi="Arial" w:cs="Arial"/>
          <w:sz w:val="24"/>
          <w:szCs w:val="24"/>
        </w:rPr>
        <w:t xml:space="preserve">The Ottawa Police Service serves the City of Ottawa and provides police services to a population of 973,481. Ottawa Police Service employs 1,242 sworn </w:t>
      </w:r>
      <w:r w:rsidR="00217A3A" w:rsidRPr="009A481D">
        <w:rPr>
          <w:rFonts w:ascii="Arial" w:hAnsi="Arial" w:cs="Arial"/>
          <w:sz w:val="24"/>
          <w:szCs w:val="24"/>
        </w:rPr>
        <w:t>Officers</w:t>
      </w:r>
      <w:r w:rsidRPr="009A481D">
        <w:rPr>
          <w:rFonts w:ascii="Arial" w:hAnsi="Arial" w:cs="Arial"/>
          <w:sz w:val="24"/>
          <w:szCs w:val="24"/>
        </w:rPr>
        <w:t xml:space="preserve"> and 599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Ottawa Police Service also operates a police Mental Health Unit (MHU). Mental Health Unit </w:t>
      </w:r>
      <w:r w:rsidR="00217A3A" w:rsidRPr="009A481D">
        <w:rPr>
          <w:rFonts w:ascii="Arial" w:hAnsi="Arial" w:cs="Arial"/>
          <w:sz w:val="24"/>
          <w:szCs w:val="24"/>
        </w:rPr>
        <w:t>Officers</w:t>
      </w:r>
      <w:r w:rsidRPr="009A481D">
        <w:rPr>
          <w:rFonts w:ascii="Arial" w:hAnsi="Arial" w:cs="Arial"/>
          <w:sz w:val="24"/>
          <w:szCs w:val="24"/>
        </w:rPr>
        <w:t xml:space="preserve"> provide follow up support, primarily as liaisons with other mental health services in the community </w:t>
      </w:r>
      <w:r w:rsidR="00A82252" w:rsidRPr="009A481D">
        <w:rPr>
          <w:rFonts w:ascii="Arial" w:hAnsi="Arial" w:cs="Arial"/>
          <w:noProof/>
          <w:sz w:val="24"/>
          <w:szCs w:val="24"/>
          <w:lang w:val="en-US"/>
        </w:rPr>
        <w:t>(</w:t>
      </w:r>
      <w:r w:rsidR="00A82252" w:rsidRPr="009A481D">
        <w:rPr>
          <w:rFonts w:ascii="Arial" w:hAnsi="Arial" w:cs="Arial"/>
          <w:i/>
          <w:iCs/>
          <w:noProof/>
          <w:sz w:val="24"/>
          <w:szCs w:val="24"/>
        </w:rPr>
        <w:t>Mental Health Unit</w:t>
      </w:r>
      <w:r w:rsidR="00A82252" w:rsidRPr="009A481D">
        <w:rPr>
          <w:rFonts w:ascii="Arial" w:hAnsi="Arial" w:cs="Arial"/>
          <w:noProof/>
          <w:sz w:val="24"/>
          <w:szCs w:val="24"/>
          <w:lang w:val="en-US"/>
        </w:rPr>
        <w:t>, 2018)</w:t>
      </w:r>
      <w:r w:rsidRPr="009A481D">
        <w:rPr>
          <w:rFonts w:ascii="Arial" w:hAnsi="Arial" w:cs="Arial"/>
          <w:sz w:val="24"/>
          <w:szCs w:val="24"/>
        </w:rPr>
        <w:t xml:space="preserve">. </w:t>
      </w:r>
      <w:r w:rsidR="00217A3A" w:rsidRPr="009A481D">
        <w:rPr>
          <w:rFonts w:ascii="Arial" w:hAnsi="Arial" w:cs="Arial"/>
          <w:sz w:val="24"/>
          <w:szCs w:val="24"/>
        </w:rPr>
        <w:t>Officers</w:t>
      </w:r>
      <w:r w:rsidRPr="009A481D">
        <w:rPr>
          <w:rFonts w:ascii="Arial" w:hAnsi="Arial" w:cs="Arial"/>
          <w:sz w:val="24"/>
          <w:szCs w:val="24"/>
        </w:rPr>
        <w:t xml:space="preserve"> may use the BMHS tool to flag individuals that require support from the Mental Health Unit. The Mental Health Unit will then </w:t>
      </w:r>
      <w:r w:rsidRPr="009A481D">
        <w:rPr>
          <w:rFonts w:ascii="Arial" w:hAnsi="Arial" w:cs="Arial"/>
          <w:sz w:val="24"/>
          <w:szCs w:val="24"/>
        </w:rPr>
        <w:lastRenderedPageBreak/>
        <w:t xml:space="preserve">review the file, identify the appropriate mental health resource in the community, and connect that individual with the appropriate services. </w:t>
      </w:r>
    </w:p>
    <w:p w14:paraId="6F0EEE0C" w14:textId="77777777" w:rsidR="00302ABA" w:rsidRPr="009A481D" w:rsidRDefault="00302ABA" w:rsidP="00302ABA">
      <w:pPr>
        <w:spacing w:line="480" w:lineRule="auto"/>
        <w:rPr>
          <w:rFonts w:ascii="Arial" w:hAnsi="Arial" w:cs="Arial"/>
          <w:sz w:val="24"/>
          <w:szCs w:val="24"/>
        </w:rPr>
      </w:pPr>
    </w:p>
    <w:p w14:paraId="2ACF2C4F" w14:textId="77777777" w:rsidR="00302ABA" w:rsidRPr="009A481D" w:rsidRDefault="00302ABA" w:rsidP="00302ABA">
      <w:pPr>
        <w:pStyle w:val="Heading3"/>
        <w:spacing w:line="480" w:lineRule="auto"/>
        <w:rPr>
          <w:rFonts w:cs="Arial"/>
          <w:sz w:val="24"/>
        </w:rPr>
      </w:pPr>
      <w:bookmarkStart w:id="42" w:name="_Toc7043063"/>
      <w:r w:rsidRPr="009A481D">
        <w:rPr>
          <w:rFonts w:cs="Arial"/>
          <w:sz w:val="24"/>
        </w:rPr>
        <w:t>2.3.11| Regina Police Service</w:t>
      </w:r>
      <w:bookmarkEnd w:id="42"/>
    </w:p>
    <w:p w14:paraId="00790628" w14:textId="79FE4DDF" w:rsidR="00302ABA" w:rsidRPr="009A481D" w:rsidRDefault="00302ABA" w:rsidP="00302ABA">
      <w:pPr>
        <w:spacing w:line="480" w:lineRule="auto"/>
        <w:rPr>
          <w:rFonts w:ascii="Arial" w:hAnsi="Arial" w:cs="Arial"/>
          <w:sz w:val="24"/>
          <w:szCs w:val="24"/>
        </w:rPr>
      </w:pPr>
      <w:r w:rsidRPr="009A481D">
        <w:rPr>
          <w:rFonts w:ascii="Arial" w:hAnsi="Arial" w:cs="Arial"/>
          <w:b/>
          <w:sz w:val="24"/>
          <w:szCs w:val="24"/>
        </w:rPr>
        <w:tab/>
      </w:r>
      <w:r w:rsidRPr="009A481D">
        <w:rPr>
          <w:rFonts w:ascii="Arial" w:hAnsi="Arial" w:cs="Arial"/>
          <w:sz w:val="24"/>
          <w:szCs w:val="24"/>
        </w:rPr>
        <w:t xml:space="preserve">The Regina Police Service serves the City of Regina and provides police services to a population of 223,637. Regina Police Service employs 397 sworn </w:t>
      </w:r>
      <w:r w:rsidR="00217A3A" w:rsidRPr="009A481D">
        <w:rPr>
          <w:rFonts w:ascii="Arial" w:hAnsi="Arial" w:cs="Arial"/>
          <w:sz w:val="24"/>
          <w:szCs w:val="24"/>
        </w:rPr>
        <w:t>Officers</w:t>
      </w:r>
      <w:r w:rsidRPr="009A481D">
        <w:rPr>
          <w:rFonts w:ascii="Arial" w:hAnsi="Arial" w:cs="Arial"/>
          <w:sz w:val="24"/>
          <w:szCs w:val="24"/>
        </w:rPr>
        <w:t xml:space="preserve"> and 178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Regina Police Service also provides specialized mental health services with the Police and Crisis Team (PACT) </w:t>
      </w:r>
      <w:sdt>
        <w:sdtPr>
          <w:rPr>
            <w:rFonts w:ascii="Arial" w:hAnsi="Arial" w:cs="Arial"/>
            <w:sz w:val="24"/>
            <w:szCs w:val="24"/>
          </w:rPr>
          <w:id w:val="-171107176"/>
          <w:citation/>
        </w:sdtPr>
        <w:sdtContent>
          <w:r w:rsidRPr="009A481D">
            <w:rPr>
              <w:rFonts w:ascii="Arial" w:hAnsi="Arial" w:cs="Arial"/>
              <w:sz w:val="24"/>
              <w:szCs w:val="24"/>
            </w:rPr>
            <w:fldChar w:fldCharType="begin"/>
          </w:r>
          <w:r w:rsidRPr="009A481D">
            <w:rPr>
              <w:rFonts w:ascii="Arial" w:hAnsi="Arial" w:cs="Arial"/>
              <w:sz w:val="24"/>
              <w:szCs w:val="24"/>
              <w:lang w:val="en-US"/>
            </w:rPr>
            <w:instrText xml:space="preserve"> CITATION Reg18 \l 1033 </w:instrText>
          </w:r>
          <w:r w:rsidRPr="009A481D">
            <w:rPr>
              <w:rFonts w:ascii="Arial" w:hAnsi="Arial" w:cs="Arial"/>
              <w:sz w:val="24"/>
              <w:szCs w:val="24"/>
            </w:rPr>
            <w:fldChar w:fldCharType="separate"/>
          </w:r>
          <w:r w:rsidR="0004141B" w:rsidRPr="009A481D">
            <w:rPr>
              <w:rFonts w:ascii="Arial" w:hAnsi="Arial" w:cs="Arial"/>
              <w:noProof/>
              <w:sz w:val="24"/>
              <w:szCs w:val="24"/>
              <w:lang w:val="en-US"/>
            </w:rPr>
            <w:t>(Regina Police Service, 2018)</w:t>
          </w:r>
          <w:r w:rsidRPr="009A481D">
            <w:rPr>
              <w:rFonts w:ascii="Arial" w:hAnsi="Arial" w:cs="Arial"/>
              <w:sz w:val="24"/>
              <w:szCs w:val="24"/>
            </w:rPr>
            <w:fldChar w:fldCharType="end"/>
          </w:r>
        </w:sdtContent>
      </w:sdt>
      <w:r w:rsidRPr="009A481D">
        <w:rPr>
          <w:rFonts w:ascii="Arial" w:hAnsi="Arial" w:cs="Arial"/>
          <w:sz w:val="24"/>
          <w:szCs w:val="24"/>
        </w:rPr>
        <w:t xml:space="preserve">. The Police and Crisis Team is comprised of a uniformed Officer and a Regina Qu’Appelle Health Region Registered Social Worker and responds to active crisis situations. The Police and Crisis Team may also review BMHS report and conduct follow up as needed. Any BMHS reports completed by patrol </w:t>
      </w:r>
      <w:r w:rsidR="00217A3A" w:rsidRPr="009A481D">
        <w:rPr>
          <w:rFonts w:ascii="Arial" w:hAnsi="Arial" w:cs="Arial"/>
          <w:sz w:val="24"/>
          <w:szCs w:val="24"/>
        </w:rPr>
        <w:t>Officers</w:t>
      </w:r>
      <w:r w:rsidRPr="009A481D">
        <w:rPr>
          <w:rFonts w:ascii="Arial" w:hAnsi="Arial" w:cs="Arial"/>
          <w:sz w:val="24"/>
          <w:szCs w:val="24"/>
        </w:rPr>
        <w:t xml:space="preserve"> are flagged for review by the Police and Crisis Team. </w:t>
      </w:r>
    </w:p>
    <w:p w14:paraId="3DEDCFF9" w14:textId="77777777" w:rsidR="00302ABA" w:rsidRPr="009A481D" w:rsidRDefault="00302ABA" w:rsidP="00302ABA">
      <w:pPr>
        <w:spacing w:line="480" w:lineRule="auto"/>
        <w:rPr>
          <w:rFonts w:ascii="Arial" w:hAnsi="Arial" w:cs="Arial"/>
          <w:sz w:val="24"/>
          <w:szCs w:val="24"/>
        </w:rPr>
      </w:pPr>
    </w:p>
    <w:p w14:paraId="67505A13" w14:textId="77777777" w:rsidR="00302ABA" w:rsidRPr="009A481D" w:rsidRDefault="00302ABA" w:rsidP="00302ABA">
      <w:pPr>
        <w:pStyle w:val="Heading3"/>
        <w:spacing w:line="480" w:lineRule="auto"/>
        <w:rPr>
          <w:rFonts w:cs="Arial"/>
          <w:sz w:val="24"/>
        </w:rPr>
      </w:pPr>
      <w:bookmarkStart w:id="43" w:name="_Toc7043064"/>
      <w:r w:rsidRPr="009A481D">
        <w:rPr>
          <w:rFonts w:cs="Arial"/>
          <w:sz w:val="24"/>
        </w:rPr>
        <w:t>2.3.12| Saskatoon Police Service</w:t>
      </w:r>
      <w:bookmarkEnd w:id="43"/>
    </w:p>
    <w:p w14:paraId="109C6F4F" w14:textId="1ABD1155" w:rsidR="00302ABA" w:rsidRPr="009A481D" w:rsidRDefault="00302ABA" w:rsidP="00302ABA">
      <w:pPr>
        <w:spacing w:line="480" w:lineRule="auto"/>
        <w:rPr>
          <w:rFonts w:ascii="Arial" w:hAnsi="Arial" w:cs="Arial"/>
          <w:sz w:val="24"/>
          <w:szCs w:val="24"/>
        </w:rPr>
      </w:pPr>
      <w:r w:rsidRPr="009A481D">
        <w:rPr>
          <w:rFonts w:ascii="Arial" w:hAnsi="Arial" w:cs="Arial"/>
          <w:b/>
          <w:sz w:val="24"/>
          <w:szCs w:val="24"/>
        </w:rPr>
        <w:tab/>
      </w:r>
      <w:r w:rsidRPr="009A481D">
        <w:rPr>
          <w:rFonts w:ascii="Arial" w:hAnsi="Arial" w:cs="Arial"/>
          <w:sz w:val="24"/>
          <w:szCs w:val="24"/>
        </w:rPr>
        <w:t xml:space="preserve">The Saskatoon Police Service serves the City of Saskatoon and provides police services to a population of 266,064. Saskatoon Police Service employs 460 sworn </w:t>
      </w:r>
      <w:r w:rsidR="00217A3A" w:rsidRPr="009A481D">
        <w:rPr>
          <w:rFonts w:ascii="Arial" w:hAnsi="Arial" w:cs="Arial"/>
          <w:sz w:val="24"/>
          <w:szCs w:val="24"/>
        </w:rPr>
        <w:t>Officers</w:t>
      </w:r>
      <w:r w:rsidRPr="009A481D">
        <w:rPr>
          <w:rFonts w:ascii="Arial" w:hAnsi="Arial" w:cs="Arial"/>
          <w:sz w:val="24"/>
          <w:szCs w:val="24"/>
        </w:rPr>
        <w:t xml:space="preserve"> and 221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Resources unique to Saskatoon Police Service include the Police and Crisis Team, the Saskatoon Crisis </w:t>
      </w:r>
      <w:r w:rsidRPr="009A481D">
        <w:rPr>
          <w:rFonts w:ascii="Arial" w:hAnsi="Arial" w:cs="Arial"/>
          <w:sz w:val="24"/>
          <w:szCs w:val="24"/>
        </w:rPr>
        <w:lastRenderedPageBreak/>
        <w:t xml:space="preserve">Intervention Service, and HUB. The Police and Crisis Team is comprised of Saskatoon Police Service </w:t>
      </w:r>
      <w:r w:rsidR="00217A3A" w:rsidRPr="009A481D">
        <w:rPr>
          <w:rFonts w:ascii="Arial" w:hAnsi="Arial" w:cs="Arial"/>
          <w:sz w:val="24"/>
          <w:szCs w:val="24"/>
        </w:rPr>
        <w:t>Officers</w:t>
      </w:r>
      <w:r w:rsidRPr="009A481D">
        <w:rPr>
          <w:rFonts w:ascii="Arial" w:hAnsi="Arial" w:cs="Arial"/>
          <w:sz w:val="24"/>
          <w:szCs w:val="24"/>
        </w:rPr>
        <w:t xml:space="preserve"> and health care professionals from Saskatoon Crisis Intervention Service and responds to active crisis situations in the community </w:t>
      </w:r>
      <w:r w:rsidR="00743A10" w:rsidRPr="009A481D">
        <w:rPr>
          <w:rFonts w:ascii="Arial" w:hAnsi="Arial" w:cs="Arial"/>
          <w:noProof/>
          <w:sz w:val="24"/>
          <w:szCs w:val="24"/>
          <w:lang w:val="en-US"/>
        </w:rPr>
        <w:t>(</w:t>
      </w:r>
      <w:r w:rsidR="00743A10" w:rsidRPr="009A481D">
        <w:rPr>
          <w:rFonts w:ascii="Arial" w:hAnsi="Arial" w:cs="Arial"/>
          <w:i/>
          <w:iCs/>
          <w:noProof/>
          <w:sz w:val="24"/>
          <w:szCs w:val="24"/>
        </w:rPr>
        <w:t>Police and Crisis Team (PACT)</w:t>
      </w:r>
      <w:r w:rsidR="00743A10" w:rsidRPr="009A481D">
        <w:rPr>
          <w:rFonts w:ascii="Arial" w:hAnsi="Arial" w:cs="Arial"/>
          <w:noProof/>
          <w:sz w:val="24"/>
          <w:szCs w:val="24"/>
          <w:lang w:val="en-US"/>
        </w:rPr>
        <w:t>, 2018)</w:t>
      </w:r>
      <w:r w:rsidRPr="009A481D">
        <w:rPr>
          <w:rFonts w:ascii="Arial" w:hAnsi="Arial" w:cs="Arial"/>
          <w:sz w:val="24"/>
          <w:szCs w:val="24"/>
        </w:rPr>
        <w:t xml:space="preserve">. Saskatoon Crisis Intervention Service also provides counselling and support services to members of the community </w:t>
      </w:r>
      <w:r w:rsidR="00743A10" w:rsidRPr="009A481D">
        <w:rPr>
          <w:rFonts w:ascii="Arial" w:hAnsi="Arial" w:cs="Arial"/>
          <w:noProof/>
          <w:sz w:val="24"/>
          <w:szCs w:val="24"/>
          <w:lang w:val="en-US"/>
        </w:rPr>
        <w:t>(</w:t>
      </w:r>
      <w:r w:rsidR="00743A10" w:rsidRPr="009A481D">
        <w:rPr>
          <w:rFonts w:ascii="Arial" w:hAnsi="Arial" w:cs="Arial"/>
          <w:i/>
          <w:iCs/>
          <w:noProof/>
          <w:sz w:val="24"/>
          <w:szCs w:val="24"/>
        </w:rPr>
        <w:t>Saskatoon Crisis Intervention Service</w:t>
      </w:r>
      <w:r w:rsidR="00743A10" w:rsidRPr="009A481D">
        <w:rPr>
          <w:rFonts w:ascii="Arial" w:hAnsi="Arial" w:cs="Arial"/>
          <w:noProof/>
          <w:sz w:val="24"/>
          <w:szCs w:val="24"/>
          <w:lang w:val="en-US"/>
        </w:rPr>
        <w:t>, 2018)</w:t>
      </w:r>
      <w:r w:rsidRPr="009A481D">
        <w:rPr>
          <w:rFonts w:ascii="Arial" w:hAnsi="Arial" w:cs="Arial"/>
          <w:sz w:val="24"/>
          <w:szCs w:val="24"/>
        </w:rPr>
        <w:t xml:space="preserve">. Patrol </w:t>
      </w:r>
      <w:r w:rsidR="00217A3A" w:rsidRPr="009A481D">
        <w:rPr>
          <w:rFonts w:ascii="Arial" w:hAnsi="Arial" w:cs="Arial"/>
          <w:sz w:val="24"/>
          <w:szCs w:val="24"/>
        </w:rPr>
        <w:t>Officers</w:t>
      </w:r>
      <w:r w:rsidRPr="009A481D">
        <w:rPr>
          <w:rFonts w:ascii="Arial" w:hAnsi="Arial" w:cs="Arial"/>
          <w:sz w:val="24"/>
          <w:szCs w:val="24"/>
        </w:rPr>
        <w:t xml:space="preserve"> and the Police and Crisis Team may elect to refer individuals to Saskatoon Crisis Intervention Service (with consent) using the BMHS tool. HUB provides services </w:t>
      </w:r>
      <w:proofErr w:type="gramStart"/>
      <w:r w:rsidRPr="009A481D">
        <w:rPr>
          <w:rFonts w:ascii="Arial" w:hAnsi="Arial" w:cs="Arial"/>
          <w:sz w:val="24"/>
          <w:szCs w:val="24"/>
        </w:rPr>
        <w:t>similar to</w:t>
      </w:r>
      <w:proofErr w:type="gramEnd"/>
      <w:r w:rsidRPr="009A481D">
        <w:rPr>
          <w:rFonts w:ascii="Arial" w:hAnsi="Arial" w:cs="Arial"/>
          <w:sz w:val="24"/>
          <w:szCs w:val="24"/>
        </w:rPr>
        <w:t xml:space="preserve"> a situation table (multi-agency support and care planning for identified vulnerable individuals)</w:t>
      </w:r>
      <w:r w:rsidR="00743A10" w:rsidRPr="009A481D">
        <w:rPr>
          <w:rFonts w:ascii="Arial" w:hAnsi="Arial" w:cs="Arial"/>
          <w:noProof/>
          <w:sz w:val="24"/>
          <w:szCs w:val="24"/>
          <w:lang w:val="en-US"/>
        </w:rPr>
        <w:t xml:space="preserve"> (</w:t>
      </w:r>
      <w:r w:rsidR="00743A10" w:rsidRPr="009A481D">
        <w:rPr>
          <w:rFonts w:ascii="Arial" w:hAnsi="Arial" w:cs="Arial"/>
          <w:i/>
          <w:iCs/>
          <w:noProof/>
          <w:sz w:val="24"/>
          <w:szCs w:val="24"/>
        </w:rPr>
        <w:t>Police and Crisis Team (PACT)</w:t>
      </w:r>
      <w:r w:rsidR="00743A10" w:rsidRPr="009A481D">
        <w:rPr>
          <w:rFonts w:ascii="Arial" w:hAnsi="Arial" w:cs="Arial"/>
          <w:noProof/>
          <w:sz w:val="24"/>
          <w:szCs w:val="24"/>
          <w:lang w:val="en-US"/>
        </w:rPr>
        <w:t>, 2018)</w:t>
      </w:r>
      <w:r w:rsidRPr="009A481D">
        <w:rPr>
          <w:rStyle w:val="Hyperlink"/>
          <w:rFonts w:ascii="Arial" w:hAnsi="Arial" w:cs="Arial"/>
          <w:sz w:val="24"/>
          <w:szCs w:val="24"/>
        </w:rPr>
        <w:t>.</w:t>
      </w:r>
      <w:r w:rsidRPr="009A481D">
        <w:rPr>
          <w:rFonts w:ascii="Arial" w:hAnsi="Arial" w:cs="Arial"/>
          <w:sz w:val="24"/>
          <w:szCs w:val="24"/>
        </w:rPr>
        <w:t xml:space="preserve"> Patrol </w:t>
      </w:r>
      <w:r w:rsidR="00217A3A" w:rsidRPr="009A481D">
        <w:rPr>
          <w:rFonts w:ascii="Arial" w:hAnsi="Arial" w:cs="Arial"/>
          <w:sz w:val="24"/>
          <w:szCs w:val="24"/>
        </w:rPr>
        <w:t>Officers</w:t>
      </w:r>
      <w:r w:rsidRPr="009A481D">
        <w:rPr>
          <w:rFonts w:ascii="Arial" w:hAnsi="Arial" w:cs="Arial"/>
          <w:sz w:val="24"/>
          <w:szCs w:val="24"/>
        </w:rPr>
        <w:t xml:space="preserve"> and the Police and Crisis Team may flag individuals they believe should be reviewed at the HUB using the BMHS tool. A liaison Officer will then review the report and determine if it is appropriate for the HUB.  </w:t>
      </w:r>
    </w:p>
    <w:p w14:paraId="5C66EC75" w14:textId="77777777" w:rsidR="00302ABA" w:rsidRPr="009A481D" w:rsidRDefault="00302ABA" w:rsidP="00302ABA">
      <w:pPr>
        <w:spacing w:line="480" w:lineRule="auto"/>
        <w:rPr>
          <w:rFonts w:ascii="Arial" w:hAnsi="Arial" w:cs="Arial"/>
          <w:sz w:val="24"/>
          <w:szCs w:val="24"/>
        </w:rPr>
      </w:pPr>
    </w:p>
    <w:p w14:paraId="738A3EA2" w14:textId="77777777" w:rsidR="00302ABA" w:rsidRPr="009A481D" w:rsidRDefault="00302ABA" w:rsidP="00302ABA">
      <w:pPr>
        <w:pStyle w:val="Heading3"/>
        <w:spacing w:line="480" w:lineRule="auto"/>
        <w:rPr>
          <w:rFonts w:cs="Arial"/>
          <w:sz w:val="24"/>
        </w:rPr>
      </w:pPr>
      <w:bookmarkStart w:id="44" w:name="_Toc7043065"/>
      <w:r w:rsidRPr="009A481D">
        <w:rPr>
          <w:rFonts w:cs="Arial"/>
          <w:sz w:val="24"/>
        </w:rPr>
        <w:t>2.3.13| Smiths Falls Police Service</w:t>
      </w:r>
      <w:bookmarkEnd w:id="44"/>
    </w:p>
    <w:p w14:paraId="1991CFE7" w14:textId="6A101D0A" w:rsidR="00302ABA" w:rsidRPr="009A481D" w:rsidRDefault="00302ABA" w:rsidP="00302ABA">
      <w:pPr>
        <w:spacing w:line="480" w:lineRule="auto"/>
        <w:rPr>
          <w:rFonts w:ascii="Arial" w:hAnsi="Arial" w:cs="Arial"/>
          <w:sz w:val="24"/>
          <w:szCs w:val="24"/>
        </w:rPr>
      </w:pPr>
      <w:r w:rsidRPr="009A481D">
        <w:rPr>
          <w:rFonts w:ascii="Arial" w:hAnsi="Arial" w:cs="Arial"/>
          <w:b/>
          <w:sz w:val="24"/>
          <w:szCs w:val="24"/>
        </w:rPr>
        <w:tab/>
      </w:r>
      <w:r w:rsidRPr="009A481D">
        <w:rPr>
          <w:rFonts w:ascii="Arial" w:hAnsi="Arial" w:cs="Arial"/>
          <w:sz w:val="24"/>
          <w:szCs w:val="24"/>
        </w:rPr>
        <w:t xml:space="preserve">The Smiths Falls Police Service serves the Town of Smiths Falls and provides police services to a population of 9,394. Smiths Falls Police Service employs 23 sworn </w:t>
      </w:r>
      <w:r w:rsidR="00217A3A" w:rsidRPr="009A481D">
        <w:rPr>
          <w:rFonts w:ascii="Arial" w:hAnsi="Arial" w:cs="Arial"/>
          <w:sz w:val="24"/>
          <w:szCs w:val="24"/>
        </w:rPr>
        <w:t>Officers</w:t>
      </w:r>
      <w:r w:rsidRPr="009A481D">
        <w:rPr>
          <w:rFonts w:ascii="Arial" w:hAnsi="Arial" w:cs="Arial"/>
          <w:sz w:val="24"/>
          <w:szCs w:val="24"/>
        </w:rPr>
        <w:t xml:space="preserve"> and 9 civilian staff </w:t>
      </w:r>
      <w:r w:rsidR="007806D2" w:rsidRPr="009A481D">
        <w:rPr>
          <w:rFonts w:ascii="Arial" w:hAnsi="Arial" w:cs="Arial"/>
          <w:noProof/>
          <w:sz w:val="24"/>
          <w:szCs w:val="24"/>
          <w:lang w:val="en-US"/>
        </w:rPr>
        <w:t>(</w:t>
      </w:r>
      <w:r w:rsidR="007806D2" w:rsidRPr="009A481D">
        <w:rPr>
          <w:rFonts w:ascii="Arial" w:hAnsi="Arial" w:cs="Arial"/>
          <w:i/>
          <w:iCs/>
          <w:noProof/>
          <w:sz w:val="24"/>
          <w:szCs w:val="24"/>
        </w:rPr>
        <w:t>Police personnel and selected crime statistics, municipal police services</w:t>
      </w:r>
      <w:r w:rsidR="007806D2" w:rsidRPr="009A481D">
        <w:rPr>
          <w:rFonts w:ascii="Arial" w:hAnsi="Arial" w:cs="Arial"/>
          <w:noProof/>
          <w:sz w:val="24"/>
          <w:szCs w:val="24"/>
          <w:lang w:val="en-US"/>
        </w:rPr>
        <w:t>, 2018)</w:t>
      </w:r>
      <w:r w:rsidRPr="009A481D">
        <w:rPr>
          <w:rFonts w:ascii="Arial" w:hAnsi="Arial" w:cs="Arial"/>
          <w:sz w:val="24"/>
          <w:szCs w:val="24"/>
        </w:rPr>
        <w:t xml:space="preserve">. Resources unique to Smiths Falls Police Service include Open Doors for Lanark Children and Youth, Lanark County Mental Health, and a Community Service Officer. The Community Service Officer acts as a liaison between Smiths Falls Police Service and resources in the </w:t>
      </w:r>
      <w:r w:rsidRPr="009A481D">
        <w:rPr>
          <w:rFonts w:ascii="Arial" w:hAnsi="Arial" w:cs="Arial"/>
          <w:sz w:val="24"/>
          <w:szCs w:val="24"/>
        </w:rPr>
        <w:lastRenderedPageBreak/>
        <w:t xml:space="preserve">community </w:t>
      </w:r>
      <w:r w:rsidR="00411DCC" w:rsidRPr="009A481D">
        <w:rPr>
          <w:rFonts w:ascii="Arial" w:hAnsi="Arial" w:cs="Arial"/>
          <w:noProof/>
          <w:sz w:val="24"/>
          <w:szCs w:val="24"/>
          <w:lang w:val="en-US"/>
        </w:rPr>
        <w:t>(</w:t>
      </w:r>
      <w:r w:rsidR="00411DCC" w:rsidRPr="009A481D">
        <w:rPr>
          <w:rFonts w:ascii="Arial" w:hAnsi="Arial" w:cs="Arial"/>
          <w:i/>
          <w:iCs/>
          <w:noProof/>
          <w:sz w:val="24"/>
          <w:szCs w:val="24"/>
        </w:rPr>
        <w:t>Community Service Officer</w:t>
      </w:r>
      <w:r w:rsidR="00411DCC" w:rsidRPr="009A481D">
        <w:rPr>
          <w:rFonts w:ascii="Arial" w:hAnsi="Arial" w:cs="Arial"/>
          <w:noProof/>
          <w:sz w:val="24"/>
          <w:szCs w:val="24"/>
          <w:lang w:val="en-US"/>
        </w:rPr>
        <w:t>, 2008)</w:t>
      </w:r>
      <w:r w:rsidRPr="009A481D">
        <w:rPr>
          <w:rFonts w:ascii="Arial" w:hAnsi="Arial" w:cs="Arial"/>
          <w:sz w:val="24"/>
          <w:szCs w:val="24"/>
        </w:rPr>
        <w:t xml:space="preserve">. Patrol </w:t>
      </w:r>
      <w:r w:rsidR="00217A3A" w:rsidRPr="009A481D">
        <w:rPr>
          <w:rFonts w:ascii="Arial" w:hAnsi="Arial" w:cs="Arial"/>
          <w:sz w:val="24"/>
          <w:szCs w:val="24"/>
        </w:rPr>
        <w:t>Officers</w:t>
      </w:r>
      <w:r w:rsidRPr="009A481D">
        <w:rPr>
          <w:rFonts w:ascii="Arial" w:hAnsi="Arial" w:cs="Arial"/>
          <w:sz w:val="24"/>
          <w:szCs w:val="24"/>
        </w:rPr>
        <w:t xml:space="preserve"> may elect to flag individuals for the Community Service Officer to review using the BMHS tool. Patrol </w:t>
      </w:r>
      <w:r w:rsidR="00217A3A" w:rsidRPr="009A481D">
        <w:rPr>
          <w:rFonts w:ascii="Arial" w:hAnsi="Arial" w:cs="Arial"/>
          <w:sz w:val="24"/>
          <w:szCs w:val="24"/>
        </w:rPr>
        <w:t>Officers</w:t>
      </w:r>
      <w:r w:rsidRPr="009A481D">
        <w:rPr>
          <w:rFonts w:ascii="Arial" w:hAnsi="Arial" w:cs="Arial"/>
          <w:sz w:val="24"/>
          <w:szCs w:val="24"/>
        </w:rPr>
        <w:t xml:space="preserve"> and the Community Service Officer may provide referrals (with consent) to Opens Doors and Lanark County Mental Health using the BMHS tool. Lanark County Mental Health provides support services for persons aged 17 and up in Smiths Falls </w:t>
      </w:r>
      <w:r w:rsidR="00411DCC" w:rsidRPr="009A481D">
        <w:rPr>
          <w:rFonts w:ascii="Arial" w:hAnsi="Arial" w:cs="Arial"/>
          <w:noProof/>
          <w:sz w:val="24"/>
          <w:szCs w:val="24"/>
          <w:lang w:val="en-US"/>
        </w:rPr>
        <w:t>(</w:t>
      </w:r>
      <w:r w:rsidR="00411DCC" w:rsidRPr="009A481D">
        <w:rPr>
          <w:rFonts w:ascii="Arial" w:hAnsi="Arial" w:cs="Arial"/>
          <w:i/>
          <w:iCs/>
          <w:noProof/>
          <w:sz w:val="24"/>
          <w:szCs w:val="24"/>
        </w:rPr>
        <w:t>Lanark County Mental Health</w:t>
      </w:r>
      <w:r w:rsidR="00411DCC" w:rsidRPr="009A481D">
        <w:rPr>
          <w:rFonts w:ascii="Arial" w:hAnsi="Arial" w:cs="Arial"/>
          <w:noProof/>
          <w:sz w:val="24"/>
          <w:szCs w:val="24"/>
          <w:lang w:val="en-US"/>
        </w:rPr>
        <w:t>, 2018)</w:t>
      </w:r>
      <w:r w:rsidRPr="009A481D">
        <w:rPr>
          <w:rFonts w:ascii="Arial" w:hAnsi="Arial" w:cs="Arial"/>
          <w:sz w:val="24"/>
          <w:szCs w:val="24"/>
        </w:rPr>
        <w:t xml:space="preserve">. Open Doors provide counselling, programs and crisis stabilization for children and youth </w:t>
      </w:r>
      <w:r w:rsidR="00190ADA" w:rsidRPr="009A481D">
        <w:rPr>
          <w:rFonts w:ascii="Arial" w:hAnsi="Arial" w:cs="Arial"/>
          <w:noProof/>
          <w:sz w:val="24"/>
          <w:szCs w:val="24"/>
          <w:lang w:val="en-US"/>
        </w:rPr>
        <w:t>(</w:t>
      </w:r>
      <w:r w:rsidR="00190ADA" w:rsidRPr="009A481D">
        <w:rPr>
          <w:rFonts w:ascii="Arial" w:hAnsi="Arial" w:cs="Arial"/>
          <w:i/>
          <w:iCs/>
          <w:noProof/>
          <w:sz w:val="24"/>
          <w:szCs w:val="24"/>
        </w:rPr>
        <w:t>Quick Response</w:t>
      </w:r>
      <w:r w:rsidR="00190ADA" w:rsidRPr="009A481D">
        <w:rPr>
          <w:rFonts w:ascii="Arial" w:hAnsi="Arial" w:cs="Arial"/>
          <w:noProof/>
          <w:sz w:val="24"/>
          <w:szCs w:val="24"/>
          <w:lang w:val="en-US"/>
        </w:rPr>
        <w:t>, 2016)</w:t>
      </w:r>
      <w:r w:rsidRPr="009A481D">
        <w:rPr>
          <w:rFonts w:ascii="Arial" w:hAnsi="Arial" w:cs="Arial"/>
          <w:sz w:val="24"/>
          <w:szCs w:val="24"/>
        </w:rPr>
        <w:t xml:space="preserve">. </w:t>
      </w:r>
    </w:p>
    <w:p w14:paraId="493A34E0" w14:textId="3EF5EC0E" w:rsidR="0021173D" w:rsidRPr="009A481D" w:rsidRDefault="0021173D" w:rsidP="0021173D">
      <w:pPr>
        <w:pStyle w:val="Heading3"/>
        <w:rPr>
          <w:rFonts w:cs="Arial"/>
          <w:sz w:val="24"/>
        </w:rPr>
      </w:pPr>
      <w:bookmarkStart w:id="45" w:name="_Toc7043066"/>
      <w:r w:rsidRPr="009A481D">
        <w:rPr>
          <w:rFonts w:cs="Arial"/>
          <w:sz w:val="24"/>
        </w:rPr>
        <w:t>2.3.14 | Mental Health Strategy Summary</w:t>
      </w:r>
      <w:bookmarkEnd w:id="45"/>
      <w:r w:rsidRPr="009A481D">
        <w:rPr>
          <w:rFonts w:cs="Arial"/>
          <w:sz w:val="24"/>
        </w:rPr>
        <w:br/>
      </w:r>
    </w:p>
    <w:p w14:paraId="727BB488" w14:textId="147C8119" w:rsidR="0021173D" w:rsidRPr="009A481D" w:rsidRDefault="0021173D" w:rsidP="0021173D">
      <w:pPr>
        <w:spacing w:line="480" w:lineRule="auto"/>
        <w:rPr>
          <w:rFonts w:ascii="Arial" w:hAnsi="Arial" w:cs="Arial"/>
          <w:sz w:val="24"/>
          <w:szCs w:val="24"/>
        </w:rPr>
      </w:pPr>
      <w:r w:rsidRPr="009A481D">
        <w:rPr>
          <w:rFonts w:ascii="Arial" w:hAnsi="Arial" w:cs="Arial"/>
          <w:sz w:val="24"/>
          <w:szCs w:val="24"/>
        </w:rPr>
        <w:tab/>
        <w:t>The unique combination of police and healthcare resources available in each community can lead to significantly different outcomes for persons in crisis. Table 2 provides a summary of each communit</w:t>
      </w:r>
      <w:r w:rsidR="00D77AE8" w:rsidRPr="009A481D">
        <w:rPr>
          <w:rFonts w:ascii="Arial" w:hAnsi="Arial" w:cs="Arial"/>
          <w:sz w:val="24"/>
          <w:szCs w:val="24"/>
        </w:rPr>
        <w:t>y’s</w:t>
      </w:r>
      <w:r w:rsidRPr="009A481D">
        <w:rPr>
          <w:rFonts w:ascii="Arial" w:hAnsi="Arial" w:cs="Arial"/>
          <w:sz w:val="24"/>
          <w:szCs w:val="24"/>
        </w:rPr>
        <w:t xml:space="preserve"> response strategy.</w:t>
      </w:r>
    </w:p>
    <w:p w14:paraId="36C4636A" w14:textId="4E97A5A9" w:rsidR="0021173D" w:rsidRPr="009A481D" w:rsidRDefault="0021173D" w:rsidP="006D20C3">
      <w:pPr>
        <w:pStyle w:val="Caption"/>
        <w:pBdr>
          <w:bottom w:val="single" w:sz="4" w:space="1" w:color="auto"/>
        </w:pBdr>
        <w:rPr>
          <w:rFonts w:ascii="Arial" w:hAnsi="Arial" w:cs="Arial"/>
          <w:sz w:val="24"/>
          <w:szCs w:val="24"/>
        </w:rPr>
      </w:pPr>
      <w:bookmarkStart w:id="46" w:name="_Toc7043104"/>
      <w:r w:rsidRPr="009A481D">
        <w:rPr>
          <w:rFonts w:ascii="Arial" w:hAnsi="Arial" w:cs="Arial"/>
          <w:sz w:val="24"/>
          <w:szCs w:val="24"/>
        </w:rPr>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ii</w:t>
      </w:r>
      <w:r w:rsidR="006D325C">
        <w:rPr>
          <w:rFonts w:ascii="Arial" w:hAnsi="Arial" w:cs="Arial"/>
          <w:sz w:val="24"/>
          <w:szCs w:val="24"/>
        </w:rPr>
        <w:fldChar w:fldCharType="end"/>
      </w:r>
      <w:r w:rsidRPr="009A481D">
        <w:rPr>
          <w:rFonts w:ascii="Arial" w:hAnsi="Arial" w:cs="Arial"/>
          <w:sz w:val="24"/>
          <w:szCs w:val="24"/>
        </w:rPr>
        <w:t>, Police Mental Health Crisis Response Strategy by Region</w:t>
      </w:r>
      <w:bookmarkEnd w:id="46"/>
    </w:p>
    <w:tbl>
      <w:tblPr>
        <w:tblStyle w:val="TableGrid"/>
        <w:tblW w:w="0" w:type="auto"/>
        <w:tblLook w:val="04A0" w:firstRow="1" w:lastRow="0" w:firstColumn="1" w:lastColumn="0" w:noHBand="0" w:noVBand="1"/>
      </w:tblPr>
      <w:tblGrid>
        <w:gridCol w:w="2164"/>
        <w:gridCol w:w="2164"/>
        <w:gridCol w:w="2164"/>
        <w:gridCol w:w="2165"/>
      </w:tblGrid>
      <w:tr w:rsidR="0021173D" w:rsidRPr="009A481D" w14:paraId="49C5569C" w14:textId="77777777" w:rsidTr="0021173D">
        <w:tc>
          <w:tcPr>
            <w:tcW w:w="2164" w:type="dxa"/>
          </w:tcPr>
          <w:p w14:paraId="12159673" w14:textId="70089822" w:rsidR="0021173D" w:rsidRPr="009A481D" w:rsidRDefault="0021173D" w:rsidP="0021173D">
            <w:pPr>
              <w:rPr>
                <w:rFonts w:ascii="Arial" w:hAnsi="Arial" w:cs="Arial"/>
                <w:b/>
                <w:sz w:val="24"/>
                <w:szCs w:val="24"/>
              </w:rPr>
            </w:pPr>
            <w:r w:rsidRPr="009A481D">
              <w:rPr>
                <w:rFonts w:ascii="Arial" w:hAnsi="Arial" w:cs="Arial"/>
                <w:b/>
                <w:sz w:val="24"/>
                <w:szCs w:val="24"/>
              </w:rPr>
              <w:t>Region</w:t>
            </w:r>
          </w:p>
        </w:tc>
        <w:tc>
          <w:tcPr>
            <w:tcW w:w="2164" w:type="dxa"/>
          </w:tcPr>
          <w:p w14:paraId="61397F3C" w14:textId="0B2557B5" w:rsidR="0021173D" w:rsidRPr="009A481D" w:rsidRDefault="0021173D" w:rsidP="0021173D">
            <w:pPr>
              <w:rPr>
                <w:rFonts w:ascii="Arial" w:hAnsi="Arial" w:cs="Arial"/>
                <w:b/>
                <w:sz w:val="24"/>
                <w:szCs w:val="24"/>
              </w:rPr>
            </w:pPr>
            <w:r w:rsidRPr="009A481D">
              <w:rPr>
                <w:rFonts w:ascii="Arial" w:hAnsi="Arial" w:cs="Arial"/>
                <w:b/>
                <w:sz w:val="24"/>
                <w:szCs w:val="24"/>
              </w:rPr>
              <w:t>Mobile Crisis Resources</w:t>
            </w:r>
          </w:p>
        </w:tc>
        <w:tc>
          <w:tcPr>
            <w:tcW w:w="2164" w:type="dxa"/>
          </w:tcPr>
          <w:p w14:paraId="75D3093E" w14:textId="5BE13557" w:rsidR="0021173D" w:rsidRPr="009A481D" w:rsidRDefault="0021173D" w:rsidP="0021173D">
            <w:pPr>
              <w:rPr>
                <w:rFonts w:ascii="Arial" w:hAnsi="Arial" w:cs="Arial"/>
                <w:b/>
                <w:sz w:val="24"/>
                <w:szCs w:val="24"/>
              </w:rPr>
            </w:pPr>
            <w:r w:rsidRPr="009A481D">
              <w:rPr>
                <w:rFonts w:ascii="Arial" w:hAnsi="Arial" w:cs="Arial"/>
                <w:b/>
                <w:sz w:val="24"/>
                <w:szCs w:val="24"/>
              </w:rPr>
              <w:t>Community Mental Health Resources</w:t>
            </w:r>
          </w:p>
        </w:tc>
        <w:tc>
          <w:tcPr>
            <w:tcW w:w="2165" w:type="dxa"/>
          </w:tcPr>
          <w:p w14:paraId="3C1697AB" w14:textId="0EA02517" w:rsidR="0021173D" w:rsidRPr="009A481D" w:rsidRDefault="0021173D" w:rsidP="0021173D">
            <w:pPr>
              <w:rPr>
                <w:rFonts w:ascii="Arial" w:hAnsi="Arial" w:cs="Arial"/>
                <w:b/>
                <w:sz w:val="24"/>
                <w:szCs w:val="24"/>
              </w:rPr>
            </w:pPr>
            <w:r w:rsidRPr="009A481D">
              <w:rPr>
                <w:rFonts w:ascii="Arial" w:hAnsi="Arial" w:cs="Arial"/>
                <w:b/>
                <w:sz w:val="24"/>
                <w:szCs w:val="24"/>
              </w:rPr>
              <w:t>Response Type</w:t>
            </w:r>
          </w:p>
        </w:tc>
      </w:tr>
      <w:tr w:rsidR="0021173D" w:rsidRPr="009A481D" w14:paraId="10E821DD" w14:textId="77777777" w:rsidTr="0021173D">
        <w:tc>
          <w:tcPr>
            <w:tcW w:w="2164" w:type="dxa"/>
          </w:tcPr>
          <w:p w14:paraId="2B0B04F1" w14:textId="236D9646" w:rsidR="0021173D" w:rsidRPr="009A481D" w:rsidRDefault="0021173D" w:rsidP="0021173D">
            <w:pPr>
              <w:rPr>
                <w:rFonts w:ascii="Arial" w:hAnsi="Arial" w:cs="Arial"/>
                <w:sz w:val="24"/>
                <w:szCs w:val="24"/>
              </w:rPr>
            </w:pPr>
            <w:r w:rsidRPr="009A481D">
              <w:rPr>
                <w:rFonts w:ascii="Arial" w:hAnsi="Arial" w:cs="Arial"/>
                <w:sz w:val="24"/>
                <w:szCs w:val="24"/>
              </w:rPr>
              <w:t>Brantford</w:t>
            </w:r>
          </w:p>
        </w:tc>
        <w:tc>
          <w:tcPr>
            <w:tcW w:w="2164" w:type="dxa"/>
          </w:tcPr>
          <w:p w14:paraId="60C958A8" w14:textId="7CA782C5" w:rsidR="0021173D" w:rsidRPr="009A481D" w:rsidRDefault="0021173D" w:rsidP="0021173D">
            <w:pPr>
              <w:rPr>
                <w:rFonts w:ascii="Arial" w:hAnsi="Arial" w:cs="Arial"/>
                <w:sz w:val="24"/>
                <w:szCs w:val="24"/>
              </w:rPr>
            </w:pPr>
            <w:r w:rsidRPr="009A481D">
              <w:rPr>
                <w:rFonts w:ascii="Arial" w:hAnsi="Arial" w:cs="Arial"/>
                <w:sz w:val="24"/>
                <w:szCs w:val="24"/>
              </w:rPr>
              <w:t>Yes, MCRRT</w:t>
            </w:r>
          </w:p>
        </w:tc>
        <w:tc>
          <w:tcPr>
            <w:tcW w:w="2164" w:type="dxa"/>
          </w:tcPr>
          <w:p w14:paraId="275B0D55" w14:textId="61E37376" w:rsidR="0021173D" w:rsidRPr="009A481D" w:rsidRDefault="0021173D" w:rsidP="0021173D">
            <w:pPr>
              <w:rPr>
                <w:rFonts w:ascii="Arial" w:hAnsi="Arial" w:cs="Arial"/>
                <w:sz w:val="24"/>
                <w:szCs w:val="24"/>
              </w:rPr>
            </w:pPr>
            <w:r w:rsidRPr="009A481D">
              <w:rPr>
                <w:rFonts w:ascii="Arial" w:hAnsi="Arial" w:cs="Arial"/>
                <w:sz w:val="24"/>
                <w:szCs w:val="24"/>
              </w:rPr>
              <w:t>Yes, St. Leonard’s</w:t>
            </w:r>
          </w:p>
        </w:tc>
        <w:tc>
          <w:tcPr>
            <w:tcW w:w="2165" w:type="dxa"/>
          </w:tcPr>
          <w:p w14:paraId="6B1B49B9" w14:textId="776AAE84" w:rsidR="0021173D" w:rsidRPr="009A481D" w:rsidRDefault="0021173D" w:rsidP="0021173D">
            <w:pPr>
              <w:rPr>
                <w:rFonts w:ascii="Arial" w:hAnsi="Arial" w:cs="Arial"/>
                <w:sz w:val="24"/>
                <w:szCs w:val="24"/>
              </w:rPr>
            </w:pPr>
            <w:r w:rsidRPr="009A481D">
              <w:rPr>
                <w:rFonts w:ascii="Arial" w:hAnsi="Arial" w:cs="Arial"/>
                <w:sz w:val="24"/>
                <w:szCs w:val="24"/>
              </w:rPr>
              <w:t>Proactive and Reactive</w:t>
            </w:r>
          </w:p>
        </w:tc>
      </w:tr>
      <w:tr w:rsidR="0021173D" w:rsidRPr="009A481D" w14:paraId="58AD3A4C" w14:textId="77777777" w:rsidTr="0021173D">
        <w:tc>
          <w:tcPr>
            <w:tcW w:w="2164" w:type="dxa"/>
          </w:tcPr>
          <w:p w14:paraId="0283ED14" w14:textId="52291F97" w:rsidR="0021173D" w:rsidRPr="009A481D" w:rsidRDefault="0021173D" w:rsidP="0021173D">
            <w:pPr>
              <w:rPr>
                <w:rFonts w:ascii="Arial" w:hAnsi="Arial" w:cs="Arial"/>
                <w:sz w:val="24"/>
                <w:szCs w:val="24"/>
              </w:rPr>
            </w:pPr>
            <w:r w:rsidRPr="009A481D">
              <w:rPr>
                <w:rFonts w:ascii="Arial" w:hAnsi="Arial" w:cs="Arial"/>
                <w:sz w:val="24"/>
                <w:szCs w:val="24"/>
              </w:rPr>
              <w:t>Brockville</w:t>
            </w:r>
          </w:p>
        </w:tc>
        <w:tc>
          <w:tcPr>
            <w:tcW w:w="2164" w:type="dxa"/>
          </w:tcPr>
          <w:p w14:paraId="1A2ACA18" w14:textId="3F3D2462" w:rsidR="0021173D" w:rsidRPr="009A481D" w:rsidRDefault="0021173D" w:rsidP="0021173D">
            <w:pPr>
              <w:rPr>
                <w:rFonts w:ascii="Arial" w:hAnsi="Arial" w:cs="Arial"/>
                <w:sz w:val="24"/>
                <w:szCs w:val="24"/>
              </w:rPr>
            </w:pPr>
            <w:r w:rsidRPr="009A481D">
              <w:rPr>
                <w:rFonts w:ascii="Arial" w:hAnsi="Arial" w:cs="Arial"/>
                <w:sz w:val="24"/>
                <w:szCs w:val="24"/>
              </w:rPr>
              <w:t>Yes, Police Community Outreach Team</w:t>
            </w:r>
          </w:p>
        </w:tc>
        <w:tc>
          <w:tcPr>
            <w:tcW w:w="2164" w:type="dxa"/>
          </w:tcPr>
          <w:p w14:paraId="7697CC8A" w14:textId="1A13C51D" w:rsidR="0021173D" w:rsidRPr="009A481D" w:rsidRDefault="0021173D" w:rsidP="0021173D">
            <w:pPr>
              <w:rPr>
                <w:rFonts w:ascii="Arial" w:hAnsi="Arial" w:cs="Arial"/>
                <w:sz w:val="24"/>
                <w:szCs w:val="24"/>
              </w:rPr>
            </w:pPr>
            <w:r w:rsidRPr="009A481D">
              <w:rPr>
                <w:rFonts w:ascii="Arial" w:hAnsi="Arial" w:cs="Arial"/>
                <w:sz w:val="24"/>
                <w:szCs w:val="24"/>
              </w:rPr>
              <w:t>Yes, LLGAMH</w:t>
            </w:r>
          </w:p>
        </w:tc>
        <w:tc>
          <w:tcPr>
            <w:tcW w:w="2165" w:type="dxa"/>
          </w:tcPr>
          <w:p w14:paraId="388EC876" w14:textId="4204EAAD" w:rsidR="0021173D" w:rsidRPr="009A481D" w:rsidRDefault="0021173D" w:rsidP="0021173D">
            <w:pPr>
              <w:rPr>
                <w:rFonts w:ascii="Arial" w:hAnsi="Arial" w:cs="Arial"/>
                <w:sz w:val="24"/>
                <w:szCs w:val="24"/>
              </w:rPr>
            </w:pPr>
            <w:r w:rsidRPr="009A481D">
              <w:rPr>
                <w:rFonts w:ascii="Arial" w:hAnsi="Arial" w:cs="Arial"/>
                <w:sz w:val="24"/>
                <w:szCs w:val="24"/>
              </w:rPr>
              <w:t>Proactive and Reactive</w:t>
            </w:r>
          </w:p>
        </w:tc>
      </w:tr>
      <w:tr w:rsidR="0021173D" w:rsidRPr="009A481D" w14:paraId="30A07264" w14:textId="77777777" w:rsidTr="0021173D">
        <w:tc>
          <w:tcPr>
            <w:tcW w:w="2164" w:type="dxa"/>
          </w:tcPr>
          <w:p w14:paraId="689E6C98" w14:textId="331A9FDA" w:rsidR="0021173D" w:rsidRPr="009A481D" w:rsidRDefault="0021173D" w:rsidP="0021173D">
            <w:pPr>
              <w:rPr>
                <w:rFonts w:ascii="Arial" w:hAnsi="Arial" w:cs="Arial"/>
                <w:sz w:val="24"/>
                <w:szCs w:val="24"/>
              </w:rPr>
            </w:pPr>
            <w:r w:rsidRPr="009A481D">
              <w:rPr>
                <w:rFonts w:ascii="Arial" w:hAnsi="Arial" w:cs="Arial"/>
                <w:sz w:val="24"/>
                <w:szCs w:val="24"/>
              </w:rPr>
              <w:t>Cobourg</w:t>
            </w:r>
          </w:p>
        </w:tc>
        <w:tc>
          <w:tcPr>
            <w:tcW w:w="2164" w:type="dxa"/>
          </w:tcPr>
          <w:p w14:paraId="20B8EDD8" w14:textId="62C97228" w:rsidR="0021173D" w:rsidRPr="009A481D" w:rsidRDefault="0021173D" w:rsidP="0021173D">
            <w:pPr>
              <w:rPr>
                <w:rFonts w:ascii="Arial" w:hAnsi="Arial" w:cs="Arial"/>
                <w:sz w:val="24"/>
                <w:szCs w:val="24"/>
              </w:rPr>
            </w:pPr>
            <w:r w:rsidRPr="009A481D">
              <w:rPr>
                <w:rFonts w:ascii="Arial" w:hAnsi="Arial" w:cs="Arial"/>
                <w:sz w:val="24"/>
                <w:szCs w:val="24"/>
              </w:rPr>
              <w:t>Yes, M-HEART</w:t>
            </w:r>
          </w:p>
        </w:tc>
        <w:tc>
          <w:tcPr>
            <w:tcW w:w="2164" w:type="dxa"/>
          </w:tcPr>
          <w:p w14:paraId="71893D26" w14:textId="14244A84" w:rsidR="0021173D" w:rsidRPr="009A481D" w:rsidRDefault="0021173D" w:rsidP="0021173D">
            <w:pPr>
              <w:rPr>
                <w:rFonts w:ascii="Arial" w:hAnsi="Arial" w:cs="Arial"/>
                <w:sz w:val="24"/>
                <w:szCs w:val="24"/>
              </w:rPr>
            </w:pPr>
            <w:r w:rsidRPr="009A481D">
              <w:rPr>
                <w:rFonts w:ascii="Arial" w:hAnsi="Arial" w:cs="Arial"/>
                <w:sz w:val="24"/>
                <w:szCs w:val="24"/>
              </w:rPr>
              <w:t>No</w:t>
            </w:r>
          </w:p>
        </w:tc>
        <w:tc>
          <w:tcPr>
            <w:tcW w:w="2165" w:type="dxa"/>
          </w:tcPr>
          <w:p w14:paraId="38FBD829" w14:textId="4A1F9AB4" w:rsidR="0021173D" w:rsidRPr="009A481D" w:rsidRDefault="0021173D" w:rsidP="0021173D">
            <w:pPr>
              <w:rPr>
                <w:rFonts w:ascii="Arial" w:hAnsi="Arial" w:cs="Arial"/>
                <w:sz w:val="24"/>
                <w:szCs w:val="24"/>
              </w:rPr>
            </w:pPr>
            <w:r w:rsidRPr="009A481D">
              <w:rPr>
                <w:rFonts w:ascii="Arial" w:hAnsi="Arial" w:cs="Arial"/>
                <w:sz w:val="24"/>
                <w:szCs w:val="24"/>
              </w:rPr>
              <w:t>Proactive and Reactive</w:t>
            </w:r>
          </w:p>
        </w:tc>
      </w:tr>
      <w:tr w:rsidR="0021173D" w:rsidRPr="009A481D" w14:paraId="163F9AE7" w14:textId="77777777" w:rsidTr="0021173D">
        <w:tc>
          <w:tcPr>
            <w:tcW w:w="2164" w:type="dxa"/>
          </w:tcPr>
          <w:p w14:paraId="41B8C87A" w14:textId="69B0C2DE" w:rsidR="0021173D" w:rsidRPr="009A481D" w:rsidRDefault="0021173D" w:rsidP="0021173D">
            <w:pPr>
              <w:rPr>
                <w:rFonts w:ascii="Arial" w:hAnsi="Arial" w:cs="Arial"/>
                <w:sz w:val="24"/>
                <w:szCs w:val="24"/>
              </w:rPr>
            </w:pPr>
            <w:r w:rsidRPr="009A481D">
              <w:rPr>
                <w:rFonts w:ascii="Arial" w:hAnsi="Arial" w:cs="Arial"/>
                <w:sz w:val="24"/>
                <w:szCs w:val="24"/>
              </w:rPr>
              <w:t xml:space="preserve">Gananoque </w:t>
            </w:r>
          </w:p>
        </w:tc>
        <w:tc>
          <w:tcPr>
            <w:tcW w:w="2164" w:type="dxa"/>
          </w:tcPr>
          <w:p w14:paraId="68EFD7A5" w14:textId="5EAB408F" w:rsidR="0021173D" w:rsidRPr="009A481D" w:rsidRDefault="0021173D" w:rsidP="0021173D">
            <w:pPr>
              <w:rPr>
                <w:rFonts w:ascii="Arial" w:hAnsi="Arial" w:cs="Arial"/>
                <w:sz w:val="24"/>
                <w:szCs w:val="24"/>
              </w:rPr>
            </w:pPr>
            <w:r w:rsidRPr="009A481D">
              <w:rPr>
                <w:rFonts w:ascii="Arial" w:hAnsi="Arial" w:cs="Arial"/>
                <w:sz w:val="24"/>
                <w:szCs w:val="24"/>
              </w:rPr>
              <w:t>Yes, Police Community Outreach Team</w:t>
            </w:r>
          </w:p>
        </w:tc>
        <w:tc>
          <w:tcPr>
            <w:tcW w:w="2164" w:type="dxa"/>
          </w:tcPr>
          <w:p w14:paraId="5430C149" w14:textId="0FEC3AD0" w:rsidR="0021173D" w:rsidRPr="009A481D" w:rsidRDefault="0021173D" w:rsidP="0021173D">
            <w:pPr>
              <w:rPr>
                <w:rFonts w:ascii="Arial" w:hAnsi="Arial" w:cs="Arial"/>
                <w:sz w:val="24"/>
                <w:szCs w:val="24"/>
              </w:rPr>
            </w:pPr>
            <w:r w:rsidRPr="009A481D">
              <w:rPr>
                <w:rFonts w:ascii="Arial" w:hAnsi="Arial" w:cs="Arial"/>
                <w:sz w:val="24"/>
                <w:szCs w:val="24"/>
              </w:rPr>
              <w:t>Yes, LLGAMH</w:t>
            </w:r>
          </w:p>
        </w:tc>
        <w:tc>
          <w:tcPr>
            <w:tcW w:w="2165" w:type="dxa"/>
          </w:tcPr>
          <w:p w14:paraId="6D740062" w14:textId="7A7491CB" w:rsidR="0021173D" w:rsidRPr="009A481D" w:rsidRDefault="0021173D" w:rsidP="0021173D">
            <w:pPr>
              <w:rPr>
                <w:rFonts w:ascii="Arial" w:hAnsi="Arial" w:cs="Arial"/>
                <w:sz w:val="24"/>
                <w:szCs w:val="24"/>
              </w:rPr>
            </w:pPr>
            <w:r w:rsidRPr="009A481D">
              <w:rPr>
                <w:rFonts w:ascii="Arial" w:hAnsi="Arial" w:cs="Arial"/>
                <w:sz w:val="24"/>
                <w:szCs w:val="24"/>
              </w:rPr>
              <w:t>Proactive and Reactive</w:t>
            </w:r>
          </w:p>
        </w:tc>
      </w:tr>
      <w:tr w:rsidR="0021173D" w:rsidRPr="009A481D" w14:paraId="0D6A8392" w14:textId="77777777" w:rsidTr="0021173D">
        <w:tc>
          <w:tcPr>
            <w:tcW w:w="2164" w:type="dxa"/>
          </w:tcPr>
          <w:p w14:paraId="1FFE13D2" w14:textId="1038AF7B" w:rsidR="0021173D" w:rsidRPr="009A481D" w:rsidRDefault="0021173D" w:rsidP="0021173D">
            <w:pPr>
              <w:rPr>
                <w:rFonts w:ascii="Arial" w:hAnsi="Arial" w:cs="Arial"/>
                <w:sz w:val="24"/>
                <w:szCs w:val="24"/>
              </w:rPr>
            </w:pPr>
            <w:r w:rsidRPr="009A481D">
              <w:rPr>
                <w:rFonts w:ascii="Arial" w:hAnsi="Arial" w:cs="Arial"/>
                <w:sz w:val="24"/>
                <w:szCs w:val="24"/>
              </w:rPr>
              <w:t xml:space="preserve">Guelph </w:t>
            </w:r>
          </w:p>
        </w:tc>
        <w:tc>
          <w:tcPr>
            <w:tcW w:w="2164" w:type="dxa"/>
          </w:tcPr>
          <w:p w14:paraId="714B2844" w14:textId="3DF8D210" w:rsidR="0021173D" w:rsidRPr="009A481D" w:rsidRDefault="0021173D" w:rsidP="0021173D">
            <w:pPr>
              <w:rPr>
                <w:rFonts w:ascii="Arial" w:hAnsi="Arial" w:cs="Arial"/>
                <w:sz w:val="24"/>
                <w:szCs w:val="24"/>
              </w:rPr>
            </w:pPr>
            <w:r w:rsidRPr="009A481D">
              <w:rPr>
                <w:rFonts w:ascii="Arial" w:hAnsi="Arial" w:cs="Arial"/>
                <w:sz w:val="24"/>
                <w:szCs w:val="24"/>
              </w:rPr>
              <w:t>Yes, IMPACT</w:t>
            </w:r>
          </w:p>
        </w:tc>
        <w:tc>
          <w:tcPr>
            <w:tcW w:w="2164" w:type="dxa"/>
          </w:tcPr>
          <w:p w14:paraId="6B54B5C2" w14:textId="22AD54E9" w:rsidR="0021173D" w:rsidRPr="009A481D" w:rsidRDefault="0021173D" w:rsidP="0021173D">
            <w:pPr>
              <w:rPr>
                <w:rFonts w:ascii="Arial" w:hAnsi="Arial" w:cs="Arial"/>
                <w:sz w:val="24"/>
                <w:szCs w:val="24"/>
              </w:rPr>
            </w:pPr>
            <w:r w:rsidRPr="009A481D">
              <w:rPr>
                <w:rFonts w:ascii="Arial" w:hAnsi="Arial" w:cs="Arial"/>
                <w:sz w:val="24"/>
                <w:szCs w:val="24"/>
              </w:rPr>
              <w:t>Yes, CMHA WW</w:t>
            </w:r>
          </w:p>
        </w:tc>
        <w:tc>
          <w:tcPr>
            <w:tcW w:w="2165" w:type="dxa"/>
          </w:tcPr>
          <w:p w14:paraId="2BCDB376" w14:textId="0A20ABB3" w:rsidR="0021173D" w:rsidRPr="009A481D" w:rsidRDefault="0021173D" w:rsidP="0021173D">
            <w:pPr>
              <w:rPr>
                <w:rFonts w:ascii="Arial" w:hAnsi="Arial" w:cs="Arial"/>
                <w:sz w:val="24"/>
                <w:szCs w:val="24"/>
              </w:rPr>
            </w:pPr>
            <w:r w:rsidRPr="009A481D">
              <w:rPr>
                <w:rFonts w:ascii="Arial" w:hAnsi="Arial" w:cs="Arial"/>
                <w:sz w:val="24"/>
                <w:szCs w:val="24"/>
              </w:rPr>
              <w:t>Proactive and Reactive</w:t>
            </w:r>
          </w:p>
        </w:tc>
      </w:tr>
      <w:tr w:rsidR="0021173D" w:rsidRPr="009A481D" w14:paraId="03CBD953" w14:textId="77777777" w:rsidTr="0021173D">
        <w:tc>
          <w:tcPr>
            <w:tcW w:w="2164" w:type="dxa"/>
          </w:tcPr>
          <w:p w14:paraId="5BDBABBB" w14:textId="337AFC95" w:rsidR="0021173D" w:rsidRPr="009A481D" w:rsidRDefault="0021173D" w:rsidP="0021173D">
            <w:pPr>
              <w:rPr>
                <w:rFonts w:ascii="Arial" w:hAnsi="Arial" w:cs="Arial"/>
                <w:sz w:val="24"/>
                <w:szCs w:val="24"/>
              </w:rPr>
            </w:pPr>
            <w:r w:rsidRPr="009A481D">
              <w:rPr>
                <w:rFonts w:ascii="Arial" w:hAnsi="Arial" w:cs="Arial"/>
                <w:sz w:val="24"/>
                <w:szCs w:val="24"/>
              </w:rPr>
              <w:t>Kawartha Lakes</w:t>
            </w:r>
          </w:p>
        </w:tc>
        <w:tc>
          <w:tcPr>
            <w:tcW w:w="2164" w:type="dxa"/>
          </w:tcPr>
          <w:p w14:paraId="15580033" w14:textId="55240461" w:rsidR="0021173D" w:rsidRPr="009A481D" w:rsidRDefault="006D20C3" w:rsidP="0021173D">
            <w:pPr>
              <w:rPr>
                <w:rFonts w:ascii="Arial" w:hAnsi="Arial" w:cs="Arial"/>
                <w:sz w:val="24"/>
                <w:szCs w:val="24"/>
              </w:rPr>
            </w:pPr>
            <w:r w:rsidRPr="009A481D">
              <w:rPr>
                <w:rFonts w:ascii="Arial" w:hAnsi="Arial" w:cs="Arial"/>
                <w:sz w:val="24"/>
                <w:szCs w:val="24"/>
              </w:rPr>
              <w:t>No</w:t>
            </w:r>
          </w:p>
        </w:tc>
        <w:tc>
          <w:tcPr>
            <w:tcW w:w="2164" w:type="dxa"/>
          </w:tcPr>
          <w:p w14:paraId="6C0C6124" w14:textId="741CEB09" w:rsidR="0021173D" w:rsidRPr="009A481D" w:rsidRDefault="006D20C3" w:rsidP="0021173D">
            <w:pPr>
              <w:rPr>
                <w:rFonts w:ascii="Arial" w:hAnsi="Arial" w:cs="Arial"/>
                <w:sz w:val="24"/>
                <w:szCs w:val="24"/>
              </w:rPr>
            </w:pPr>
            <w:r w:rsidRPr="009A481D">
              <w:rPr>
                <w:rFonts w:ascii="Arial" w:hAnsi="Arial" w:cs="Arial"/>
                <w:sz w:val="24"/>
                <w:szCs w:val="24"/>
              </w:rPr>
              <w:t>Yes, Community Resource Officer</w:t>
            </w:r>
          </w:p>
        </w:tc>
        <w:tc>
          <w:tcPr>
            <w:tcW w:w="2165" w:type="dxa"/>
          </w:tcPr>
          <w:p w14:paraId="31F7A042" w14:textId="659D5A96" w:rsidR="0021173D" w:rsidRPr="009A481D" w:rsidRDefault="006D20C3" w:rsidP="0021173D">
            <w:pPr>
              <w:rPr>
                <w:rFonts w:ascii="Arial" w:hAnsi="Arial" w:cs="Arial"/>
                <w:sz w:val="24"/>
                <w:szCs w:val="24"/>
              </w:rPr>
            </w:pPr>
            <w:r w:rsidRPr="009A481D">
              <w:rPr>
                <w:rFonts w:ascii="Arial" w:hAnsi="Arial" w:cs="Arial"/>
                <w:sz w:val="24"/>
                <w:szCs w:val="24"/>
              </w:rPr>
              <w:t>Proactive and Reactive</w:t>
            </w:r>
          </w:p>
        </w:tc>
      </w:tr>
      <w:tr w:rsidR="0021173D" w:rsidRPr="009A481D" w14:paraId="0F73D980" w14:textId="77777777" w:rsidTr="0021173D">
        <w:tc>
          <w:tcPr>
            <w:tcW w:w="2164" w:type="dxa"/>
          </w:tcPr>
          <w:p w14:paraId="75141D1B" w14:textId="44420855" w:rsidR="0021173D" w:rsidRPr="009A481D" w:rsidRDefault="006D20C3" w:rsidP="0021173D">
            <w:pPr>
              <w:rPr>
                <w:rFonts w:ascii="Arial" w:hAnsi="Arial" w:cs="Arial"/>
                <w:sz w:val="24"/>
                <w:szCs w:val="24"/>
              </w:rPr>
            </w:pPr>
            <w:r w:rsidRPr="009A481D">
              <w:rPr>
                <w:rFonts w:ascii="Arial" w:hAnsi="Arial" w:cs="Arial"/>
                <w:sz w:val="24"/>
                <w:szCs w:val="24"/>
              </w:rPr>
              <w:lastRenderedPageBreak/>
              <w:t>London</w:t>
            </w:r>
          </w:p>
        </w:tc>
        <w:tc>
          <w:tcPr>
            <w:tcW w:w="2164" w:type="dxa"/>
          </w:tcPr>
          <w:p w14:paraId="1FAD788A" w14:textId="0D674251" w:rsidR="0021173D" w:rsidRPr="009A481D" w:rsidRDefault="006D20C3" w:rsidP="0021173D">
            <w:pPr>
              <w:rPr>
                <w:rFonts w:ascii="Arial" w:hAnsi="Arial" w:cs="Arial"/>
                <w:sz w:val="24"/>
                <w:szCs w:val="24"/>
              </w:rPr>
            </w:pPr>
            <w:r w:rsidRPr="009A481D">
              <w:rPr>
                <w:rFonts w:ascii="Arial" w:hAnsi="Arial" w:cs="Arial"/>
                <w:sz w:val="24"/>
                <w:szCs w:val="24"/>
              </w:rPr>
              <w:t>No</w:t>
            </w:r>
          </w:p>
        </w:tc>
        <w:tc>
          <w:tcPr>
            <w:tcW w:w="2164" w:type="dxa"/>
          </w:tcPr>
          <w:p w14:paraId="5CF616FB" w14:textId="7F82989F" w:rsidR="0021173D" w:rsidRPr="009A481D" w:rsidRDefault="006D20C3" w:rsidP="0021173D">
            <w:pPr>
              <w:rPr>
                <w:rFonts w:ascii="Arial" w:hAnsi="Arial" w:cs="Arial"/>
                <w:sz w:val="24"/>
                <w:szCs w:val="24"/>
              </w:rPr>
            </w:pPr>
            <w:r w:rsidRPr="009A481D">
              <w:rPr>
                <w:rFonts w:ascii="Arial" w:hAnsi="Arial" w:cs="Arial"/>
                <w:sz w:val="24"/>
                <w:szCs w:val="24"/>
              </w:rPr>
              <w:t>Yes, CMHA Middlesex Crisis Centre</w:t>
            </w:r>
          </w:p>
        </w:tc>
        <w:tc>
          <w:tcPr>
            <w:tcW w:w="2165" w:type="dxa"/>
          </w:tcPr>
          <w:p w14:paraId="67DC74A5" w14:textId="2AA34B35" w:rsidR="0021173D" w:rsidRPr="009A481D" w:rsidRDefault="006D20C3" w:rsidP="0021173D">
            <w:pPr>
              <w:rPr>
                <w:rFonts w:ascii="Arial" w:hAnsi="Arial" w:cs="Arial"/>
                <w:sz w:val="24"/>
                <w:szCs w:val="24"/>
              </w:rPr>
            </w:pPr>
            <w:r w:rsidRPr="009A481D">
              <w:rPr>
                <w:rFonts w:ascii="Arial" w:hAnsi="Arial" w:cs="Arial"/>
                <w:sz w:val="24"/>
                <w:szCs w:val="24"/>
              </w:rPr>
              <w:t>Reactive</w:t>
            </w:r>
          </w:p>
        </w:tc>
      </w:tr>
      <w:tr w:rsidR="0021173D" w:rsidRPr="009A481D" w14:paraId="3AB33F44" w14:textId="77777777" w:rsidTr="0021173D">
        <w:tc>
          <w:tcPr>
            <w:tcW w:w="2164" w:type="dxa"/>
          </w:tcPr>
          <w:p w14:paraId="1C259510" w14:textId="2DCC3902" w:rsidR="0021173D" w:rsidRPr="009A481D" w:rsidRDefault="006D20C3" w:rsidP="0021173D">
            <w:pPr>
              <w:rPr>
                <w:rFonts w:ascii="Arial" w:hAnsi="Arial" w:cs="Arial"/>
                <w:sz w:val="24"/>
                <w:szCs w:val="24"/>
              </w:rPr>
            </w:pPr>
            <w:r w:rsidRPr="009A481D">
              <w:rPr>
                <w:rFonts w:ascii="Arial" w:hAnsi="Arial" w:cs="Arial"/>
                <w:sz w:val="24"/>
                <w:szCs w:val="24"/>
              </w:rPr>
              <w:t>Niagara</w:t>
            </w:r>
          </w:p>
        </w:tc>
        <w:tc>
          <w:tcPr>
            <w:tcW w:w="2164" w:type="dxa"/>
          </w:tcPr>
          <w:p w14:paraId="68D44048" w14:textId="255FC2F3" w:rsidR="0021173D" w:rsidRPr="009A481D" w:rsidRDefault="006D20C3" w:rsidP="0021173D">
            <w:pPr>
              <w:rPr>
                <w:rFonts w:ascii="Arial" w:hAnsi="Arial" w:cs="Arial"/>
                <w:sz w:val="24"/>
                <w:szCs w:val="24"/>
              </w:rPr>
            </w:pPr>
            <w:r w:rsidRPr="009A481D">
              <w:rPr>
                <w:rFonts w:ascii="Arial" w:hAnsi="Arial" w:cs="Arial"/>
                <w:sz w:val="24"/>
                <w:szCs w:val="24"/>
              </w:rPr>
              <w:t>Yes, MCRRT, COAST</w:t>
            </w:r>
          </w:p>
        </w:tc>
        <w:tc>
          <w:tcPr>
            <w:tcW w:w="2164" w:type="dxa"/>
          </w:tcPr>
          <w:p w14:paraId="31B2F036" w14:textId="7F63EC29" w:rsidR="0021173D" w:rsidRPr="009A481D" w:rsidRDefault="006D20C3" w:rsidP="0021173D">
            <w:pPr>
              <w:rPr>
                <w:rFonts w:ascii="Arial" w:hAnsi="Arial" w:cs="Arial"/>
                <w:sz w:val="24"/>
                <w:szCs w:val="24"/>
              </w:rPr>
            </w:pPr>
            <w:r w:rsidRPr="009A481D">
              <w:rPr>
                <w:rFonts w:ascii="Arial" w:hAnsi="Arial" w:cs="Arial"/>
                <w:sz w:val="24"/>
                <w:szCs w:val="24"/>
              </w:rPr>
              <w:t>Yes, CMHA Niagara</w:t>
            </w:r>
          </w:p>
        </w:tc>
        <w:tc>
          <w:tcPr>
            <w:tcW w:w="2165" w:type="dxa"/>
          </w:tcPr>
          <w:p w14:paraId="38B60A3B" w14:textId="3F5D339E" w:rsidR="0021173D" w:rsidRPr="009A481D" w:rsidRDefault="006D20C3" w:rsidP="0021173D">
            <w:pPr>
              <w:rPr>
                <w:rFonts w:ascii="Arial" w:hAnsi="Arial" w:cs="Arial"/>
                <w:sz w:val="24"/>
                <w:szCs w:val="24"/>
              </w:rPr>
            </w:pPr>
            <w:r w:rsidRPr="009A481D">
              <w:rPr>
                <w:rFonts w:ascii="Arial" w:hAnsi="Arial" w:cs="Arial"/>
                <w:sz w:val="24"/>
                <w:szCs w:val="24"/>
              </w:rPr>
              <w:t>Proactive and Reactive</w:t>
            </w:r>
          </w:p>
        </w:tc>
      </w:tr>
      <w:tr w:rsidR="0021173D" w:rsidRPr="009A481D" w14:paraId="09634AED" w14:textId="77777777" w:rsidTr="0021173D">
        <w:tc>
          <w:tcPr>
            <w:tcW w:w="2164" w:type="dxa"/>
          </w:tcPr>
          <w:p w14:paraId="4373ACCA" w14:textId="477BB465" w:rsidR="0021173D" w:rsidRPr="009A481D" w:rsidRDefault="006D20C3" w:rsidP="0021173D">
            <w:pPr>
              <w:rPr>
                <w:rFonts w:ascii="Arial" w:hAnsi="Arial" w:cs="Arial"/>
                <w:sz w:val="24"/>
                <w:szCs w:val="24"/>
              </w:rPr>
            </w:pPr>
            <w:r w:rsidRPr="009A481D">
              <w:rPr>
                <w:rFonts w:ascii="Arial" w:hAnsi="Arial" w:cs="Arial"/>
                <w:sz w:val="24"/>
                <w:szCs w:val="24"/>
              </w:rPr>
              <w:t>Orangeville</w:t>
            </w:r>
          </w:p>
        </w:tc>
        <w:tc>
          <w:tcPr>
            <w:tcW w:w="2164" w:type="dxa"/>
          </w:tcPr>
          <w:p w14:paraId="47B8A0D7" w14:textId="5A08E67A" w:rsidR="0021173D" w:rsidRPr="009A481D" w:rsidRDefault="006D20C3" w:rsidP="0021173D">
            <w:pPr>
              <w:rPr>
                <w:rFonts w:ascii="Arial" w:hAnsi="Arial" w:cs="Arial"/>
                <w:sz w:val="24"/>
                <w:szCs w:val="24"/>
              </w:rPr>
            </w:pPr>
            <w:r w:rsidRPr="009A481D">
              <w:rPr>
                <w:rFonts w:ascii="Arial" w:hAnsi="Arial" w:cs="Arial"/>
                <w:sz w:val="24"/>
                <w:szCs w:val="24"/>
              </w:rPr>
              <w:t>No</w:t>
            </w:r>
          </w:p>
        </w:tc>
        <w:tc>
          <w:tcPr>
            <w:tcW w:w="2164" w:type="dxa"/>
          </w:tcPr>
          <w:p w14:paraId="10FF41AF" w14:textId="71CE5FD7" w:rsidR="0021173D" w:rsidRPr="009A481D" w:rsidRDefault="006D20C3" w:rsidP="0021173D">
            <w:pPr>
              <w:rPr>
                <w:rFonts w:ascii="Arial" w:hAnsi="Arial" w:cs="Arial"/>
                <w:sz w:val="24"/>
                <w:szCs w:val="24"/>
              </w:rPr>
            </w:pPr>
            <w:r w:rsidRPr="009A481D">
              <w:rPr>
                <w:rFonts w:ascii="Arial" w:hAnsi="Arial" w:cs="Arial"/>
                <w:sz w:val="24"/>
                <w:szCs w:val="24"/>
              </w:rPr>
              <w:t>No</w:t>
            </w:r>
          </w:p>
        </w:tc>
        <w:tc>
          <w:tcPr>
            <w:tcW w:w="2165" w:type="dxa"/>
          </w:tcPr>
          <w:p w14:paraId="2B87876E" w14:textId="53CFF992" w:rsidR="0021173D" w:rsidRPr="009A481D" w:rsidRDefault="006D20C3" w:rsidP="0021173D">
            <w:pPr>
              <w:rPr>
                <w:rFonts w:ascii="Arial" w:hAnsi="Arial" w:cs="Arial"/>
                <w:sz w:val="24"/>
                <w:szCs w:val="24"/>
              </w:rPr>
            </w:pPr>
            <w:r w:rsidRPr="009A481D">
              <w:rPr>
                <w:rFonts w:ascii="Arial" w:hAnsi="Arial" w:cs="Arial"/>
                <w:sz w:val="24"/>
                <w:szCs w:val="24"/>
              </w:rPr>
              <w:t>Reactive</w:t>
            </w:r>
          </w:p>
        </w:tc>
      </w:tr>
      <w:tr w:rsidR="006D20C3" w:rsidRPr="009A481D" w14:paraId="29C9DA24" w14:textId="77777777" w:rsidTr="0021173D">
        <w:tc>
          <w:tcPr>
            <w:tcW w:w="2164" w:type="dxa"/>
          </w:tcPr>
          <w:p w14:paraId="5E4C9C2C" w14:textId="3005C409" w:rsidR="006D20C3" w:rsidRPr="009A481D" w:rsidRDefault="006D20C3" w:rsidP="0021173D">
            <w:pPr>
              <w:rPr>
                <w:rFonts w:ascii="Arial" w:hAnsi="Arial" w:cs="Arial"/>
                <w:sz w:val="24"/>
                <w:szCs w:val="24"/>
              </w:rPr>
            </w:pPr>
            <w:r w:rsidRPr="009A481D">
              <w:rPr>
                <w:rFonts w:ascii="Arial" w:hAnsi="Arial" w:cs="Arial"/>
                <w:sz w:val="24"/>
                <w:szCs w:val="24"/>
              </w:rPr>
              <w:t>Ottawa</w:t>
            </w:r>
          </w:p>
        </w:tc>
        <w:tc>
          <w:tcPr>
            <w:tcW w:w="2164" w:type="dxa"/>
          </w:tcPr>
          <w:p w14:paraId="3C101E59" w14:textId="3A600D5E" w:rsidR="006D20C3" w:rsidRPr="009A481D" w:rsidRDefault="006D20C3" w:rsidP="0021173D">
            <w:pPr>
              <w:rPr>
                <w:rFonts w:ascii="Arial" w:hAnsi="Arial" w:cs="Arial"/>
                <w:sz w:val="24"/>
                <w:szCs w:val="24"/>
              </w:rPr>
            </w:pPr>
            <w:r w:rsidRPr="009A481D">
              <w:rPr>
                <w:rFonts w:ascii="Arial" w:hAnsi="Arial" w:cs="Arial"/>
                <w:sz w:val="24"/>
                <w:szCs w:val="24"/>
              </w:rPr>
              <w:t>No</w:t>
            </w:r>
          </w:p>
        </w:tc>
        <w:tc>
          <w:tcPr>
            <w:tcW w:w="2164" w:type="dxa"/>
          </w:tcPr>
          <w:p w14:paraId="5169186B" w14:textId="32AAC836" w:rsidR="006D20C3" w:rsidRPr="009A481D" w:rsidRDefault="006D20C3" w:rsidP="0021173D">
            <w:pPr>
              <w:rPr>
                <w:rFonts w:ascii="Arial" w:hAnsi="Arial" w:cs="Arial"/>
                <w:sz w:val="24"/>
                <w:szCs w:val="24"/>
              </w:rPr>
            </w:pPr>
            <w:r w:rsidRPr="009A481D">
              <w:rPr>
                <w:rFonts w:ascii="Arial" w:hAnsi="Arial" w:cs="Arial"/>
                <w:sz w:val="24"/>
                <w:szCs w:val="24"/>
              </w:rPr>
              <w:t>Yes, Police Mental Health Unit</w:t>
            </w:r>
          </w:p>
        </w:tc>
        <w:tc>
          <w:tcPr>
            <w:tcW w:w="2165" w:type="dxa"/>
          </w:tcPr>
          <w:p w14:paraId="47DAA3C7" w14:textId="58879DC0" w:rsidR="006D20C3" w:rsidRPr="009A481D" w:rsidRDefault="006D20C3" w:rsidP="0021173D">
            <w:pPr>
              <w:rPr>
                <w:rFonts w:ascii="Arial" w:hAnsi="Arial" w:cs="Arial"/>
                <w:sz w:val="24"/>
                <w:szCs w:val="24"/>
              </w:rPr>
            </w:pPr>
            <w:r w:rsidRPr="009A481D">
              <w:rPr>
                <w:rFonts w:ascii="Arial" w:hAnsi="Arial" w:cs="Arial"/>
                <w:sz w:val="24"/>
                <w:szCs w:val="24"/>
              </w:rPr>
              <w:t>Proactive and Reactive</w:t>
            </w:r>
          </w:p>
        </w:tc>
      </w:tr>
      <w:tr w:rsidR="006D20C3" w:rsidRPr="009A481D" w14:paraId="0AB012CE" w14:textId="77777777" w:rsidTr="0021173D">
        <w:tc>
          <w:tcPr>
            <w:tcW w:w="2164" w:type="dxa"/>
          </w:tcPr>
          <w:p w14:paraId="6FC8EC94" w14:textId="6ED4BFE0" w:rsidR="006D20C3" w:rsidRPr="009A481D" w:rsidRDefault="006D20C3" w:rsidP="0021173D">
            <w:pPr>
              <w:rPr>
                <w:rFonts w:ascii="Arial" w:hAnsi="Arial" w:cs="Arial"/>
                <w:sz w:val="24"/>
                <w:szCs w:val="24"/>
              </w:rPr>
            </w:pPr>
            <w:r w:rsidRPr="009A481D">
              <w:rPr>
                <w:rFonts w:ascii="Arial" w:hAnsi="Arial" w:cs="Arial"/>
                <w:sz w:val="24"/>
                <w:szCs w:val="24"/>
              </w:rPr>
              <w:t>Regina</w:t>
            </w:r>
          </w:p>
        </w:tc>
        <w:tc>
          <w:tcPr>
            <w:tcW w:w="2164" w:type="dxa"/>
          </w:tcPr>
          <w:p w14:paraId="0A28D0A5" w14:textId="2CAE0DA4" w:rsidR="006D20C3" w:rsidRPr="009A481D" w:rsidRDefault="006D20C3" w:rsidP="0021173D">
            <w:pPr>
              <w:rPr>
                <w:rFonts w:ascii="Arial" w:hAnsi="Arial" w:cs="Arial"/>
                <w:sz w:val="24"/>
                <w:szCs w:val="24"/>
              </w:rPr>
            </w:pPr>
            <w:r w:rsidRPr="009A481D">
              <w:rPr>
                <w:rFonts w:ascii="Arial" w:hAnsi="Arial" w:cs="Arial"/>
                <w:sz w:val="24"/>
                <w:szCs w:val="24"/>
              </w:rPr>
              <w:t>Yes, PACT</w:t>
            </w:r>
          </w:p>
        </w:tc>
        <w:tc>
          <w:tcPr>
            <w:tcW w:w="2164" w:type="dxa"/>
          </w:tcPr>
          <w:p w14:paraId="5AD90C8D" w14:textId="4B307F0C" w:rsidR="006D20C3" w:rsidRPr="009A481D" w:rsidRDefault="006D20C3" w:rsidP="0021173D">
            <w:pPr>
              <w:rPr>
                <w:rFonts w:ascii="Arial" w:hAnsi="Arial" w:cs="Arial"/>
                <w:sz w:val="24"/>
                <w:szCs w:val="24"/>
              </w:rPr>
            </w:pPr>
            <w:r w:rsidRPr="009A481D">
              <w:rPr>
                <w:rFonts w:ascii="Arial" w:hAnsi="Arial" w:cs="Arial"/>
                <w:sz w:val="24"/>
                <w:szCs w:val="24"/>
              </w:rPr>
              <w:t>No</w:t>
            </w:r>
          </w:p>
        </w:tc>
        <w:tc>
          <w:tcPr>
            <w:tcW w:w="2165" w:type="dxa"/>
          </w:tcPr>
          <w:p w14:paraId="53C3696B" w14:textId="218AA447" w:rsidR="006D20C3" w:rsidRPr="009A481D" w:rsidRDefault="006D20C3" w:rsidP="0021173D">
            <w:pPr>
              <w:rPr>
                <w:rFonts w:ascii="Arial" w:hAnsi="Arial" w:cs="Arial"/>
                <w:sz w:val="24"/>
                <w:szCs w:val="24"/>
              </w:rPr>
            </w:pPr>
            <w:r w:rsidRPr="009A481D">
              <w:rPr>
                <w:rFonts w:ascii="Arial" w:hAnsi="Arial" w:cs="Arial"/>
                <w:sz w:val="24"/>
                <w:szCs w:val="24"/>
              </w:rPr>
              <w:t>Reactive</w:t>
            </w:r>
          </w:p>
        </w:tc>
      </w:tr>
      <w:tr w:rsidR="006D20C3" w:rsidRPr="009A481D" w14:paraId="6F6FCD90" w14:textId="77777777" w:rsidTr="0021173D">
        <w:tc>
          <w:tcPr>
            <w:tcW w:w="2164" w:type="dxa"/>
          </w:tcPr>
          <w:p w14:paraId="2985121A" w14:textId="7EC48959" w:rsidR="006D20C3" w:rsidRPr="009A481D" w:rsidRDefault="006D20C3" w:rsidP="0021173D">
            <w:pPr>
              <w:rPr>
                <w:rFonts w:ascii="Arial" w:hAnsi="Arial" w:cs="Arial"/>
                <w:sz w:val="24"/>
                <w:szCs w:val="24"/>
              </w:rPr>
            </w:pPr>
            <w:r w:rsidRPr="009A481D">
              <w:rPr>
                <w:rFonts w:ascii="Arial" w:hAnsi="Arial" w:cs="Arial"/>
                <w:sz w:val="24"/>
                <w:szCs w:val="24"/>
              </w:rPr>
              <w:t>Saskatoon</w:t>
            </w:r>
          </w:p>
        </w:tc>
        <w:tc>
          <w:tcPr>
            <w:tcW w:w="2164" w:type="dxa"/>
          </w:tcPr>
          <w:p w14:paraId="711447A2" w14:textId="78FBD4AF" w:rsidR="006D20C3" w:rsidRPr="009A481D" w:rsidRDefault="006D20C3" w:rsidP="0021173D">
            <w:pPr>
              <w:rPr>
                <w:rFonts w:ascii="Arial" w:hAnsi="Arial" w:cs="Arial"/>
                <w:sz w:val="24"/>
                <w:szCs w:val="24"/>
              </w:rPr>
            </w:pPr>
            <w:r w:rsidRPr="009A481D">
              <w:rPr>
                <w:rFonts w:ascii="Arial" w:hAnsi="Arial" w:cs="Arial"/>
                <w:sz w:val="24"/>
                <w:szCs w:val="24"/>
              </w:rPr>
              <w:t>Yes, PACT</w:t>
            </w:r>
          </w:p>
        </w:tc>
        <w:tc>
          <w:tcPr>
            <w:tcW w:w="2164" w:type="dxa"/>
          </w:tcPr>
          <w:p w14:paraId="320D0A0A" w14:textId="0B2188EC" w:rsidR="006D20C3" w:rsidRPr="009A481D" w:rsidRDefault="006D20C3" w:rsidP="0021173D">
            <w:pPr>
              <w:rPr>
                <w:rFonts w:ascii="Arial" w:hAnsi="Arial" w:cs="Arial"/>
                <w:sz w:val="24"/>
                <w:szCs w:val="24"/>
              </w:rPr>
            </w:pPr>
            <w:r w:rsidRPr="009A481D">
              <w:rPr>
                <w:rFonts w:ascii="Arial" w:hAnsi="Arial" w:cs="Arial"/>
                <w:sz w:val="24"/>
                <w:szCs w:val="24"/>
              </w:rPr>
              <w:t>Yes, Saskatoon Crisis Intervention Service</w:t>
            </w:r>
          </w:p>
        </w:tc>
        <w:tc>
          <w:tcPr>
            <w:tcW w:w="2165" w:type="dxa"/>
          </w:tcPr>
          <w:p w14:paraId="3946E299" w14:textId="3B9145E1" w:rsidR="006D20C3" w:rsidRPr="009A481D" w:rsidRDefault="006D20C3" w:rsidP="0021173D">
            <w:pPr>
              <w:rPr>
                <w:rFonts w:ascii="Arial" w:hAnsi="Arial" w:cs="Arial"/>
                <w:sz w:val="24"/>
                <w:szCs w:val="24"/>
              </w:rPr>
            </w:pPr>
            <w:r w:rsidRPr="009A481D">
              <w:rPr>
                <w:rFonts w:ascii="Arial" w:hAnsi="Arial" w:cs="Arial"/>
                <w:sz w:val="24"/>
                <w:szCs w:val="24"/>
              </w:rPr>
              <w:t>Reactive</w:t>
            </w:r>
          </w:p>
        </w:tc>
      </w:tr>
      <w:tr w:rsidR="006D20C3" w:rsidRPr="009A481D" w14:paraId="1BB91049" w14:textId="77777777" w:rsidTr="0021173D">
        <w:tc>
          <w:tcPr>
            <w:tcW w:w="2164" w:type="dxa"/>
          </w:tcPr>
          <w:p w14:paraId="3584F98D" w14:textId="7F13F17D" w:rsidR="006D20C3" w:rsidRPr="009A481D" w:rsidRDefault="006D20C3" w:rsidP="0021173D">
            <w:pPr>
              <w:rPr>
                <w:rFonts w:ascii="Arial" w:hAnsi="Arial" w:cs="Arial"/>
                <w:sz w:val="24"/>
                <w:szCs w:val="24"/>
              </w:rPr>
            </w:pPr>
            <w:r w:rsidRPr="009A481D">
              <w:rPr>
                <w:rFonts w:ascii="Arial" w:hAnsi="Arial" w:cs="Arial"/>
                <w:sz w:val="24"/>
                <w:szCs w:val="24"/>
              </w:rPr>
              <w:t>Smiths Falls</w:t>
            </w:r>
          </w:p>
        </w:tc>
        <w:tc>
          <w:tcPr>
            <w:tcW w:w="2164" w:type="dxa"/>
          </w:tcPr>
          <w:p w14:paraId="4966541D" w14:textId="77002370" w:rsidR="006D20C3" w:rsidRPr="009A481D" w:rsidRDefault="006D20C3" w:rsidP="0021173D">
            <w:pPr>
              <w:rPr>
                <w:rFonts w:ascii="Arial" w:hAnsi="Arial" w:cs="Arial"/>
                <w:sz w:val="24"/>
                <w:szCs w:val="24"/>
              </w:rPr>
            </w:pPr>
            <w:r w:rsidRPr="009A481D">
              <w:rPr>
                <w:rFonts w:ascii="Arial" w:hAnsi="Arial" w:cs="Arial"/>
                <w:sz w:val="24"/>
                <w:szCs w:val="24"/>
              </w:rPr>
              <w:t>No</w:t>
            </w:r>
          </w:p>
        </w:tc>
        <w:tc>
          <w:tcPr>
            <w:tcW w:w="2164" w:type="dxa"/>
          </w:tcPr>
          <w:p w14:paraId="75B5B7B8" w14:textId="61614480" w:rsidR="006D20C3" w:rsidRPr="009A481D" w:rsidRDefault="006D20C3" w:rsidP="0021173D">
            <w:pPr>
              <w:rPr>
                <w:rFonts w:ascii="Arial" w:hAnsi="Arial" w:cs="Arial"/>
                <w:sz w:val="24"/>
                <w:szCs w:val="24"/>
              </w:rPr>
            </w:pPr>
            <w:r w:rsidRPr="009A481D">
              <w:rPr>
                <w:rFonts w:ascii="Arial" w:hAnsi="Arial" w:cs="Arial"/>
                <w:sz w:val="24"/>
                <w:szCs w:val="24"/>
              </w:rPr>
              <w:t>Yes, Community Resource Officer, LCMH, ODLCMH</w:t>
            </w:r>
          </w:p>
        </w:tc>
        <w:tc>
          <w:tcPr>
            <w:tcW w:w="2165" w:type="dxa"/>
          </w:tcPr>
          <w:p w14:paraId="57561038" w14:textId="4DCD4448" w:rsidR="006D20C3" w:rsidRPr="009A481D" w:rsidRDefault="006D20C3" w:rsidP="0021173D">
            <w:pPr>
              <w:rPr>
                <w:rFonts w:ascii="Arial" w:hAnsi="Arial" w:cs="Arial"/>
                <w:sz w:val="24"/>
                <w:szCs w:val="24"/>
              </w:rPr>
            </w:pPr>
            <w:r w:rsidRPr="009A481D">
              <w:rPr>
                <w:rFonts w:ascii="Arial" w:hAnsi="Arial" w:cs="Arial"/>
                <w:sz w:val="24"/>
                <w:szCs w:val="24"/>
              </w:rPr>
              <w:t>Reactive</w:t>
            </w:r>
          </w:p>
        </w:tc>
      </w:tr>
    </w:tbl>
    <w:p w14:paraId="55390579" w14:textId="3261144C" w:rsidR="00F97DBB" w:rsidRPr="009A481D" w:rsidRDefault="0012664D" w:rsidP="00DD63F7">
      <w:pPr>
        <w:pStyle w:val="Heading2"/>
        <w:spacing w:line="480" w:lineRule="auto"/>
        <w:rPr>
          <w:rFonts w:cs="Arial"/>
          <w:sz w:val="24"/>
          <w:szCs w:val="24"/>
        </w:rPr>
      </w:pPr>
      <w:bookmarkStart w:id="47" w:name="_Toc7043067"/>
      <w:r w:rsidRPr="009A481D">
        <w:rPr>
          <w:rFonts w:cs="Arial"/>
          <w:sz w:val="24"/>
          <w:szCs w:val="24"/>
        </w:rPr>
        <w:t>2.</w:t>
      </w:r>
      <w:r w:rsidR="0032382A" w:rsidRPr="009A481D">
        <w:rPr>
          <w:rFonts w:cs="Arial"/>
          <w:sz w:val="24"/>
          <w:szCs w:val="24"/>
        </w:rPr>
        <w:t>4</w:t>
      </w:r>
      <w:r w:rsidRPr="009A481D">
        <w:rPr>
          <w:rFonts w:cs="Arial"/>
          <w:sz w:val="24"/>
          <w:szCs w:val="24"/>
        </w:rPr>
        <w:t>| Variables</w:t>
      </w:r>
      <w:bookmarkEnd w:id="47"/>
    </w:p>
    <w:p w14:paraId="1A943BEE" w14:textId="25A66899" w:rsidR="00061C63" w:rsidRPr="009A481D" w:rsidRDefault="00061C63" w:rsidP="002075CB">
      <w:pPr>
        <w:pStyle w:val="Heading3"/>
        <w:spacing w:line="480" w:lineRule="auto"/>
        <w:rPr>
          <w:rFonts w:cs="Arial"/>
          <w:sz w:val="24"/>
        </w:rPr>
      </w:pPr>
      <w:bookmarkStart w:id="48" w:name="_Toc7043068"/>
      <w:r w:rsidRPr="009A481D">
        <w:rPr>
          <w:rFonts w:cs="Arial"/>
          <w:sz w:val="24"/>
        </w:rPr>
        <w:t>2.</w:t>
      </w:r>
      <w:r w:rsidR="0032382A" w:rsidRPr="009A481D">
        <w:rPr>
          <w:rFonts w:cs="Arial"/>
          <w:sz w:val="24"/>
        </w:rPr>
        <w:t>4</w:t>
      </w:r>
      <w:r w:rsidRPr="009A481D">
        <w:rPr>
          <w:rFonts w:cs="Arial"/>
          <w:sz w:val="24"/>
        </w:rPr>
        <w:t>.</w:t>
      </w:r>
      <w:r w:rsidR="00FB6225" w:rsidRPr="009A481D">
        <w:rPr>
          <w:rFonts w:cs="Arial"/>
          <w:sz w:val="24"/>
        </w:rPr>
        <w:t>1</w:t>
      </w:r>
      <w:r w:rsidRPr="009A481D">
        <w:rPr>
          <w:rFonts w:cs="Arial"/>
          <w:sz w:val="24"/>
        </w:rPr>
        <w:t>| interRAI BMHS Risk Scale Items</w:t>
      </w:r>
      <w:bookmarkEnd w:id="48"/>
    </w:p>
    <w:p w14:paraId="09D581C2" w14:textId="470CF11E" w:rsidR="00C072F9" w:rsidRPr="009A481D" w:rsidRDefault="00C072F9" w:rsidP="00DD63F7">
      <w:pPr>
        <w:spacing w:line="480" w:lineRule="auto"/>
        <w:ind w:firstLine="360"/>
        <w:rPr>
          <w:rFonts w:ascii="Arial" w:hAnsi="Arial" w:cs="Arial"/>
          <w:sz w:val="24"/>
          <w:szCs w:val="24"/>
        </w:rPr>
      </w:pPr>
      <w:r w:rsidRPr="009A481D">
        <w:rPr>
          <w:rFonts w:ascii="Arial" w:hAnsi="Arial" w:cs="Arial"/>
          <w:sz w:val="24"/>
          <w:szCs w:val="24"/>
        </w:rPr>
        <w:t xml:space="preserve">In addition </w:t>
      </w:r>
      <w:r w:rsidR="004259A1" w:rsidRPr="009A481D">
        <w:rPr>
          <w:rFonts w:ascii="Arial" w:hAnsi="Arial" w:cs="Arial"/>
          <w:sz w:val="24"/>
          <w:szCs w:val="24"/>
        </w:rPr>
        <w:t xml:space="preserve">to the BMHS questions, </w:t>
      </w:r>
      <w:r w:rsidR="00BA4A8C" w:rsidRPr="009A481D">
        <w:rPr>
          <w:rFonts w:ascii="Arial" w:hAnsi="Arial" w:cs="Arial"/>
          <w:sz w:val="24"/>
          <w:szCs w:val="24"/>
        </w:rPr>
        <w:t>interRAI has</w:t>
      </w:r>
      <w:r w:rsidR="004259A1" w:rsidRPr="009A481D">
        <w:rPr>
          <w:rFonts w:ascii="Arial" w:hAnsi="Arial" w:cs="Arial"/>
          <w:sz w:val="24"/>
          <w:szCs w:val="24"/>
        </w:rPr>
        <w:t xml:space="preserve"> produce</w:t>
      </w:r>
      <w:r w:rsidR="00BA4A8C" w:rsidRPr="009A481D">
        <w:rPr>
          <w:rFonts w:ascii="Arial" w:hAnsi="Arial" w:cs="Arial"/>
          <w:sz w:val="24"/>
          <w:szCs w:val="24"/>
        </w:rPr>
        <w:t>d</w:t>
      </w:r>
      <w:r w:rsidR="004259A1" w:rsidRPr="009A481D">
        <w:rPr>
          <w:rFonts w:ascii="Arial" w:hAnsi="Arial" w:cs="Arial"/>
          <w:sz w:val="24"/>
          <w:szCs w:val="24"/>
        </w:rPr>
        <w:t xml:space="preserve"> three (3) additional variables related to the person’s risk of harm to self, harm to others, and risk of failure to care for self. The risk scores are generated based on clinical </w:t>
      </w:r>
      <w:r w:rsidR="00031616" w:rsidRPr="009A481D">
        <w:rPr>
          <w:rFonts w:ascii="Arial" w:hAnsi="Arial" w:cs="Arial"/>
          <w:sz w:val="24"/>
          <w:szCs w:val="24"/>
        </w:rPr>
        <w:t xml:space="preserve">decision tree </w:t>
      </w:r>
      <w:r w:rsidR="005A0EFB" w:rsidRPr="009A481D">
        <w:rPr>
          <w:rFonts w:ascii="Arial" w:hAnsi="Arial" w:cs="Arial"/>
          <w:sz w:val="24"/>
          <w:szCs w:val="24"/>
        </w:rPr>
        <w:t>models</w:t>
      </w:r>
      <w:r w:rsidR="004259A1" w:rsidRPr="009A481D">
        <w:rPr>
          <w:rFonts w:ascii="Arial" w:hAnsi="Arial" w:cs="Arial"/>
          <w:sz w:val="24"/>
          <w:szCs w:val="24"/>
        </w:rPr>
        <w:t xml:space="preserve"> produced by </w:t>
      </w:r>
      <w:proofErr w:type="gramStart"/>
      <w:r w:rsidR="004259A1" w:rsidRPr="009A481D">
        <w:rPr>
          <w:rFonts w:ascii="Arial" w:hAnsi="Arial" w:cs="Arial"/>
          <w:sz w:val="24"/>
          <w:szCs w:val="24"/>
        </w:rPr>
        <w:t>interRAI, and</w:t>
      </w:r>
      <w:proofErr w:type="gramEnd"/>
      <w:r w:rsidR="004259A1" w:rsidRPr="009A481D">
        <w:rPr>
          <w:rFonts w:ascii="Arial" w:hAnsi="Arial" w:cs="Arial"/>
          <w:sz w:val="24"/>
          <w:szCs w:val="24"/>
        </w:rPr>
        <w:t xml:space="preserve"> produce a score on a scale of 1 to 10, 1 being the lowest possible risk and 10 being the highest possible risk</w:t>
      </w:r>
      <w:r w:rsidR="00031616" w:rsidRPr="009A481D">
        <w:rPr>
          <w:rFonts w:ascii="Arial" w:hAnsi="Arial" w:cs="Arial"/>
          <w:sz w:val="24"/>
          <w:szCs w:val="24"/>
        </w:rPr>
        <w:t xml:space="preserve"> </w:t>
      </w:r>
      <w:r w:rsidR="003669AF" w:rsidRPr="009A481D">
        <w:rPr>
          <w:rFonts w:ascii="Arial" w:hAnsi="Arial" w:cs="Arial"/>
          <w:noProof/>
          <w:sz w:val="24"/>
          <w:szCs w:val="24"/>
          <w:lang w:val="en-US"/>
        </w:rPr>
        <w:t>(Hirdes, 2018)</w:t>
      </w:r>
      <w:r w:rsidR="004259A1" w:rsidRPr="009A481D">
        <w:rPr>
          <w:rFonts w:ascii="Arial" w:hAnsi="Arial" w:cs="Arial"/>
          <w:sz w:val="24"/>
          <w:szCs w:val="24"/>
        </w:rPr>
        <w:t>.</w:t>
      </w:r>
      <w:r w:rsidR="00031616" w:rsidRPr="009A481D">
        <w:rPr>
          <w:rFonts w:ascii="Arial" w:hAnsi="Arial" w:cs="Arial"/>
          <w:sz w:val="24"/>
          <w:szCs w:val="24"/>
        </w:rPr>
        <w:t xml:space="preserve"> See </w:t>
      </w:r>
      <w:r w:rsidR="006242E4" w:rsidRPr="009A481D">
        <w:rPr>
          <w:rFonts w:ascii="Arial" w:hAnsi="Arial" w:cs="Arial"/>
          <w:sz w:val="24"/>
          <w:szCs w:val="24"/>
        </w:rPr>
        <w:t>A</w:t>
      </w:r>
      <w:r w:rsidR="00BA199B" w:rsidRPr="009A481D">
        <w:rPr>
          <w:rFonts w:ascii="Arial" w:hAnsi="Arial" w:cs="Arial"/>
          <w:sz w:val="24"/>
          <w:szCs w:val="24"/>
        </w:rPr>
        <w:t>ppendices</w:t>
      </w:r>
      <w:r w:rsidR="00031616" w:rsidRPr="009A481D">
        <w:rPr>
          <w:rFonts w:ascii="Arial" w:hAnsi="Arial" w:cs="Arial"/>
          <w:sz w:val="24"/>
          <w:szCs w:val="24"/>
        </w:rPr>
        <w:t xml:space="preserve"> </w:t>
      </w:r>
      <w:r w:rsidR="00D84321" w:rsidRPr="009A481D">
        <w:rPr>
          <w:rFonts w:ascii="Arial" w:hAnsi="Arial" w:cs="Arial"/>
          <w:sz w:val="24"/>
          <w:szCs w:val="24"/>
        </w:rPr>
        <w:t>9</w:t>
      </w:r>
      <w:r w:rsidR="00031616" w:rsidRPr="009A481D">
        <w:rPr>
          <w:rFonts w:ascii="Arial" w:hAnsi="Arial" w:cs="Arial"/>
          <w:sz w:val="24"/>
          <w:szCs w:val="24"/>
        </w:rPr>
        <w:t xml:space="preserve">, </w:t>
      </w:r>
      <w:r w:rsidR="00D84321" w:rsidRPr="009A481D">
        <w:rPr>
          <w:rFonts w:ascii="Arial" w:hAnsi="Arial" w:cs="Arial"/>
          <w:sz w:val="24"/>
          <w:szCs w:val="24"/>
        </w:rPr>
        <w:t>10</w:t>
      </w:r>
      <w:r w:rsidR="00031616" w:rsidRPr="009A481D">
        <w:rPr>
          <w:rFonts w:ascii="Arial" w:hAnsi="Arial" w:cs="Arial"/>
          <w:sz w:val="24"/>
          <w:szCs w:val="24"/>
        </w:rPr>
        <w:t>, and</w:t>
      </w:r>
      <w:r w:rsidR="00D84321" w:rsidRPr="009A481D">
        <w:rPr>
          <w:rFonts w:ascii="Arial" w:hAnsi="Arial" w:cs="Arial"/>
          <w:sz w:val="24"/>
          <w:szCs w:val="24"/>
        </w:rPr>
        <w:t xml:space="preserve"> 11</w:t>
      </w:r>
      <w:r w:rsidR="00031616" w:rsidRPr="009A481D">
        <w:rPr>
          <w:rFonts w:ascii="Arial" w:hAnsi="Arial" w:cs="Arial"/>
          <w:sz w:val="24"/>
          <w:szCs w:val="24"/>
        </w:rPr>
        <w:t xml:space="preserve"> for diagrams of the full decision trees. </w:t>
      </w:r>
    </w:p>
    <w:p w14:paraId="11316FF1" w14:textId="77777777" w:rsidR="0055432E" w:rsidRPr="009A481D" w:rsidRDefault="0055432E" w:rsidP="00DD63F7">
      <w:pPr>
        <w:spacing w:line="480" w:lineRule="auto"/>
        <w:ind w:firstLine="360"/>
        <w:rPr>
          <w:rFonts w:ascii="Arial" w:hAnsi="Arial" w:cs="Arial"/>
          <w:sz w:val="24"/>
          <w:szCs w:val="24"/>
        </w:rPr>
      </w:pPr>
    </w:p>
    <w:p w14:paraId="63747F36" w14:textId="22D6AF1B" w:rsidR="00061C63" w:rsidRPr="009A481D" w:rsidRDefault="00061C63" w:rsidP="00DD63F7">
      <w:pPr>
        <w:pStyle w:val="Heading3"/>
        <w:spacing w:line="480" w:lineRule="auto"/>
        <w:rPr>
          <w:rFonts w:cs="Arial"/>
          <w:sz w:val="24"/>
        </w:rPr>
      </w:pPr>
      <w:bookmarkStart w:id="49" w:name="_Toc7043069"/>
      <w:r w:rsidRPr="009A481D">
        <w:rPr>
          <w:rFonts w:cs="Arial"/>
          <w:sz w:val="24"/>
        </w:rPr>
        <w:t>2.</w:t>
      </w:r>
      <w:r w:rsidR="0032382A" w:rsidRPr="009A481D">
        <w:rPr>
          <w:rFonts w:cs="Arial"/>
          <w:sz w:val="24"/>
        </w:rPr>
        <w:t>4</w:t>
      </w:r>
      <w:r w:rsidR="00FB6225" w:rsidRPr="009A481D">
        <w:rPr>
          <w:rFonts w:cs="Arial"/>
          <w:sz w:val="24"/>
        </w:rPr>
        <w:t>.2</w:t>
      </w:r>
      <w:r w:rsidRPr="009A481D">
        <w:rPr>
          <w:rFonts w:cs="Arial"/>
          <w:sz w:val="24"/>
        </w:rPr>
        <w:t xml:space="preserve">| </w:t>
      </w:r>
      <w:r w:rsidR="00C27DEA" w:rsidRPr="009A481D">
        <w:rPr>
          <w:rFonts w:cs="Arial"/>
          <w:sz w:val="24"/>
        </w:rPr>
        <w:t>Dependent / Target Variables</w:t>
      </w:r>
      <w:bookmarkEnd w:id="49"/>
      <w:r w:rsidRPr="009A481D">
        <w:rPr>
          <w:rFonts w:cs="Arial"/>
          <w:sz w:val="24"/>
        </w:rPr>
        <w:t xml:space="preserve"> </w:t>
      </w:r>
    </w:p>
    <w:p w14:paraId="43DFD3D8" w14:textId="2DD5C9BE" w:rsidR="004259A1" w:rsidRPr="009A481D" w:rsidRDefault="004259A1" w:rsidP="00DD63F7">
      <w:pPr>
        <w:spacing w:line="480" w:lineRule="auto"/>
        <w:ind w:firstLine="360"/>
        <w:jc w:val="both"/>
        <w:rPr>
          <w:rFonts w:ascii="Arial" w:hAnsi="Arial" w:cs="Arial"/>
          <w:sz w:val="24"/>
          <w:szCs w:val="24"/>
        </w:rPr>
      </w:pPr>
      <w:r w:rsidRPr="009A481D">
        <w:rPr>
          <w:rFonts w:ascii="Arial" w:hAnsi="Arial" w:cs="Arial"/>
          <w:sz w:val="24"/>
          <w:szCs w:val="24"/>
        </w:rPr>
        <w:tab/>
      </w:r>
      <w:r w:rsidR="00DD4712" w:rsidRPr="009A481D">
        <w:rPr>
          <w:rFonts w:ascii="Arial" w:hAnsi="Arial" w:cs="Arial"/>
          <w:sz w:val="24"/>
          <w:szCs w:val="24"/>
        </w:rPr>
        <w:t xml:space="preserve">Six (6) outcomes (described below) were created as target variables for the logistic regression and </w:t>
      </w:r>
      <w:r w:rsidR="005A7084" w:rsidRPr="009A481D">
        <w:rPr>
          <w:rFonts w:ascii="Arial" w:hAnsi="Arial" w:cs="Arial"/>
          <w:sz w:val="24"/>
          <w:szCs w:val="24"/>
        </w:rPr>
        <w:t>Random Forests</w:t>
      </w:r>
      <w:r w:rsidR="00DD4712" w:rsidRPr="009A481D">
        <w:rPr>
          <w:rFonts w:ascii="Arial" w:hAnsi="Arial" w:cs="Arial"/>
          <w:sz w:val="24"/>
          <w:szCs w:val="24"/>
        </w:rPr>
        <w:t xml:space="preserve"> analys</w:t>
      </w:r>
      <w:r w:rsidR="00475FC9" w:rsidRPr="009A481D">
        <w:rPr>
          <w:rFonts w:ascii="Arial" w:hAnsi="Arial" w:cs="Arial"/>
          <w:sz w:val="24"/>
          <w:szCs w:val="24"/>
        </w:rPr>
        <w:t>e</w:t>
      </w:r>
      <w:r w:rsidR="00DD4712" w:rsidRPr="009A481D">
        <w:rPr>
          <w:rFonts w:ascii="Arial" w:hAnsi="Arial" w:cs="Arial"/>
          <w:sz w:val="24"/>
          <w:szCs w:val="24"/>
        </w:rPr>
        <w:t xml:space="preserve">s. </w:t>
      </w:r>
      <w:r w:rsidR="00FC7517" w:rsidRPr="009A481D">
        <w:rPr>
          <w:rFonts w:ascii="Arial" w:hAnsi="Arial" w:cs="Arial"/>
          <w:sz w:val="24"/>
          <w:szCs w:val="24"/>
        </w:rPr>
        <w:t xml:space="preserve">A score from 1-6 was considered low or medium risk (coded as “0”), and a score of 7 – 10 was considered </w:t>
      </w:r>
      <w:r w:rsidR="00FC7517" w:rsidRPr="009A481D">
        <w:rPr>
          <w:rFonts w:ascii="Arial" w:hAnsi="Arial" w:cs="Arial"/>
          <w:sz w:val="24"/>
          <w:szCs w:val="24"/>
        </w:rPr>
        <w:lastRenderedPageBreak/>
        <w:t xml:space="preserve">high risk (coded as “1”). The cut points for the risk categories are per interRAI guidelines for use and interpretation of the BMHS scales </w:t>
      </w:r>
      <w:sdt>
        <w:sdtPr>
          <w:rPr>
            <w:rFonts w:ascii="Arial" w:hAnsi="Arial" w:cs="Arial"/>
            <w:sz w:val="24"/>
            <w:szCs w:val="24"/>
          </w:rPr>
          <w:id w:val="-709099392"/>
          <w:citation/>
        </w:sdtPr>
        <w:sdtContent>
          <w:r w:rsidR="00FC7517" w:rsidRPr="009A481D">
            <w:rPr>
              <w:rFonts w:ascii="Arial" w:hAnsi="Arial" w:cs="Arial"/>
              <w:sz w:val="24"/>
              <w:szCs w:val="24"/>
            </w:rPr>
            <w:fldChar w:fldCharType="begin"/>
          </w:r>
          <w:r w:rsidR="00FC7517" w:rsidRPr="009A481D">
            <w:rPr>
              <w:rFonts w:ascii="Arial" w:hAnsi="Arial" w:cs="Arial"/>
              <w:sz w:val="24"/>
              <w:szCs w:val="24"/>
              <w:lang w:val="en-US"/>
            </w:rPr>
            <w:instrText xml:space="preserve">CITATION DrJ18 \l 1033 </w:instrText>
          </w:r>
          <w:r w:rsidR="00FC7517" w:rsidRPr="009A481D">
            <w:rPr>
              <w:rFonts w:ascii="Arial" w:hAnsi="Arial" w:cs="Arial"/>
              <w:sz w:val="24"/>
              <w:szCs w:val="24"/>
            </w:rPr>
            <w:fldChar w:fldCharType="separate"/>
          </w:r>
          <w:r w:rsidR="0004141B" w:rsidRPr="009A481D">
            <w:rPr>
              <w:rFonts w:ascii="Arial" w:hAnsi="Arial" w:cs="Arial"/>
              <w:noProof/>
              <w:sz w:val="24"/>
              <w:szCs w:val="24"/>
              <w:lang w:val="en-US"/>
            </w:rPr>
            <w:t>(Hirdes, Re: interRAI Recommendations for BMHS Scale Cut Points, 2018)</w:t>
          </w:r>
          <w:r w:rsidR="00FC7517" w:rsidRPr="009A481D">
            <w:rPr>
              <w:rFonts w:ascii="Arial" w:hAnsi="Arial" w:cs="Arial"/>
              <w:sz w:val="24"/>
              <w:szCs w:val="24"/>
            </w:rPr>
            <w:fldChar w:fldCharType="end"/>
          </w:r>
        </w:sdtContent>
      </w:sdt>
      <w:r w:rsidR="00FC7517" w:rsidRPr="009A481D">
        <w:rPr>
          <w:rFonts w:ascii="Arial" w:hAnsi="Arial" w:cs="Arial"/>
          <w:sz w:val="24"/>
          <w:szCs w:val="24"/>
        </w:rPr>
        <w:t>.</w:t>
      </w:r>
      <w:r w:rsidR="00BA4A8C" w:rsidRPr="009A481D">
        <w:rPr>
          <w:rFonts w:ascii="Arial" w:hAnsi="Arial" w:cs="Arial"/>
          <w:sz w:val="24"/>
          <w:szCs w:val="24"/>
        </w:rPr>
        <w:t xml:space="preserve"> </w:t>
      </w:r>
      <w:r w:rsidR="00723C99" w:rsidRPr="009A481D">
        <w:rPr>
          <w:rFonts w:ascii="Arial" w:hAnsi="Arial" w:cs="Arial"/>
          <w:sz w:val="24"/>
          <w:szCs w:val="24"/>
        </w:rPr>
        <w:t>My</w:t>
      </w:r>
      <w:r w:rsidR="00BA4A8C" w:rsidRPr="009A481D">
        <w:rPr>
          <w:rFonts w:ascii="Arial" w:hAnsi="Arial" w:cs="Arial"/>
          <w:sz w:val="24"/>
          <w:szCs w:val="24"/>
        </w:rPr>
        <w:t xml:space="preserve"> goal w</w:t>
      </w:r>
      <w:r w:rsidR="00E11154" w:rsidRPr="009A481D">
        <w:rPr>
          <w:rFonts w:ascii="Arial" w:hAnsi="Arial" w:cs="Arial"/>
          <w:sz w:val="24"/>
          <w:szCs w:val="24"/>
        </w:rPr>
        <w:t>as to predict only the high risk follow up encounters</w:t>
      </w:r>
      <w:r w:rsidR="00C94612" w:rsidRPr="009A481D">
        <w:rPr>
          <w:rFonts w:ascii="Arial" w:hAnsi="Arial" w:cs="Arial"/>
          <w:sz w:val="24"/>
          <w:szCs w:val="24"/>
        </w:rPr>
        <w:t>;</w:t>
      </w:r>
      <w:r w:rsidR="00E11154" w:rsidRPr="009A481D">
        <w:rPr>
          <w:rFonts w:ascii="Arial" w:hAnsi="Arial" w:cs="Arial"/>
          <w:sz w:val="24"/>
          <w:szCs w:val="24"/>
        </w:rPr>
        <w:t xml:space="preserve"> low and medium risk scores </w:t>
      </w:r>
      <w:r w:rsidR="00C94612" w:rsidRPr="009A481D">
        <w:rPr>
          <w:rFonts w:ascii="Arial" w:hAnsi="Arial" w:cs="Arial"/>
          <w:sz w:val="24"/>
          <w:szCs w:val="24"/>
        </w:rPr>
        <w:t xml:space="preserve">were merged </w:t>
      </w:r>
      <w:r w:rsidR="00E11154" w:rsidRPr="009A481D">
        <w:rPr>
          <w:rFonts w:ascii="Arial" w:hAnsi="Arial" w:cs="Arial"/>
          <w:sz w:val="24"/>
          <w:szCs w:val="24"/>
        </w:rPr>
        <w:t>into a single category.</w:t>
      </w:r>
      <w:r w:rsidRPr="009A481D">
        <w:rPr>
          <w:rFonts w:ascii="Arial" w:hAnsi="Arial" w:cs="Arial"/>
          <w:sz w:val="24"/>
          <w:szCs w:val="24"/>
        </w:rPr>
        <w:t xml:space="preserve"> </w:t>
      </w:r>
      <w:r w:rsidR="00DD4712" w:rsidRPr="009A481D">
        <w:rPr>
          <w:rFonts w:ascii="Arial" w:hAnsi="Arial" w:cs="Arial"/>
          <w:sz w:val="24"/>
          <w:szCs w:val="24"/>
        </w:rPr>
        <w:t>Individual c</w:t>
      </w:r>
      <w:r w:rsidRPr="009A481D">
        <w:rPr>
          <w:rFonts w:ascii="Arial" w:hAnsi="Arial" w:cs="Arial"/>
          <w:sz w:val="24"/>
          <w:szCs w:val="24"/>
        </w:rPr>
        <w:t xml:space="preserve">alls were linked together with a meaningless but unique identifier, and new variables were created to indicate when an individual had been seen twice within 24 and 72 hours and with a high risk (7 to 10 on </w:t>
      </w:r>
      <w:r w:rsidR="00AA4777" w:rsidRPr="009A481D">
        <w:rPr>
          <w:rFonts w:ascii="Arial" w:hAnsi="Arial" w:cs="Arial"/>
          <w:sz w:val="24"/>
          <w:szCs w:val="24"/>
        </w:rPr>
        <w:t>a</w:t>
      </w:r>
      <w:r w:rsidRPr="009A481D">
        <w:rPr>
          <w:rFonts w:ascii="Arial" w:hAnsi="Arial" w:cs="Arial"/>
          <w:sz w:val="24"/>
          <w:szCs w:val="24"/>
        </w:rPr>
        <w:t xml:space="preserve"> risk scale) on the follow up call. </w:t>
      </w:r>
    </w:p>
    <w:p w14:paraId="01EAD4E1" w14:textId="720A8461" w:rsidR="0092494B" w:rsidRPr="009A481D" w:rsidRDefault="0092494B" w:rsidP="00DD63F7">
      <w:pPr>
        <w:spacing w:line="480" w:lineRule="auto"/>
        <w:ind w:firstLine="360"/>
        <w:jc w:val="both"/>
        <w:rPr>
          <w:rFonts w:ascii="Arial" w:hAnsi="Arial" w:cs="Arial"/>
          <w:sz w:val="24"/>
          <w:szCs w:val="24"/>
        </w:rPr>
      </w:pPr>
      <w:r w:rsidRPr="009A481D">
        <w:rPr>
          <w:rFonts w:ascii="Arial" w:hAnsi="Arial" w:cs="Arial"/>
          <w:sz w:val="24"/>
          <w:szCs w:val="24"/>
        </w:rPr>
        <w:tab/>
        <w:t>The target variables were identified by expert opinion, which suggest</w:t>
      </w:r>
      <w:r w:rsidR="007E07D3" w:rsidRPr="009A481D">
        <w:rPr>
          <w:rFonts w:ascii="Arial" w:hAnsi="Arial" w:cs="Arial"/>
          <w:sz w:val="24"/>
          <w:szCs w:val="24"/>
        </w:rPr>
        <w:t>ed</w:t>
      </w:r>
      <w:r w:rsidRPr="009A481D">
        <w:rPr>
          <w:rFonts w:ascii="Arial" w:hAnsi="Arial" w:cs="Arial"/>
          <w:sz w:val="24"/>
          <w:szCs w:val="24"/>
        </w:rPr>
        <w:t xml:space="preserve"> that </w:t>
      </w:r>
      <w:r w:rsidR="004F6694" w:rsidRPr="009A481D">
        <w:rPr>
          <w:rFonts w:ascii="Arial" w:hAnsi="Arial" w:cs="Arial"/>
          <w:sz w:val="24"/>
          <w:szCs w:val="24"/>
        </w:rPr>
        <w:t xml:space="preserve">a </w:t>
      </w:r>
      <w:r w:rsidRPr="009A481D">
        <w:rPr>
          <w:rFonts w:ascii="Arial" w:hAnsi="Arial" w:cs="Arial"/>
          <w:sz w:val="24"/>
          <w:szCs w:val="24"/>
        </w:rPr>
        <w:t>key success metric for police was to avoid re-contact with an individual in an elevated state of crisis with</w:t>
      </w:r>
      <w:r w:rsidR="00AA4777" w:rsidRPr="009A481D">
        <w:rPr>
          <w:rFonts w:ascii="Arial" w:hAnsi="Arial" w:cs="Arial"/>
          <w:sz w:val="24"/>
          <w:szCs w:val="24"/>
        </w:rPr>
        <w:t>in</w:t>
      </w:r>
      <w:r w:rsidRPr="009A481D">
        <w:rPr>
          <w:rFonts w:ascii="Arial" w:hAnsi="Arial" w:cs="Arial"/>
          <w:sz w:val="24"/>
          <w:szCs w:val="24"/>
        </w:rPr>
        <w:t xml:space="preserve"> 24 hour</w:t>
      </w:r>
      <w:r w:rsidR="004F6694" w:rsidRPr="009A481D">
        <w:rPr>
          <w:rFonts w:ascii="Arial" w:hAnsi="Arial" w:cs="Arial"/>
          <w:sz w:val="24"/>
          <w:szCs w:val="24"/>
        </w:rPr>
        <w:t>s</w:t>
      </w:r>
      <w:r w:rsidRPr="009A481D">
        <w:rPr>
          <w:rFonts w:ascii="Arial" w:hAnsi="Arial" w:cs="Arial"/>
          <w:sz w:val="24"/>
          <w:szCs w:val="24"/>
        </w:rPr>
        <w:t>, and for situation tables</w:t>
      </w:r>
      <w:r w:rsidR="004F6694" w:rsidRPr="009A481D">
        <w:rPr>
          <w:rFonts w:ascii="Arial" w:hAnsi="Arial" w:cs="Arial"/>
          <w:sz w:val="24"/>
          <w:szCs w:val="24"/>
        </w:rPr>
        <w:t xml:space="preserve"> / HUB</w:t>
      </w:r>
      <w:r w:rsidRPr="009A481D">
        <w:rPr>
          <w:rFonts w:ascii="Arial" w:hAnsi="Arial" w:cs="Arial"/>
          <w:sz w:val="24"/>
          <w:szCs w:val="24"/>
        </w:rPr>
        <w:t xml:space="preserve"> avoiding re-contact with police</w:t>
      </w:r>
      <w:r w:rsidR="00272EBE" w:rsidRPr="009A481D">
        <w:rPr>
          <w:rFonts w:ascii="Arial" w:hAnsi="Arial" w:cs="Arial"/>
          <w:sz w:val="24"/>
          <w:szCs w:val="24"/>
        </w:rPr>
        <w:t xml:space="preserve"> in an elevated state of crisis</w:t>
      </w:r>
      <w:r w:rsidRPr="009A481D">
        <w:rPr>
          <w:rFonts w:ascii="Arial" w:hAnsi="Arial" w:cs="Arial"/>
          <w:sz w:val="24"/>
          <w:szCs w:val="24"/>
        </w:rPr>
        <w:t xml:space="preserve"> within 72 hours </w:t>
      </w:r>
      <w:sdt>
        <w:sdtPr>
          <w:rPr>
            <w:rFonts w:ascii="Arial" w:hAnsi="Arial" w:cs="Arial"/>
            <w:sz w:val="24"/>
            <w:szCs w:val="24"/>
          </w:rPr>
          <w:id w:val="1819534022"/>
          <w:citation/>
        </w:sdtPr>
        <w:sdtContent>
          <w:r w:rsidR="00656417" w:rsidRPr="009A481D">
            <w:rPr>
              <w:rFonts w:ascii="Arial" w:hAnsi="Arial" w:cs="Arial"/>
              <w:sz w:val="24"/>
              <w:szCs w:val="24"/>
            </w:rPr>
            <w:fldChar w:fldCharType="begin"/>
          </w:r>
          <w:r w:rsidR="00656417" w:rsidRPr="009A481D">
            <w:rPr>
              <w:rFonts w:ascii="Arial" w:hAnsi="Arial" w:cs="Arial"/>
              <w:sz w:val="24"/>
              <w:szCs w:val="24"/>
              <w:lang w:val="en-US"/>
            </w:rPr>
            <w:instrText xml:space="preserve"> CITATION Sav18 \l 1033 </w:instrText>
          </w:r>
          <w:r w:rsidR="00656417" w:rsidRPr="009A481D">
            <w:rPr>
              <w:rFonts w:ascii="Arial" w:hAnsi="Arial" w:cs="Arial"/>
              <w:sz w:val="24"/>
              <w:szCs w:val="24"/>
            </w:rPr>
            <w:fldChar w:fldCharType="separate"/>
          </w:r>
          <w:r w:rsidR="0004141B" w:rsidRPr="009A481D">
            <w:rPr>
              <w:rFonts w:ascii="Arial" w:hAnsi="Arial" w:cs="Arial"/>
              <w:noProof/>
              <w:sz w:val="24"/>
              <w:szCs w:val="24"/>
              <w:lang w:val="en-US"/>
            </w:rPr>
            <w:t>(Savage, 2018)</w:t>
          </w:r>
          <w:r w:rsidR="00656417" w:rsidRPr="009A481D">
            <w:rPr>
              <w:rFonts w:ascii="Arial" w:hAnsi="Arial" w:cs="Arial"/>
              <w:sz w:val="24"/>
              <w:szCs w:val="24"/>
            </w:rPr>
            <w:fldChar w:fldCharType="end"/>
          </w:r>
        </w:sdtContent>
      </w:sdt>
      <w:r w:rsidRPr="009A481D">
        <w:rPr>
          <w:rFonts w:ascii="Arial" w:hAnsi="Arial" w:cs="Arial"/>
          <w:sz w:val="24"/>
          <w:szCs w:val="24"/>
        </w:rPr>
        <w:t xml:space="preserve">. </w:t>
      </w:r>
      <w:r w:rsidR="00272EBE" w:rsidRPr="009A481D">
        <w:rPr>
          <w:rFonts w:ascii="Arial" w:hAnsi="Arial" w:cs="Arial"/>
          <w:sz w:val="24"/>
          <w:szCs w:val="24"/>
        </w:rPr>
        <w:t>The different types of risk (harm to self, harm to others, and failure to care for self) were broken out into separate variables for application purposes (being able to predict different types of risk would allow police to take more appropriate action)</w:t>
      </w:r>
      <w:r w:rsidR="007E07D3" w:rsidRPr="009A481D">
        <w:rPr>
          <w:rFonts w:ascii="Arial" w:hAnsi="Arial" w:cs="Arial"/>
          <w:sz w:val="24"/>
          <w:szCs w:val="24"/>
        </w:rPr>
        <w:t>.</w:t>
      </w:r>
      <w:r w:rsidR="00272EBE" w:rsidRPr="009A481D">
        <w:rPr>
          <w:rFonts w:ascii="Arial" w:hAnsi="Arial" w:cs="Arial"/>
          <w:sz w:val="24"/>
          <w:szCs w:val="24"/>
        </w:rPr>
        <w:t xml:space="preserve"> These target variables also align well with the reasons for involuntary apprehension (Harm to Self, Harm to Others, Failure to Care for Self) described in the Mental Health Acts of each province. </w:t>
      </w:r>
    </w:p>
    <w:p w14:paraId="791E443E" w14:textId="77777777" w:rsidR="00AD3B41" w:rsidRPr="009A481D" w:rsidRDefault="00AD3B41" w:rsidP="000F2141">
      <w:pPr>
        <w:spacing w:line="480" w:lineRule="auto"/>
        <w:rPr>
          <w:rFonts w:ascii="Arial" w:hAnsi="Arial" w:cs="Arial"/>
          <w:sz w:val="24"/>
          <w:szCs w:val="24"/>
        </w:rPr>
      </w:pPr>
    </w:p>
    <w:p w14:paraId="0F72CCA8" w14:textId="5532AAF4" w:rsidR="00272EBE" w:rsidRPr="009A481D" w:rsidRDefault="00272EBE" w:rsidP="002075CB">
      <w:pPr>
        <w:pStyle w:val="Heading3"/>
        <w:spacing w:line="480" w:lineRule="auto"/>
        <w:rPr>
          <w:rFonts w:cs="Arial"/>
          <w:sz w:val="24"/>
        </w:rPr>
      </w:pPr>
      <w:bookmarkStart w:id="50" w:name="_Toc7043070"/>
      <w:r w:rsidRPr="009A481D">
        <w:rPr>
          <w:rFonts w:cs="Arial"/>
          <w:sz w:val="24"/>
        </w:rPr>
        <w:lastRenderedPageBreak/>
        <w:t>2.</w:t>
      </w:r>
      <w:r w:rsidR="0032382A" w:rsidRPr="009A481D">
        <w:rPr>
          <w:rFonts w:cs="Arial"/>
          <w:sz w:val="24"/>
        </w:rPr>
        <w:t>4</w:t>
      </w:r>
      <w:r w:rsidR="00FB6225" w:rsidRPr="009A481D">
        <w:rPr>
          <w:rFonts w:cs="Arial"/>
          <w:sz w:val="24"/>
        </w:rPr>
        <w:t>.3</w:t>
      </w:r>
      <w:r w:rsidRPr="009A481D">
        <w:rPr>
          <w:rFonts w:cs="Arial"/>
          <w:sz w:val="24"/>
        </w:rPr>
        <w:t xml:space="preserve">| </w:t>
      </w:r>
      <w:r w:rsidR="00DD4712" w:rsidRPr="009A481D">
        <w:rPr>
          <w:rFonts w:cs="Arial"/>
          <w:sz w:val="24"/>
        </w:rPr>
        <w:t xml:space="preserve">Target </w:t>
      </w:r>
      <w:r w:rsidR="004259A1" w:rsidRPr="009A481D">
        <w:rPr>
          <w:rFonts w:cs="Arial"/>
          <w:sz w:val="24"/>
        </w:rPr>
        <w:t>Variables</w:t>
      </w:r>
      <w:bookmarkEnd w:id="50"/>
    </w:p>
    <w:p w14:paraId="1C06ACE8" w14:textId="77D559C4" w:rsidR="004259A1" w:rsidRPr="009A481D" w:rsidRDefault="004259A1" w:rsidP="00DD63F7">
      <w:pPr>
        <w:spacing w:line="480" w:lineRule="auto"/>
        <w:ind w:left="720"/>
        <w:rPr>
          <w:rFonts w:ascii="Arial" w:hAnsi="Arial" w:cs="Arial"/>
          <w:sz w:val="24"/>
          <w:szCs w:val="24"/>
        </w:rPr>
      </w:pPr>
      <w:r w:rsidRPr="009A481D">
        <w:rPr>
          <w:rFonts w:ascii="Arial" w:hAnsi="Arial" w:cs="Arial"/>
          <w:b/>
          <w:sz w:val="24"/>
          <w:szCs w:val="24"/>
        </w:rPr>
        <w:t>Hihocat24h</w:t>
      </w:r>
      <w:r w:rsidRPr="009A481D">
        <w:rPr>
          <w:rFonts w:ascii="Arial" w:hAnsi="Arial" w:cs="Arial"/>
          <w:sz w:val="24"/>
          <w:szCs w:val="24"/>
        </w:rPr>
        <w:t xml:space="preserve"> = </w:t>
      </w:r>
      <w:r w:rsidR="007E07D3" w:rsidRPr="009A481D">
        <w:rPr>
          <w:rFonts w:ascii="Arial" w:hAnsi="Arial" w:cs="Arial"/>
          <w:sz w:val="24"/>
          <w:szCs w:val="24"/>
        </w:rPr>
        <w:t>Recontact</w:t>
      </w:r>
      <w:r w:rsidRPr="009A481D">
        <w:rPr>
          <w:rFonts w:ascii="Arial" w:hAnsi="Arial" w:cs="Arial"/>
          <w:sz w:val="24"/>
          <w:szCs w:val="24"/>
        </w:rPr>
        <w:t xml:space="preserve"> by police within 24 hours</w:t>
      </w:r>
      <w:r w:rsidR="007E07D3" w:rsidRPr="009A481D">
        <w:rPr>
          <w:rFonts w:ascii="Arial" w:hAnsi="Arial" w:cs="Arial"/>
          <w:sz w:val="24"/>
          <w:szCs w:val="24"/>
        </w:rPr>
        <w:t xml:space="preserve"> of previous contact</w:t>
      </w:r>
      <w:r w:rsidRPr="009A481D">
        <w:rPr>
          <w:rFonts w:ascii="Arial" w:hAnsi="Arial" w:cs="Arial"/>
          <w:sz w:val="24"/>
          <w:szCs w:val="24"/>
        </w:rPr>
        <w:t xml:space="preserve">, with a high risk of harm to others </w:t>
      </w:r>
      <w:r w:rsidR="002F0FAE" w:rsidRPr="009A481D">
        <w:rPr>
          <w:rFonts w:ascii="Arial" w:hAnsi="Arial" w:cs="Arial"/>
          <w:sz w:val="24"/>
          <w:szCs w:val="24"/>
        </w:rPr>
        <w:t xml:space="preserve">(Risk of Harm to Others </w:t>
      </w:r>
      <w:r w:rsidR="00BF7212" w:rsidRPr="009A481D">
        <w:rPr>
          <w:rFonts w:ascii="Arial" w:hAnsi="Arial" w:cs="Arial"/>
          <w:sz w:val="24"/>
          <w:szCs w:val="24"/>
        </w:rPr>
        <w:t>≥</w:t>
      </w:r>
      <w:r w:rsidR="002F0FAE" w:rsidRPr="009A481D">
        <w:rPr>
          <w:rFonts w:ascii="Arial" w:hAnsi="Arial" w:cs="Arial"/>
          <w:sz w:val="24"/>
          <w:szCs w:val="24"/>
        </w:rPr>
        <w:t xml:space="preserve"> 7) </w:t>
      </w:r>
      <w:r w:rsidRPr="009A481D">
        <w:rPr>
          <w:rFonts w:ascii="Arial" w:hAnsi="Arial" w:cs="Arial"/>
          <w:sz w:val="24"/>
          <w:szCs w:val="24"/>
        </w:rPr>
        <w:t>in the second presentation.</w:t>
      </w:r>
      <w:r w:rsidR="002F0FAE" w:rsidRPr="009A481D">
        <w:rPr>
          <w:rFonts w:ascii="Arial" w:hAnsi="Arial" w:cs="Arial"/>
          <w:sz w:val="24"/>
          <w:szCs w:val="24"/>
        </w:rPr>
        <w:t xml:space="preserve"> </w:t>
      </w:r>
    </w:p>
    <w:p w14:paraId="24DA0CD6" w14:textId="791F2A50" w:rsidR="004259A1" w:rsidRPr="009A481D" w:rsidRDefault="004259A1" w:rsidP="00DD63F7">
      <w:pPr>
        <w:spacing w:line="480" w:lineRule="auto"/>
        <w:ind w:left="720"/>
        <w:rPr>
          <w:rFonts w:ascii="Arial" w:hAnsi="Arial" w:cs="Arial"/>
          <w:sz w:val="24"/>
          <w:szCs w:val="24"/>
        </w:rPr>
      </w:pPr>
      <w:r w:rsidRPr="009A481D">
        <w:rPr>
          <w:rFonts w:ascii="Arial" w:hAnsi="Arial" w:cs="Arial"/>
          <w:b/>
          <w:sz w:val="24"/>
          <w:szCs w:val="24"/>
        </w:rPr>
        <w:t>Hishcat24h</w:t>
      </w:r>
      <w:r w:rsidRPr="009A481D">
        <w:rPr>
          <w:rFonts w:ascii="Arial" w:hAnsi="Arial" w:cs="Arial"/>
          <w:sz w:val="24"/>
          <w:szCs w:val="24"/>
        </w:rPr>
        <w:t xml:space="preserve"> = </w:t>
      </w:r>
      <w:r w:rsidR="007E07D3" w:rsidRPr="009A481D">
        <w:rPr>
          <w:rFonts w:ascii="Arial" w:hAnsi="Arial" w:cs="Arial"/>
          <w:sz w:val="24"/>
          <w:szCs w:val="24"/>
        </w:rPr>
        <w:t xml:space="preserve">Recontact </w:t>
      </w:r>
      <w:r w:rsidRPr="009A481D">
        <w:rPr>
          <w:rFonts w:ascii="Arial" w:hAnsi="Arial" w:cs="Arial"/>
          <w:sz w:val="24"/>
          <w:szCs w:val="24"/>
        </w:rPr>
        <w:t>by police within 24 hours</w:t>
      </w:r>
      <w:r w:rsidR="007E07D3" w:rsidRPr="009A481D">
        <w:rPr>
          <w:rFonts w:ascii="Arial" w:hAnsi="Arial" w:cs="Arial"/>
          <w:sz w:val="24"/>
          <w:szCs w:val="24"/>
        </w:rPr>
        <w:t xml:space="preserve"> of previous </w:t>
      </w:r>
      <w:proofErr w:type="gramStart"/>
      <w:r w:rsidR="007E07D3" w:rsidRPr="009A481D">
        <w:rPr>
          <w:rFonts w:ascii="Arial" w:hAnsi="Arial" w:cs="Arial"/>
          <w:sz w:val="24"/>
          <w:szCs w:val="24"/>
        </w:rPr>
        <w:t>contact,</w:t>
      </w:r>
      <w:r w:rsidRPr="009A481D">
        <w:rPr>
          <w:rFonts w:ascii="Arial" w:hAnsi="Arial" w:cs="Arial"/>
          <w:sz w:val="24"/>
          <w:szCs w:val="24"/>
        </w:rPr>
        <w:t>,</w:t>
      </w:r>
      <w:proofErr w:type="gramEnd"/>
      <w:r w:rsidRPr="009A481D">
        <w:rPr>
          <w:rFonts w:ascii="Arial" w:hAnsi="Arial" w:cs="Arial"/>
          <w:sz w:val="24"/>
          <w:szCs w:val="24"/>
        </w:rPr>
        <w:t xml:space="preserve"> with a high risk of harm to </w:t>
      </w:r>
      <w:r w:rsidR="00566753" w:rsidRPr="009A481D">
        <w:rPr>
          <w:rFonts w:ascii="Arial" w:hAnsi="Arial" w:cs="Arial"/>
          <w:sz w:val="24"/>
          <w:szCs w:val="24"/>
        </w:rPr>
        <w:t>self</w:t>
      </w:r>
      <w:r w:rsidR="002F0FAE" w:rsidRPr="009A481D">
        <w:rPr>
          <w:rFonts w:ascii="Arial" w:hAnsi="Arial" w:cs="Arial"/>
          <w:sz w:val="24"/>
          <w:szCs w:val="24"/>
        </w:rPr>
        <w:t xml:space="preserve"> (Risk of Harm to Self </w:t>
      </w:r>
      <w:r w:rsidR="00BF7212" w:rsidRPr="009A481D">
        <w:rPr>
          <w:rFonts w:ascii="Arial" w:hAnsi="Arial" w:cs="Arial"/>
          <w:sz w:val="24"/>
          <w:szCs w:val="24"/>
        </w:rPr>
        <w:t>≥</w:t>
      </w:r>
      <w:r w:rsidR="002F0FAE" w:rsidRPr="009A481D">
        <w:rPr>
          <w:rFonts w:ascii="Arial" w:hAnsi="Arial" w:cs="Arial"/>
          <w:sz w:val="24"/>
          <w:szCs w:val="24"/>
        </w:rPr>
        <w:t xml:space="preserve"> 7)</w:t>
      </w:r>
      <w:r w:rsidRPr="009A481D">
        <w:rPr>
          <w:rFonts w:ascii="Arial" w:hAnsi="Arial" w:cs="Arial"/>
          <w:sz w:val="24"/>
          <w:szCs w:val="24"/>
        </w:rPr>
        <w:t xml:space="preserve"> in the second presentation.</w:t>
      </w:r>
    </w:p>
    <w:p w14:paraId="4A549495" w14:textId="17758502" w:rsidR="004259A1" w:rsidRPr="009A481D" w:rsidRDefault="004259A1" w:rsidP="00DD63F7">
      <w:pPr>
        <w:spacing w:line="480" w:lineRule="auto"/>
        <w:ind w:left="720"/>
        <w:rPr>
          <w:rFonts w:ascii="Arial" w:hAnsi="Arial" w:cs="Arial"/>
          <w:sz w:val="24"/>
          <w:szCs w:val="24"/>
        </w:rPr>
      </w:pPr>
      <w:r w:rsidRPr="009A481D">
        <w:rPr>
          <w:rFonts w:ascii="Arial" w:hAnsi="Arial" w:cs="Arial"/>
          <w:b/>
          <w:sz w:val="24"/>
          <w:szCs w:val="24"/>
        </w:rPr>
        <w:t>Hi</w:t>
      </w:r>
      <w:r w:rsidR="00566753" w:rsidRPr="009A481D">
        <w:rPr>
          <w:rFonts w:ascii="Arial" w:hAnsi="Arial" w:cs="Arial"/>
          <w:b/>
          <w:sz w:val="24"/>
          <w:szCs w:val="24"/>
        </w:rPr>
        <w:t>sc</w:t>
      </w:r>
      <w:r w:rsidRPr="009A481D">
        <w:rPr>
          <w:rFonts w:ascii="Arial" w:hAnsi="Arial" w:cs="Arial"/>
          <w:b/>
          <w:sz w:val="24"/>
          <w:szCs w:val="24"/>
        </w:rPr>
        <w:t>cat24h</w:t>
      </w:r>
      <w:r w:rsidRPr="009A481D">
        <w:rPr>
          <w:rFonts w:ascii="Arial" w:hAnsi="Arial" w:cs="Arial"/>
          <w:sz w:val="24"/>
          <w:szCs w:val="24"/>
        </w:rPr>
        <w:t xml:space="preserve"> = </w:t>
      </w:r>
      <w:r w:rsidR="007E07D3" w:rsidRPr="009A481D">
        <w:rPr>
          <w:rFonts w:ascii="Arial" w:hAnsi="Arial" w:cs="Arial"/>
          <w:sz w:val="24"/>
          <w:szCs w:val="24"/>
        </w:rPr>
        <w:t xml:space="preserve">Recontact </w:t>
      </w:r>
      <w:r w:rsidRPr="009A481D">
        <w:rPr>
          <w:rFonts w:ascii="Arial" w:hAnsi="Arial" w:cs="Arial"/>
          <w:sz w:val="24"/>
          <w:szCs w:val="24"/>
        </w:rPr>
        <w:t>by police within 24 hours</w:t>
      </w:r>
      <w:r w:rsidR="007E07D3" w:rsidRPr="009A481D">
        <w:rPr>
          <w:rFonts w:ascii="Arial" w:hAnsi="Arial" w:cs="Arial"/>
          <w:sz w:val="24"/>
          <w:szCs w:val="24"/>
        </w:rPr>
        <w:t xml:space="preserve"> of previous </w:t>
      </w:r>
      <w:proofErr w:type="gramStart"/>
      <w:r w:rsidR="007E07D3" w:rsidRPr="009A481D">
        <w:rPr>
          <w:rFonts w:ascii="Arial" w:hAnsi="Arial" w:cs="Arial"/>
          <w:sz w:val="24"/>
          <w:szCs w:val="24"/>
        </w:rPr>
        <w:t>contact,</w:t>
      </w:r>
      <w:r w:rsidRPr="009A481D">
        <w:rPr>
          <w:rFonts w:ascii="Arial" w:hAnsi="Arial" w:cs="Arial"/>
          <w:sz w:val="24"/>
          <w:szCs w:val="24"/>
        </w:rPr>
        <w:t>,</w:t>
      </w:r>
      <w:proofErr w:type="gramEnd"/>
      <w:r w:rsidRPr="009A481D">
        <w:rPr>
          <w:rFonts w:ascii="Arial" w:hAnsi="Arial" w:cs="Arial"/>
          <w:sz w:val="24"/>
          <w:szCs w:val="24"/>
        </w:rPr>
        <w:t xml:space="preserve"> with a high risk of </w:t>
      </w:r>
      <w:r w:rsidR="00566753" w:rsidRPr="009A481D">
        <w:rPr>
          <w:rFonts w:ascii="Arial" w:hAnsi="Arial" w:cs="Arial"/>
          <w:sz w:val="24"/>
          <w:szCs w:val="24"/>
        </w:rPr>
        <w:t>failure to care for self</w:t>
      </w:r>
      <w:r w:rsidRPr="009A481D">
        <w:rPr>
          <w:rFonts w:ascii="Arial" w:hAnsi="Arial" w:cs="Arial"/>
          <w:sz w:val="24"/>
          <w:szCs w:val="24"/>
        </w:rPr>
        <w:t xml:space="preserve"> </w:t>
      </w:r>
      <w:r w:rsidR="002F0FAE" w:rsidRPr="009A481D">
        <w:rPr>
          <w:rFonts w:ascii="Arial" w:hAnsi="Arial" w:cs="Arial"/>
          <w:sz w:val="24"/>
          <w:szCs w:val="24"/>
        </w:rPr>
        <w:t xml:space="preserve">(Risk of Failure to Care for Self </w:t>
      </w:r>
      <w:r w:rsidR="00BF7212" w:rsidRPr="009A481D">
        <w:rPr>
          <w:rFonts w:ascii="Arial" w:hAnsi="Arial" w:cs="Arial"/>
          <w:sz w:val="24"/>
          <w:szCs w:val="24"/>
        </w:rPr>
        <w:t>≥</w:t>
      </w:r>
      <w:r w:rsidR="002F0FAE" w:rsidRPr="009A481D">
        <w:rPr>
          <w:rFonts w:ascii="Arial" w:hAnsi="Arial" w:cs="Arial"/>
          <w:sz w:val="24"/>
          <w:szCs w:val="24"/>
        </w:rPr>
        <w:t xml:space="preserve"> 7) </w:t>
      </w:r>
      <w:r w:rsidRPr="009A481D">
        <w:rPr>
          <w:rFonts w:ascii="Arial" w:hAnsi="Arial" w:cs="Arial"/>
          <w:sz w:val="24"/>
          <w:szCs w:val="24"/>
        </w:rPr>
        <w:t>in the second presentation.</w:t>
      </w:r>
    </w:p>
    <w:p w14:paraId="2E062A88" w14:textId="036B8319" w:rsidR="00566753" w:rsidRPr="009A481D" w:rsidRDefault="00566753" w:rsidP="00DD63F7">
      <w:pPr>
        <w:spacing w:line="480" w:lineRule="auto"/>
        <w:ind w:left="720"/>
        <w:rPr>
          <w:rFonts w:ascii="Arial" w:hAnsi="Arial" w:cs="Arial"/>
          <w:sz w:val="24"/>
          <w:szCs w:val="24"/>
        </w:rPr>
      </w:pPr>
      <w:r w:rsidRPr="009A481D">
        <w:rPr>
          <w:rFonts w:ascii="Arial" w:hAnsi="Arial" w:cs="Arial"/>
          <w:b/>
          <w:sz w:val="24"/>
          <w:szCs w:val="24"/>
        </w:rPr>
        <w:t>Hihocat72h</w:t>
      </w:r>
      <w:r w:rsidRPr="009A481D">
        <w:rPr>
          <w:rFonts w:ascii="Arial" w:hAnsi="Arial" w:cs="Arial"/>
          <w:sz w:val="24"/>
          <w:szCs w:val="24"/>
        </w:rPr>
        <w:t xml:space="preserve"> = </w:t>
      </w:r>
      <w:r w:rsidR="007E07D3" w:rsidRPr="009A481D">
        <w:rPr>
          <w:rFonts w:ascii="Arial" w:hAnsi="Arial" w:cs="Arial"/>
          <w:sz w:val="24"/>
          <w:szCs w:val="24"/>
        </w:rPr>
        <w:t xml:space="preserve">Recontact </w:t>
      </w:r>
      <w:r w:rsidRPr="009A481D">
        <w:rPr>
          <w:rFonts w:ascii="Arial" w:hAnsi="Arial" w:cs="Arial"/>
          <w:sz w:val="24"/>
          <w:szCs w:val="24"/>
        </w:rPr>
        <w:t>by police within 72 hours</w:t>
      </w:r>
      <w:r w:rsidR="007E07D3" w:rsidRPr="009A481D">
        <w:rPr>
          <w:rFonts w:ascii="Arial" w:hAnsi="Arial" w:cs="Arial"/>
          <w:sz w:val="24"/>
          <w:szCs w:val="24"/>
        </w:rPr>
        <w:t xml:space="preserve"> of previous </w:t>
      </w:r>
      <w:proofErr w:type="gramStart"/>
      <w:r w:rsidR="007E07D3" w:rsidRPr="009A481D">
        <w:rPr>
          <w:rFonts w:ascii="Arial" w:hAnsi="Arial" w:cs="Arial"/>
          <w:sz w:val="24"/>
          <w:szCs w:val="24"/>
        </w:rPr>
        <w:t>contact,</w:t>
      </w:r>
      <w:r w:rsidRPr="009A481D">
        <w:rPr>
          <w:rFonts w:ascii="Arial" w:hAnsi="Arial" w:cs="Arial"/>
          <w:sz w:val="24"/>
          <w:szCs w:val="24"/>
        </w:rPr>
        <w:t>,</w:t>
      </w:r>
      <w:proofErr w:type="gramEnd"/>
      <w:r w:rsidRPr="009A481D">
        <w:rPr>
          <w:rFonts w:ascii="Arial" w:hAnsi="Arial" w:cs="Arial"/>
          <w:sz w:val="24"/>
          <w:szCs w:val="24"/>
        </w:rPr>
        <w:t xml:space="preserve"> with a high risk of harm to others</w:t>
      </w:r>
      <w:r w:rsidR="002F0FAE" w:rsidRPr="009A481D">
        <w:rPr>
          <w:rFonts w:ascii="Arial" w:hAnsi="Arial" w:cs="Arial"/>
          <w:sz w:val="24"/>
          <w:szCs w:val="24"/>
        </w:rPr>
        <w:t xml:space="preserve"> Risk of (Harm to Others </w:t>
      </w:r>
      <w:r w:rsidR="000A7D83" w:rsidRPr="009A481D">
        <w:rPr>
          <w:rFonts w:ascii="Arial" w:hAnsi="Arial" w:cs="Arial"/>
          <w:sz w:val="24"/>
          <w:szCs w:val="24"/>
        </w:rPr>
        <w:t>≥</w:t>
      </w:r>
      <w:r w:rsidR="002F0FAE" w:rsidRPr="009A481D">
        <w:rPr>
          <w:rFonts w:ascii="Arial" w:hAnsi="Arial" w:cs="Arial"/>
          <w:sz w:val="24"/>
          <w:szCs w:val="24"/>
        </w:rPr>
        <w:t xml:space="preserve"> 7)</w:t>
      </w:r>
      <w:r w:rsidRPr="009A481D">
        <w:rPr>
          <w:rFonts w:ascii="Arial" w:hAnsi="Arial" w:cs="Arial"/>
          <w:sz w:val="24"/>
          <w:szCs w:val="24"/>
        </w:rPr>
        <w:t xml:space="preserve"> in the second presentation.</w:t>
      </w:r>
    </w:p>
    <w:p w14:paraId="3D9A742E" w14:textId="2C8A6BBC" w:rsidR="00566753" w:rsidRPr="009A481D" w:rsidRDefault="00566753" w:rsidP="00DD63F7">
      <w:pPr>
        <w:spacing w:line="480" w:lineRule="auto"/>
        <w:ind w:left="720"/>
        <w:rPr>
          <w:rFonts w:ascii="Arial" w:hAnsi="Arial" w:cs="Arial"/>
          <w:sz w:val="24"/>
          <w:szCs w:val="24"/>
        </w:rPr>
      </w:pPr>
      <w:r w:rsidRPr="009A481D">
        <w:rPr>
          <w:rFonts w:ascii="Arial" w:hAnsi="Arial" w:cs="Arial"/>
          <w:b/>
          <w:sz w:val="24"/>
          <w:szCs w:val="24"/>
        </w:rPr>
        <w:t>Hishcat72h</w:t>
      </w:r>
      <w:r w:rsidRPr="009A481D">
        <w:rPr>
          <w:rFonts w:ascii="Arial" w:hAnsi="Arial" w:cs="Arial"/>
          <w:sz w:val="24"/>
          <w:szCs w:val="24"/>
        </w:rPr>
        <w:t xml:space="preserve"> = </w:t>
      </w:r>
      <w:r w:rsidR="007E07D3" w:rsidRPr="009A481D">
        <w:rPr>
          <w:rFonts w:ascii="Arial" w:hAnsi="Arial" w:cs="Arial"/>
          <w:sz w:val="24"/>
          <w:szCs w:val="24"/>
        </w:rPr>
        <w:t xml:space="preserve">Recontact </w:t>
      </w:r>
      <w:r w:rsidRPr="009A481D">
        <w:rPr>
          <w:rFonts w:ascii="Arial" w:hAnsi="Arial" w:cs="Arial"/>
          <w:sz w:val="24"/>
          <w:szCs w:val="24"/>
        </w:rPr>
        <w:t>by police within 72 hours</w:t>
      </w:r>
      <w:r w:rsidR="007E07D3" w:rsidRPr="009A481D">
        <w:rPr>
          <w:rFonts w:ascii="Arial" w:hAnsi="Arial" w:cs="Arial"/>
          <w:sz w:val="24"/>
          <w:szCs w:val="24"/>
        </w:rPr>
        <w:t xml:space="preserve"> of previous </w:t>
      </w:r>
      <w:proofErr w:type="gramStart"/>
      <w:r w:rsidR="007E07D3" w:rsidRPr="009A481D">
        <w:rPr>
          <w:rFonts w:ascii="Arial" w:hAnsi="Arial" w:cs="Arial"/>
          <w:sz w:val="24"/>
          <w:szCs w:val="24"/>
        </w:rPr>
        <w:t>contact,</w:t>
      </w:r>
      <w:r w:rsidRPr="009A481D">
        <w:rPr>
          <w:rFonts w:ascii="Arial" w:hAnsi="Arial" w:cs="Arial"/>
          <w:sz w:val="24"/>
          <w:szCs w:val="24"/>
        </w:rPr>
        <w:t>,</w:t>
      </w:r>
      <w:proofErr w:type="gramEnd"/>
      <w:r w:rsidRPr="009A481D">
        <w:rPr>
          <w:rFonts w:ascii="Arial" w:hAnsi="Arial" w:cs="Arial"/>
          <w:sz w:val="24"/>
          <w:szCs w:val="24"/>
        </w:rPr>
        <w:t xml:space="preserve"> with a high risk of harm to self </w:t>
      </w:r>
      <w:r w:rsidR="002F0FAE" w:rsidRPr="009A481D">
        <w:rPr>
          <w:rFonts w:ascii="Arial" w:hAnsi="Arial" w:cs="Arial"/>
          <w:sz w:val="24"/>
          <w:szCs w:val="24"/>
        </w:rPr>
        <w:t xml:space="preserve">(Risk of Harm to Self </w:t>
      </w:r>
      <w:r w:rsidR="000A7D83" w:rsidRPr="009A481D">
        <w:rPr>
          <w:rFonts w:ascii="Arial" w:hAnsi="Arial" w:cs="Arial"/>
          <w:sz w:val="24"/>
          <w:szCs w:val="24"/>
        </w:rPr>
        <w:t>≥</w:t>
      </w:r>
      <w:r w:rsidR="002F0FAE" w:rsidRPr="009A481D">
        <w:rPr>
          <w:rFonts w:ascii="Arial" w:hAnsi="Arial" w:cs="Arial"/>
          <w:sz w:val="24"/>
          <w:szCs w:val="24"/>
        </w:rPr>
        <w:t xml:space="preserve"> 7) </w:t>
      </w:r>
      <w:r w:rsidRPr="009A481D">
        <w:rPr>
          <w:rFonts w:ascii="Arial" w:hAnsi="Arial" w:cs="Arial"/>
          <w:sz w:val="24"/>
          <w:szCs w:val="24"/>
        </w:rPr>
        <w:t>in the second presentation.</w:t>
      </w:r>
    </w:p>
    <w:p w14:paraId="6967DB34" w14:textId="0DF1E83F" w:rsidR="00566753" w:rsidRPr="009A481D" w:rsidRDefault="00566753" w:rsidP="00DD63F7">
      <w:pPr>
        <w:spacing w:line="480" w:lineRule="auto"/>
        <w:ind w:left="720"/>
        <w:rPr>
          <w:rFonts w:ascii="Arial" w:hAnsi="Arial" w:cs="Arial"/>
          <w:sz w:val="24"/>
          <w:szCs w:val="24"/>
        </w:rPr>
      </w:pPr>
      <w:r w:rsidRPr="009A481D">
        <w:rPr>
          <w:rFonts w:ascii="Arial" w:hAnsi="Arial" w:cs="Arial"/>
          <w:b/>
          <w:sz w:val="24"/>
          <w:szCs w:val="24"/>
        </w:rPr>
        <w:t>Hisccat72h</w:t>
      </w:r>
      <w:r w:rsidRPr="009A481D">
        <w:rPr>
          <w:rFonts w:ascii="Arial" w:hAnsi="Arial" w:cs="Arial"/>
          <w:sz w:val="24"/>
          <w:szCs w:val="24"/>
        </w:rPr>
        <w:t xml:space="preserve"> = </w:t>
      </w:r>
      <w:r w:rsidR="007E07D3" w:rsidRPr="009A481D">
        <w:rPr>
          <w:rFonts w:ascii="Arial" w:hAnsi="Arial" w:cs="Arial"/>
          <w:sz w:val="24"/>
          <w:szCs w:val="24"/>
        </w:rPr>
        <w:t xml:space="preserve">Recontact </w:t>
      </w:r>
      <w:r w:rsidRPr="009A481D">
        <w:rPr>
          <w:rFonts w:ascii="Arial" w:hAnsi="Arial" w:cs="Arial"/>
          <w:sz w:val="24"/>
          <w:szCs w:val="24"/>
        </w:rPr>
        <w:t>by police within 72 hours</w:t>
      </w:r>
      <w:r w:rsidR="007E07D3" w:rsidRPr="009A481D">
        <w:rPr>
          <w:rFonts w:ascii="Arial" w:hAnsi="Arial" w:cs="Arial"/>
          <w:sz w:val="24"/>
          <w:szCs w:val="24"/>
        </w:rPr>
        <w:t xml:space="preserve"> of previous </w:t>
      </w:r>
      <w:proofErr w:type="gramStart"/>
      <w:r w:rsidR="007E07D3" w:rsidRPr="009A481D">
        <w:rPr>
          <w:rFonts w:ascii="Arial" w:hAnsi="Arial" w:cs="Arial"/>
          <w:sz w:val="24"/>
          <w:szCs w:val="24"/>
        </w:rPr>
        <w:t>contact,</w:t>
      </w:r>
      <w:r w:rsidRPr="009A481D">
        <w:rPr>
          <w:rFonts w:ascii="Arial" w:hAnsi="Arial" w:cs="Arial"/>
          <w:sz w:val="24"/>
          <w:szCs w:val="24"/>
        </w:rPr>
        <w:t>,</w:t>
      </w:r>
      <w:proofErr w:type="gramEnd"/>
      <w:r w:rsidRPr="009A481D">
        <w:rPr>
          <w:rFonts w:ascii="Arial" w:hAnsi="Arial" w:cs="Arial"/>
          <w:sz w:val="24"/>
          <w:szCs w:val="24"/>
        </w:rPr>
        <w:t xml:space="preserve"> with a high risk of failure to care for self</w:t>
      </w:r>
      <w:r w:rsidR="002F0FAE" w:rsidRPr="009A481D">
        <w:rPr>
          <w:rFonts w:ascii="Arial" w:hAnsi="Arial" w:cs="Arial"/>
          <w:sz w:val="24"/>
          <w:szCs w:val="24"/>
        </w:rPr>
        <w:t xml:space="preserve"> (Risk of Failure to Care for Self </w:t>
      </w:r>
      <w:r w:rsidR="000A7D83" w:rsidRPr="009A481D">
        <w:rPr>
          <w:rFonts w:ascii="Arial" w:hAnsi="Arial" w:cs="Arial"/>
          <w:sz w:val="24"/>
          <w:szCs w:val="24"/>
        </w:rPr>
        <w:t>≥</w:t>
      </w:r>
      <w:r w:rsidR="002F0FAE" w:rsidRPr="009A481D">
        <w:rPr>
          <w:rFonts w:ascii="Arial" w:hAnsi="Arial" w:cs="Arial"/>
          <w:sz w:val="24"/>
          <w:szCs w:val="24"/>
        </w:rPr>
        <w:t xml:space="preserve"> 7)</w:t>
      </w:r>
      <w:r w:rsidRPr="009A481D">
        <w:rPr>
          <w:rFonts w:ascii="Arial" w:hAnsi="Arial" w:cs="Arial"/>
          <w:sz w:val="24"/>
          <w:szCs w:val="24"/>
        </w:rPr>
        <w:t xml:space="preserve"> in the second presentation.</w:t>
      </w:r>
    </w:p>
    <w:p w14:paraId="6741877B" w14:textId="77777777" w:rsidR="00F97DBB" w:rsidRPr="009A481D" w:rsidRDefault="00F97DBB" w:rsidP="00DD63F7">
      <w:pPr>
        <w:spacing w:line="480" w:lineRule="auto"/>
        <w:ind w:left="720"/>
        <w:rPr>
          <w:rFonts w:ascii="Arial" w:hAnsi="Arial" w:cs="Arial"/>
          <w:sz w:val="24"/>
          <w:szCs w:val="24"/>
        </w:rPr>
      </w:pPr>
    </w:p>
    <w:p w14:paraId="4009A246" w14:textId="778BCC05" w:rsidR="00272EBE" w:rsidRPr="009A481D" w:rsidRDefault="00272EBE" w:rsidP="002075CB">
      <w:pPr>
        <w:pStyle w:val="Heading3"/>
        <w:spacing w:line="480" w:lineRule="auto"/>
        <w:rPr>
          <w:rFonts w:cs="Arial"/>
          <w:sz w:val="24"/>
        </w:rPr>
      </w:pPr>
      <w:bookmarkStart w:id="51" w:name="_Toc7043071"/>
      <w:r w:rsidRPr="009A481D">
        <w:rPr>
          <w:rFonts w:cs="Arial"/>
          <w:sz w:val="24"/>
        </w:rPr>
        <w:lastRenderedPageBreak/>
        <w:t>2.</w:t>
      </w:r>
      <w:r w:rsidR="00D01D01" w:rsidRPr="009A481D">
        <w:rPr>
          <w:rFonts w:cs="Arial"/>
          <w:sz w:val="24"/>
        </w:rPr>
        <w:t>4</w:t>
      </w:r>
      <w:r w:rsidRPr="009A481D">
        <w:rPr>
          <w:rFonts w:cs="Arial"/>
          <w:sz w:val="24"/>
        </w:rPr>
        <w:t>.</w:t>
      </w:r>
      <w:r w:rsidR="00FB6225" w:rsidRPr="009A481D">
        <w:rPr>
          <w:rFonts w:cs="Arial"/>
          <w:sz w:val="24"/>
        </w:rPr>
        <w:t>4</w:t>
      </w:r>
      <w:r w:rsidRPr="009A481D">
        <w:rPr>
          <w:rFonts w:cs="Arial"/>
          <w:sz w:val="24"/>
        </w:rPr>
        <w:t xml:space="preserve">| </w:t>
      </w:r>
      <w:r w:rsidR="00C27DEA" w:rsidRPr="009A481D">
        <w:rPr>
          <w:rFonts w:cs="Arial"/>
          <w:sz w:val="24"/>
        </w:rPr>
        <w:t xml:space="preserve">Independent </w:t>
      </w:r>
      <w:r w:rsidR="00E42810" w:rsidRPr="009A481D">
        <w:rPr>
          <w:rFonts w:cs="Arial"/>
          <w:sz w:val="24"/>
        </w:rPr>
        <w:t xml:space="preserve">Variables for </w:t>
      </w:r>
      <w:r w:rsidR="00A76E13" w:rsidRPr="009A481D">
        <w:rPr>
          <w:rFonts w:cs="Arial"/>
          <w:sz w:val="24"/>
        </w:rPr>
        <w:t xml:space="preserve">Expert Informed </w:t>
      </w:r>
      <w:r w:rsidR="004A22E4" w:rsidRPr="009A481D">
        <w:rPr>
          <w:rFonts w:cs="Arial"/>
          <w:sz w:val="24"/>
        </w:rPr>
        <w:t>Logistic Regression</w:t>
      </w:r>
      <w:bookmarkEnd w:id="51"/>
      <w:r w:rsidR="00DD4712" w:rsidRPr="009A481D">
        <w:rPr>
          <w:rFonts w:cs="Arial"/>
          <w:sz w:val="24"/>
        </w:rPr>
        <w:tab/>
      </w:r>
    </w:p>
    <w:p w14:paraId="51E8F686" w14:textId="7016CDA5" w:rsidR="004A22E4" w:rsidRPr="009A481D" w:rsidRDefault="000A7D83" w:rsidP="00DD63F7">
      <w:pPr>
        <w:spacing w:line="480" w:lineRule="auto"/>
        <w:ind w:firstLine="720"/>
        <w:rPr>
          <w:rFonts w:ascii="Arial" w:hAnsi="Arial" w:cs="Arial"/>
          <w:sz w:val="24"/>
          <w:szCs w:val="24"/>
        </w:rPr>
      </w:pPr>
      <w:r w:rsidRPr="009A481D">
        <w:rPr>
          <w:rFonts w:ascii="Arial" w:hAnsi="Arial" w:cs="Arial"/>
          <w:sz w:val="24"/>
          <w:szCs w:val="24"/>
        </w:rPr>
        <w:t>Expert</w:t>
      </w:r>
      <w:r w:rsidR="00F267CB" w:rsidRPr="009A481D">
        <w:rPr>
          <w:rFonts w:ascii="Arial" w:hAnsi="Arial" w:cs="Arial"/>
          <w:sz w:val="24"/>
          <w:szCs w:val="24"/>
        </w:rPr>
        <w:t xml:space="preserve"> informed logistic regression analyses </w:t>
      </w:r>
      <w:proofErr w:type="gramStart"/>
      <w:r w:rsidR="00F267CB" w:rsidRPr="009A481D">
        <w:rPr>
          <w:rFonts w:ascii="Arial" w:hAnsi="Arial" w:cs="Arial"/>
          <w:sz w:val="24"/>
          <w:szCs w:val="24"/>
        </w:rPr>
        <w:t>was</w:t>
      </w:r>
      <w:proofErr w:type="gramEnd"/>
      <w:r w:rsidR="00F267CB" w:rsidRPr="009A481D">
        <w:rPr>
          <w:rFonts w:ascii="Arial" w:hAnsi="Arial" w:cs="Arial"/>
          <w:sz w:val="24"/>
          <w:szCs w:val="24"/>
        </w:rPr>
        <w:t xml:space="preserve"> conducted to estimate the </w:t>
      </w:r>
      <w:r w:rsidR="00942FD4" w:rsidRPr="009A481D">
        <w:rPr>
          <w:rFonts w:ascii="Arial" w:hAnsi="Arial" w:cs="Arial"/>
          <w:sz w:val="24"/>
          <w:szCs w:val="24"/>
        </w:rPr>
        <w:t xml:space="preserve">predictive validity of current police decision-making on these outcomes. A logistic model was used given its assumed likeness to police decision-making heuristics (e.g., additivity) and ease of implementation. </w:t>
      </w:r>
      <w:r w:rsidR="00723C99" w:rsidRPr="009A481D">
        <w:rPr>
          <w:rFonts w:ascii="Arial" w:hAnsi="Arial" w:cs="Arial"/>
          <w:sz w:val="24"/>
          <w:szCs w:val="24"/>
        </w:rPr>
        <w:t>I</w:t>
      </w:r>
      <w:r w:rsidR="00973612" w:rsidRPr="009A481D">
        <w:rPr>
          <w:rFonts w:ascii="Arial" w:hAnsi="Arial" w:cs="Arial"/>
          <w:sz w:val="24"/>
          <w:szCs w:val="24"/>
        </w:rPr>
        <w:t xml:space="preserve"> surveyed the Brantford Police Service Mobile Crisis Rapid Response team to determine </w:t>
      </w:r>
      <w:r w:rsidR="007773F3" w:rsidRPr="009A481D">
        <w:rPr>
          <w:rFonts w:ascii="Arial" w:hAnsi="Arial" w:cs="Arial"/>
          <w:sz w:val="24"/>
          <w:szCs w:val="24"/>
        </w:rPr>
        <w:t>which</w:t>
      </w:r>
      <w:r w:rsidR="00973612" w:rsidRPr="009A481D">
        <w:rPr>
          <w:rFonts w:ascii="Arial" w:hAnsi="Arial" w:cs="Arial"/>
          <w:sz w:val="24"/>
          <w:szCs w:val="24"/>
        </w:rPr>
        <w:t xml:space="preserve"> </w:t>
      </w:r>
      <w:r w:rsidR="007773F3" w:rsidRPr="009A481D">
        <w:rPr>
          <w:rFonts w:ascii="Arial" w:hAnsi="Arial" w:cs="Arial"/>
          <w:sz w:val="24"/>
          <w:szCs w:val="24"/>
        </w:rPr>
        <w:t xml:space="preserve">BMHS items </w:t>
      </w:r>
      <w:r w:rsidR="00942FD4" w:rsidRPr="009A481D">
        <w:rPr>
          <w:rFonts w:ascii="Arial" w:hAnsi="Arial" w:cs="Arial"/>
          <w:sz w:val="24"/>
          <w:szCs w:val="24"/>
        </w:rPr>
        <w:t>they intuitively use to risk assess these outcomes and which they felt were predictive</w:t>
      </w:r>
      <w:r w:rsidR="007773F3" w:rsidRPr="009A481D">
        <w:rPr>
          <w:rFonts w:ascii="Arial" w:hAnsi="Arial" w:cs="Arial"/>
          <w:sz w:val="24"/>
          <w:szCs w:val="24"/>
        </w:rPr>
        <w:t xml:space="preserve">. No </w:t>
      </w:r>
      <w:r w:rsidR="006C539E" w:rsidRPr="009A481D">
        <w:rPr>
          <w:rFonts w:ascii="Arial" w:hAnsi="Arial" w:cs="Arial"/>
          <w:sz w:val="24"/>
          <w:szCs w:val="24"/>
        </w:rPr>
        <w:t>restrictions</w:t>
      </w:r>
      <w:r w:rsidR="000B3CEF" w:rsidRPr="009A481D">
        <w:rPr>
          <w:rFonts w:ascii="Arial" w:hAnsi="Arial" w:cs="Arial"/>
          <w:sz w:val="24"/>
          <w:szCs w:val="24"/>
        </w:rPr>
        <w:t xml:space="preserve"> or constraints</w:t>
      </w:r>
      <w:r w:rsidR="007773F3" w:rsidRPr="009A481D">
        <w:rPr>
          <w:rFonts w:ascii="Arial" w:hAnsi="Arial" w:cs="Arial"/>
          <w:sz w:val="24"/>
          <w:szCs w:val="24"/>
        </w:rPr>
        <w:t xml:space="preserve"> were placed on the </w:t>
      </w:r>
      <w:r w:rsidR="000B3CEF" w:rsidRPr="009A481D">
        <w:rPr>
          <w:rFonts w:ascii="Arial" w:hAnsi="Arial" w:cs="Arial"/>
          <w:sz w:val="24"/>
          <w:szCs w:val="24"/>
        </w:rPr>
        <w:t xml:space="preserve">mobile crisis rapid response </w:t>
      </w:r>
      <w:r w:rsidR="00217A3A" w:rsidRPr="009A481D">
        <w:rPr>
          <w:rFonts w:ascii="Arial" w:hAnsi="Arial" w:cs="Arial"/>
          <w:sz w:val="24"/>
          <w:szCs w:val="24"/>
        </w:rPr>
        <w:t>Officers</w:t>
      </w:r>
      <w:r w:rsidR="007773F3" w:rsidRPr="009A481D">
        <w:rPr>
          <w:rFonts w:ascii="Arial" w:hAnsi="Arial" w:cs="Arial"/>
          <w:sz w:val="24"/>
          <w:szCs w:val="24"/>
        </w:rPr>
        <w:t xml:space="preserve"> (e.g., number of variables) except that the variables must be selected from the BMHS. </w:t>
      </w:r>
      <w:r w:rsidR="004A22E4" w:rsidRPr="009A481D">
        <w:rPr>
          <w:rFonts w:ascii="Arial" w:hAnsi="Arial" w:cs="Arial"/>
          <w:sz w:val="24"/>
          <w:szCs w:val="24"/>
        </w:rPr>
        <w:t xml:space="preserve">Expert opinion identified “Refused to take some or all medication in last 3 days” and “Homeless” </w:t>
      </w:r>
      <w:r w:rsidR="007773F3" w:rsidRPr="009A481D">
        <w:rPr>
          <w:rFonts w:ascii="Arial" w:hAnsi="Arial" w:cs="Arial"/>
          <w:sz w:val="24"/>
          <w:szCs w:val="24"/>
        </w:rPr>
        <w:t>a</w:t>
      </w:r>
      <w:r w:rsidR="004A22E4" w:rsidRPr="009A481D">
        <w:rPr>
          <w:rFonts w:ascii="Arial" w:hAnsi="Arial" w:cs="Arial"/>
          <w:sz w:val="24"/>
          <w:szCs w:val="24"/>
        </w:rPr>
        <w:t xml:space="preserve">s the most </w:t>
      </w:r>
      <w:r w:rsidR="00C27DEA" w:rsidRPr="009A481D">
        <w:rPr>
          <w:rFonts w:ascii="Arial" w:hAnsi="Arial" w:cs="Arial"/>
          <w:sz w:val="24"/>
          <w:szCs w:val="24"/>
        </w:rPr>
        <w:t>influential and important</w:t>
      </w:r>
      <w:r w:rsidR="007773F3" w:rsidRPr="009A481D">
        <w:rPr>
          <w:rFonts w:ascii="Arial" w:hAnsi="Arial" w:cs="Arial"/>
          <w:sz w:val="24"/>
          <w:szCs w:val="24"/>
        </w:rPr>
        <w:t xml:space="preserve"> variables</w:t>
      </w:r>
      <w:r w:rsidR="00272EBE" w:rsidRPr="009A481D">
        <w:rPr>
          <w:rFonts w:ascii="Arial" w:hAnsi="Arial" w:cs="Arial"/>
          <w:sz w:val="24"/>
          <w:szCs w:val="24"/>
        </w:rPr>
        <w:t xml:space="preserve"> </w:t>
      </w:r>
      <w:sdt>
        <w:sdtPr>
          <w:rPr>
            <w:rFonts w:ascii="Arial" w:hAnsi="Arial" w:cs="Arial"/>
            <w:sz w:val="24"/>
            <w:szCs w:val="24"/>
          </w:rPr>
          <w:id w:val="-568342574"/>
          <w:citation/>
        </w:sdtPr>
        <w:sdtContent>
          <w:r w:rsidR="00EA0164" w:rsidRPr="009A481D">
            <w:rPr>
              <w:rFonts w:ascii="Arial" w:hAnsi="Arial" w:cs="Arial"/>
              <w:sz w:val="24"/>
              <w:szCs w:val="24"/>
            </w:rPr>
            <w:fldChar w:fldCharType="begin"/>
          </w:r>
          <w:r w:rsidR="00EA0164" w:rsidRPr="009A481D">
            <w:rPr>
              <w:rFonts w:ascii="Arial" w:hAnsi="Arial" w:cs="Arial"/>
              <w:sz w:val="24"/>
              <w:szCs w:val="24"/>
              <w:lang w:val="en-US"/>
            </w:rPr>
            <w:instrText xml:space="preserve"> CITATION Sav18 \l 1033 </w:instrText>
          </w:r>
          <w:r w:rsidR="00EA0164" w:rsidRPr="009A481D">
            <w:rPr>
              <w:rFonts w:ascii="Arial" w:hAnsi="Arial" w:cs="Arial"/>
              <w:sz w:val="24"/>
              <w:szCs w:val="24"/>
            </w:rPr>
            <w:fldChar w:fldCharType="separate"/>
          </w:r>
          <w:r w:rsidR="0004141B" w:rsidRPr="009A481D">
            <w:rPr>
              <w:rFonts w:ascii="Arial" w:hAnsi="Arial" w:cs="Arial"/>
              <w:noProof/>
              <w:sz w:val="24"/>
              <w:szCs w:val="24"/>
              <w:lang w:val="en-US"/>
            </w:rPr>
            <w:t>(Savage, 2018)</w:t>
          </w:r>
          <w:r w:rsidR="00EA0164" w:rsidRPr="009A481D">
            <w:rPr>
              <w:rFonts w:ascii="Arial" w:hAnsi="Arial" w:cs="Arial"/>
              <w:sz w:val="24"/>
              <w:szCs w:val="24"/>
            </w:rPr>
            <w:fldChar w:fldCharType="end"/>
          </w:r>
        </w:sdtContent>
      </w:sdt>
      <w:r w:rsidR="004A22E4" w:rsidRPr="009A481D">
        <w:rPr>
          <w:rFonts w:ascii="Arial" w:hAnsi="Arial" w:cs="Arial"/>
          <w:sz w:val="24"/>
          <w:szCs w:val="24"/>
        </w:rPr>
        <w:t xml:space="preserve">. </w:t>
      </w:r>
      <w:r w:rsidR="001401AF" w:rsidRPr="009A481D">
        <w:rPr>
          <w:rFonts w:ascii="Arial" w:hAnsi="Arial" w:cs="Arial"/>
          <w:sz w:val="24"/>
          <w:szCs w:val="24"/>
        </w:rPr>
        <w:t xml:space="preserve">The team indicated that these items were associated with frequent police contact due to the de-stabilizing effects they had on the person’s baseline behaviour. </w:t>
      </w:r>
    </w:p>
    <w:p w14:paraId="30EB0AAD" w14:textId="77777777" w:rsidR="000F2141" w:rsidRPr="009A481D" w:rsidRDefault="000F2141" w:rsidP="00DD63F7">
      <w:pPr>
        <w:spacing w:line="480" w:lineRule="auto"/>
        <w:ind w:firstLine="720"/>
        <w:rPr>
          <w:rFonts w:ascii="Arial" w:hAnsi="Arial" w:cs="Arial"/>
          <w:sz w:val="24"/>
          <w:szCs w:val="24"/>
        </w:rPr>
      </w:pPr>
    </w:p>
    <w:p w14:paraId="4815EE2A" w14:textId="0C5E8F90" w:rsidR="00E928CA" w:rsidRPr="009A481D" w:rsidRDefault="00A76E13" w:rsidP="00BC621C">
      <w:pPr>
        <w:pStyle w:val="Heading3"/>
        <w:spacing w:line="480" w:lineRule="auto"/>
        <w:rPr>
          <w:rFonts w:cs="Arial"/>
          <w:sz w:val="24"/>
        </w:rPr>
      </w:pPr>
      <w:bookmarkStart w:id="52" w:name="_Toc7043072"/>
      <w:r w:rsidRPr="009A481D">
        <w:rPr>
          <w:rFonts w:cs="Arial"/>
          <w:sz w:val="24"/>
        </w:rPr>
        <w:t>2.4.5| Independent Variables for Best Subset Logistic Regression</w:t>
      </w:r>
      <w:bookmarkEnd w:id="52"/>
      <w:r w:rsidRPr="009A481D">
        <w:rPr>
          <w:rFonts w:cs="Arial"/>
          <w:sz w:val="24"/>
        </w:rPr>
        <w:tab/>
      </w:r>
    </w:p>
    <w:p w14:paraId="123AF409" w14:textId="4E2DDBBB" w:rsidR="00A76E13" w:rsidRPr="009A481D" w:rsidRDefault="00A76E13" w:rsidP="00BC621C">
      <w:pPr>
        <w:spacing w:line="480" w:lineRule="auto"/>
        <w:ind w:firstLine="720"/>
        <w:rPr>
          <w:rFonts w:ascii="Arial" w:hAnsi="Arial" w:cs="Arial"/>
          <w:sz w:val="24"/>
          <w:szCs w:val="24"/>
        </w:rPr>
      </w:pPr>
      <w:r w:rsidRPr="009A481D">
        <w:rPr>
          <w:rFonts w:ascii="Arial" w:hAnsi="Arial" w:cs="Arial"/>
          <w:sz w:val="24"/>
          <w:szCs w:val="24"/>
        </w:rPr>
        <w:t xml:space="preserve">Best subset logistic regression was conducted using </w:t>
      </w:r>
      <w:r w:rsidR="00E928CA" w:rsidRPr="009A481D">
        <w:rPr>
          <w:rFonts w:ascii="Arial" w:hAnsi="Arial" w:cs="Arial"/>
          <w:sz w:val="24"/>
          <w:szCs w:val="24"/>
        </w:rPr>
        <w:t>forty</w:t>
      </w:r>
      <w:r w:rsidRPr="009A481D">
        <w:rPr>
          <w:rFonts w:ascii="Arial" w:hAnsi="Arial" w:cs="Arial"/>
          <w:sz w:val="24"/>
          <w:szCs w:val="24"/>
        </w:rPr>
        <w:t xml:space="preserve"> (</w:t>
      </w:r>
      <w:r w:rsidR="00542295" w:rsidRPr="009A481D">
        <w:rPr>
          <w:rFonts w:ascii="Arial" w:hAnsi="Arial" w:cs="Arial"/>
          <w:sz w:val="24"/>
          <w:szCs w:val="24"/>
        </w:rPr>
        <w:t>39</w:t>
      </w:r>
      <w:r w:rsidRPr="009A481D">
        <w:rPr>
          <w:rFonts w:ascii="Arial" w:hAnsi="Arial" w:cs="Arial"/>
          <w:sz w:val="24"/>
          <w:szCs w:val="24"/>
        </w:rPr>
        <w:t xml:space="preserve">) </w:t>
      </w:r>
      <w:r w:rsidR="0058523F" w:rsidRPr="009A481D">
        <w:rPr>
          <w:rFonts w:ascii="Arial" w:hAnsi="Arial" w:cs="Arial"/>
          <w:sz w:val="24"/>
          <w:szCs w:val="24"/>
        </w:rPr>
        <w:t xml:space="preserve">BMHS </w:t>
      </w:r>
      <w:r w:rsidRPr="009A481D">
        <w:rPr>
          <w:rFonts w:ascii="Arial" w:hAnsi="Arial" w:cs="Arial"/>
          <w:sz w:val="24"/>
          <w:szCs w:val="24"/>
        </w:rPr>
        <w:t xml:space="preserve">items. </w:t>
      </w:r>
      <w:r w:rsidR="00E928CA" w:rsidRPr="009A481D">
        <w:rPr>
          <w:rFonts w:ascii="Arial" w:hAnsi="Arial" w:cs="Arial"/>
          <w:sz w:val="24"/>
          <w:szCs w:val="24"/>
        </w:rPr>
        <w:t>To support best-subset logistic regression, the harm to self, harm to others, and failure to care for self scales were converted into binary variables (</w:t>
      </w:r>
      <w:r w:rsidR="00952EBE" w:rsidRPr="009A481D">
        <w:rPr>
          <w:rFonts w:ascii="Arial" w:hAnsi="Arial" w:cs="Arial"/>
          <w:sz w:val="24"/>
          <w:szCs w:val="24"/>
        </w:rPr>
        <w:t>Low Harm Others Risk</w:t>
      </w:r>
      <w:r w:rsidR="00E928CA" w:rsidRPr="009A481D">
        <w:rPr>
          <w:rFonts w:ascii="Arial" w:hAnsi="Arial" w:cs="Arial"/>
          <w:sz w:val="24"/>
          <w:szCs w:val="24"/>
        </w:rPr>
        <w:t xml:space="preserve">, </w:t>
      </w:r>
      <w:r w:rsidR="00952EBE" w:rsidRPr="009A481D">
        <w:rPr>
          <w:rFonts w:ascii="Arial" w:hAnsi="Arial" w:cs="Arial"/>
          <w:sz w:val="24"/>
          <w:szCs w:val="24"/>
        </w:rPr>
        <w:t>Low Harm Self Risk</w:t>
      </w:r>
      <w:r w:rsidR="00E928CA" w:rsidRPr="009A481D">
        <w:rPr>
          <w:rFonts w:ascii="Arial" w:hAnsi="Arial" w:cs="Arial"/>
          <w:sz w:val="24"/>
          <w:szCs w:val="24"/>
        </w:rPr>
        <w:t xml:space="preserve">, </w:t>
      </w:r>
      <w:r w:rsidR="00952EBE" w:rsidRPr="009A481D">
        <w:rPr>
          <w:rFonts w:ascii="Arial" w:hAnsi="Arial" w:cs="Arial"/>
          <w:sz w:val="24"/>
          <w:szCs w:val="24"/>
        </w:rPr>
        <w:t>Low Self Care Risk</w:t>
      </w:r>
      <w:r w:rsidR="00E928CA" w:rsidRPr="009A481D">
        <w:rPr>
          <w:rFonts w:ascii="Arial" w:hAnsi="Arial" w:cs="Arial"/>
          <w:sz w:val="24"/>
          <w:szCs w:val="24"/>
        </w:rPr>
        <w:t xml:space="preserve">, </w:t>
      </w:r>
      <w:r w:rsidR="009D550E" w:rsidRPr="009A481D">
        <w:rPr>
          <w:rFonts w:ascii="Arial" w:hAnsi="Arial" w:cs="Arial"/>
          <w:sz w:val="24"/>
          <w:szCs w:val="24"/>
        </w:rPr>
        <w:t>Medium Harm Others Risk</w:t>
      </w:r>
      <w:r w:rsidR="00E928CA" w:rsidRPr="009A481D">
        <w:rPr>
          <w:rFonts w:ascii="Arial" w:hAnsi="Arial" w:cs="Arial"/>
          <w:sz w:val="24"/>
          <w:szCs w:val="24"/>
        </w:rPr>
        <w:t xml:space="preserve">, </w:t>
      </w:r>
      <w:r w:rsidR="009D550E" w:rsidRPr="009A481D">
        <w:rPr>
          <w:rFonts w:ascii="Arial" w:hAnsi="Arial" w:cs="Arial"/>
          <w:sz w:val="24"/>
          <w:szCs w:val="24"/>
        </w:rPr>
        <w:t>Medium Self Harm Risk</w:t>
      </w:r>
      <w:r w:rsidR="00E928CA" w:rsidRPr="009A481D">
        <w:rPr>
          <w:rFonts w:ascii="Arial" w:hAnsi="Arial" w:cs="Arial"/>
          <w:sz w:val="24"/>
          <w:szCs w:val="24"/>
        </w:rPr>
        <w:t xml:space="preserve">, </w:t>
      </w:r>
      <w:r w:rsidR="009D550E" w:rsidRPr="009A481D">
        <w:rPr>
          <w:rFonts w:ascii="Arial" w:hAnsi="Arial" w:cs="Arial"/>
          <w:sz w:val="24"/>
          <w:szCs w:val="24"/>
        </w:rPr>
        <w:t>Medium Self Care Risk</w:t>
      </w:r>
      <w:r w:rsidR="00E928CA" w:rsidRPr="009A481D">
        <w:rPr>
          <w:rFonts w:ascii="Arial" w:hAnsi="Arial" w:cs="Arial"/>
          <w:sz w:val="24"/>
          <w:szCs w:val="24"/>
        </w:rPr>
        <w:t>) binned by risk category (1 - 3 = low risk, 4 – 6 medium risk).</w:t>
      </w:r>
      <w:r w:rsidR="00601859" w:rsidRPr="009A481D">
        <w:rPr>
          <w:rFonts w:ascii="Arial" w:hAnsi="Arial" w:cs="Arial"/>
          <w:sz w:val="24"/>
          <w:szCs w:val="24"/>
        </w:rPr>
        <w:t xml:space="preserve"> </w:t>
      </w:r>
      <w:r w:rsidRPr="009A481D">
        <w:rPr>
          <w:rFonts w:ascii="Arial" w:hAnsi="Arial" w:cs="Arial"/>
          <w:sz w:val="24"/>
          <w:szCs w:val="24"/>
        </w:rPr>
        <w:t xml:space="preserve">Through the best subset model </w:t>
      </w:r>
      <w:r w:rsidRPr="009A481D">
        <w:rPr>
          <w:rFonts w:ascii="Arial" w:hAnsi="Arial" w:cs="Arial"/>
          <w:sz w:val="24"/>
          <w:szCs w:val="24"/>
        </w:rPr>
        <w:lastRenderedPageBreak/>
        <w:t>selection process each model was tuned to use the most effective subset of variables for each target outcome.</w:t>
      </w:r>
      <w:r w:rsidR="00E928CA" w:rsidRPr="009A481D">
        <w:rPr>
          <w:rFonts w:ascii="Arial" w:hAnsi="Arial" w:cs="Arial"/>
          <w:sz w:val="24"/>
          <w:szCs w:val="24"/>
        </w:rPr>
        <w:t xml:space="preserve"> </w:t>
      </w:r>
    </w:p>
    <w:p w14:paraId="02E9C9E4" w14:textId="77777777" w:rsidR="000F2141" w:rsidRPr="009A481D" w:rsidRDefault="000F2141" w:rsidP="00BC621C">
      <w:pPr>
        <w:spacing w:line="480" w:lineRule="auto"/>
        <w:ind w:firstLine="720"/>
        <w:rPr>
          <w:rFonts w:ascii="Arial" w:hAnsi="Arial" w:cs="Arial"/>
          <w:sz w:val="24"/>
          <w:szCs w:val="24"/>
        </w:rPr>
      </w:pPr>
    </w:p>
    <w:p w14:paraId="63576DCA" w14:textId="4DE968BF" w:rsidR="00272EBE" w:rsidRPr="009A481D" w:rsidRDefault="00272EBE" w:rsidP="002075CB">
      <w:pPr>
        <w:pStyle w:val="Heading3"/>
        <w:spacing w:line="480" w:lineRule="auto"/>
        <w:rPr>
          <w:rFonts w:cs="Arial"/>
          <w:sz w:val="24"/>
        </w:rPr>
      </w:pPr>
      <w:bookmarkStart w:id="53" w:name="_Toc7043073"/>
      <w:r w:rsidRPr="009A481D">
        <w:rPr>
          <w:rFonts w:cs="Arial"/>
          <w:sz w:val="24"/>
        </w:rPr>
        <w:t>2.</w:t>
      </w:r>
      <w:r w:rsidR="00D01D01" w:rsidRPr="009A481D">
        <w:rPr>
          <w:rFonts w:cs="Arial"/>
          <w:sz w:val="24"/>
        </w:rPr>
        <w:t>4</w:t>
      </w:r>
      <w:r w:rsidRPr="009A481D">
        <w:rPr>
          <w:rFonts w:cs="Arial"/>
          <w:sz w:val="24"/>
        </w:rPr>
        <w:t>.</w:t>
      </w:r>
      <w:r w:rsidR="00A76E13" w:rsidRPr="009A481D">
        <w:rPr>
          <w:rFonts w:cs="Arial"/>
          <w:sz w:val="24"/>
        </w:rPr>
        <w:t>6</w:t>
      </w:r>
      <w:r w:rsidRPr="009A481D">
        <w:rPr>
          <w:rFonts w:cs="Arial"/>
          <w:sz w:val="24"/>
        </w:rPr>
        <w:t xml:space="preserve">| </w:t>
      </w:r>
      <w:r w:rsidR="003E406B" w:rsidRPr="009A481D">
        <w:rPr>
          <w:rFonts w:cs="Arial"/>
          <w:sz w:val="24"/>
        </w:rPr>
        <w:t xml:space="preserve">Independent </w:t>
      </w:r>
      <w:r w:rsidR="00E42810" w:rsidRPr="009A481D">
        <w:rPr>
          <w:rFonts w:cs="Arial"/>
          <w:sz w:val="24"/>
        </w:rPr>
        <w:t xml:space="preserve">Variables for </w:t>
      </w:r>
      <w:r w:rsidR="005A7084" w:rsidRPr="009A481D">
        <w:rPr>
          <w:rFonts w:cs="Arial"/>
          <w:sz w:val="24"/>
        </w:rPr>
        <w:t>Random Forests</w:t>
      </w:r>
      <w:bookmarkEnd w:id="53"/>
    </w:p>
    <w:p w14:paraId="4615D335" w14:textId="467EDFCF" w:rsidR="00952EBE" w:rsidRPr="009A481D" w:rsidRDefault="004A22E4" w:rsidP="00952EBE">
      <w:pPr>
        <w:spacing w:line="480" w:lineRule="auto"/>
        <w:ind w:firstLine="720"/>
        <w:rPr>
          <w:rFonts w:ascii="Arial" w:hAnsi="Arial" w:cs="Arial"/>
          <w:sz w:val="24"/>
          <w:szCs w:val="24"/>
        </w:rPr>
      </w:pPr>
      <w:r w:rsidRPr="009A481D">
        <w:rPr>
          <w:rFonts w:ascii="Arial" w:hAnsi="Arial" w:cs="Arial"/>
          <w:sz w:val="24"/>
          <w:szCs w:val="24"/>
        </w:rPr>
        <w:t xml:space="preserve">The </w:t>
      </w:r>
      <w:r w:rsidR="005A7084" w:rsidRPr="009A481D">
        <w:rPr>
          <w:rFonts w:ascii="Arial" w:hAnsi="Arial" w:cs="Arial"/>
          <w:sz w:val="24"/>
          <w:szCs w:val="24"/>
        </w:rPr>
        <w:t>Random Forests</w:t>
      </w:r>
      <w:r w:rsidRPr="009A481D">
        <w:rPr>
          <w:rFonts w:ascii="Arial" w:hAnsi="Arial" w:cs="Arial"/>
          <w:sz w:val="24"/>
          <w:szCs w:val="24"/>
        </w:rPr>
        <w:t xml:space="preserve"> analysis was conducted using </w:t>
      </w:r>
      <w:r w:rsidR="00F239A6" w:rsidRPr="009A481D">
        <w:rPr>
          <w:rFonts w:ascii="Arial" w:hAnsi="Arial" w:cs="Arial"/>
          <w:sz w:val="24"/>
          <w:szCs w:val="24"/>
        </w:rPr>
        <w:t>thirty-s</w:t>
      </w:r>
      <w:r w:rsidR="00087DC9" w:rsidRPr="009A481D">
        <w:rPr>
          <w:rFonts w:ascii="Arial" w:hAnsi="Arial" w:cs="Arial"/>
          <w:sz w:val="24"/>
          <w:szCs w:val="24"/>
        </w:rPr>
        <w:t>ix</w:t>
      </w:r>
      <w:r w:rsidRPr="009A481D">
        <w:rPr>
          <w:rFonts w:ascii="Arial" w:hAnsi="Arial" w:cs="Arial"/>
          <w:sz w:val="24"/>
          <w:szCs w:val="24"/>
        </w:rPr>
        <w:t xml:space="preserve"> (3</w:t>
      </w:r>
      <w:r w:rsidR="00087DC9" w:rsidRPr="009A481D">
        <w:rPr>
          <w:rFonts w:ascii="Arial" w:hAnsi="Arial" w:cs="Arial"/>
          <w:sz w:val="24"/>
          <w:szCs w:val="24"/>
        </w:rPr>
        <w:t>6</w:t>
      </w:r>
      <w:r w:rsidRPr="009A481D">
        <w:rPr>
          <w:rFonts w:ascii="Arial" w:hAnsi="Arial" w:cs="Arial"/>
          <w:sz w:val="24"/>
          <w:szCs w:val="24"/>
        </w:rPr>
        <w:t xml:space="preserve">) </w:t>
      </w:r>
      <w:r w:rsidR="00206EBA" w:rsidRPr="009A481D">
        <w:rPr>
          <w:rFonts w:ascii="Arial" w:hAnsi="Arial" w:cs="Arial"/>
          <w:sz w:val="24"/>
          <w:szCs w:val="24"/>
        </w:rPr>
        <w:t>items including</w:t>
      </w:r>
      <w:r w:rsidRPr="009A481D">
        <w:rPr>
          <w:rFonts w:ascii="Arial" w:hAnsi="Arial" w:cs="Arial"/>
          <w:sz w:val="24"/>
          <w:szCs w:val="24"/>
        </w:rPr>
        <w:t xml:space="preserve"> the three </w:t>
      </w:r>
      <w:r w:rsidR="00206EBA" w:rsidRPr="009A481D">
        <w:rPr>
          <w:rFonts w:ascii="Arial" w:hAnsi="Arial" w:cs="Arial"/>
          <w:sz w:val="24"/>
          <w:szCs w:val="24"/>
        </w:rPr>
        <w:t xml:space="preserve">interRAI </w:t>
      </w:r>
      <w:r w:rsidRPr="009A481D">
        <w:rPr>
          <w:rFonts w:ascii="Arial" w:hAnsi="Arial" w:cs="Arial"/>
          <w:sz w:val="24"/>
          <w:szCs w:val="24"/>
        </w:rPr>
        <w:t>risk scales in their unmodified state</w:t>
      </w:r>
      <w:r w:rsidR="00206EBA" w:rsidRPr="009A481D">
        <w:rPr>
          <w:rFonts w:ascii="Arial" w:hAnsi="Arial" w:cs="Arial"/>
          <w:sz w:val="24"/>
          <w:szCs w:val="24"/>
        </w:rPr>
        <w:t xml:space="preserve"> </w:t>
      </w:r>
      <w:r w:rsidR="00906F8D" w:rsidRPr="009A481D">
        <w:rPr>
          <w:rFonts w:ascii="Arial" w:hAnsi="Arial" w:cs="Arial"/>
          <w:sz w:val="24"/>
          <w:szCs w:val="24"/>
        </w:rPr>
        <w:t xml:space="preserve">(see </w:t>
      </w:r>
      <w:r w:rsidR="006242E4" w:rsidRPr="009A481D">
        <w:rPr>
          <w:rFonts w:ascii="Arial" w:hAnsi="Arial" w:cs="Arial"/>
          <w:sz w:val="24"/>
          <w:szCs w:val="24"/>
        </w:rPr>
        <w:t>A</w:t>
      </w:r>
      <w:r w:rsidR="00BA199B" w:rsidRPr="009A481D">
        <w:rPr>
          <w:rFonts w:ascii="Arial" w:hAnsi="Arial" w:cs="Arial"/>
          <w:sz w:val="24"/>
          <w:szCs w:val="24"/>
        </w:rPr>
        <w:t>ppendices</w:t>
      </w:r>
      <w:r w:rsidR="00906F8D" w:rsidRPr="009A481D">
        <w:rPr>
          <w:rFonts w:ascii="Arial" w:hAnsi="Arial" w:cs="Arial"/>
          <w:sz w:val="24"/>
          <w:szCs w:val="24"/>
        </w:rPr>
        <w:t xml:space="preserve"> 9, 10, 11</w:t>
      </w:r>
      <w:r w:rsidR="00206EBA" w:rsidRPr="009A481D">
        <w:rPr>
          <w:rFonts w:ascii="Arial" w:hAnsi="Arial" w:cs="Arial"/>
          <w:sz w:val="24"/>
          <w:szCs w:val="24"/>
        </w:rPr>
        <w:t>)</w:t>
      </w:r>
      <w:r w:rsidRPr="009A481D">
        <w:rPr>
          <w:rFonts w:ascii="Arial" w:hAnsi="Arial" w:cs="Arial"/>
          <w:sz w:val="24"/>
          <w:szCs w:val="24"/>
        </w:rPr>
        <w:t xml:space="preserve">. </w:t>
      </w:r>
      <w:r w:rsidR="00952EBE" w:rsidRPr="009A481D">
        <w:rPr>
          <w:rFonts w:ascii="Arial" w:hAnsi="Arial" w:cs="Arial"/>
          <w:sz w:val="24"/>
          <w:szCs w:val="24"/>
        </w:rPr>
        <w:br/>
      </w:r>
    </w:p>
    <w:p w14:paraId="24F8429A" w14:textId="58685CFA" w:rsidR="00C40DDD" w:rsidRPr="009A481D" w:rsidRDefault="00C40DDD" w:rsidP="002075CB">
      <w:pPr>
        <w:pStyle w:val="Heading2"/>
        <w:spacing w:line="480" w:lineRule="auto"/>
        <w:rPr>
          <w:rFonts w:cs="Arial"/>
          <w:sz w:val="24"/>
          <w:szCs w:val="24"/>
        </w:rPr>
      </w:pPr>
      <w:bookmarkStart w:id="54" w:name="_Toc7043074"/>
      <w:r w:rsidRPr="009A481D">
        <w:rPr>
          <w:rFonts w:cs="Arial"/>
          <w:sz w:val="24"/>
          <w:szCs w:val="24"/>
        </w:rPr>
        <w:t>2.</w:t>
      </w:r>
      <w:r w:rsidR="00D01D01" w:rsidRPr="009A481D">
        <w:rPr>
          <w:rFonts w:cs="Arial"/>
          <w:sz w:val="24"/>
          <w:szCs w:val="24"/>
        </w:rPr>
        <w:t>5</w:t>
      </w:r>
      <w:r w:rsidRPr="009A481D">
        <w:rPr>
          <w:rFonts w:cs="Arial"/>
          <w:sz w:val="24"/>
          <w:szCs w:val="24"/>
        </w:rPr>
        <w:t>| Data Preparation</w:t>
      </w:r>
      <w:bookmarkEnd w:id="54"/>
    </w:p>
    <w:p w14:paraId="54B39940" w14:textId="5AA0D549" w:rsidR="00C40DDD" w:rsidRPr="009A481D" w:rsidRDefault="00C40DDD" w:rsidP="00DD63F7">
      <w:pPr>
        <w:spacing w:line="480" w:lineRule="auto"/>
        <w:rPr>
          <w:rFonts w:ascii="Arial" w:hAnsi="Arial" w:cs="Arial"/>
          <w:sz w:val="24"/>
          <w:szCs w:val="24"/>
        </w:rPr>
      </w:pPr>
      <w:r w:rsidRPr="009A481D">
        <w:rPr>
          <w:rFonts w:ascii="Arial" w:hAnsi="Arial" w:cs="Arial"/>
          <w:sz w:val="24"/>
          <w:szCs w:val="24"/>
        </w:rPr>
        <w:tab/>
      </w:r>
      <w:r w:rsidR="001A241B" w:rsidRPr="009A481D">
        <w:rPr>
          <w:rFonts w:ascii="Arial" w:hAnsi="Arial" w:cs="Arial"/>
          <w:sz w:val="24"/>
          <w:szCs w:val="24"/>
        </w:rPr>
        <w:t xml:space="preserve">Before analysis could begin </w:t>
      </w:r>
      <w:r w:rsidR="00FF6E74" w:rsidRPr="009A481D">
        <w:rPr>
          <w:rFonts w:ascii="Arial" w:hAnsi="Arial" w:cs="Arial"/>
          <w:sz w:val="24"/>
          <w:szCs w:val="24"/>
        </w:rPr>
        <w:t>the “</w:t>
      </w:r>
      <w:proofErr w:type="spellStart"/>
      <w:r w:rsidR="00FF6E74" w:rsidRPr="009A481D">
        <w:rPr>
          <w:rFonts w:ascii="Arial" w:hAnsi="Arial" w:cs="Arial"/>
          <w:sz w:val="24"/>
          <w:szCs w:val="24"/>
        </w:rPr>
        <w:t>ApparentAgeOccurrence</w:t>
      </w:r>
      <w:proofErr w:type="spellEnd"/>
      <w:r w:rsidR="00FF6E74" w:rsidRPr="009A481D">
        <w:rPr>
          <w:rFonts w:ascii="Arial" w:hAnsi="Arial" w:cs="Arial"/>
          <w:sz w:val="24"/>
          <w:szCs w:val="24"/>
        </w:rPr>
        <w:t>” (describing the age of the individual at the time of the incident) variable</w:t>
      </w:r>
      <w:r w:rsidR="001A241B" w:rsidRPr="009A481D">
        <w:rPr>
          <w:rFonts w:ascii="Arial" w:hAnsi="Arial" w:cs="Arial"/>
          <w:sz w:val="24"/>
          <w:szCs w:val="24"/>
        </w:rPr>
        <w:t xml:space="preserve"> required error correction </w:t>
      </w:r>
      <w:r w:rsidR="004B6DED" w:rsidRPr="009A481D">
        <w:rPr>
          <w:rFonts w:ascii="Arial" w:hAnsi="Arial" w:cs="Arial"/>
          <w:sz w:val="24"/>
          <w:szCs w:val="24"/>
        </w:rPr>
        <w:t>and</w:t>
      </w:r>
      <w:r w:rsidR="001A241B" w:rsidRPr="009A481D">
        <w:rPr>
          <w:rFonts w:ascii="Arial" w:hAnsi="Arial" w:cs="Arial"/>
          <w:sz w:val="24"/>
          <w:szCs w:val="24"/>
        </w:rPr>
        <w:t xml:space="preserve"> recoding. Although errors were </w:t>
      </w:r>
      <w:r w:rsidR="006C6507" w:rsidRPr="009A481D">
        <w:rPr>
          <w:rFonts w:ascii="Arial" w:hAnsi="Arial" w:cs="Arial"/>
          <w:sz w:val="24"/>
          <w:szCs w:val="24"/>
        </w:rPr>
        <w:t>limited</w:t>
      </w:r>
      <w:r w:rsidR="001A241B" w:rsidRPr="009A481D">
        <w:rPr>
          <w:rFonts w:ascii="Arial" w:hAnsi="Arial" w:cs="Arial"/>
          <w:sz w:val="24"/>
          <w:szCs w:val="24"/>
        </w:rPr>
        <w:t xml:space="preserve"> due to the embedded data quality checks in </w:t>
      </w:r>
      <w:r w:rsidR="006C6507" w:rsidRPr="009A481D">
        <w:rPr>
          <w:rFonts w:ascii="Arial" w:hAnsi="Arial" w:cs="Arial"/>
          <w:sz w:val="24"/>
          <w:szCs w:val="24"/>
        </w:rPr>
        <w:t xml:space="preserve">the </w:t>
      </w:r>
      <w:r w:rsidR="001A241B" w:rsidRPr="009A481D">
        <w:rPr>
          <w:rFonts w:ascii="Arial" w:hAnsi="Arial" w:cs="Arial"/>
          <w:sz w:val="24"/>
          <w:szCs w:val="24"/>
        </w:rPr>
        <w:t>digital version of the BMHS, the “</w:t>
      </w:r>
      <w:proofErr w:type="spellStart"/>
      <w:r w:rsidR="001A241B" w:rsidRPr="009A481D">
        <w:rPr>
          <w:rFonts w:ascii="Arial" w:hAnsi="Arial" w:cs="Arial"/>
          <w:sz w:val="24"/>
          <w:szCs w:val="24"/>
        </w:rPr>
        <w:t>ApparentAgeOccurence</w:t>
      </w:r>
      <w:proofErr w:type="spellEnd"/>
      <w:r w:rsidR="001A241B" w:rsidRPr="009A481D">
        <w:rPr>
          <w:rFonts w:ascii="Arial" w:hAnsi="Arial" w:cs="Arial"/>
          <w:sz w:val="24"/>
          <w:szCs w:val="24"/>
        </w:rPr>
        <w:t xml:space="preserve">” had 30 entries removed </w:t>
      </w:r>
      <w:r w:rsidR="00FF6E74" w:rsidRPr="009A481D">
        <w:rPr>
          <w:rFonts w:ascii="Arial" w:hAnsi="Arial" w:cs="Arial"/>
          <w:sz w:val="24"/>
          <w:szCs w:val="24"/>
        </w:rPr>
        <w:t>as likely errors. Specifically, persons indicated as aged 5 and under and persons aged 96 and older were cut based on the extremely small amount of entries and unlikely age.</w:t>
      </w:r>
    </w:p>
    <w:p w14:paraId="1C70A949" w14:textId="7E94FC99" w:rsidR="006C6507" w:rsidRPr="009A481D" w:rsidRDefault="006C6507" w:rsidP="00DD63F7">
      <w:pPr>
        <w:spacing w:line="480" w:lineRule="auto"/>
        <w:rPr>
          <w:rFonts w:ascii="Arial" w:hAnsi="Arial" w:cs="Arial"/>
          <w:sz w:val="24"/>
          <w:szCs w:val="24"/>
        </w:rPr>
      </w:pPr>
      <w:r w:rsidRPr="009A481D">
        <w:rPr>
          <w:rFonts w:ascii="Arial" w:hAnsi="Arial" w:cs="Arial"/>
          <w:sz w:val="24"/>
          <w:szCs w:val="24"/>
        </w:rPr>
        <w:tab/>
        <w:t>Once errors were removed, the “</w:t>
      </w:r>
      <w:proofErr w:type="spellStart"/>
      <w:r w:rsidRPr="009A481D">
        <w:rPr>
          <w:rFonts w:ascii="Arial" w:hAnsi="Arial" w:cs="Arial"/>
          <w:sz w:val="24"/>
          <w:szCs w:val="24"/>
        </w:rPr>
        <w:t>ApparentAgeOccurrence</w:t>
      </w:r>
      <w:proofErr w:type="spellEnd"/>
      <w:r w:rsidRPr="009A481D">
        <w:rPr>
          <w:rFonts w:ascii="Arial" w:hAnsi="Arial" w:cs="Arial"/>
          <w:sz w:val="24"/>
          <w:szCs w:val="24"/>
        </w:rPr>
        <w:t xml:space="preserve">” variable was grouped into five categories (based on </w:t>
      </w:r>
      <w:proofErr w:type="spellStart"/>
      <w:r w:rsidRPr="009A481D">
        <w:rPr>
          <w:rFonts w:ascii="Arial" w:hAnsi="Arial" w:cs="Arial"/>
          <w:sz w:val="24"/>
          <w:szCs w:val="24"/>
        </w:rPr>
        <w:t>interRAI’s</w:t>
      </w:r>
      <w:proofErr w:type="spellEnd"/>
      <w:r w:rsidRPr="009A481D">
        <w:rPr>
          <w:rFonts w:ascii="Arial" w:hAnsi="Arial" w:cs="Arial"/>
          <w:sz w:val="24"/>
          <w:szCs w:val="24"/>
        </w:rPr>
        <w:t xml:space="preserve"> standard age grouping </w:t>
      </w:r>
      <w:sdt>
        <w:sdtPr>
          <w:rPr>
            <w:rFonts w:ascii="Arial" w:hAnsi="Arial" w:cs="Arial"/>
            <w:sz w:val="24"/>
            <w:szCs w:val="24"/>
          </w:rPr>
          <w:id w:val="945196367"/>
          <w:citation/>
        </w:sdtPr>
        <w:sdtContent>
          <w:r w:rsidR="0004731B" w:rsidRPr="009A481D">
            <w:rPr>
              <w:rFonts w:ascii="Arial" w:hAnsi="Arial" w:cs="Arial"/>
              <w:sz w:val="24"/>
              <w:szCs w:val="24"/>
            </w:rPr>
            <w:fldChar w:fldCharType="begin"/>
          </w:r>
          <w:r w:rsidR="00E11154" w:rsidRPr="009A481D">
            <w:rPr>
              <w:rFonts w:ascii="Arial" w:hAnsi="Arial" w:cs="Arial"/>
              <w:sz w:val="24"/>
              <w:szCs w:val="24"/>
              <w:lang w:val="en-US"/>
            </w:rPr>
            <w:instrText xml:space="preserve">CITATION DrJ18 \l 1033 </w:instrText>
          </w:r>
          <w:r w:rsidR="0004731B" w:rsidRPr="009A481D">
            <w:rPr>
              <w:rFonts w:ascii="Arial" w:hAnsi="Arial" w:cs="Arial"/>
              <w:sz w:val="24"/>
              <w:szCs w:val="24"/>
            </w:rPr>
            <w:fldChar w:fldCharType="separate"/>
          </w:r>
          <w:r w:rsidR="0004141B" w:rsidRPr="009A481D">
            <w:rPr>
              <w:rFonts w:ascii="Arial" w:hAnsi="Arial" w:cs="Arial"/>
              <w:noProof/>
              <w:sz w:val="24"/>
              <w:szCs w:val="24"/>
              <w:lang w:val="en-US"/>
            </w:rPr>
            <w:t>(Hirdes, Re: interRAI Recommendations for BMHS Scale Cut Points, 2018)</w:t>
          </w:r>
          <w:r w:rsidR="0004731B" w:rsidRPr="009A481D">
            <w:rPr>
              <w:rFonts w:ascii="Arial" w:hAnsi="Arial" w:cs="Arial"/>
              <w:sz w:val="24"/>
              <w:szCs w:val="24"/>
            </w:rPr>
            <w:fldChar w:fldCharType="end"/>
          </w:r>
        </w:sdtContent>
      </w:sdt>
      <w:r w:rsidRPr="009A481D">
        <w:rPr>
          <w:rFonts w:ascii="Arial" w:hAnsi="Arial" w:cs="Arial"/>
          <w:sz w:val="24"/>
          <w:szCs w:val="24"/>
        </w:rPr>
        <w:t>: Ages 6 to 17, 18 to 29, 30 to 49, 50 to 64, and 65+.</w:t>
      </w:r>
    </w:p>
    <w:p w14:paraId="4C8A709A" w14:textId="5C0DDD95" w:rsidR="006C6507" w:rsidRPr="009A481D" w:rsidRDefault="006C6507" w:rsidP="00DD63F7">
      <w:pPr>
        <w:spacing w:line="480" w:lineRule="auto"/>
        <w:ind w:firstLine="360"/>
        <w:rPr>
          <w:rFonts w:ascii="Arial" w:hAnsi="Arial" w:cs="Arial"/>
          <w:sz w:val="24"/>
          <w:szCs w:val="24"/>
        </w:rPr>
      </w:pPr>
      <w:r w:rsidRPr="009A481D">
        <w:rPr>
          <w:rFonts w:ascii="Arial" w:hAnsi="Arial" w:cs="Arial"/>
          <w:sz w:val="24"/>
          <w:szCs w:val="24"/>
        </w:rPr>
        <w:lastRenderedPageBreak/>
        <w:t>Five new variables were created to assist with the analysis process. “f24h” and “f72h” were created to measure the maximum time window in which the next report (with the same unique ID) could occur where the reports would be paired together. “</w:t>
      </w:r>
      <w:proofErr w:type="spellStart"/>
      <w:r w:rsidRPr="009A481D">
        <w:rPr>
          <w:rFonts w:ascii="Arial" w:hAnsi="Arial" w:cs="Arial"/>
          <w:sz w:val="24"/>
          <w:szCs w:val="24"/>
        </w:rPr>
        <w:t>hoscale</w:t>
      </w:r>
      <w:proofErr w:type="spellEnd"/>
      <w:r w:rsidRPr="009A481D">
        <w:rPr>
          <w:rFonts w:ascii="Arial" w:hAnsi="Arial" w:cs="Arial"/>
          <w:sz w:val="24"/>
          <w:szCs w:val="24"/>
        </w:rPr>
        <w:t>”, “</w:t>
      </w:r>
      <w:proofErr w:type="spellStart"/>
      <w:r w:rsidRPr="009A481D">
        <w:rPr>
          <w:rFonts w:ascii="Arial" w:hAnsi="Arial" w:cs="Arial"/>
          <w:sz w:val="24"/>
          <w:szCs w:val="24"/>
        </w:rPr>
        <w:t>scscale</w:t>
      </w:r>
      <w:proofErr w:type="spellEnd"/>
      <w:r w:rsidRPr="009A481D">
        <w:rPr>
          <w:rFonts w:ascii="Arial" w:hAnsi="Arial" w:cs="Arial"/>
          <w:sz w:val="24"/>
          <w:szCs w:val="24"/>
        </w:rPr>
        <w:t>” and “</w:t>
      </w:r>
      <w:proofErr w:type="spellStart"/>
      <w:r w:rsidRPr="009A481D">
        <w:rPr>
          <w:rFonts w:ascii="Arial" w:hAnsi="Arial" w:cs="Arial"/>
          <w:sz w:val="24"/>
          <w:szCs w:val="24"/>
        </w:rPr>
        <w:t>shscale</w:t>
      </w:r>
      <w:proofErr w:type="spellEnd"/>
      <w:r w:rsidRPr="009A481D">
        <w:rPr>
          <w:rFonts w:ascii="Arial" w:hAnsi="Arial" w:cs="Arial"/>
          <w:sz w:val="24"/>
          <w:szCs w:val="24"/>
        </w:rPr>
        <w:t>” were created based on the interRAI BMHS harm scales (Harm to Others, Harm to Self, Failure to Care for Self) to create categorical variables for each risk type.</w:t>
      </w:r>
      <w:r w:rsidR="00CD0CC4" w:rsidRPr="009A481D">
        <w:rPr>
          <w:rFonts w:ascii="Arial" w:hAnsi="Arial" w:cs="Arial"/>
          <w:sz w:val="24"/>
          <w:szCs w:val="24"/>
        </w:rPr>
        <w:t xml:space="preserve"> Creation of the categorical variables was necessary to evaluate if a follow up report (within 24 hours or 72 hours) was also a </w:t>
      </w:r>
      <w:r w:rsidR="000D1922" w:rsidRPr="009A481D">
        <w:rPr>
          <w:rFonts w:ascii="Arial" w:hAnsi="Arial" w:cs="Arial"/>
          <w:sz w:val="24"/>
          <w:szCs w:val="24"/>
        </w:rPr>
        <w:t>high-risk</w:t>
      </w:r>
      <w:r w:rsidR="00CD0CC4" w:rsidRPr="009A481D">
        <w:rPr>
          <w:rFonts w:ascii="Arial" w:hAnsi="Arial" w:cs="Arial"/>
          <w:sz w:val="24"/>
          <w:szCs w:val="24"/>
        </w:rPr>
        <w:t xml:space="preserve"> call. </w:t>
      </w:r>
    </w:p>
    <w:p w14:paraId="76A87FD4" w14:textId="0F60AF9B" w:rsidR="0002312F" w:rsidRPr="009A481D" w:rsidRDefault="00CD0CC4" w:rsidP="00DD63F7">
      <w:pPr>
        <w:spacing w:line="480" w:lineRule="auto"/>
        <w:ind w:firstLine="360"/>
        <w:rPr>
          <w:rFonts w:ascii="Arial" w:hAnsi="Arial" w:cs="Arial"/>
          <w:sz w:val="24"/>
          <w:szCs w:val="24"/>
        </w:rPr>
      </w:pPr>
      <w:r w:rsidRPr="009A481D">
        <w:rPr>
          <w:rFonts w:ascii="Arial" w:hAnsi="Arial" w:cs="Arial"/>
          <w:sz w:val="24"/>
          <w:szCs w:val="24"/>
        </w:rPr>
        <w:t>Following the creation of the new variables, reports with the same meaningless but unique identifier were paired together (in chronological order</w:t>
      </w:r>
      <w:r w:rsidR="00FF1F94" w:rsidRPr="009A481D">
        <w:rPr>
          <w:rFonts w:ascii="Arial" w:hAnsi="Arial" w:cs="Arial"/>
          <w:sz w:val="24"/>
          <w:szCs w:val="24"/>
        </w:rPr>
        <w:t>).</w:t>
      </w:r>
      <w:r w:rsidRPr="009A481D">
        <w:rPr>
          <w:rFonts w:ascii="Arial" w:hAnsi="Arial" w:cs="Arial"/>
          <w:sz w:val="24"/>
          <w:szCs w:val="24"/>
        </w:rPr>
        <w:t xml:space="preserve"> If the time of </w:t>
      </w:r>
      <w:r w:rsidR="006B0732" w:rsidRPr="009A481D">
        <w:rPr>
          <w:rFonts w:ascii="Arial" w:hAnsi="Arial" w:cs="Arial"/>
          <w:sz w:val="24"/>
          <w:szCs w:val="24"/>
        </w:rPr>
        <w:t>occurrence</w:t>
      </w:r>
      <w:r w:rsidRPr="009A481D">
        <w:rPr>
          <w:rFonts w:ascii="Arial" w:hAnsi="Arial" w:cs="Arial"/>
          <w:sz w:val="24"/>
          <w:szCs w:val="24"/>
        </w:rPr>
        <w:t xml:space="preserve"> for the second report fell within the “f24h” or “f72h” of the first report, the reports would be paired using the left join process in SAS</w:t>
      </w:r>
      <w:r w:rsidR="00C5209B" w:rsidRPr="009A481D">
        <w:rPr>
          <w:rFonts w:ascii="Arial" w:hAnsi="Arial" w:cs="Arial"/>
          <w:sz w:val="24"/>
          <w:szCs w:val="24"/>
        </w:rPr>
        <w:t xml:space="preserve"> (see Figure 1)</w:t>
      </w:r>
      <w:r w:rsidRPr="009A481D">
        <w:rPr>
          <w:rFonts w:ascii="Arial" w:hAnsi="Arial" w:cs="Arial"/>
          <w:sz w:val="24"/>
          <w:szCs w:val="24"/>
        </w:rPr>
        <w:t xml:space="preserve">. Reports paired with the next most immediate follow up report, meaning a single report would not be paired with multiple follow up reports. </w:t>
      </w:r>
    </w:p>
    <w:p w14:paraId="40436419" w14:textId="77777777" w:rsidR="00CC0440" w:rsidRPr="009A481D" w:rsidRDefault="00CC0440" w:rsidP="00384ACA">
      <w:pPr>
        <w:spacing w:line="480" w:lineRule="auto"/>
        <w:ind w:firstLine="360"/>
        <w:rPr>
          <w:rFonts w:ascii="Arial" w:hAnsi="Arial" w:cs="Arial"/>
          <w:sz w:val="24"/>
          <w:szCs w:val="24"/>
        </w:rPr>
      </w:pPr>
    </w:p>
    <w:p w14:paraId="148E652A" w14:textId="5E15D5CB" w:rsidR="00CD0CC4" w:rsidRPr="009A481D" w:rsidRDefault="0002312F" w:rsidP="00384ACA">
      <w:pPr>
        <w:spacing w:line="480" w:lineRule="auto"/>
        <w:ind w:firstLine="360"/>
        <w:rPr>
          <w:rFonts w:ascii="Arial" w:hAnsi="Arial" w:cs="Arial"/>
          <w:sz w:val="24"/>
          <w:szCs w:val="24"/>
        </w:rPr>
      </w:pPr>
      <w:r w:rsidRPr="009A481D">
        <w:rPr>
          <w:rFonts w:ascii="Arial" w:hAnsi="Arial" w:cs="Arial"/>
          <w:noProof/>
          <w:sz w:val="24"/>
          <w:szCs w:val="24"/>
        </w:rPr>
        <w:drawing>
          <wp:inline distT="0" distB="0" distL="0" distR="0" wp14:anchorId="501B3E5A" wp14:editId="4033DF02">
            <wp:extent cx="54864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06B7A4CA" w14:textId="3CFA7608" w:rsidR="000272B4" w:rsidRPr="009A481D" w:rsidRDefault="00480EBB" w:rsidP="002075CB">
      <w:pPr>
        <w:pStyle w:val="Caption"/>
        <w:pBdr>
          <w:top w:val="single" w:sz="8" w:space="1" w:color="auto"/>
        </w:pBdr>
        <w:rPr>
          <w:rFonts w:ascii="Arial" w:hAnsi="Arial" w:cs="Arial"/>
          <w:sz w:val="24"/>
          <w:szCs w:val="24"/>
        </w:rPr>
      </w:pPr>
      <w:bookmarkStart w:id="55" w:name="_Toc7043118"/>
      <w:r w:rsidRPr="009A481D">
        <w:rPr>
          <w:rFonts w:ascii="Arial" w:hAnsi="Arial" w:cs="Arial"/>
          <w:sz w:val="24"/>
          <w:szCs w:val="24"/>
        </w:rPr>
        <w:lastRenderedPageBreak/>
        <w:t xml:space="preserve">Figure </w:t>
      </w:r>
      <w:r w:rsidR="006D325C">
        <w:rPr>
          <w:rFonts w:ascii="Arial" w:hAnsi="Arial" w:cs="Arial"/>
          <w:sz w:val="24"/>
          <w:szCs w:val="24"/>
        </w:rPr>
        <w:fldChar w:fldCharType="begin"/>
      </w:r>
      <w:r w:rsidR="006D325C">
        <w:rPr>
          <w:rFonts w:ascii="Arial" w:hAnsi="Arial" w:cs="Arial"/>
          <w:sz w:val="24"/>
          <w:szCs w:val="24"/>
        </w:rPr>
        <w:instrText xml:space="preserve"> SEQ Figure \* roman </w:instrText>
      </w:r>
      <w:r w:rsidR="006D325C">
        <w:rPr>
          <w:rFonts w:ascii="Arial" w:hAnsi="Arial" w:cs="Arial"/>
          <w:sz w:val="24"/>
          <w:szCs w:val="24"/>
        </w:rPr>
        <w:fldChar w:fldCharType="separate"/>
      </w:r>
      <w:r w:rsidR="006D325C">
        <w:rPr>
          <w:rFonts w:ascii="Arial" w:hAnsi="Arial" w:cs="Arial"/>
          <w:noProof/>
          <w:sz w:val="24"/>
          <w:szCs w:val="24"/>
        </w:rPr>
        <w:t>i</w:t>
      </w:r>
      <w:r w:rsidR="006D325C">
        <w:rPr>
          <w:rFonts w:ascii="Arial" w:hAnsi="Arial" w:cs="Arial"/>
          <w:sz w:val="24"/>
          <w:szCs w:val="24"/>
        </w:rPr>
        <w:fldChar w:fldCharType="end"/>
      </w:r>
      <w:r w:rsidR="00B70955" w:rsidRPr="009A481D">
        <w:rPr>
          <w:rFonts w:ascii="Arial" w:hAnsi="Arial" w:cs="Arial"/>
          <w:sz w:val="24"/>
          <w:szCs w:val="24"/>
        </w:rPr>
        <w:t>:</w:t>
      </w:r>
      <w:r w:rsidRPr="009A481D">
        <w:rPr>
          <w:rFonts w:ascii="Arial" w:hAnsi="Arial" w:cs="Arial"/>
          <w:sz w:val="24"/>
          <w:szCs w:val="24"/>
        </w:rPr>
        <w:t xml:space="preserve"> Visual Guide, Report Pairing Process for Identifying High Risk Follow Up Reports within 24 Hours and 72 Hours</w:t>
      </w:r>
      <w:bookmarkEnd w:id="55"/>
    </w:p>
    <w:p w14:paraId="012E9BC3" w14:textId="330442D5" w:rsidR="000272B4" w:rsidRPr="009A481D" w:rsidRDefault="00CC0440" w:rsidP="000272B4">
      <w:pPr>
        <w:pBdr>
          <w:bottom w:val="single" w:sz="6" w:space="1" w:color="auto"/>
        </w:pBdr>
        <w:spacing w:line="480" w:lineRule="auto"/>
        <w:rPr>
          <w:rFonts w:ascii="Arial" w:hAnsi="Arial" w:cs="Arial"/>
          <w:b/>
          <w:sz w:val="24"/>
          <w:szCs w:val="24"/>
        </w:rPr>
      </w:pPr>
      <w:r w:rsidRPr="009A481D">
        <w:rPr>
          <w:rFonts w:ascii="Arial" w:hAnsi="Arial" w:cs="Arial"/>
          <w:sz w:val="24"/>
          <w:szCs w:val="24"/>
        </w:rPr>
        <w:tab/>
        <w:t>Once reports were paired, a stratified survey select</w:t>
      </w:r>
      <w:r w:rsidR="00F658A8" w:rsidRPr="009A481D">
        <w:rPr>
          <w:rFonts w:ascii="Arial" w:hAnsi="Arial" w:cs="Arial"/>
          <w:sz w:val="24"/>
          <w:szCs w:val="24"/>
        </w:rPr>
        <w:t xml:space="preserve"> (stratifying by region)</w:t>
      </w:r>
      <w:r w:rsidRPr="009A481D">
        <w:rPr>
          <w:rFonts w:ascii="Arial" w:hAnsi="Arial" w:cs="Arial"/>
          <w:sz w:val="24"/>
          <w:szCs w:val="24"/>
        </w:rPr>
        <w:t xml:space="preserve"> </w:t>
      </w:r>
      <w:r w:rsidR="00D901BE" w:rsidRPr="009A481D">
        <w:rPr>
          <w:rFonts w:ascii="Arial" w:hAnsi="Arial" w:cs="Arial"/>
          <w:sz w:val="24"/>
          <w:szCs w:val="24"/>
        </w:rPr>
        <w:t xml:space="preserve">with a fixed seed (2112) </w:t>
      </w:r>
      <w:r w:rsidRPr="009A481D">
        <w:rPr>
          <w:rFonts w:ascii="Arial" w:hAnsi="Arial" w:cs="Arial"/>
          <w:sz w:val="24"/>
          <w:szCs w:val="24"/>
        </w:rPr>
        <w:t xml:space="preserve">was applied to create separate training and </w:t>
      </w:r>
      <w:r w:rsidR="00701A0E" w:rsidRPr="009A481D">
        <w:rPr>
          <w:rFonts w:ascii="Arial" w:hAnsi="Arial" w:cs="Arial"/>
          <w:sz w:val="24"/>
          <w:szCs w:val="24"/>
        </w:rPr>
        <w:t>holdout</w:t>
      </w:r>
      <w:r w:rsidRPr="009A481D">
        <w:rPr>
          <w:rFonts w:ascii="Arial" w:hAnsi="Arial" w:cs="Arial"/>
          <w:sz w:val="24"/>
          <w:szCs w:val="24"/>
        </w:rPr>
        <w:t xml:space="preserve"> data sets. </w:t>
      </w:r>
      <w:r w:rsidR="00A9371A" w:rsidRPr="009A481D">
        <w:rPr>
          <w:rFonts w:ascii="Arial" w:hAnsi="Arial" w:cs="Arial"/>
          <w:sz w:val="24"/>
          <w:szCs w:val="24"/>
        </w:rPr>
        <w:t xml:space="preserve">The training and </w:t>
      </w:r>
      <w:r w:rsidR="00701A0E" w:rsidRPr="009A481D">
        <w:rPr>
          <w:rFonts w:ascii="Arial" w:hAnsi="Arial" w:cs="Arial"/>
          <w:sz w:val="24"/>
          <w:szCs w:val="24"/>
        </w:rPr>
        <w:t>holdout</w:t>
      </w:r>
      <w:r w:rsidR="00A9371A" w:rsidRPr="009A481D">
        <w:rPr>
          <w:rFonts w:ascii="Arial" w:hAnsi="Arial" w:cs="Arial"/>
          <w:sz w:val="24"/>
          <w:szCs w:val="24"/>
        </w:rPr>
        <w:t xml:space="preserve"> </w:t>
      </w:r>
      <w:proofErr w:type="gramStart"/>
      <w:r w:rsidR="00A9371A" w:rsidRPr="009A481D">
        <w:rPr>
          <w:rFonts w:ascii="Arial" w:hAnsi="Arial" w:cs="Arial"/>
          <w:sz w:val="24"/>
          <w:szCs w:val="24"/>
        </w:rPr>
        <w:t>sets</w:t>
      </w:r>
      <w:proofErr w:type="gramEnd"/>
      <w:r w:rsidR="00A9371A" w:rsidRPr="009A481D">
        <w:rPr>
          <w:rFonts w:ascii="Arial" w:hAnsi="Arial" w:cs="Arial"/>
          <w:sz w:val="24"/>
          <w:szCs w:val="24"/>
        </w:rPr>
        <w:t xml:space="preserve"> featured data from all 13 </w:t>
      </w:r>
      <w:r w:rsidR="00193F48" w:rsidRPr="009A481D">
        <w:rPr>
          <w:rFonts w:ascii="Arial" w:hAnsi="Arial" w:cs="Arial"/>
          <w:sz w:val="24"/>
          <w:szCs w:val="24"/>
        </w:rPr>
        <w:t xml:space="preserve">police service </w:t>
      </w:r>
      <w:r w:rsidR="00A9371A" w:rsidRPr="009A481D">
        <w:rPr>
          <w:rFonts w:ascii="Arial" w:hAnsi="Arial" w:cs="Arial"/>
          <w:sz w:val="24"/>
          <w:szCs w:val="24"/>
        </w:rPr>
        <w:t xml:space="preserve">communities. </w:t>
      </w:r>
      <w:r w:rsidR="002349FD" w:rsidRPr="009A481D">
        <w:rPr>
          <w:rFonts w:ascii="Arial" w:hAnsi="Arial" w:cs="Arial"/>
          <w:sz w:val="24"/>
          <w:szCs w:val="24"/>
        </w:rPr>
        <w:t>T</w:t>
      </w:r>
      <w:r w:rsidR="00A9371A" w:rsidRPr="009A481D">
        <w:rPr>
          <w:rFonts w:ascii="Arial" w:hAnsi="Arial" w:cs="Arial"/>
          <w:sz w:val="24"/>
          <w:szCs w:val="24"/>
        </w:rPr>
        <w:t xml:space="preserve">hree region-specific </w:t>
      </w:r>
      <w:r w:rsidR="00701A0E" w:rsidRPr="009A481D">
        <w:rPr>
          <w:rFonts w:ascii="Arial" w:hAnsi="Arial" w:cs="Arial"/>
          <w:sz w:val="24"/>
          <w:szCs w:val="24"/>
        </w:rPr>
        <w:t>holdout</w:t>
      </w:r>
      <w:r w:rsidR="00A9371A" w:rsidRPr="009A481D">
        <w:rPr>
          <w:rFonts w:ascii="Arial" w:hAnsi="Arial" w:cs="Arial"/>
          <w:sz w:val="24"/>
          <w:szCs w:val="24"/>
        </w:rPr>
        <w:t xml:space="preserve"> </w:t>
      </w:r>
      <w:r w:rsidR="005F0B9E" w:rsidRPr="009A481D">
        <w:rPr>
          <w:rFonts w:ascii="Arial" w:hAnsi="Arial" w:cs="Arial"/>
          <w:sz w:val="24"/>
          <w:szCs w:val="24"/>
        </w:rPr>
        <w:t xml:space="preserve">and training </w:t>
      </w:r>
      <w:r w:rsidR="00A9371A" w:rsidRPr="009A481D">
        <w:rPr>
          <w:rFonts w:ascii="Arial" w:hAnsi="Arial" w:cs="Arial"/>
          <w:sz w:val="24"/>
          <w:szCs w:val="24"/>
        </w:rPr>
        <w:t xml:space="preserve">sets were extracted from the merged </w:t>
      </w:r>
      <w:r w:rsidR="00701A0E" w:rsidRPr="009A481D">
        <w:rPr>
          <w:rFonts w:ascii="Arial" w:hAnsi="Arial" w:cs="Arial"/>
          <w:sz w:val="24"/>
          <w:szCs w:val="24"/>
        </w:rPr>
        <w:t>holdout</w:t>
      </w:r>
      <w:r w:rsidR="00A9371A" w:rsidRPr="009A481D">
        <w:rPr>
          <w:rFonts w:ascii="Arial" w:hAnsi="Arial" w:cs="Arial"/>
          <w:sz w:val="24"/>
          <w:szCs w:val="24"/>
        </w:rPr>
        <w:t xml:space="preserve"> set</w:t>
      </w:r>
      <w:r w:rsidR="002349FD" w:rsidRPr="009A481D">
        <w:rPr>
          <w:rFonts w:ascii="Arial" w:hAnsi="Arial" w:cs="Arial"/>
          <w:sz w:val="24"/>
          <w:szCs w:val="24"/>
        </w:rPr>
        <w:t xml:space="preserve"> and merged training set</w:t>
      </w:r>
      <w:r w:rsidR="00A9371A" w:rsidRPr="009A481D">
        <w:rPr>
          <w:rFonts w:ascii="Arial" w:hAnsi="Arial" w:cs="Arial"/>
          <w:sz w:val="24"/>
          <w:szCs w:val="24"/>
        </w:rPr>
        <w:t>. The three community-specific sets included Brantford, London and Niagara</w:t>
      </w:r>
      <w:r w:rsidR="001E7A9D" w:rsidRPr="009A481D">
        <w:rPr>
          <w:rFonts w:ascii="Arial" w:hAnsi="Arial" w:cs="Arial"/>
          <w:sz w:val="24"/>
          <w:szCs w:val="24"/>
        </w:rPr>
        <w:t xml:space="preserve"> (see Figure 2)</w:t>
      </w:r>
      <w:r w:rsidR="00A9371A" w:rsidRPr="009A481D">
        <w:rPr>
          <w:rFonts w:ascii="Arial" w:hAnsi="Arial" w:cs="Arial"/>
          <w:sz w:val="24"/>
          <w:szCs w:val="24"/>
        </w:rPr>
        <w:t>. These communities were selected for two reason</w:t>
      </w:r>
      <w:r w:rsidR="003E406B" w:rsidRPr="009A481D">
        <w:rPr>
          <w:rFonts w:ascii="Arial" w:hAnsi="Arial" w:cs="Arial"/>
          <w:sz w:val="24"/>
          <w:szCs w:val="24"/>
        </w:rPr>
        <w:t>s</w:t>
      </w:r>
      <w:r w:rsidR="00A9371A" w:rsidRPr="009A481D">
        <w:rPr>
          <w:rFonts w:ascii="Arial" w:hAnsi="Arial" w:cs="Arial"/>
          <w:sz w:val="24"/>
          <w:szCs w:val="24"/>
        </w:rPr>
        <w:t xml:space="preserve">. 1) </w:t>
      </w:r>
      <w:r w:rsidR="005E5CEC" w:rsidRPr="009A481D">
        <w:rPr>
          <w:rFonts w:ascii="Arial" w:hAnsi="Arial" w:cs="Arial"/>
          <w:sz w:val="24"/>
          <w:szCs w:val="24"/>
        </w:rPr>
        <w:t xml:space="preserve">There </w:t>
      </w:r>
      <w:r w:rsidR="00A9371A" w:rsidRPr="009A481D">
        <w:rPr>
          <w:rFonts w:ascii="Arial" w:hAnsi="Arial" w:cs="Arial"/>
          <w:sz w:val="24"/>
          <w:szCs w:val="24"/>
        </w:rPr>
        <w:t xml:space="preserve">was </w:t>
      </w:r>
      <w:proofErr w:type="gramStart"/>
      <w:r w:rsidR="00A9371A" w:rsidRPr="009A481D">
        <w:rPr>
          <w:rFonts w:ascii="Arial" w:hAnsi="Arial" w:cs="Arial"/>
          <w:sz w:val="24"/>
          <w:szCs w:val="24"/>
        </w:rPr>
        <w:t>sufficient</w:t>
      </w:r>
      <w:proofErr w:type="gramEnd"/>
      <w:r w:rsidR="00A9371A" w:rsidRPr="009A481D">
        <w:rPr>
          <w:rFonts w:ascii="Arial" w:hAnsi="Arial" w:cs="Arial"/>
          <w:sz w:val="24"/>
          <w:szCs w:val="24"/>
        </w:rPr>
        <w:t xml:space="preserve"> </w:t>
      </w:r>
      <w:r w:rsidR="002C6898" w:rsidRPr="009A481D">
        <w:rPr>
          <w:rFonts w:ascii="Arial" w:hAnsi="Arial" w:cs="Arial"/>
          <w:sz w:val="24"/>
          <w:szCs w:val="24"/>
        </w:rPr>
        <w:t xml:space="preserve">holdout </w:t>
      </w:r>
      <w:r w:rsidR="00A9371A" w:rsidRPr="009A481D">
        <w:rPr>
          <w:rFonts w:ascii="Arial" w:hAnsi="Arial" w:cs="Arial"/>
          <w:sz w:val="24"/>
          <w:szCs w:val="24"/>
        </w:rPr>
        <w:t xml:space="preserve">data to </w:t>
      </w:r>
      <w:r w:rsidR="002C6898" w:rsidRPr="009A481D">
        <w:rPr>
          <w:rFonts w:ascii="Arial" w:hAnsi="Arial" w:cs="Arial"/>
          <w:sz w:val="24"/>
          <w:szCs w:val="24"/>
        </w:rPr>
        <w:t>evaluate</w:t>
      </w:r>
      <w:r w:rsidR="00A9371A" w:rsidRPr="009A481D">
        <w:rPr>
          <w:rFonts w:ascii="Arial" w:hAnsi="Arial" w:cs="Arial"/>
          <w:sz w:val="24"/>
          <w:szCs w:val="24"/>
        </w:rPr>
        <w:t xml:space="preserve"> the </w:t>
      </w:r>
      <w:r w:rsidR="005A7084" w:rsidRPr="009A481D">
        <w:rPr>
          <w:rFonts w:ascii="Arial" w:hAnsi="Arial" w:cs="Arial"/>
          <w:sz w:val="24"/>
          <w:szCs w:val="24"/>
        </w:rPr>
        <w:t>Random Forests</w:t>
      </w:r>
      <w:r w:rsidR="002C6898" w:rsidRPr="009A481D">
        <w:rPr>
          <w:rFonts w:ascii="Arial" w:hAnsi="Arial" w:cs="Arial"/>
          <w:sz w:val="24"/>
          <w:szCs w:val="24"/>
        </w:rPr>
        <w:t xml:space="preserve"> learning algorithm</w:t>
      </w:r>
      <w:r w:rsidR="00A9371A" w:rsidRPr="009A481D">
        <w:rPr>
          <w:rFonts w:ascii="Arial" w:hAnsi="Arial" w:cs="Arial"/>
          <w:sz w:val="24"/>
          <w:szCs w:val="24"/>
        </w:rPr>
        <w:t xml:space="preserve"> in each community and 2) the three communities each represented different response models (Brantford: specialized teams, proactive strategy, Niagara: Specialized teams, reactive strategy, London: no specialized teams, reactive strategy</w:t>
      </w:r>
      <w:r w:rsidR="00FF1F94" w:rsidRPr="009A481D">
        <w:rPr>
          <w:rFonts w:ascii="Arial" w:hAnsi="Arial" w:cs="Arial"/>
          <w:sz w:val="24"/>
          <w:szCs w:val="24"/>
        </w:rPr>
        <w:t>).</w:t>
      </w:r>
      <w:r w:rsidR="00A9371A" w:rsidRPr="009A481D">
        <w:rPr>
          <w:rFonts w:ascii="Arial" w:hAnsi="Arial" w:cs="Arial"/>
          <w:noProof/>
          <w:sz w:val="24"/>
          <w:szCs w:val="24"/>
        </w:rPr>
        <w:drawing>
          <wp:inline distT="0" distB="0" distL="0" distR="0" wp14:anchorId="485BCC61" wp14:editId="4CF8CD4F">
            <wp:extent cx="5486399"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399" cy="1828800"/>
                    </a:xfrm>
                    <a:prstGeom prst="rect">
                      <a:avLst/>
                    </a:prstGeom>
                    <a:noFill/>
                    <a:ln>
                      <a:noFill/>
                    </a:ln>
                  </pic:spPr>
                </pic:pic>
              </a:graphicData>
            </a:graphic>
          </wp:inline>
        </w:drawing>
      </w:r>
    </w:p>
    <w:p w14:paraId="6F601A3A" w14:textId="2409EC5B" w:rsidR="00E928CA" w:rsidRPr="009A481D" w:rsidRDefault="00480EBB" w:rsidP="00952EBE">
      <w:pPr>
        <w:pStyle w:val="Caption"/>
        <w:rPr>
          <w:rFonts w:ascii="Arial" w:hAnsi="Arial" w:cs="Arial"/>
          <w:b/>
          <w:sz w:val="24"/>
          <w:szCs w:val="24"/>
        </w:rPr>
      </w:pPr>
      <w:bookmarkStart w:id="56" w:name="_Toc7043119"/>
      <w:r w:rsidRPr="009A481D">
        <w:rPr>
          <w:rFonts w:ascii="Arial" w:hAnsi="Arial" w:cs="Arial"/>
          <w:sz w:val="24"/>
          <w:szCs w:val="24"/>
        </w:rPr>
        <w:t xml:space="preserve">Figure </w:t>
      </w:r>
      <w:r w:rsidR="006D325C">
        <w:rPr>
          <w:rFonts w:ascii="Arial" w:hAnsi="Arial" w:cs="Arial"/>
          <w:sz w:val="24"/>
          <w:szCs w:val="24"/>
        </w:rPr>
        <w:fldChar w:fldCharType="begin"/>
      </w:r>
      <w:r w:rsidR="006D325C">
        <w:rPr>
          <w:rFonts w:ascii="Arial" w:hAnsi="Arial" w:cs="Arial"/>
          <w:sz w:val="24"/>
          <w:szCs w:val="24"/>
        </w:rPr>
        <w:instrText xml:space="preserve"> SEQ Figure \* roman </w:instrText>
      </w:r>
      <w:r w:rsidR="006D325C">
        <w:rPr>
          <w:rFonts w:ascii="Arial" w:hAnsi="Arial" w:cs="Arial"/>
          <w:sz w:val="24"/>
          <w:szCs w:val="24"/>
        </w:rPr>
        <w:fldChar w:fldCharType="separate"/>
      </w:r>
      <w:r w:rsidR="006D325C">
        <w:rPr>
          <w:rFonts w:ascii="Arial" w:hAnsi="Arial" w:cs="Arial"/>
          <w:noProof/>
          <w:sz w:val="24"/>
          <w:szCs w:val="24"/>
        </w:rPr>
        <w:t>ii</w:t>
      </w:r>
      <w:r w:rsidR="006D325C">
        <w:rPr>
          <w:rFonts w:ascii="Arial" w:hAnsi="Arial" w:cs="Arial"/>
          <w:sz w:val="24"/>
          <w:szCs w:val="24"/>
        </w:rPr>
        <w:fldChar w:fldCharType="end"/>
      </w:r>
      <w:r w:rsidR="00B70955" w:rsidRPr="009A481D">
        <w:rPr>
          <w:rFonts w:ascii="Arial" w:hAnsi="Arial" w:cs="Arial"/>
          <w:sz w:val="24"/>
          <w:szCs w:val="24"/>
        </w:rPr>
        <w:t>:</w:t>
      </w:r>
      <w:r w:rsidRPr="009A481D">
        <w:rPr>
          <w:rFonts w:ascii="Arial" w:hAnsi="Arial" w:cs="Arial"/>
          <w:sz w:val="24"/>
          <w:szCs w:val="24"/>
        </w:rPr>
        <w:t xml:space="preserve"> Data Architecture, </w:t>
      </w:r>
      <w:r w:rsidR="00701A0E" w:rsidRPr="009A481D">
        <w:rPr>
          <w:rFonts w:ascii="Arial" w:hAnsi="Arial" w:cs="Arial"/>
          <w:sz w:val="24"/>
          <w:szCs w:val="24"/>
        </w:rPr>
        <w:t>Holdout</w:t>
      </w:r>
      <w:r w:rsidRPr="009A481D">
        <w:rPr>
          <w:rFonts w:ascii="Arial" w:hAnsi="Arial" w:cs="Arial"/>
          <w:sz w:val="24"/>
          <w:szCs w:val="24"/>
        </w:rPr>
        <w:t xml:space="preserve"> and Training Sets</w:t>
      </w:r>
      <w:bookmarkEnd w:id="56"/>
    </w:p>
    <w:p w14:paraId="60B04E44" w14:textId="3D61E377" w:rsidR="00F97DBB" w:rsidRPr="009A481D" w:rsidRDefault="0012664D" w:rsidP="00DD63F7">
      <w:pPr>
        <w:pStyle w:val="Heading2"/>
        <w:spacing w:line="480" w:lineRule="auto"/>
        <w:rPr>
          <w:rFonts w:cs="Arial"/>
          <w:sz w:val="24"/>
          <w:szCs w:val="24"/>
        </w:rPr>
      </w:pPr>
      <w:bookmarkStart w:id="57" w:name="_Toc7043075"/>
      <w:r w:rsidRPr="009A481D">
        <w:rPr>
          <w:rFonts w:cs="Arial"/>
          <w:sz w:val="24"/>
          <w:szCs w:val="24"/>
        </w:rPr>
        <w:lastRenderedPageBreak/>
        <w:t>2.</w:t>
      </w:r>
      <w:r w:rsidR="00ED1A5A" w:rsidRPr="009A481D">
        <w:rPr>
          <w:rFonts w:cs="Arial"/>
          <w:sz w:val="24"/>
          <w:szCs w:val="24"/>
        </w:rPr>
        <w:t>6</w:t>
      </w:r>
      <w:r w:rsidRPr="009A481D">
        <w:rPr>
          <w:rFonts w:cs="Arial"/>
          <w:sz w:val="24"/>
          <w:szCs w:val="24"/>
        </w:rPr>
        <w:t>| Statistical Methods</w:t>
      </w:r>
      <w:bookmarkEnd w:id="57"/>
    </w:p>
    <w:p w14:paraId="4C3ACBA7" w14:textId="1157519B" w:rsidR="0026185D" w:rsidRPr="009A481D" w:rsidRDefault="00B41C1E" w:rsidP="00DD63F7">
      <w:pPr>
        <w:spacing w:line="480" w:lineRule="auto"/>
        <w:ind w:firstLine="720"/>
        <w:rPr>
          <w:rFonts w:ascii="Arial" w:hAnsi="Arial" w:cs="Arial"/>
          <w:sz w:val="24"/>
          <w:szCs w:val="24"/>
        </w:rPr>
      </w:pPr>
      <w:r w:rsidRPr="009A481D">
        <w:rPr>
          <w:rFonts w:ascii="Arial" w:hAnsi="Arial" w:cs="Arial"/>
          <w:sz w:val="24"/>
          <w:szCs w:val="24"/>
        </w:rPr>
        <w:t xml:space="preserve">Analysis was conducted using </w:t>
      </w:r>
      <w:r w:rsidR="00902FA0" w:rsidRPr="009A481D">
        <w:rPr>
          <w:rFonts w:ascii="Arial" w:hAnsi="Arial" w:cs="Arial"/>
          <w:sz w:val="24"/>
          <w:szCs w:val="24"/>
        </w:rPr>
        <w:t xml:space="preserve">three </w:t>
      </w:r>
      <w:r w:rsidRPr="009A481D">
        <w:rPr>
          <w:rFonts w:ascii="Arial" w:hAnsi="Arial" w:cs="Arial"/>
          <w:sz w:val="24"/>
          <w:szCs w:val="24"/>
        </w:rPr>
        <w:t>methods:</w:t>
      </w:r>
      <w:r w:rsidR="00902FA0" w:rsidRPr="009A481D">
        <w:rPr>
          <w:rFonts w:ascii="Arial" w:hAnsi="Arial" w:cs="Arial"/>
          <w:sz w:val="24"/>
          <w:szCs w:val="24"/>
        </w:rPr>
        <w:t xml:space="preserve"> expert informed logistic regression,</w:t>
      </w:r>
      <w:r w:rsidRPr="009A481D">
        <w:rPr>
          <w:rFonts w:ascii="Arial" w:hAnsi="Arial" w:cs="Arial"/>
          <w:sz w:val="24"/>
          <w:szCs w:val="24"/>
        </w:rPr>
        <w:t xml:space="preserve"> </w:t>
      </w:r>
      <w:r w:rsidR="00C52977" w:rsidRPr="009A481D">
        <w:rPr>
          <w:rFonts w:ascii="Arial" w:hAnsi="Arial" w:cs="Arial"/>
          <w:sz w:val="24"/>
          <w:szCs w:val="24"/>
        </w:rPr>
        <w:t xml:space="preserve">best subset </w:t>
      </w:r>
      <w:r w:rsidRPr="009A481D">
        <w:rPr>
          <w:rFonts w:ascii="Arial" w:hAnsi="Arial" w:cs="Arial"/>
          <w:sz w:val="24"/>
          <w:szCs w:val="24"/>
        </w:rPr>
        <w:t>logistic</w:t>
      </w:r>
      <w:r w:rsidR="0026185D" w:rsidRPr="009A481D">
        <w:rPr>
          <w:rFonts w:ascii="Arial" w:hAnsi="Arial" w:cs="Arial"/>
          <w:sz w:val="24"/>
          <w:szCs w:val="24"/>
        </w:rPr>
        <w:t xml:space="preserve"> </w:t>
      </w:r>
      <w:r w:rsidR="00236AC8" w:rsidRPr="009A481D">
        <w:rPr>
          <w:rFonts w:ascii="Arial" w:hAnsi="Arial" w:cs="Arial"/>
          <w:sz w:val="24"/>
          <w:szCs w:val="24"/>
        </w:rPr>
        <w:t xml:space="preserve">regression and </w:t>
      </w:r>
      <w:r w:rsidR="005A7084" w:rsidRPr="009A481D">
        <w:rPr>
          <w:rFonts w:ascii="Arial" w:hAnsi="Arial" w:cs="Arial"/>
          <w:sz w:val="24"/>
          <w:szCs w:val="24"/>
        </w:rPr>
        <w:t>Random Forests</w:t>
      </w:r>
      <w:r w:rsidR="00236AC8" w:rsidRPr="009A481D">
        <w:rPr>
          <w:rFonts w:ascii="Arial" w:hAnsi="Arial" w:cs="Arial"/>
          <w:sz w:val="24"/>
          <w:szCs w:val="24"/>
        </w:rPr>
        <w:t xml:space="preserve">. </w:t>
      </w:r>
      <w:r w:rsidR="00952EBE" w:rsidRPr="009A481D">
        <w:rPr>
          <w:rFonts w:ascii="Arial" w:hAnsi="Arial" w:cs="Arial"/>
          <w:sz w:val="24"/>
          <w:szCs w:val="24"/>
        </w:rPr>
        <w:br/>
      </w:r>
    </w:p>
    <w:p w14:paraId="24CC9F51" w14:textId="7658DF72" w:rsidR="00902FA0" w:rsidRPr="009A481D" w:rsidRDefault="00902FA0" w:rsidP="00902FA0">
      <w:pPr>
        <w:pStyle w:val="Heading3"/>
        <w:spacing w:line="480" w:lineRule="auto"/>
        <w:rPr>
          <w:rFonts w:cs="Arial"/>
          <w:sz w:val="24"/>
        </w:rPr>
      </w:pPr>
      <w:bookmarkStart w:id="58" w:name="_Toc528980257"/>
      <w:bookmarkStart w:id="59" w:name="_Toc7043076"/>
      <w:r w:rsidRPr="009A481D">
        <w:rPr>
          <w:rFonts w:cs="Arial"/>
          <w:sz w:val="24"/>
        </w:rPr>
        <w:t>2.6.1| Expert Informed Logistic Regression</w:t>
      </w:r>
      <w:bookmarkEnd w:id="58"/>
      <w:bookmarkEnd w:id="59"/>
    </w:p>
    <w:p w14:paraId="0B258599" w14:textId="36FFCD4C" w:rsidR="00236AC8" w:rsidRPr="009A481D" w:rsidRDefault="00902FA0">
      <w:pPr>
        <w:spacing w:line="480" w:lineRule="auto"/>
        <w:ind w:firstLine="720"/>
        <w:rPr>
          <w:rFonts w:ascii="Arial" w:hAnsi="Arial" w:cs="Arial"/>
          <w:sz w:val="24"/>
          <w:szCs w:val="24"/>
        </w:rPr>
      </w:pPr>
      <w:r w:rsidRPr="009A481D">
        <w:rPr>
          <w:rFonts w:ascii="Arial" w:hAnsi="Arial" w:cs="Arial"/>
          <w:sz w:val="24"/>
          <w:szCs w:val="24"/>
        </w:rPr>
        <w:t xml:space="preserve">Logistic Regression analysis was conducted using SAS V9.4 for Windows. The purpose of the analysis was to evaluate the performance of </w:t>
      </w:r>
      <w:r w:rsidR="005B6AB4" w:rsidRPr="009A481D">
        <w:rPr>
          <w:rFonts w:ascii="Arial" w:hAnsi="Arial" w:cs="Arial"/>
          <w:sz w:val="24"/>
          <w:szCs w:val="24"/>
        </w:rPr>
        <w:t>indicators identified by police as predictive of future crisis</w:t>
      </w:r>
      <w:r w:rsidRPr="009A481D">
        <w:rPr>
          <w:rFonts w:ascii="Arial" w:hAnsi="Arial" w:cs="Arial"/>
          <w:sz w:val="24"/>
          <w:szCs w:val="24"/>
        </w:rPr>
        <w:t xml:space="preserve"> for comparison with random forest</w:t>
      </w:r>
      <w:r w:rsidR="002A2973" w:rsidRPr="009A481D">
        <w:rPr>
          <w:rFonts w:ascii="Arial" w:hAnsi="Arial" w:cs="Arial"/>
          <w:sz w:val="24"/>
          <w:szCs w:val="24"/>
        </w:rPr>
        <w:t>s</w:t>
      </w:r>
      <w:r w:rsidRPr="009A481D">
        <w:rPr>
          <w:rFonts w:ascii="Arial" w:hAnsi="Arial" w:cs="Arial"/>
          <w:sz w:val="24"/>
          <w:szCs w:val="24"/>
        </w:rPr>
        <w:t>. The variables used to conduct the logistic regression included “Homelessness” and “Refused Some or All Medication in Last 3 Days”</w:t>
      </w:r>
      <w:r w:rsidR="00F658A8" w:rsidRPr="009A481D">
        <w:rPr>
          <w:rFonts w:ascii="Arial" w:hAnsi="Arial" w:cs="Arial"/>
          <w:sz w:val="24"/>
          <w:szCs w:val="24"/>
        </w:rPr>
        <w:t>. These variables were</w:t>
      </w:r>
      <w:r w:rsidRPr="009A481D">
        <w:rPr>
          <w:rFonts w:ascii="Arial" w:hAnsi="Arial" w:cs="Arial"/>
          <w:sz w:val="24"/>
          <w:szCs w:val="24"/>
        </w:rPr>
        <w:t xml:space="preserve"> identified </w:t>
      </w:r>
      <w:r w:rsidR="00F658A8" w:rsidRPr="009A481D">
        <w:rPr>
          <w:rFonts w:ascii="Arial" w:hAnsi="Arial" w:cs="Arial"/>
          <w:sz w:val="24"/>
          <w:szCs w:val="24"/>
        </w:rPr>
        <w:t xml:space="preserve">as significant predictors </w:t>
      </w:r>
      <w:r w:rsidRPr="009A481D">
        <w:rPr>
          <w:rFonts w:ascii="Arial" w:hAnsi="Arial" w:cs="Arial"/>
          <w:sz w:val="24"/>
          <w:szCs w:val="24"/>
        </w:rPr>
        <w:t xml:space="preserve">by the Brantford Police Service Mobile Crisis Rapid Response Team </w:t>
      </w:r>
      <w:sdt>
        <w:sdtPr>
          <w:rPr>
            <w:rFonts w:ascii="Arial" w:hAnsi="Arial" w:cs="Arial"/>
            <w:sz w:val="24"/>
            <w:szCs w:val="24"/>
          </w:rPr>
          <w:id w:val="58070548"/>
          <w:citation/>
        </w:sdtPr>
        <w:sdtContent>
          <w:r w:rsidRPr="009A481D">
            <w:rPr>
              <w:rFonts w:ascii="Arial" w:hAnsi="Arial" w:cs="Arial"/>
              <w:sz w:val="24"/>
              <w:szCs w:val="24"/>
            </w:rPr>
            <w:fldChar w:fldCharType="begin"/>
          </w:r>
          <w:r w:rsidRPr="009A481D">
            <w:rPr>
              <w:rFonts w:ascii="Arial" w:hAnsi="Arial" w:cs="Arial"/>
              <w:sz w:val="24"/>
              <w:szCs w:val="24"/>
            </w:rPr>
            <w:instrText xml:space="preserve"> CITATION Sav18 \l 1033 </w:instrText>
          </w:r>
          <w:r w:rsidRPr="009A481D">
            <w:rPr>
              <w:rFonts w:ascii="Arial" w:hAnsi="Arial" w:cs="Arial"/>
              <w:sz w:val="24"/>
              <w:szCs w:val="24"/>
            </w:rPr>
            <w:fldChar w:fldCharType="separate"/>
          </w:r>
          <w:r w:rsidR="0004141B" w:rsidRPr="009A481D">
            <w:rPr>
              <w:rFonts w:ascii="Arial" w:hAnsi="Arial" w:cs="Arial"/>
              <w:noProof/>
              <w:sz w:val="24"/>
              <w:szCs w:val="24"/>
            </w:rPr>
            <w:t>(Savage, 2018)</w:t>
          </w:r>
          <w:r w:rsidRPr="009A481D">
            <w:rPr>
              <w:rFonts w:ascii="Arial" w:hAnsi="Arial" w:cs="Arial"/>
              <w:sz w:val="24"/>
              <w:szCs w:val="24"/>
            </w:rPr>
            <w:fldChar w:fldCharType="end"/>
          </w:r>
        </w:sdtContent>
      </w:sdt>
      <w:r w:rsidRPr="009A481D">
        <w:rPr>
          <w:rFonts w:ascii="Arial" w:hAnsi="Arial" w:cs="Arial"/>
          <w:sz w:val="24"/>
          <w:szCs w:val="24"/>
        </w:rPr>
        <w:t>. The Logistic Regression procedure (proc logistic) was applied to the</w:t>
      </w:r>
      <w:r w:rsidR="00C71BE8" w:rsidRPr="009A481D">
        <w:rPr>
          <w:rFonts w:ascii="Arial" w:hAnsi="Arial" w:cs="Arial"/>
          <w:sz w:val="24"/>
          <w:szCs w:val="24"/>
        </w:rPr>
        <w:t xml:space="preserve"> entire</w:t>
      </w:r>
      <w:r w:rsidRPr="009A481D">
        <w:rPr>
          <w:rFonts w:ascii="Arial" w:hAnsi="Arial" w:cs="Arial"/>
          <w:sz w:val="24"/>
          <w:szCs w:val="24"/>
        </w:rPr>
        <w:t xml:space="preserve"> merged data set.</w:t>
      </w:r>
      <w:r w:rsidR="00C71BE8" w:rsidRPr="009A481D">
        <w:rPr>
          <w:rFonts w:ascii="Arial" w:hAnsi="Arial" w:cs="Arial"/>
          <w:sz w:val="24"/>
          <w:szCs w:val="24"/>
        </w:rPr>
        <w:t xml:space="preserve"> </w:t>
      </w:r>
      <w:r w:rsidR="00952EBE" w:rsidRPr="009A481D">
        <w:rPr>
          <w:rFonts w:ascii="Arial" w:hAnsi="Arial" w:cs="Arial"/>
          <w:sz w:val="24"/>
          <w:szCs w:val="24"/>
        </w:rPr>
        <w:br/>
      </w:r>
    </w:p>
    <w:p w14:paraId="42EA7CFB" w14:textId="3E004EB8" w:rsidR="00236AC8" w:rsidRPr="009A481D" w:rsidRDefault="00B41C1E" w:rsidP="00DD63F7">
      <w:pPr>
        <w:pStyle w:val="Heading3"/>
        <w:spacing w:line="480" w:lineRule="auto"/>
        <w:rPr>
          <w:rFonts w:cs="Arial"/>
          <w:sz w:val="24"/>
        </w:rPr>
      </w:pPr>
      <w:bookmarkStart w:id="60" w:name="_Toc7043077"/>
      <w:r w:rsidRPr="009A481D">
        <w:rPr>
          <w:rFonts w:cs="Arial"/>
          <w:sz w:val="24"/>
        </w:rPr>
        <w:t>2.6.</w:t>
      </w:r>
      <w:r w:rsidR="00902FA0" w:rsidRPr="009A481D">
        <w:rPr>
          <w:rFonts w:cs="Arial"/>
          <w:sz w:val="24"/>
        </w:rPr>
        <w:t>2</w:t>
      </w:r>
      <w:r w:rsidRPr="009A481D">
        <w:rPr>
          <w:rFonts w:cs="Arial"/>
          <w:sz w:val="24"/>
        </w:rPr>
        <w:t xml:space="preserve">| </w:t>
      </w:r>
      <w:r w:rsidR="00C52977" w:rsidRPr="009A481D">
        <w:rPr>
          <w:rFonts w:cs="Arial"/>
          <w:sz w:val="24"/>
        </w:rPr>
        <w:t xml:space="preserve">Best Subset </w:t>
      </w:r>
      <w:r w:rsidRPr="009A481D">
        <w:rPr>
          <w:rFonts w:cs="Arial"/>
          <w:sz w:val="24"/>
        </w:rPr>
        <w:t>Logistic Regression</w:t>
      </w:r>
      <w:bookmarkEnd w:id="60"/>
    </w:p>
    <w:p w14:paraId="036640A8" w14:textId="066A49DE" w:rsidR="00BC26A6" w:rsidRPr="009A481D" w:rsidRDefault="00C52977" w:rsidP="009F0A57">
      <w:pPr>
        <w:spacing w:line="480" w:lineRule="auto"/>
        <w:ind w:firstLine="720"/>
        <w:rPr>
          <w:rFonts w:ascii="Arial" w:hAnsi="Arial" w:cs="Arial"/>
          <w:sz w:val="24"/>
          <w:szCs w:val="24"/>
        </w:rPr>
      </w:pPr>
      <w:r w:rsidRPr="009A481D">
        <w:rPr>
          <w:rFonts w:ascii="Arial" w:hAnsi="Arial" w:cs="Arial"/>
          <w:sz w:val="24"/>
          <w:szCs w:val="24"/>
        </w:rPr>
        <w:t xml:space="preserve">Best Subset </w:t>
      </w:r>
      <w:r w:rsidR="00236AC8" w:rsidRPr="009A481D">
        <w:rPr>
          <w:rFonts w:ascii="Arial" w:hAnsi="Arial" w:cs="Arial"/>
          <w:sz w:val="24"/>
          <w:szCs w:val="24"/>
        </w:rPr>
        <w:t xml:space="preserve">Logistic Regression analysis was conducted using SAS V9.4 for Windows. </w:t>
      </w:r>
      <w:r w:rsidRPr="009A481D">
        <w:rPr>
          <w:rFonts w:ascii="Arial" w:hAnsi="Arial" w:cs="Arial"/>
          <w:sz w:val="24"/>
          <w:szCs w:val="24"/>
        </w:rPr>
        <w:t xml:space="preserve">Variables were selected for use in each model </w:t>
      </w:r>
      <w:r w:rsidR="00041B0F" w:rsidRPr="009A481D">
        <w:rPr>
          <w:rFonts w:ascii="Arial" w:hAnsi="Arial" w:cs="Arial"/>
          <w:sz w:val="24"/>
          <w:szCs w:val="24"/>
        </w:rPr>
        <w:t xml:space="preserve">using the </w:t>
      </w:r>
      <w:r w:rsidRPr="009A481D">
        <w:rPr>
          <w:rFonts w:ascii="Arial" w:hAnsi="Arial" w:cs="Arial"/>
          <w:sz w:val="24"/>
          <w:szCs w:val="24"/>
        </w:rPr>
        <w:t>best subset</w:t>
      </w:r>
      <w:r w:rsidR="00041B0F" w:rsidRPr="009A481D">
        <w:rPr>
          <w:rFonts w:ascii="Arial" w:hAnsi="Arial" w:cs="Arial"/>
          <w:sz w:val="24"/>
          <w:szCs w:val="24"/>
        </w:rPr>
        <w:t xml:space="preserve"> method</w:t>
      </w:r>
      <w:r w:rsidR="00B41C1E" w:rsidRPr="009A481D">
        <w:rPr>
          <w:rFonts w:ascii="Arial" w:hAnsi="Arial" w:cs="Arial"/>
          <w:sz w:val="24"/>
          <w:szCs w:val="24"/>
        </w:rPr>
        <w:t>.</w:t>
      </w:r>
      <w:r w:rsidR="00041B0F" w:rsidRPr="009A481D">
        <w:rPr>
          <w:rFonts w:ascii="Arial" w:hAnsi="Arial" w:cs="Arial"/>
          <w:sz w:val="24"/>
          <w:szCs w:val="24"/>
        </w:rPr>
        <w:t xml:space="preserve"> Using the merged (all communities) training data set, I applied the best subset method with best=2 to each target outcome (harm to self 24 hours, harm to others 24 hours, failure to care for self 24 hours, harm to self 72 hours, harm to others 72 hours, failure to care for self 72 hours) to determine the point at which </w:t>
      </w:r>
      <w:r w:rsidR="007E09C3" w:rsidRPr="009A481D">
        <w:rPr>
          <w:rFonts w:ascii="Arial" w:hAnsi="Arial" w:cs="Arial"/>
          <w:sz w:val="24"/>
          <w:szCs w:val="24"/>
        </w:rPr>
        <w:t xml:space="preserve">adding </w:t>
      </w:r>
      <w:r w:rsidR="00041B0F" w:rsidRPr="009A481D">
        <w:rPr>
          <w:rFonts w:ascii="Arial" w:hAnsi="Arial" w:cs="Arial"/>
          <w:sz w:val="24"/>
          <w:szCs w:val="24"/>
        </w:rPr>
        <w:t>additional variables</w:t>
      </w:r>
      <w:r w:rsidR="009E4AFC" w:rsidRPr="009A481D">
        <w:rPr>
          <w:rFonts w:ascii="Arial" w:hAnsi="Arial" w:cs="Arial"/>
          <w:sz w:val="24"/>
          <w:szCs w:val="24"/>
        </w:rPr>
        <w:t xml:space="preserve"> in a multivariable model</w:t>
      </w:r>
      <w:r w:rsidR="00041B0F" w:rsidRPr="009A481D">
        <w:rPr>
          <w:rFonts w:ascii="Arial" w:hAnsi="Arial" w:cs="Arial"/>
          <w:sz w:val="24"/>
          <w:szCs w:val="24"/>
        </w:rPr>
        <w:t xml:space="preserve"> resulted in </w:t>
      </w:r>
      <w:r w:rsidR="00041B0F" w:rsidRPr="009A481D">
        <w:rPr>
          <w:rFonts w:ascii="Arial" w:hAnsi="Arial" w:cs="Arial"/>
          <w:sz w:val="24"/>
          <w:szCs w:val="24"/>
        </w:rPr>
        <w:lastRenderedPageBreak/>
        <w:t xml:space="preserve">diminishing return (measured by </w:t>
      </w:r>
      <w:r w:rsidR="00C710D3" w:rsidRPr="009A481D">
        <w:rPr>
          <w:rFonts w:ascii="Arial" w:hAnsi="Arial" w:cs="Arial"/>
          <w:sz w:val="24"/>
          <w:szCs w:val="24"/>
        </w:rPr>
        <w:t>the log-</w:t>
      </w:r>
      <w:r w:rsidR="00306FEA" w:rsidRPr="009A481D">
        <w:rPr>
          <w:rFonts w:ascii="Arial" w:hAnsi="Arial" w:cs="Arial"/>
          <w:sz w:val="24"/>
          <w:szCs w:val="24"/>
        </w:rPr>
        <w:t>likelihood</w:t>
      </w:r>
      <w:r w:rsidR="00C710D3" w:rsidRPr="009A481D">
        <w:rPr>
          <w:rFonts w:ascii="Arial" w:hAnsi="Arial" w:cs="Arial"/>
          <w:sz w:val="24"/>
          <w:szCs w:val="24"/>
        </w:rPr>
        <w:t xml:space="preserve"> </w:t>
      </w:r>
      <w:r w:rsidR="00041B0F" w:rsidRPr="009A481D">
        <w:rPr>
          <w:rFonts w:ascii="Arial" w:hAnsi="Arial" w:cs="Arial"/>
          <w:sz w:val="24"/>
          <w:szCs w:val="24"/>
        </w:rPr>
        <w:t xml:space="preserve">chi-square score) (See </w:t>
      </w:r>
      <w:r w:rsidR="006242E4" w:rsidRPr="009A481D">
        <w:rPr>
          <w:rFonts w:ascii="Arial" w:hAnsi="Arial" w:cs="Arial"/>
          <w:sz w:val="24"/>
          <w:szCs w:val="24"/>
        </w:rPr>
        <w:t>Appendix</w:t>
      </w:r>
      <w:r w:rsidR="00041B0F" w:rsidRPr="009A481D">
        <w:rPr>
          <w:rFonts w:ascii="Arial" w:hAnsi="Arial" w:cs="Arial"/>
          <w:sz w:val="24"/>
          <w:szCs w:val="24"/>
        </w:rPr>
        <w:t xml:space="preserve"> 8). After identifying the point of diminishing returns, the best subset </w:t>
      </w:r>
      <w:r w:rsidR="00306FEA" w:rsidRPr="009A481D">
        <w:rPr>
          <w:rFonts w:ascii="Arial" w:hAnsi="Arial" w:cs="Arial"/>
          <w:sz w:val="24"/>
          <w:szCs w:val="24"/>
        </w:rPr>
        <w:t>methods</w:t>
      </w:r>
      <w:r w:rsidR="00041B0F" w:rsidRPr="009A481D">
        <w:rPr>
          <w:rFonts w:ascii="Arial" w:hAnsi="Arial" w:cs="Arial"/>
          <w:sz w:val="24"/>
          <w:szCs w:val="24"/>
        </w:rPr>
        <w:t xml:space="preserve"> </w:t>
      </w:r>
      <w:proofErr w:type="gramStart"/>
      <w:r w:rsidR="00041B0F" w:rsidRPr="009A481D">
        <w:rPr>
          <w:rFonts w:ascii="Arial" w:hAnsi="Arial" w:cs="Arial"/>
          <w:sz w:val="24"/>
          <w:szCs w:val="24"/>
        </w:rPr>
        <w:t>was</w:t>
      </w:r>
      <w:proofErr w:type="gramEnd"/>
      <w:r w:rsidR="00041B0F" w:rsidRPr="009A481D">
        <w:rPr>
          <w:rFonts w:ascii="Arial" w:hAnsi="Arial" w:cs="Arial"/>
          <w:sz w:val="24"/>
          <w:szCs w:val="24"/>
        </w:rPr>
        <w:t xml:space="preserve"> a applied a second time with best</w:t>
      </w:r>
      <w:r w:rsidR="00145AD7" w:rsidRPr="009A481D">
        <w:rPr>
          <w:rFonts w:ascii="Arial" w:hAnsi="Arial" w:cs="Arial"/>
          <w:sz w:val="24"/>
          <w:szCs w:val="24"/>
        </w:rPr>
        <w:t>=</w:t>
      </w:r>
      <w:r w:rsidR="00041B0F" w:rsidRPr="009A481D">
        <w:rPr>
          <w:rFonts w:ascii="Arial" w:hAnsi="Arial" w:cs="Arial"/>
          <w:sz w:val="24"/>
          <w:szCs w:val="24"/>
        </w:rPr>
        <w:t xml:space="preserve">3 and start / stop configured to span </w:t>
      </w:r>
      <w:r w:rsidR="002D1959" w:rsidRPr="009A481D">
        <w:rPr>
          <w:rFonts w:ascii="Arial" w:hAnsi="Arial" w:cs="Arial"/>
          <w:sz w:val="24"/>
          <w:szCs w:val="24"/>
        </w:rPr>
        <w:t>the most optimal models within plus or minus</w:t>
      </w:r>
      <w:r w:rsidR="00041B0F" w:rsidRPr="009A481D">
        <w:rPr>
          <w:rFonts w:ascii="Arial" w:hAnsi="Arial" w:cs="Arial"/>
          <w:sz w:val="24"/>
          <w:szCs w:val="24"/>
        </w:rPr>
        <w:t xml:space="preserve"> </w:t>
      </w:r>
      <w:r w:rsidR="002D1959" w:rsidRPr="009A481D">
        <w:rPr>
          <w:rFonts w:ascii="Arial" w:hAnsi="Arial" w:cs="Arial"/>
          <w:sz w:val="24"/>
          <w:szCs w:val="24"/>
        </w:rPr>
        <w:t xml:space="preserve">2 additional or less </w:t>
      </w:r>
      <w:r w:rsidR="00041B0F" w:rsidRPr="009A481D">
        <w:rPr>
          <w:rFonts w:ascii="Arial" w:hAnsi="Arial" w:cs="Arial"/>
          <w:sz w:val="24"/>
          <w:szCs w:val="24"/>
        </w:rPr>
        <w:t xml:space="preserve">variables </w:t>
      </w:r>
      <w:r w:rsidR="002D1959" w:rsidRPr="009A481D">
        <w:rPr>
          <w:rFonts w:ascii="Arial" w:hAnsi="Arial" w:cs="Arial"/>
          <w:sz w:val="24"/>
          <w:szCs w:val="24"/>
        </w:rPr>
        <w:t>from the</w:t>
      </w:r>
      <w:r w:rsidR="00041B0F" w:rsidRPr="009A481D">
        <w:rPr>
          <w:rFonts w:ascii="Arial" w:hAnsi="Arial" w:cs="Arial"/>
          <w:sz w:val="24"/>
          <w:szCs w:val="24"/>
        </w:rPr>
        <w:t xml:space="preserve"> diminishing returns point</w:t>
      </w:r>
      <w:r w:rsidR="002D1959" w:rsidRPr="009A481D">
        <w:rPr>
          <w:rFonts w:ascii="Arial" w:hAnsi="Arial" w:cs="Arial"/>
          <w:sz w:val="24"/>
          <w:szCs w:val="24"/>
        </w:rPr>
        <w:t xml:space="preserve"> </w:t>
      </w:r>
      <w:r w:rsidR="00041B0F" w:rsidRPr="009A481D">
        <w:rPr>
          <w:rFonts w:ascii="Arial" w:hAnsi="Arial" w:cs="Arial"/>
          <w:sz w:val="24"/>
          <w:szCs w:val="24"/>
        </w:rPr>
        <w:t xml:space="preserve">(see </w:t>
      </w:r>
      <w:r w:rsidR="006242E4" w:rsidRPr="009A481D">
        <w:rPr>
          <w:rFonts w:ascii="Arial" w:hAnsi="Arial" w:cs="Arial"/>
          <w:sz w:val="24"/>
          <w:szCs w:val="24"/>
        </w:rPr>
        <w:t>Appendix</w:t>
      </w:r>
      <w:r w:rsidR="00041B0F" w:rsidRPr="009A481D">
        <w:rPr>
          <w:rFonts w:ascii="Arial" w:hAnsi="Arial" w:cs="Arial"/>
          <w:sz w:val="24"/>
          <w:szCs w:val="24"/>
        </w:rPr>
        <w:t xml:space="preserve"> 9). </w:t>
      </w:r>
      <w:proofErr w:type="gramStart"/>
      <w:r w:rsidR="00041B0F" w:rsidRPr="009A481D">
        <w:rPr>
          <w:rFonts w:ascii="Arial" w:hAnsi="Arial" w:cs="Arial"/>
          <w:sz w:val="24"/>
          <w:szCs w:val="24"/>
        </w:rPr>
        <w:t>Finally</w:t>
      </w:r>
      <w:proofErr w:type="gramEnd"/>
      <w:r w:rsidR="00041B0F" w:rsidRPr="009A481D">
        <w:rPr>
          <w:rFonts w:ascii="Arial" w:hAnsi="Arial" w:cs="Arial"/>
          <w:sz w:val="24"/>
          <w:szCs w:val="24"/>
        </w:rPr>
        <w:t xml:space="preserve"> I compared the AIC, Chi-Square </w:t>
      </w:r>
      <w:r w:rsidR="00480129" w:rsidRPr="009A481D">
        <w:rPr>
          <w:rFonts w:ascii="Arial" w:hAnsi="Arial" w:cs="Arial"/>
          <w:sz w:val="24"/>
          <w:szCs w:val="24"/>
        </w:rPr>
        <w:t xml:space="preserve">Score, </w:t>
      </w:r>
      <w:r w:rsidR="00041B0F" w:rsidRPr="009A481D">
        <w:rPr>
          <w:rFonts w:ascii="Arial" w:hAnsi="Arial" w:cs="Arial"/>
          <w:sz w:val="24"/>
          <w:szCs w:val="24"/>
        </w:rPr>
        <w:t>and AUC scores of each of the 3 model</w:t>
      </w:r>
      <w:r w:rsidR="00487346" w:rsidRPr="009A481D">
        <w:rPr>
          <w:rFonts w:ascii="Arial" w:hAnsi="Arial" w:cs="Arial"/>
          <w:sz w:val="24"/>
          <w:szCs w:val="24"/>
        </w:rPr>
        <w:t>s</w:t>
      </w:r>
      <w:r w:rsidR="00041B0F" w:rsidRPr="009A481D">
        <w:rPr>
          <w:rFonts w:ascii="Arial" w:hAnsi="Arial" w:cs="Arial"/>
          <w:sz w:val="24"/>
          <w:szCs w:val="24"/>
        </w:rPr>
        <w:t xml:space="preserve"> at the chosen number of variables to determine the best model (See </w:t>
      </w:r>
      <w:r w:rsidR="006242E4" w:rsidRPr="009A481D">
        <w:rPr>
          <w:rFonts w:ascii="Arial" w:hAnsi="Arial" w:cs="Arial"/>
          <w:sz w:val="24"/>
          <w:szCs w:val="24"/>
        </w:rPr>
        <w:t>Appendix</w:t>
      </w:r>
      <w:r w:rsidR="00041B0F" w:rsidRPr="009A481D">
        <w:rPr>
          <w:rFonts w:ascii="Arial" w:hAnsi="Arial" w:cs="Arial"/>
          <w:sz w:val="24"/>
          <w:szCs w:val="24"/>
        </w:rPr>
        <w:t xml:space="preserve"> 10).</w:t>
      </w:r>
      <w:r w:rsidR="00B41C1E" w:rsidRPr="009A481D">
        <w:rPr>
          <w:rFonts w:ascii="Arial" w:hAnsi="Arial" w:cs="Arial"/>
          <w:sz w:val="24"/>
          <w:szCs w:val="24"/>
        </w:rPr>
        <w:t xml:space="preserve"> </w:t>
      </w:r>
      <w:r w:rsidR="00041B0F" w:rsidRPr="009A481D">
        <w:rPr>
          <w:rFonts w:ascii="Arial" w:hAnsi="Arial" w:cs="Arial"/>
          <w:sz w:val="24"/>
          <w:szCs w:val="24"/>
        </w:rPr>
        <w:t xml:space="preserve">Following identification of the most effective model for harm to self 24 hours, harm to others 24 hours, failure to care for self 24 hours, harm to self 72 hours, harm to others 72 hours, failure to care for self 72 hours, I applied the </w:t>
      </w:r>
      <w:r w:rsidR="002A5584" w:rsidRPr="009A481D">
        <w:rPr>
          <w:rFonts w:ascii="Arial" w:hAnsi="Arial" w:cs="Arial"/>
          <w:sz w:val="24"/>
          <w:szCs w:val="24"/>
        </w:rPr>
        <w:t>selected</w:t>
      </w:r>
      <w:r w:rsidR="00041B0F" w:rsidRPr="009A481D">
        <w:rPr>
          <w:rFonts w:ascii="Arial" w:hAnsi="Arial" w:cs="Arial"/>
          <w:sz w:val="24"/>
          <w:szCs w:val="24"/>
        </w:rPr>
        <w:t xml:space="preserve"> models to the merged (all communities) </w:t>
      </w:r>
      <w:r w:rsidR="00701A0E" w:rsidRPr="009A481D">
        <w:rPr>
          <w:rFonts w:ascii="Arial" w:hAnsi="Arial" w:cs="Arial"/>
          <w:sz w:val="24"/>
          <w:szCs w:val="24"/>
        </w:rPr>
        <w:t>holdout</w:t>
      </w:r>
      <w:r w:rsidR="00041B0F" w:rsidRPr="009A481D">
        <w:rPr>
          <w:rFonts w:ascii="Arial" w:hAnsi="Arial" w:cs="Arial"/>
          <w:sz w:val="24"/>
          <w:szCs w:val="24"/>
        </w:rPr>
        <w:t xml:space="preserve"> set, Brantford </w:t>
      </w:r>
      <w:r w:rsidR="00701A0E" w:rsidRPr="009A481D">
        <w:rPr>
          <w:rFonts w:ascii="Arial" w:hAnsi="Arial" w:cs="Arial"/>
          <w:sz w:val="24"/>
          <w:szCs w:val="24"/>
        </w:rPr>
        <w:t>holdout</w:t>
      </w:r>
      <w:r w:rsidR="00041B0F" w:rsidRPr="009A481D">
        <w:rPr>
          <w:rFonts w:ascii="Arial" w:hAnsi="Arial" w:cs="Arial"/>
          <w:sz w:val="24"/>
          <w:szCs w:val="24"/>
        </w:rPr>
        <w:t xml:space="preserve"> set, London </w:t>
      </w:r>
      <w:r w:rsidR="00701A0E" w:rsidRPr="009A481D">
        <w:rPr>
          <w:rFonts w:ascii="Arial" w:hAnsi="Arial" w:cs="Arial"/>
          <w:sz w:val="24"/>
          <w:szCs w:val="24"/>
        </w:rPr>
        <w:t>holdout</w:t>
      </w:r>
      <w:r w:rsidR="00041B0F" w:rsidRPr="009A481D">
        <w:rPr>
          <w:rFonts w:ascii="Arial" w:hAnsi="Arial" w:cs="Arial"/>
          <w:sz w:val="24"/>
          <w:szCs w:val="24"/>
        </w:rPr>
        <w:t xml:space="preserve"> set, and Niagara </w:t>
      </w:r>
      <w:r w:rsidR="00701A0E" w:rsidRPr="009A481D">
        <w:rPr>
          <w:rFonts w:ascii="Arial" w:hAnsi="Arial" w:cs="Arial"/>
          <w:sz w:val="24"/>
          <w:szCs w:val="24"/>
        </w:rPr>
        <w:t>holdout</w:t>
      </w:r>
      <w:r w:rsidR="00041B0F" w:rsidRPr="009A481D">
        <w:rPr>
          <w:rFonts w:ascii="Arial" w:hAnsi="Arial" w:cs="Arial"/>
          <w:sz w:val="24"/>
          <w:szCs w:val="24"/>
        </w:rPr>
        <w:t xml:space="preserve"> set. </w:t>
      </w:r>
      <w:r w:rsidR="005A7FE7" w:rsidRPr="009A481D">
        <w:rPr>
          <w:rFonts w:ascii="Arial" w:hAnsi="Arial" w:cs="Arial"/>
          <w:sz w:val="24"/>
          <w:szCs w:val="24"/>
        </w:rPr>
        <w:t>Model fit and accuracy was</w:t>
      </w:r>
      <w:r w:rsidR="00041B0F" w:rsidRPr="009A481D">
        <w:rPr>
          <w:rFonts w:ascii="Arial" w:hAnsi="Arial" w:cs="Arial"/>
          <w:sz w:val="24"/>
          <w:szCs w:val="24"/>
        </w:rPr>
        <w:t xml:space="preserve"> </w:t>
      </w:r>
      <w:r w:rsidR="005A7FE7" w:rsidRPr="009A481D">
        <w:rPr>
          <w:rFonts w:ascii="Arial" w:hAnsi="Arial" w:cs="Arial"/>
          <w:sz w:val="24"/>
          <w:szCs w:val="24"/>
        </w:rPr>
        <w:t>determined using</w:t>
      </w:r>
      <w:r w:rsidR="00041B0F" w:rsidRPr="009A481D">
        <w:rPr>
          <w:rFonts w:ascii="Arial" w:hAnsi="Arial" w:cs="Arial"/>
          <w:sz w:val="24"/>
          <w:szCs w:val="24"/>
        </w:rPr>
        <w:t xml:space="preserve"> </w:t>
      </w:r>
      <w:r w:rsidR="005A7FE7" w:rsidRPr="009A481D">
        <w:rPr>
          <w:rFonts w:ascii="Arial" w:hAnsi="Arial" w:cs="Arial"/>
          <w:sz w:val="24"/>
          <w:szCs w:val="24"/>
        </w:rPr>
        <w:t>the</w:t>
      </w:r>
      <w:r w:rsidR="00041B0F" w:rsidRPr="009A481D">
        <w:rPr>
          <w:rFonts w:ascii="Arial" w:hAnsi="Arial" w:cs="Arial"/>
          <w:sz w:val="24"/>
          <w:szCs w:val="24"/>
        </w:rPr>
        <w:t xml:space="preserve"> </w:t>
      </w:r>
      <w:r w:rsidR="00606136" w:rsidRPr="009A481D">
        <w:rPr>
          <w:rFonts w:ascii="Arial" w:hAnsi="Arial" w:cs="Arial"/>
          <w:sz w:val="24"/>
          <w:szCs w:val="24"/>
        </w:rPr>
        <w:t>adjusted odds ratio (</w:t>
      </w:r>
      <w:r w:rsidR="00041B0F" w:rsidRPr="009A481D">
        <w:rPr>
          <w:rFonts w:ascii="Arial" w:hAnsi="Arial" w:cs="Arial"/>
          <w:sz w:val="24"/>
          <w:szCs w:val="24"/>
        </w:rPr>
        <w:t>AOR</w:t>
      </w:r>
      <w:r w:rsidR="00606136" w:rsidRPr="009A481D">
        <w:rPr>
          <w:rFonts w:ascii="Arial" w:hAnsi="Arial" w:cs="Arial"/>
          <w:sz w:val="24"/>
          <w:szCs w:val="24"/>
        </w:rPr>
        <w:t>)</w:t>
      </w:r>
      <w:r w:rsidR="00041B0F" w:rsidRPr="009A481D">
        <w:rPr>
          <w:rFonts w:ascii="Arial" w:hAnsi="Arial" w:cs="Arial"/>
          <w:sz w:val="24"/>
          <w:szCs w:val="24"/>
        </w:rPr>
        <w:t xml:space="preserve"> (with confidence intervals) and </w:t>
      </w:r>
      <w:r w:rsidR="00121892" w:rsidRPr="009A481D">
        <w:rPr>
          <w:rFonts w:ascii="Arial" w:hAnsi="Arial" w:cs="Arial"/>
          <w:sz w:val="24"/>
          <w:szCs w:val="24"/>
        </w:rPr>
        <w:t>the area under the receiver operator curve (</w:t>
      </w:r>
      <w:r w:rsidR="00041B0F" w:rsidRPr="009A481D">
        <w:rPr>
          <w:rFonts w:ascii="Arial" w:hAnsi="Arial" w:cs="Arial"/>
          <w:sz w:val="24"/>
          <w:szCs w:val="24"/>
        </w:rPr>
        <w:t>AUC</w:t>
      </w:r>
      <w:r w:rsidR="00121892" w:rsidRPr="009A481D">
        <w:rPr>
          <w:rFonts w:ascii="Arial" w:hAnsi="Arial" w:cs="Arial"/>
          <w:sz w:val="24"/>
          <w:szCs w:val="24"/>
        </w:rPr>
        <w:t>)</w:t>
      </w:r>
      <w:r w:rsidR="00041B0F" w:rsidRPr="009A481D">
        <w:rPr>
          <w:rFonts w:ascii="Arial" w:hAnsi="Arial" w:cs="Arial"/>
          <w:sz w:val="24"/>
          <w:szCs w:val="24"/>
        </w:rPr>
        <w:t xml:space="preserve"> (with confidence intervals).</w:t>
      </w:r>
    </w:p>
    <w:p w14:paraId="04A11B6A" w14:textId="77777777" w:rsidR="000F2141" w:rsidRPr="009A481D" w:rsidRDefault="000F2141" w:rsidP="009F0A57">
      <w:pPr>
        <w:spacing w:line="480" w:lineRule="auto"/>
        <w:ind w:firstLine="720"/>
        <w:rPr>
          <w:rFonts w:ascii="Arial" w:hAnsi="Arial" w:cs="Arial"/>
          <w:sz w:val="24"/>
          <w:szCs w:val="24"/>
        </w:rPr>
      </w:pPr>
    </w:p>
    <w:p w14:paraId="7C3C4A08" w14:textId="6FB761D9" w:rsidR="00B41C1E" w:rsidRPr="009A481D" w:rsidRDefault="00B41C1E" w:rsidP="00DD63F7">
      <w:pPr>
        <w:pStyle w:val="Heading3"/>
        <w:spacing w:line="480" w:lineRule="auto"/>
        <w:rPr>
          <w:rFonts w:cs="Arial"/>
          <w:sz w:val="24"/>
        </w:rPr>
      </w:pPr>
      <w:bookmarkStart w:id="61" w:name="_Toc7043078"/>
      <w:r w:rsidRPr="009A481D">
        <w:rPr>
          <w:rFonts w:cs="Arial"/>
          <w:sz w:val="24"/>
        </w:rPr>
        <w:t>2.6.</w:t>
      </w:r>
      <w:r w:rsidR="00902FA0" w:rsidRPr="009A481D">
        <w:rPr>
          <w:rFonts w:cs="Arial"/>
          <w:sz w:val="24"/>
        </w:rPr>
        <w:t>3</w:t>
      </w:r>
      <w:r w:rsidRPr="009A481D">
        <w:rPr>
          <w:rFonts w:cs="Arial"/>
          <w:sz w:val="24"/>
        </w:rPr>
        <w:t xml:space="preserve">| </w:t>
      </w:r>
      <w:r w:rsidR="005A7084" w:rsidRPr="009A481D">
        <w:rPr>
          <w:rFonts w:cs="Arial"/>
          <w:sz w:val="24"/>
        </w:rPr>
        <w:t>Random Forests</w:t>
      </w:r>
      <w:bookmarkEnd w:id="61"/>
    </w:p>
    <w:p w14:paraId="07E1758F" w14:textId="41CBC57E" w:rsidR="00823E1D" w:rsidRPr="009A481D" w:rsidRDefault="00F239A6" w:rsidP="00734DD8">
      <w:pPr>
        <w:spacing w:line="480" w:lineRule="auto"/>
        <w:ind w:firstLine="360"/>
        <w:rPr>
          <w:rFonts w:ascii="Arial" w:hAnsi="Arial" w:cs="Arial"/>
          <w:sz w:val="24"/>
          <w:szCs w:val="24"/>
        </w:rPr>
      </w:pPr>
      <w:r w:rsidRPr="009A481D">
        <w:rPr>
          <w:rFonts w:ascii="Arial" w:hAnsi="Arial" w:cs="Arial"/>
          <w:sz w:val="24"/>
          <w:szCs w:val="24"/>
        </w:rPr>
        <w:t>Thirty-s</w:t>
      </w:r>
      <w:r w:rsidR="00F662D0" w:rsidRPr="009A481D">
        <w:rPr>
          <w:rFonts w:ascii="Arial" w:hAnsi="Arial" w:cs="Arial"/>
          <w:sz w:val="24"/>
          <w:szCs w:val="24"/>
        </w:rPr>
        <w:t>ix</w:t>
      </w:r>
      <w:r w:rsidR="000409BC" w:rsidRPr="009A481D">
        <w:rPr>
          <w:rFonts w:ascii="Arial" w:hAnsi="Arial" w:cs="Arial"/>
          <w:sz w:val="24"/>
          <w:szCs w:val="24"/>
        </w:rPr>
        <w:t xml:space="preserve"> (</w:t>
      </w:r>
      <w:r w:rsidR="00930CA3" w:rsidRPr="009A481D">
        <w:rPr>
          <w:rFonts w:ascii="Arial" w:hAnsi="Arial" w:cs="Arial"/>
          <w:sz w:val="24"/>
          <w:szCs w:val="24"/>
        </w:rPr>
        <w:t>3</w:t>
      </w:r>
      <w:r w:rsidR="00F662D0" w:rsidRPr="009A481D">
        <w:rPr>
          <w:rFonts w:ascii="Arial" w:hAnsi="Arial" w:cs="Arial"/>
          <w:sz w:val="24"/>
          <w:szCs w:val="24"/>
        </w:rPr>
        <w:t>6</w:t>
      </w:r>
      <w:r w:rsidR="000409BC" w:rsidRPr="009A481D">
        <w:rPr>
          <w:rFonts w:ascii="Arial" w:hAnsi="Arial" w:cs="Arial"/>
          <w:sz w:val="24"/>
          <w:szCs w:val="24"/>
        </w:rPr>
        <w:t xml:space="preserve">) variables were used in the </w:t>
      </w:r>
      <w:r w:rsidR="005A7084" w:rsidRPr="009A481D">
        <w:rPr>
          <w:rFonts w:ascii="Arial" w:hAnsi="Arial" w:cs="Arial"/>
          <w:sz w:val="24"/>
          <w:szCs w:val="24"/>
        </w:rPr>
        <w:t>Random Forests</w:t>
      </w:r>
      <w:r w:rsidR="000409BC" w:rsidRPr="009A481D">
        <w:rPr>
          <w:rFonts w:ascii="Arial" w:hAnsi="Arial" w:cs="Arial"/>
          <w:sz w:val="24"/>
          <w:szCs w:val="24"/>
        </w:rPr>
        <w:t xml:space="preserve"> analysis (see </w:t>
      </w:r>
      <w:r w:rsidR="006242E4" w:rsidRPr="009A481D">
        <w:rPr>
          <w:rFonts w:ascii="Arial" w:hAnsi="Arial" w:cs="Arial"/>
          <w:sz w:val="24"/>
          <w:szCs w:val="24"/>
        </w:rPr>
        <w:t>Appendix</w:t>
      </w:r>
      <w:r w:rsidR="0030325C" w:rsidRPr="009A481D">
        <w:rPr>
          <w:rFonts w:ascii="Arial" w:hAnsi="Arial" w:cs="Arial"/>
          <w:sz w:val="24"/>
          <w:szCs w:val="24"/>
        </w:rPr>
        <w:t xml:space="preserve"> 4</w:t>
      </w:r>
      <w:r w:rsidR="000409BC" w:rsidRPr="009A481D">
        <w:rPr>
          <w:rFonts w:ascii="Arial" w:hAnsi="Arial" w:cs="Arial"/>
          <w:sz w:val="24"/>
          <w:szCs w:val="24"/>
        </w:rPr>
        <w:t xml:space="preserve"> for full lis</w:t>
      </w:r>
      <w:r w:rsidR="0030325C" w:rsidRPr="009A481D">
        <w:rPr>
          <w:rFonts w:ascii="Arial" w:hAnsi="Arial" w:cs="Arial"/>
          <w:sz w:val="24"/>
          <w:szCs w:val="24"/>
        </w:rPr>
        <w:t>t)</w:t>
      </w:r>
      <w:r w:rsidR="00444833" w:rsidRPr="009A481D">
        <w:rPr>
          <w:rFonts w:ascii="Arial" w:hAnsi="Arial" w:cs="Arial"/>
          <w:sz w:val="24"/>
          <w:szCs w:val="24"/>
        </w:rPr>
        <w:t xml:space="preserve"> using the MLR package for R (version 3.4.3).</w:t>
      </w:r>
      <w:r w:rsidR="008F65F4" w:rsidRPr="009A481D">
        <w:rPr>
          <w:rFonts w:ascii="Arial" w:hAnsi="Arial" w:cs="Arial"/>
          <w:sz w:val="24"/>
          <w:szCs w:val="24"/>
        </w:rPr>
        <w:t xml:space="preserve"> </w:t>
      </w:r>
      <w:r w:rsidR="00480E33" w:rsidRPr="009A481D">
        <w:rPr>
          <w:rFonts w:ascii="Arial" w:hAnsi="Arial" w:cs="Arial"/>
          <w:sz w:val="24"/>
          <w:szCs w:val="24"/>
        </w:rPr>
        <w:t xml:space="preserve">Each </w:t>
      </w:r>
      <w:r w:rsidR="00C11CED" w:rsidRPr="009A481D">
        <w:rPr>
          <w:rFonts w:ascii="Arial" w:hAnsi="Arial" w:cs="Arial"/>
          <w:sz w:val="24"/>
          <w:szCs w:val="24"/>
        </w:rPr>
        <w:t>learner algorithm</w:t>
      </w:r>
      <w:r w:rsidR="009242E2" w:rsidRPr="009A481D">
        <w:rPr>
          <w:rFonts w:ascii="Arial" w:hAnsi="Arial" w:cs="Arial"/>
          <w:sz w:val="24"/>
          <w:szCs w:val="24"/>
        </w:rPr>
        <w:t xml:space="preserve"> was tuned with the parameters </w:t>
      </w:r>
      <w:proofErr w:type="spellStart"/>
      <w:r w:rsidR="009242E2" w:rsidRPr="009A481D">
        <w:rPr>
          <w:rFonts w:ascii="Arial" w:hAnsi="Arial" w:cs="Arial"/>
          <w:sz w:val="24"/>
          <w:szCs w:val="24"/>
        </w:rPr>
        <w:t>mtry</w:t>
      </w:r>
      <w:proofErr w:type="spellEnd"/>
      <w:r w:rsidR="009242E2" w:rsidRPr="009A481D">
        <w:rPr>
          <w:rFonts w:ascii="Arial" w:hAnsi="Arial" w:cs="Arial"/>
          <w:sz w:val="24"/>
          <w:szCs w:val="24"/>
        </w:rPr>
        <w:t xml:space="preserve">=3,6,9,12 and </w:t>
      </w:r>
      <w:proofErr w:type="spellStart"/>
      <w:r w:rsidR="009242E2" w:rsidRPr="009A481D">
        <w:rPr>
          <w:rFonts w:ascii="Arial" w:hAnsi="Arial" w:cs="Arial"/>
          <w:sz w:val="24"/>
          <w:szCs w:val="24"/>
        </w:rPr>
        <w:t>ntree</w:t>
      </w:r>
      <w:proofErr w:type="spellEnd"/>
      <w:r w:rsidR="009242E2" w:rsidRPr="009A481D">
        <w:rPr>
          <w:rFonts w:ascii="Arial" w:hAnsi="Arial" w:cs="Arial"/>
          <w:sz w:val="24"/>
          <w:szCs w:val="24"/>
        </w:rPr>
        <w:t xml:space="preserve">=1,100,200,300,400,500,1000,2500,5000 in keeping with </w:t>
      </w:r>
      <w:proofErr w:type="spellStart"/>
      <w:r w:rsidR="009242E2" w:rsidRPr="009A481D">
        <w:rPr>
          <w:rFonts w:ascii="Arial" w:hAnsi="Arial" w:cs="Arial"/>
          <w:sz w:val="24"/>
          <w:szCs w:val="24"/>
        </w:rPr>
        <w:t>Breiman’s</w:t>
      </w:r>
      <w:proofErr w:type="spellEnd"/>
      <w:r w:rsidR="009242E2" w:rsidRPr="009A481D">
        <w:rPr>
          <w:rFonts w:ascii="Arial" w:hAnsi="Arial" w:cs="Arial"/>
          <w:sz w:val="24"/>
          <w:szCs w:val="24"/>
        </w:rPr>
        <w:t xml:space="preserve"> recommendations</w:t>
      </w:r>
      <w:r w:rsidR="007E19B1" w:rsidRPr="009A481D">
        <w:rPr>
          <w:rFonts w:ascii="Arial" w:hAnsi="Arial" w:cs="Arial"/>
          <w:sz w:val="24"/>
          <w:szCs w:val="24"/>
        </w:rPr>
        <w:t xml:space="preserve"> </w:t>
      </w:r>
      <w:sdt>
        <w:sdtPr>
          <w:rPr>
            <w:rFonts w:ascii="Arial" w:hAnsi="Arial" w:cs="Arial"/>
            <w:sz w:val="24"/>
            <w:szCs w:val="24"/>
          </w:rPr>
          <w:id w:val="-1895500126"/>
          <w:citation/>
        </w:sdtPr>
        <w:sdtContent>
          <w:r w:rsidR="007E19B1" w:rsidRPr="009A481D">
            <w:rPr>
              <w:rFonts w:ascii="Arial" w:hAnsi="Arial" w:cs="Arial"/>
              <w:sz w:val="24"/>
              <w:szCs w:val="24"/>
            </w:rPr>
            <w:fldChar w:fldCharType="begin"/>
          </w:r>
          <w:r w:rsidR="007E19B1" w:rsidRPr="009A481D">
            <w:rPr>
              <w:rFonts w:ascii="Arial" w:hAnsi="Arial" w:cs="Arial"/>
              <w:sz w:val="24"/>
              <w:szCs w:val="24"/>
            </w:rPr>
            <w:instrText xml:space="preserve"> CITATION Leo04 \l 4105 </w:instrText>
          </w:r>
          <w:r w:rsidR="007E19B1" w:rsidRPr="009A481D">
            <w:rPr>
              <w:rFonts w:ascii="Arial" w:hAnsi="Arial" w:cs="Arial"/>
              <w:sz w:val="24"/>
              <w:szCs w:val="24"/>
            </w:rPr>
            <w:fldChar w:fldCharType="separate"/>
          </w:r>
          <w:r w:rsidR="0004141B" w:rsidRPr="009A481D">
            <w:rPr>
              <w:rFonts w:ascii="Arial" w:hAnsi="Arial" w:cs="Arial"/>
              <w:noProof/>
              <w:sz w:val="24"/>
              <w:szCs w:val="24"/>
            </w:rPr>
            <w:t>(Breiman, Manual - Setting Up, Using, And Understanding Random Forests V4.0, 2004)</w:t>
          </w:r>
          <w:r w:rsidR="007E19B1" w:rsidRPr="009A481D">
            <w:rPr>
              <w:rFonts w:ascii="Arial" w:hAnsi="Arial" w:cs="Arial"/>
              <w:sz w:val="24"/>
              <w:szCs w:val="24"/>
            </w:rPr>
            <w:fldChar w:fldCharType="end"/>
          </w:r>
        </w:sdtContent>
      </w:sdt>
      <w:r w:rsidR="009242E2" w:rsidRPr="009A481D">
        <w:rPr>
          <w:rFonts w:ascii="Arial" w:hAnsi="Arial" w:cs="Arial"/>
          <w:sz w:val="24"/>
          <w:szCs w:val="24"/>
        </w:rPr>
        <w:t xml:space="preserve">. </w:t>
      </w:r>
      <w:r w:rsidR="00916808" w:rsidRPr="009A481D">
        <w:rPr>
          <w:rFonts w:ascii="Arial" w:hAnsi="Arial" w:cs="Arial"/>
          <w:sz w:val="24"/>
          <w:szCs w:val="24"/>
        </w:rPr>
        <w:t xml:space="preserve">Cross validation was conducted using the MLR </w:t>
      </w:r>
      <w:proofErr w:type="spellStart"/>
      <w:r w:rsidR="00916808" w:rsidRPr="009A481D">
        <w:rPr>
          <w:rFonts w:ascii="Arial" w:hAnsi="Arial" w:cs="Arial"/>
          <w:sz w:val="24"/>
          <w:szCs w:val="24"/>
        </w:rPr>
        <w:lastRenderedPageBreak/>
        <w:t>makeResampleDesc</w:t>
      </w:r>
      <w:proofErr w:type="spellEnd"/>
      <w:r w:rsidR="00916808" w:rsidRPr="009A481D">
        <w:rPr>
          <w:rFonts w:ascii="Arial" w:hAnsi="Arial" w:cs="Arial"/>
          <w:sz w:val="24"/>
          <w:szCs w:val="24"/>
        </w:rPr>
        <w:t xml:space="preserve"> with the parameters </w:t>
      </w:r>
      <w:proofErr w:type="spellStart"/>
      <w:r w:rsidR="00916808" w:rsidRPr="009A481D">
        <w:rPr>
          <w:rFonts w:ascii="Arial" w:hAnsi="Arial" w:cs="Arial"/>
          <w:sz w:val="24"/>
          <w:szCs w:val="24"/>
        </w:rPr>
        <w:t>iters</w:t>
      </w:r>
      <w:proofErr w:type="spellEnd"/>
      <w:r w:rsidR="00916808" w:rsidRPr="009A481D">
        <w:rPr>
          <w:rFonts w:ascii="Arial" w:hAnsi="Arial" w:cs="Arial"/>
          <w:sz w:val="24"/>
          <w:szCs w:val="24"/>
        </w:rPr>
        <w:t>=5</w:t>
      </w:r>
      <w:r w:rsidR="007702C8" w:rsidRPr="009A481D">
        <w:rPr>
          <w:rFonts w:ascii="Arial" w:hAnsi="Arial" w:cs="Arial"/>
          <w:sz w:val="24"/>
          <w:szCs w:val="24"/>
        </w:rPr>
        <w:t>L</w:t>
      </w:r>
      <w:r w:rsidR="00916808" w:rsidRPr="009A481D">
        <w:rPr>
          <w:rFonts w:ascii="Arial" w:hAnsi="Arial" w:cs="Arial"/>
          <w:sz w:val="24"/>
          <w:szCs w:val="24"/>
        </w:rPr>
        <w:t xml:space="preserve">. The results of cross validation were evaluated and charted using </w:t>
      </w:r>
      <w:proofErr w:type="spellStart"/>
      <w:r w:rsidR="00916808" w:rsidRPr="009A481D">
        <w:rPr>
          <w:rFonts w:ascii="Arial" w:hAnsi="Arial" w:cs="Arial"/>
          <w:sz w:val="24"/>
          <w:szCs w:val="24"/>
        </w:rPr>
        <w:t>mmce</w:t>
      </w:r>
      <w:proofErr w:type="spellEnd"/>
      <w:r w:rsidR="00916808" w:rsidRPr="009A481D">
        <w:rPr>
          <w:rFonts w:ascii="Arial" w:hAnsi="Arial" w:cs="Arial"/>
          <w:sz w:val="24"/>
          <w:szCs w:val="24"/>
        </w:rPr>
        <w:t xml:space="preserve"> during the </w:t>
      </w:r>
      <w:r w:rsidR="00C11CED" w:rsidRPr="009A481D">
        <w:rPr>
          <w:rFonts w:ascii="Arial" w:hAnsi="Arial" w:cs="Arial"/>
          <w:sz w:val="24"/>
          <w:szCs w:val="24"/>
        </w:rPr>
        <w:t>learner algorithm</w:t>
      </w:r>
      <w:r w:rsidR="00916808" w:rsidRPr="009A481D">
        <w:rPr>
          <w:rFonts w:ascii="Arial" w:hAnsi="Arial" w:cs="Arial"/>
          <w:sz w:val="24"/>
          <w:szCs w:val="24"/>
        </w:rPr>
        <w:t xml:space="preserve"> selection process. </w:t>
      </w:r>
      <w:r w:rsidR="00B97248" w:rsidRPr="009A481D">
        <w:rPr>
          <w:rFonts w:ascii="Arial" w:hAnsi="Arial" w:cs="Arial"/>
          <w:sz w:val="24"/>
          <w:szCs w:val="24"/>
        </w:rPr>
        <w:t>Prediction type was configured to ‘prob’ (probability) with importance=T</w:t>
      </w:r>
      <w:r w:rsidR="00CC38C6" w:rsidRPr="009A481D">
        <w:rPr>
          <w:rFonts w:ascii="Arial" w:hAnsi="Arial" w:cs="Arial"/>
          <w:sz w:val="24"/>
          <w:szCs w:val="24"/>
        </w:rPr>
        <w:t>.</w:t>
      </w:r>
      <w:r w:rsidR="00B97248" w:rsidRPr="009A481D">
        <w:rPr>
          <w:rFonts w:ascii="Arial" w:hAnsi="Arial" w:cs="Arial"/>
          <w:sz w:val="24"/>
          <w:szCs w:val="24"/>
        </w:rPr>
        <w:t xml:space="preserve"> </w:t>
      </w:r>
      <w:r w:rsidR="00121892" w:rsidRPr="009A481D">
        <w:rPr>
          <w:rFonts w:ascii="Arial" w:hAnsi="Arial" w:cs="Arial"/>
          <w:sz w:val="24"/>
          <w:szCs w:val="24"/>
        </w:rPr>
        <w:t xml:space="preserve">The </w:t>
      </w:r>
      <w:r w:rsidR="00B13631" w:rsidRPr="009A481D">
        <w:rPr>
          <w:rFonts w:ascii="Arial" w:hAnsi="Arial" w:cs="Arial"/>
          <w:sz w:val="24"/>
          <w:szCs w:val="24"/>
        </w:rPr>
        <w:t xml:space="preserve">Gini index was used for the split criterion. </w:t>
      </w:r>
      <w:proofErr w:type="spellStart"/>
      <w:r w:rsidR="009242E2" w:rsidRPr="009A481D">
        <w:rPr>
          <w:rFonts w:ascii="Arial" w:hAnsi="Arial" w:cs="Arial"/>
          <w:sz w:val="24"/>
          <w:szCs w:val="24"/>
        </w:rPr>
        <w:t>Mtry</w:t>
      </w:r>
      <w:proofErr w:type="spellEnd"/>
      <w:r w:rsidR="009242E2" w:rsidRPr="009A481D">
        <w:rPr>
          <w:rFonts w:ascii="Arial" w:hAnsi="Arial" w:cs="Arial"/>
          <w:sz w:val="24"/>
          <w:szCs w:val="24"/>
        </w:rPr>
        <w:t xml:space="preserve"> and </w:t>
      </w:r>
      <w:proofErr w:type="spellStart"/>
      <w:r w:rsidR="009242E2" w:rsidRPr="009A481D">
        <w:rPr>
          <w:rFonts w:ascii="Arial" w:hAnsi="Arial" w:cs="Arial"/>
          <w:sz w:val="24"/>
          <w:szCs w:val="24"/>
        </w:rPr>
        <w:t>ntree</w:t>
      </w:r>
      <w:proofErr w:type="spellEnd"/>
      <w:r w:rsidR="009242E2" w:rsidRPr="009A481D">
        <w:rPr>
          <w:rFonts w:ascii="Arial" w:hAnsi="Arial" w:cs="Arial"/>
          <w:sz w:val="24"/>
          <w:szCs w:val="24"/>
        </w:rPr>
        <w:t xml:space="preserve"> were selected for each </w:t>
      </w:r>
      <w:r w:rsidR="00C11CED" w:rsidRPr="009A481D">
        <w:rPr>
          <w:rFonts w:ascii="Arial" w:hAnsi="Arial" w:cs="Arial"/>
          <w:sz w:val="24"/>
          <w:szCs w:val="24"/>
        </w:rPr>
        <w:t>learner algorithm</w:t>
      </w:r>
      <w:r w:rsidR="009242E2" w:rsidRPr="009A481D">
        <w:rPr>
          <w:rFonts w:ascii="Arial" w:hAnsi="Arial" w:cs="Arial"/>
          <w:sz w:val="24"/>
          <w:szCs w:val="24"/>
        </w:rPr>
        <w:t xml:space="preserve"> first by </w:t>
      </w:r>
      <w:r w:rsidR="00C11CED" w:rsidRPr="009A481D">
        <w:rPr>
          <w:rFonts w:ascii="Arial" w:hAnsi="Arial" w:cs="Arial"/>
          <w:sz w:val="24"/>
          <w:szCs w:val="24"/>
        </w:rPr>
        <w:t>cross validation of the</w:t>
      </w:r>
      <w:r w:rsidR="009242E2" w:rsidRPr="009A481D">
        <w:rPr>
          <w:rFonts w:ascii="Arial" w:hAnsi="Arial" w:cs="Arial"/>
          <w:sz w:val="24"/>
          <w:szCs w:val="24"/>
        </w:rPr>
        <w:t xml:space="preserve"> </w:t>
      </w:r>
      <w:r w:rsidR="00484284" w:rsidRPr="009A481D">
        <w:rPr>
          <w:rFonts w:ascii="Arial" w:hAnsi="Arial" w:cs="Arial"/>
          <w:sz w:val="24"/>
          <w:szCs w:val="24"/>
        </w:rPr>
        <w:t>mean misclassification error (</w:t>
      </w:r>
      <w:r w:rsidR="009242E2" w:rsidRPr="009A481D">
        <w:rPr>
          <w:rFonts w:ascii="Arial" w:hAnsi="Arial" w:cs="Arial"/>
          <w:sz w:val="24"/>
          <w:szCs w:val="24"/>
        </w:rPr>
        <w:t>MMCE</w:t>
      </w:r>
      <w:r w:rsidR="00484284" w:rsidRPr="009A481D">
        <w:rPr>
          <w:rFonts w:ascii="Arial" w:hAnsi="Arial" w:cs="Arial"/>
          <w:sz w:val="24"/>
          <w:szCs w:val="24"/>
        </w:rPr>
        <w:t>)</w:t>
      </w:r>
      <w:r w:rsidR="009242E2" w:rsidRPr="009A481D">
        <w:rPr>
          <w:rFonts w:ascii="Arial" w:hAnsi="Arial" w:cs="Arial"/>
          <w:sz w:val="24"/>
          <w:szCs w:val="24"/>
        </w:rPr>
        <w:t xml:space="preserve"> and then by identifying the </w:t>
      </w:r>
      <w:r w:rsidR="00C11CED" w:rsidRPr="009A481D">
        <w:rPr>
          <w:rFonts w:ascii="Arial" w:hAnsi="Arial" w:cs="Arial"/>
          <w:sz w:val="24"/>
          <w:szCs w:val="24"/>
        </w:rPr>
        <w:t>learner algorithm</w:t>
      </w:r>
      <w:r w:rsidR="009242E2" w:rsidRPr="009A481D">
        <w:rPr>
          <w:rFonts w:ascii="Arial" w:hAnsi="Arial" w:cs="Arial"/>
          <w:sz w:val="24"/>
          <w:szCs w:val="24"/>
        </w:rPr>
        <w:t xml:space="preserve"> with the highest observed AUC within that group</w:t>
      </w:r>
      <w:r w:rsidR="003B71BD" w:rsidRPr="009A481D">
        <w:rPr>
          <w:rFonts w:ascii="Arial" w:hAnsi="Arial" w:cs="Arial"/>
          <w:sz w:val="24"/>
          <w:szCs w:val="24"/>
        </w:rPr>
        <w:t>.</w:t>
      </w:r>
      <w:r w:rsidR="00330A00" w:rsidRPr="009A481D">
        <w:rPr>
          <w:rFonts w:ascii="Arial" w:hAnsi="Arial" w:cs="Arial"/>
          <w:sz w:val="24"/>
          <w:szCs w:val="24"/>
        </w:rPr>
        <w:t xml:space="preserve"> In total, 6 </w:t>
      </w:r>
      <w:r w:rsidR="00C11CED" w:rsidRPr="009A481D">
        <w:rPr>
          <w:rFonts w:ascii="Arial" w:hAnsi="Arial" w:cs="Arial"/>
          <w:sz w:val="24"/>
          <w:szCs w:val="24"/>
        </w:rPr>
        <w:t>learner algorithms</w:t>
      </w:r>
      <w:r w:rsidR="00330A00" w:rsidRPr="009A481D">
        <w:rPr>
          <w:rFonts w:ascii="Arial" w:hAnsi="Arial" w:cs="Arial"/>
          <w:sz w:val="24"/>
          <w:szCs w:val="24"/>
        </w:rPr>
        <w:t xml:space="preserve"> were trained on the merged training set</w:t>
      </w:r>
      <w:r w:rsidR="00FE339B" w:rsidRPr="009A481D">
        <w:rPr>
          <w:rFonts w:ascii="Arial" w:hAnsi="Arial" w:cs="Arial"/>
          <w:sz w:val="24"/>
          <w:szCs w:val="24"/>
        </w:rPr>
        <w:t xml:space="preserve"> (one for each outcome)</w:t>
      </w:r>
      <w:r w:rsidR="00330A00" w:rsidRPr="009A481D">
        <w:rPr>
          <w:rFonts w:ascii="Arial" w:hAnsi="Arial" w:cs="Arial"/>
          <w:sz w:val="24"/>
          <w:szCs w:val="24"/>
        </w:rPr>
        <w:t xml:space="preserve"> as well as 6 </w:t>
      </w:r>
      <w:r w:rsidR="00C11CED" w:rsidRPr="009A481D">
        <w:rPr>
          <w:rFonts w:ascii="Arial" w:hAnsi="Arial" w:cs="Arial"/>
          <w:sz w:val="24"/>
          <w:szCs w:val="24"/>
        </w:rPr>
        <w:t xml:space="preserve">learner algorithms </w:t>
      </w:r>
      <w:r w:rsidR="00330A00" w:rsidRPr="009A481D">
        <w:rPr>
          <w:rFonts w:ascii="Arial" w:hAnsi="Arial" w:cs="Arial"/>
          <w:sz w:val="24"/>
          <w:szCs w:val="24"/>
        </w:rPr>
        <w:t xml:space="preserve">on each identified regional training set (Brantford, London and Niagara). </w:t>
      </w:r>
      <w:r w:rsidR="00823E1D" w:rsidRPr="009A481D">
        <w:rPr>
          <w:rFonts w:ascii="Arial" w:hAnsi="Arial" w:cs="Arial"/>
          <w:sz w:val="24"/>
          <w:szCs w:val="24"/>
        </w:rPr>
        <w:t xml:space="preserve">These three regions were identified as appropriate for individual </w:t>
      </w:r>
      <w:r w:rsidR="00701A0E" w:rsidRPr="009A481D">
        <w:rPr>
          <w:rFonts w:ascii="Arial" w:hAnsi="Arial" w:cs="Arial"/>
          <w:sz w:val="24"/>
          <w:szCs w:val="24"/>
        </w:rPr>
        <w:t>evaluation</w:t>
      </w:r>
      <w:r w:rsidR="00823E1D" w:rsidRPr="009A481D">
        <w:rPr>
          <w:rFonts w:ascii="Arial" w:hAnsi="Arial" w:cs="Arial"/>
          <w:sz w:val="24"/>
          <w:szCs w:val="24"/>
        </w:rPr>
        <w:t xml:space="preserve"> because a) collectively they make up more than 50% of the data set and b) each has enough observations within the </w:t>
      </w:r>
      <w:r w:rsidR="00701A0E" w:rsidRPr="009A481D">
        <w:rPr>
          <w:rFonts w:ascii="Arial" w:hAnsi="Arial" w:cs="Arial"/>
          <w:sz w:val="24"/>
          <w:szCs w:val="24"/>
        </w:rPr>
        <w:t>holdout</w:t>
      </w:r>
      <w:r w:rsidR="00823E1D" w:rsidRPr="009A481D">
        <w:rPr>
          <w:rFonts w:ascii="Arial" w:hAnsi="Arial" w:cs="Arial"/>
          <w:sz w:val="24"/>
          <w:szCs w:val="24"/>
        </w:rPr>
        <w:t xml:space="preserve"> dataset to support a reasonable </w:t>
      </w:r>
      <w:r w:rsidR="002C6898" w:rsidRPr="009A481D">
        <w:rPr>
          <w:rFonts w:ascii="Arial" w:hAnsi="Arial" w:cs="Arial"/>
          <w:sz w:val="24"/>
          <w:szCs w:val="24"/>
        </w:rPr>
        <w:t>evaluation</w:t>
      </w:r>
      <w:r w:rsidR="00823E1D" w:rsidRPr="009A481D">
        <w:rPr>
          <w:rFonts w:ascii="Arial" w:hAnsi="Arial" w:cs="Arial"/>
          <w:sz w:val="24"/>
          <w:szCs w:val="24"/>
        </w:rPr>
        <w:t xml:space="preserve"> of the </w:t>
      </w:r>
      <w:r w:rsidR="00D00AAA" w:rsidRPr="009A481D">
        <w:rPr>
          <w:rFonts w:ascii="Arial" w:hAnsi="Arial" w:cs="Arial"/>
          <w:sz w:val="24"/>
          <w:szCs w:val="24"/>
        </w:rPr>
        <w:t>Random Forests</w:t>
      </w:r>
      <w:r w:rsidR="00462316" w:rsidRPr="009A481D">
        <w:rPr>
          <w:rFonts w:ascii="Arial" w:hAnsi="Arial" w:cs="Arial"/>
          <w:sz w:val="24"/>
          <w:szCs w:val="24"/>
        </w:rPr>
        <w:t xml:space="preserve"> </w:t>
      </w:r>
      <w:r w:rsidR="002C6898" w:rsidRPr="009A481D">
        <w:rPr>
          <w:rFonts w:ascii="Arial" w:hAnsi="Arial" w:cs="Arial"/>
          <w:sz w:val="24"/>
          <w:szCs w:val="24"/>
        </w:rPr>
        <w:t xml:space="preserve">learning </w:t>
      </w:r>
      <w:r w:rsidR="00823E1D" w:rsidRPr="009A481D">
        <w:rPr>
          <w:rFonts w:ascii="Arial" w:hAnsi="Arial" w:cs="Arial"/>
          <w:sz w:val="24"/>
          <w:szCs w:val="24"/>
        </w:rPr>
        <w:t xml:space="preserve">algorithm. </w:t>
      </w:r>
      <w:r w:rsidR="00330A00" w:rsidRPr="009A481D">
        <w:rPr>
          <w:rFonts w:ascii="Arial" w:hAnsi="Arial" w:cs="Arial"/>
          <w:sz w:val="24"/>
          <w:szCs w:val="24"/>
        </w:rPr>
        <w:t xml:space="preserve">These </w:t>
      </w:r>
      <w:r w:rsidR="00C11CED" w:rsidRPr="009A481D">
        <w:rPr>
          <w:rFonts w:ascii="Arial" w:hAnsi="Arial" w:cs="Arial"/>
          <w:sz w:val="24"/>
          <w:szCs w:val="24"/>
        </w:rPr>
        <w:t xml:space="preserve">learner algorithms </w:t>
      </w:r>
      <w:r w:rsidR="00330A00" w:rsidRPr="009A481D">
        <w:rPr>
          <w:rFonts w:ascii="Arial" w:hAnsi="Arial" w:cs="Arial"/>
          <w:sz w:val="24"/>
          <w:szCs w:val="24"/>
        </w:rPr>
        <w:t xml:space="preserve">were then applied to the </w:t>
      </w:r>
      <w:r w:rsidR="00701A0E" w:rsidRPr="009A481D">
        <w:rPr>
          <w:rFonts w:ascii="Arial" w:hAnsi="Arial" w:cs="Arial"/>
          <w:sz w:val="24"/>
          <w:szCs w:val="24"/>
        </w:rPr>
        <w:t>holdout</w:t>
      </w:r>
      <w:r w:rsidR="00330A00" w:rsidRPr="009A481D">
        <w:rPr>
          <w:rFonts w:ascii="Arial" w:hAnsi="Arial" w:cs="Arial"/>
          <w:sz w:val="24"/>
          <w:szCs w:val="24"/>
        </w:rPr>
        <w:t xml:space="preserve"> data sets to predict the outcomes identified in Section 2.3.3. </w:t>
      </w:r>
      <w:r w:rsidR="00E17F05" w:rsidRPr="009A481D">
        <w:rPr>
          <w:rFonts w:ascii="Arial" w:hAnsi="Arial" w:cs="Arial"/>
          <w:sz w:val="24"/>
          <w:szCs w:val="24"/>
        </w:rPr>
        <w:t xml:space="preserve">Predictive accuracy </w:t>
      </w:r>
      <w:r w:rsidR="00FF659F" w:rsidRPr="009A481D">
        <w:rPr>
          <w:rFonts w:ascii="Arial" w:hAnsi="Arial" w:cs="Arial"/>
          <w:sz w:val="24"/>
          <w:szCs w:val="24"/>
        </w:rPr>
        <w:t>m</w:t>
      </w:r>
      <w:r w:rsidR="00734DD8" w:rsidRPr="009A481D">
        <w:rPr>
          <w:rFonts w:ascii="Arial" w:hAnsi="Arial" w:cs="Arial"/>
          <w:sz w:val="24"/>
          <w:szCs w:val="24"/>
        </w:rPr>
        <w:t>easures included AUC (area under curve),</w:t>
      </w:r>
      <w:r w:rsidR="009242E2" w:rsidRPr="009A481D">
        <w:rPr>
          <w:rFonts w:ascii="Arial" w:hAnsi="Arial" w:cs="Arial"/>
          <w:sz w:val="24"/>
          <w:szCs w:val="24"/>
        </w:rPr>
        <w:t xml:space="preserve"> ACC (accuracy), sensitivity</w:t>
      </w:r>
      <w:r w:rsidR="002C6898" w:rsidRPr="009A481D">
        <w:rPr>
          <w:rFonts w:ascii="Arial" w:hAnsi="Arial" w:cs="Arial"/>
          <w:sz w:val="24"/>
          <w:szCs w:val="24"/>
        </w:rPr>
        <w:t xml:space="preserve"> and</w:t>
      </w:r>
      <w:r w:rsidR="009242E2" w:rsidRPr="009A481D">
        <w:rPr>
          <w:rFonts w:ascii="Arial" w:hAnsi="Arial" w:cs="Arial"/>
          <w:sz w:val="24"/>
          <w:szCs w:val="24"/>
        </w:rPr>
        <w:t xml:space="preserve"> specificity.</w:t>
      </w:r>
      <w:r w:rsidR="00FF659F" w:rsidRPr="009A481D">
        <w:rPr>
          <w:rFonts w:ascii="Arial" w:hAnsi="Arial" w:cs="Arial"/>
          <w:sz w:val="24"/>
          <w:szCs w:val="24"/>
        </w:rPr>
        <w:t xml:space="preserve"> </w:t>
      </w:r>
    </w:p>
    <w:p w14:paraId="17E64673" w14:textId="6F67A99E" w:rsidR="00335C4E" w:rsidRPr="009A481D" w:rsidRDefault="00AD07B0" w:rsidP="002075CB">
      <w:pPr>
        <w:spacing w:line="480" w:lineRule="auto"/>
        <w:rPr>
          <w:rFonts w:ascii="Arial" w:hAnsi="Arial" w:cs="Arial"/>
          <w:sz w:val="24"/>
          <w:szCs w:val="24"/>
        </w:rPr>
      </w:pPr>
      <w:r w:rsidRPr="009A481D">
        <w:rPr>
          <w:rFonts w:ascii="Arial" w:hAnsi="Arial" w:cs="Arial"/>
          <w:sz w:val="24"/>
          <w:szCs w:val="24"/>
        </w:rPr>
        <w:br w:type="page"/>
      </w:r>
    </w:p>
    <w:p w14:paraId="276695FD" w14:textId="13B156DA" w:rsidR="00F97DBB" w:rsidRPr="009A481D" w:rsidRDefault="00ED1A5A" w:rsidP="002075CB">
      <w:pPr>
        <w:pStyle w:val="Heading1"/>
        <w:spacing w:line="480" w:lineRule="auto"/>
        <w:rPr>
          <w:rFonts w:cs="Arial"/>
          <w:szCs w:val="24"/>
        </w:rPr>
      </w:pPr>
      <w:bookmarkStart w:id="62" w:name="_Toc7043079"/>
      <w:r w:rsidRPr="009A481D">
        <w:rPr>
          <w:rFonts w:cs="Arial"/>
          <w:szCs w:val="24"/>
        </w:rPr>
        <w:lastRenderedPageBreak/>
        <w:t>3</w:t>
      </w:r>
      <w:r w:rsidR="00B81972" w:rsidRPr="009A481D">
        <w:rPr>
          <w:rFonts w:cs="Arial"/>
          <w:szCs w:val="24"/>
        </w:rPr>
        <w:t xml:space="preserve">| </w:t>
      </w:r>
      <w:r w:rsidR="00ED03BA" w:rsidRPr="009A481D">
        <w:rPr>
          <w:rFonts w:cs="Arial"/>
          <w:szCs w:val="24"/>
        </w:rPr>
        <w:t>Results</w:t>
      </w:r>
      <w:bookmarkEnd w:id="62"/>
      <w:r w:rsidR="00ED03BA" w:rsidRPr="009A481D">
        <w:rPr>
          <w:rFonts w:cs="Arial"/>
          <w:szCs w:val="24"/>
        </w:rPr>
        <w:t xml:space="preserve"> </w:t>
      </w:r>
    </w:p>
    <w:p w14:paraId="0104BC6B" w14:textId="0F379678" w:rsidR="00475A67" w:rsidRPr="009A481D" w:rsidRDefault="00ED1A5A" w:rsidP="00DD63F7">
      <w:pPr>
        <w:pStyle w:val="Heading2"/>
        <w:spacing w:line="480" w:lineRule="auto"/>
        <w:rPr>
          <w:rFonts w:cs="Arial"/>
          <w:sz w:val="24"/>
          <w:szCs w:val="24"/>
        </w:rPr>
      </w:pPr>
      <w:bookmarkStart w:id="63" w:name="_Toc7043080"/>
      <w:r w:rsidRPr="009A481D">
        <w:rPr>
          <w:rFonts w:cs="Arial"/>
          <w:sz w:val="24"/>
          <w:szCs w:val="24"/>
        </w:rPr>
        <w:t>3</w:t>
      </w:r>
      <w:r w:rsidR="00475A67" w:rsidRPr="009A481D">
        <w:rPr>
          <w:rFonts w:cs="Arial"/>
          <w:sz w:val="24"/>
          <w:szCs w:val="24"/>
        </w:rPr>
        <w:t>.1| Participants</w:t>
      </w:r>
      <w:bookmarkEnd w:id="63"/>
    </w:p>
    <w:p w14:paraId="3A0E5460" w14:textId="77777777" w:rsidR="00FE68D3" w:rsidRPr="009A481D" w:rsidRDefault="00C91E52" w:rsidP="002075CB">
      <w:pPr>
        <w:spacing w:line="480" w:lineRule="auto"/>
        <w:rPr>
          <w:rFonts w:ascii="Arial" w:hAnsi="Arial" w:cs="Arial"/>
          <w:noProof/>
          <w:sz w:val="24"/>
          <w:szCs w:val="24"/>
        </w:rPr>
      </w:pPr>
      <w:r w:rsidRPr="009A481D">
        <w:rPr>
          <w:rFonts w:ascii="Arial" w:hAnsi="Arial" w:cs="Arial"/>
          <w:sz w:val="24"/>
          <w:szCs w:val="24"/>
        </w:rPr>
        <w:t xml:space="preserve">The total data set included 13,058 BMHS reports, related to 9,334 unique individuals screened by police. </w:t>
      </w:r>
      <w:proofErr w:type="gramStart"/>
      <w:r w:rsidR="004F749B" w:rsidRPr="009A481D">
        <w:rPr>
          <w:rFonts w:ascii="Arial" w:hAnsi="Arial" w:cs="Arial"/>
          <w:sz w:val="24"/>
          <w:szCs w:val="24"/>
        </w:rPr>
        <w:t>The majority of</w:t>
      </w:r>
      <w:proofErr w:type="gramEnd"/>
      <w:r w:rsidR="004F749B" w:rsidRPr="009A481D">
        <w:rPr>
          <w:rFonts w:ascii="Arial" w:hAnsi="Arial" w:cs="Arial"/>
          <w:sz w:val="24"/>
          <w:szCs w:val="24"/>
        </w:rPr>
        <w:t xml:space="preserve"> the data set had individuals screened</w:t>
      </w:r>
      <w:r w:rsidRPr="009A481D">
        <w:rPr>
          <w:rFonts w:ascii="Arial" w:hAnsi="Arial" w:cs="Arial"/>
          <w:sz w:val="24"/>
          <w:szCs w:val="24"/>
        </w:rPr>
        <w:t xml:space="preserve"> in London (31.84%), Brantford (23.46%) and Niagara Region (21.89%). </w:t>
      </w:r>
      <w:r w:rsidR="000C3A05" w:rsidRPr="009A481D">
        <w:rPr>
          <w:rFonts w:ascii="Arial" w:hAnsi="Arial" w:cs="Arial"/>
          <w:sz w:val="24"/>
          <w:szCs w:val="24"/>
        </w:rPr>
        <w:t xml:space="preserve">Guelph Police Service contributed another lager portion of the data set (8.08%) with the remainder being made up of </w:t>
      </w:r>
      <w:r w:rsidR="00453E02" w:rsidRPr="009A481D">
        <w:rPr>
          <w:rFonts w:ascii="Arial" w:hAnsi="Arial" w:cs="Arial"/>
          <w:sz w:val="24"/>
          <w:szCs w:val="24"/>
        </w:rPr>
        <w:t xml:space="preserve">police services </w:t>
      </w:r>
      <w:r w:rsidR="000C3A05" w:rsidRPr="009A481D">
        <w:rPr>
          <w:rFonts w:ascii="Arial" w:hAnsi="Arial" w:cs="Arial"/>
          <w:sz w:val="24"/>
          <w:szCs w:val="24"/>
        </w:rPr>
        <w:t xml:space="preserve">contributing 4% or less. Though Kawartha Lakes (0.84%), Smiths Falls (0.47%), Orangeville (0.46%), and Gananoque (0.37%) had relatively small contributions to the total data set, </w:t>
      </w:r>
      <w:r w:rsidR="00723C99" w:rsidRPr="009A481D">
        <w:rPr>
          <w:rFonts w:ascii="Arial" w:hAnsi="Arial" w:cs="Arial"/>
          <w:sz w:val="24"/>
          <w:szCs w:val="24"/>
        </w:rPr>
        <w:t>I</w:t>
      </w:r>
      <w:r w:rsidR="000C3A05" w:rsidRPr="009A481D">
        <w:rPr>
          <w:rFonts w:ascii="Arial" w:hAnsi="Arial" w:cs="Arial"/>
          <w:sz w:val="24"/>
          <w:szCs w:val="24"/>
        </w:rPr>
        <w:t xml:space="preserve"> chose to include them due to their potential benefit to the training process of the </w:t>
      </w:r>
      <w:r w:rsidR="005A7084" w:rsidRPr="009A481D">
        <w:rPr>
          <w:rFonts w:ascii="Arial" w:hAnsi="Arial" w:cs="Arial"/>
          <w:sz w:val="24"/>
          <w:szCs w:val="24"/>
        </w:rPr>
        <w:t>Random Forests</w:t>
      </w:r>
      <w:r w:rsidR="000C3A05" w:rsidRPr="009A481D">
        <w:rPr>
          <w:rFonts w:ascii="Arial" w:hAnsi="Arial" w:cs="Arial"/>
          <w:sz w:val="24"/>
          <w:szCs w:val="24"/>
        </w:rPr>
        <w:t xml:space="preserve"> algorithm. Differences in the number of unique persons observed in each community are likely due to differences in size of the populations served and the duration of time which each community’s police</w:t>
      </w:r>
      <w:r w:rsidR="00FE68D3" w:rsidRPr="009A481D">
        <w:rPr>
          <w:rFonts w:ascii="Arial" w:hAnsi="Arial" w:cs="Arial"/>
          <w:sz w:val="24"/>
          <w:szCs w:val="24"/>
        </w:rPr>
        <w:t xml:space="preserve"> </w:t>
      </w:r>
      <w:r w:rsidR="000C3A05" w:rsidRPr="009A481D">
        <w:rPr>
          <w:rFonts w:ascii="Arial" w:hAnsi="Arial" w:cs="Arial"/>
          <w:sz w:val="24"/>
          <w:szCs w:val="24"/>
        </w:rPr>
        <w:t>service ha</w:t>
      </w:r>
      <w:r w:rsidR="00B70955" w:rsidRPr="009A481D">
        <w:rPr>
          <w:rFonts w:ascii="Arial" w:hAnsi="Arial" w:cs="Arial"/>
          <w:sz w:val="24"/>
          <w:szCs w:val="24"/>
        </w:rPr>
        <w:t>d</w:t>
      </w:r>
      <w:r w:rsidR="000C3A05" w:rsidRPr="009A481D">
        <w:rPr>
          <w:rFonts w:ascii="Arial" w:hAnsi="Arial" w:cs="Arial"/>
          <w:sz w:val="24"/>
          <w:szCs w:val="24"/>
        </w:rPr>
        <w:t xml:space="preserve"> been using the BMHS.</w:t>
      </w:r>
      <w:r w:rsidR="00565DA1" w:rsidRPr="009A481D">
        <w:rPr>
          <w:rFonts w:ascii="Arial" w:hAnsi="Arial" w:cs="Arial"/>
          <w:noProof/>
          <w:sz w:val="24"/>
          <w:szCs w:val="24"/>
        </w:rPr>
        <w:t xml:space="preserve"> </w:t>
      </w:r>
    </w:p>
    <w:p w14:paraId="30C60220" w14:textId="1ECD038F" w:rsidR="00431826" w:rsidRPr="00073B72" w:rsidRDefault="00565DA1" w:rsidP="002075CB">
      <w:pPr>
        <w:spacing w:line="480" w:lineRule="auto"/>
        <w:rPr>
          <w:rFonts w:ascii="Arial" w:hAnsi="Arial" w:cs="Arial"/>
          <w:sz w:val="24"/>
          <w:szCs w:val="24"/>
        </w:rPr>
      </w:pPr>
      <w:r w:rsidRPr="00073B72">
        <w:rPr>
          <w:rFonts w:ascii="Arial" w:hAnsi="Arial" w:cs="Arial"/>
          <w:noProof/>
          <w:sz w:val="24"/>
          <w:szCs w:val="24"/>
        </w:rPr>
        <w:lastRenderedPageBreak/>
        <w:drawing>
          <wp:inline distT="0" distB="0" distL="0" distR="0" wp14:anchorId="08FA605F" wp14:editId="084FD862">
            <wp:extent cx="5424805" cy="3487003"/>
            <wp:effectExtent l="0" t="0" r="4445" b="0"/>
            <wp:docPr id="48" name="Chart 48">
              <a:extLst xmlns:a="http://schemas.openxmlformats.org/drawingml/2006/main">
                <a:ext uri="{FF2B5EF4-FFF2-40B4-BE49-F238E27FC236}">
                  <a16:creationId xmlns:a16="http://schemas.microsoft.com/office/drawing/2014/main" id="{9E170DA8-1B34-4DD7-8B11-AC17971A6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EEE150" w14:textId="1B5A9C5C" w:rsidR="00431826" w:rsidRPr="00073B72" w:rsidRDefault="00431826" w:rsidP="002075CB">
      <w:pPr>
        <w:pStyle w:val="Caption"/>
        <w:pBdr>
          <w:top w:val="single" w:sz="8" w:space="1" w:color="auto"/>
        </w:pBdr>
        <w:rPr>
          <w:rFonts w:ascii="Arial" w:hAnsi="Arial" w:cs="Arial"/>
          <w:sz w:val="24"/>
          <w:szCs w:val="24"/>
        </w:rPr>
      </w:pPr>
      <w:bookmarkStart w:id="64" w:name="_Toc7043120"/>
      <w:r w:rsidRPr="00073B72">
        <w:rPr>
          <w:rFonts w:ascii="Arial" w:hAnsi="Arial" w:cs="Arial"/>
          <w:sz w:val="24"/>
          <w:szCs w:val="24"/>
        </w:rPr>
        <w:t xml:space="preserve">Figure </w:t>
      </w:r>
      <w:r w:rsidR="006D325C">
        <w:rPr>
          <w:rFonts w:ascii="Arial" w:hAnsi="Arial" w:cs="Arial"/>
          <w:sz w:val="24"/>
          <w:szCs w:val="24"/>
        </w:rPr>
        <w:fldChar w:fldCharType="begin"/>
      </w:r>
      <w:r w:rsidR="006D325C">
        <w:rPr>
          <w:rFonts w:ascii="Arial" w:hAnsi="Arial" w:cs="Arial"/>
          <w:sz w:val="24"/>
          <w:szCs w:val="24"/>
        </w:rPr>
        <w:instrText xml:space="preserve"> SEQ Figure \* roman </w:instrText>
      </w:r>
      <w:r w:rsidR="006D325C">
        <w:rPr>
          <w:rFonts w:ascii="Arial" w:hAnsi="Arial" w:cs="Arial"/>
          <w:sz w:val="24"/>
          <w:szCs w:val="24"/>
        </w:rPr>
        <w:fldChar w:fldCharType="separate"/>
      </w:r>
      <w:r w:rsidR="006D325C">
        <w:rPr>
          <w:rFonts w:ascii="Arial" w:hAnsi="Arial" w:cs="Arial"/>
          <w:noProof/>
          <w:sz w:val="24"/>
          <w:szCs w:val="24"/>
        </w:rPr>
        <w:t>iii</w:t>
      </w:r>
      <w:r w:rsidR="006D325C">
        <w:rPr>
          <w:rFonts w:ascii="Arial" w:hAnsi="Arial" w:cs="Arial"/>
          <w:sz w:val="24"/>
          <w:szCs w:val="24"/>
        </w:rPr>
        <w:fldChar w:fldCharType="end"/>
      </w:r>
      <w:r w:rsidR="00B70955" w:rsidRPr="00073B72">
        <w:rPr>
          <w:rFonts w:ascii="Arial" w:hAnsi="Arial" w:cs="Arial"/>
          <w:sz w:val="24"/>
          <w:szCs w:val="24"/>
        </w:rPr>
        <w:t>:</w:t>
      </w:r>
      <w:r w:rsidRPr="00073B72">
        <w:rPr>
          <w:rFonts w:ascii="Arial" w:hAnsi="Arial" w:cs="Arial"/>
          <w:sz w:val="24"/>
          <w:szCs w:val="24"/>
        </w:rPr>
        <w:t xml:space="preserve"> Number of Reports Submitted by Region, All Reports, All Regions (N=13,058)</w:t>
      </w:r>
      <w:bookmarkEnd w:id="64"/>
    </w:p>
    <w:p w14:paraId="550A796B" w14:textId="77777777" w:rsidR="00971FB2" w:rsidRPr="00073B72" w:rsidRDefault="00971FB2" w:rsidP="002075CB">
      <w:pPr>
        <w:spacing w:line="480" w:lineRule="auto"/>
        <w:ind w:firstLine="720"/>
        <w:rPr>
          <w:rFonts w:ascii="Arial" w:hAnsi="Arial" w:cs="Arial"/>
          <w:sz w:val="24"/>
          <w:szCs w:val="24"/>
        </w:rPr>
      </w:pPr>
    </w:p>
    <w:p w14:paraId="651368B8" w14:textId="0F4D75D3" w:rsidR="006B0732" w:rsidRPr="00073B72" w:rsidRDefault="00ED1A5A" w:rsidP="00DD63F7">
      <w:pPr>
        <w:pStyle w:val="Heading2"/>
        <w:spacing w:line="480" w:lineRule="auto"/>
        <w:rPr>
          <w:rFonts w:cs="Arial"/>
          <w:sz w:val="24"/>
          <w:szCs w:val="24"/>
        </w:rPr>
      </w:pPr>
      <w:bookmarkStart w:id="65" w:name="_Toc7043081"/>
      <w:r w:rsidRPr="00073B72">
        <w:rPr>
          <w:rFonts w:cs="Arial"/>
          <w:sz w:val="24"/>
          <w:szCs w:val="24"/>
        </w:rPr>
        <w:t>3</w:t>
      </w:r>
      <w:r w:rsidR="00BE11BE" w:rsidRPr="00073B72">
        <w:rPr>
          <w:rFonts w:cs="Arial"/>
          <w:sz w:val="24"/>
          <w:szCs w:val="24"/>
        </w:rPr>
        <w:t>.2| Descriptive Data</w:t>
      </w:r>
      <w:bookmarkEnd w:id="65"/>
    </w:p>
    <w:p w14:paraId="29ADD41B" w14:textId="639B1315" w:rsidR="001815E6" w:rsidRPr="00073B72" w:rsidRDefault="001815E6" w:rsidP="00DD63F7">
      <w:pPr>
        <w:pStyle w:val="Heading3"/>
        <w:spacing w:line="480" w:lineRule="auto"/>
        <w:rPr>
          <w:rFonts w:cs="Arial"/>
          <w:sz w:val="24"/>
        </w:rPr>
      </w:pPr>
      <w:bookmarkStart w:id="66" w:name="_Toc7043082"/>
      <w:r w:rsidRPr="00073B72">
        <w:rPr>
          <w:rFonts w:cs="Arial"/>
          <w:sz w:val="24"/>
        </w:rPr>
        <w:t>3.2.1| Unique Persons</w:t>
      </w:r>
      <w:bookmarkEnd w:id="66"/>
    </w:p>
    <w:p w14:paraId="67A5B357" w14:textId="1A49AFFC" w:rsidR="005848B0" w:rsidRPr="00073B72" w:rsidRDefault="00422E10" w:rsidP="00DD63F7">
      <w:pPr>
        <w:spacing w:line="480" w:lineRule="auto"/>
        <w:ind w:firstLine="720"/>
        <w:rPr>
          <w:rFonts w:ascii="Arial" w:hAnsi="Arial" w:cs="Arial"/>
          <w:sz w:val="24"/>
          <w:szCs w:val="24"/>
        </w:rPr>
      </w:pPr>
      <w:r w:rsidRPr="00073B72">
        <w:rPr>
          <w:rFonts w:ascii="Arial" w:hAnsi="Arial" w:cs="Arial"/>
          <w:sz w:val="24"/>
          <w:szCs w:val="24"/>
        </w:rPr>
        <w:t xml:space="preserve">7731 (82.83%) of the unique individuals observed by police were only screened once during the study period. Another 966 (10.35%) were screened twice, while the remainder of persons were screened 3 (3.06%), 4 (1.31%), or 5 or more (2.45%) times. Alias checking and automatic merging of reports was included in the BMHS software, </w:t>
      </w:r>
      <w:r w:rsidR="0063499E" w:rsidRPr="00073B72">
        <w:rPr>
          <w:rFonts w:ascii="Arial" w:hAnsi="Arial" w:cs="Arial"/>
          <w:sz w:val="24"/>
          <w:szCs w:val="24"/>
        </w:rPr>
        <w:t>reducing the likelihood that</w:t>
      </w:r>
      <w:r w:rsidRPr="00073B72">
        <w:rPr>
          <w:rFonts w:ascii="Arial" w:hAnsi="Arial" w:cs="Arial"/>
          <w:sz w:val="24"/>
          <w:szCs w:val="24"/>
        </w:rPr>
        <w:t xml:space="preserve"> </w:t>
      </w:r>
      <w:r w:rsidR="0063499E" w:rsidRPr="00073B72">
        <w:rPr>
          <w:rFonts w:ascii="Arial" w:hAnsi="Arial" w:cs="Arial"/>
          <w:sz w:val="24"/>
          <w:szCs w:val="24"/>
        </w:rPr>
        <w:t xml:space="preserve">unique </w:t>
      </w:r>
      <w:r w:rsidRPr="00073B72">
        <w:rPr>
          <w:rFonts w:ascii="Arial" w:hAnsi="Arial" w:cs="Arial"/>
          <w:sz w:val="24"/>
          <w:szCs w:val="24"/>
        </w:rPr>
        <w:t xml:space="preserve">individuals were double counted. </w:t>
      </w:r>
      <w:r w:rsidR="00766FB8" w:rsidRPr="00073B72">
        <w:rPr>
          <w:rFonts w:ascii="Arial" w:hAnsi="Arial" w:cs="Arial"/>
          <w:sz w:val="24"/>
          <w:szCs w:val="24"/>
        </w:rPr>
        <w:t xml:space="preserve">Though </w:t>
      </w:r>
      <w:r w:rsidR="0096451A" w:rsidRPr="00073B72">
        <w:rPr>
          <w:rFonts w:ascii="Arial" w:hAnsi="Arial" w:cs="Arial"/>
          <w:sz w:val="24"/>
          <w:szCs w:val="24"/>
        </w:rPr>
        <w:t>most</w:t>
      </w:r>
      <w:r w:rsidR="00766FB8" w:rsidRPr="00073B72">
        <w:rPr>
          <w:rFonts w:ascii="Arial" w:hAnsi="Arial" w:cs="Arial"/>
          <w:sz w:val="24"/>
          <w:szCs w:val="24"/>
        </w:rPr>
        <w:t xml:space="preserve"> police interactions involved individuals who had not been screened previously, </w:t>
      </w:r>
      <w:r w:rsidR="0096451A" w:rsidRPr="00073B72">
        <w:rPr>
          <w:rFonts w:ascii="Arial" w:hAnsi="Arial" w:cs="Arial"/>
          <w:sz w:val="24"/>
          <w:szCs w:val="24"/>
        </w:rPr>
        <w:t xml:space="preserve">there were notable cases in which a single </w:t>
      </w:r>
      <w:r w:rsidR="0096451A" w:rsidRPr="00073B72">
        <w:rPr>
          <w:rFonts w:ascii="Arial" w:hAnsi="Arial" w:cs="Arial"/>
          <w:sz w:val="24"/>
          <w:szCs w:val="24"/>
        </w:rPr>
        <w:lastRenderedPageBreak/>
        <w:t xml:space="preserve">individual had been screened multiple times. 2.9% of the total data set can be attributed to 11 individuals, with the most reports attributed to a single person being 66 (0.5% of the total data set). </w:t>
      </w:r>
    </w:p>
    <w:p w14:paraId="1468C0C8" w14:textId="6B5ACB20" w:rsidR="008E1F9E" w:rsidRPr="00073B72" w:rsidRDefault="00431826" w:rsidP="002075CB">
      <w:pPr>
        <w:pStyle w:val="Caption"/>
        <w:pBdr>
          <w:bottom w:val="single" w:sz="8" w:space="1" w:color="auto"/>
        </w:pBdr>
        <w:rPr>
          <w:rFonts w:ascii="Arial" w:hAnsi="Arial" w:cs="Arial"/>
          <w:b/>
          <w:sz w:val="24"/>
          <w:szCs w:val="24"/>
        </w:rPr>
      </w:pPr>
      <w:bookmarkStart w:id="67" w:name="_Toc7043105"/>
      <w:r w:rsidRPr="00073B72">
        <w:rPr>
          <w:rFonts w:ascii="Arial" w:hAnsi="Arial" w:cs="Arial"/>
          <w:sz w:val="24"/>
          <w:szCs w:val="24"/>
        </w:rPr>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iii</w:t>
      </w:r>
      <w:r w:rsidR="006D325C">
        <w:rPr>
          <w:rFonts w:ascii="Arial" w:hAnsi="Arial" w:cs="Arial"/>
          <w:sz w:val="24"/>
          <w:szCs w:val="24"/>
        </w:rPr>
        <w:fldChar w:fldCharType="end"/>
      </w:r>
      <w:r w:rsidR="00B70955" w:rsidRPr="00073B72">
        <w:rPr>
          <w:rFonts w:ascii="Arial" w:hAnsi="Arial" w:cs="Arial"/>
          <w:sz w:val="24"/>
          <w:szCs w:val="24"/>
        </w:rPr>
        <w:t>:</w:t>
      </w:r>
      <w:r w:rsidRPr="00073B72">
        <w:rPr>
          <w:rFonts w:ascii="Arial" w:hAnsi="Arial" w:cs="Arial"/>
          <w:sz w:val="24"/>
          <w:szCs w:val="24"/>
        </w:rPr>
        <w:t xml:space="preserve"> Number of Reports Completed per Unique Person by Region, Unique Persons, All Communities (n=9,334)</w:t>
      </w:r>
      <w:bookmarkEnd w:id="67"/>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2"/>
        <w:gridCol w:w="1441"/>
        <w:gridCol w:w="1441"/>
        <w:gridCol w:w="1441"/>
        <w:gridCol w:w="1441"/>
        <w:gridCol w:w="1441"/>
      </w:tblGrid>
      <w:tr w:rsidR="00C33BB8" w:rsidRPr="00073B72" w14:paraId="2AC013A1" w14:textId="77777777" w:rsidTr="002075CB">
        <w:trPr>
          <w:trHeight w:val="20"/>
        </w:trPr>
        <w:tc>
          <w:tcPr>
            <w:tcW w:w="1442" w:type="dxa"/>
            <w:vMerge w:val="restart"/>
            <w:vAlign w:val="center"/>
          </w:tcPr>
          <w:p w14:paraId="64A2136D" w14:textId="5F1AEE17" w:rsidR="00C33BB8" w:rsidRPr="00073B72" w:rsidRDefault="00C33BB8" w:rsidP="002075CB">
            <w:pPr>
              <w:spacing w:line="240" w:lineRule="auto"/>
              <w:jc w:val="center"/>
              <w:rPr>
                <w:rFonts w:ascii="Arial" w:hAnsi="Arial" w:cs="Arial"/>
                <w:b/>
                <w:sz w:val="16"/>
                <w:szCs w:val="16"/>
              </w:rPr>
            </w:pPr>
            <w:r w:rsidRPr="00073B72">
              <w:rPr>
                <w:rFonts w:ascii="Arial" w:hAnsi="Arial" w:cs="Arial"/>
                <w:b/>
                <w:sz w:val="16"/>
                <w:szCs w:val="16"/>
              </w:rPr>
              <w:t>Region</w:t>
            </w:r>
          </w:p>
        </w:tc>
        <w:tc>
          <w:tcPr>
            <w:tcW w:w="7215" w:type="dxa"/>
            <w:gridSpan w:val="5"/>
            <w:vAlign w:val="center"/>
          </w:tcPr>
          <w:p w14:paraId="7329EEEE" w14:textId="646504AA" w:rsidR="00C33BB8" w:rsidRPr="00073B72" w:rsidRDefault="00C33BB8" w:rsidP="002075CB">
            <w:pPr>
              <w:spacing w:line="240" w:lineRule="auto"/>
              <w:jc w:val="center"/>
              <w:rPr>
                <w:rFonts w:ascii="Arial" w:hAnsi="Arial" w:cs="Arial"/>
                <w:b/>
                <w:sz w:val="16"/>
                <w:szCs w:val="16"/>
              </w:rPr>
            </w:pPr>
            <w:r w:rsidRPr="00073B72">
              <w:rPr>
                <w:rFonts w:ascii="Arial" w:hAnsi="Arial" w:cs="Arial"/>
                <w:b/>
                <w:sz w:val="16"/>
                <w:szCs w:val="16"/>
              </w:rPr>
              <w:t>Number of BMHS Reports by Unique Person</w:t>
            </w:r>
          </w:p>
        </w:tc>
      </w:tr>
      <w:tr w:rsidR="00C33BB8" w:rsidRPr="00073B72" w14:paraId="122C0622" w14:textId="77777777" w:rsidTr="002075CB">
        <w:trPr>
          <w:trHeight w:val="20"/>
        </w:trPr>
        <w:tc>
          <w:tcPr>
            <w:tcW w:w="1442" w:type="dxa"/>
            <w:vMerge/>
            <w:vAlign w:val="center"/>
          </w:tcPr>
          <w:p w14:paraId="50128709" w14:textId="564DAE75" w:rsidR="00C33BB8" w:rsidRPr="00073B72" w:rsidRDefault="00C33BB8" w:rsidP="002075CB">
            <w:pPr>
              <w:spacing w:line="240" w:lineRule="auto"/>
              <w:jc w:val="center"/>
              <w:rPr>
                <w:rFonts w:ascii="Arial" w:hAnsi="Arial" w:cs="Arial"/>
                <w:b/>
                <w:sz w:val="16"/>
                <w:szCs w:val="16"/>
              </w:rPr>
            </w:pPr>
          </w:p>
        </w:tc>
        <w:tc>
          <w:tcPr>
            <w:tcW w:w="1443" w:type="dxa"/>
            <w:vAlign w:val="center"/>
          </w:tcPr>
          <w:p w14:paraId="71D34AEB" w14:textId="21C01195" w:rsidR="00C33BB8" w:rsidRPr="00073B72" w:rsidRDefault="00C33BB8" w:rsidP="002075CB">
            <w:pPr>
              <w:spacing w:line="240" w:lineRule="auto"/>
              <w:jc w:val="center"/>
              <w:rPr>
                <w:rFonts w:ascii="Arial" w:hAnsi="Arial" w:cs="Arial"/>
                <w:b/>
                <w:sz w:val="16"/>
                <w:szCs w:val="16"/>
              </w:rPr>
            </w:pPr>
            <w:r w:rsidRPr="00073B72">
              <w:rPr>
                <w:rFonts w:ascii="Arial" w:hAnsi="Arial" w:cs="Arial"/>
                <w:b/>
                <w:sz w:val="16"/>
                <w:szCs w:val="16"/>
              </w:rPr>
              <w:t>1</w:t>
            </w:r>
            <w:r w:rsidR="00B55A75" w:rsidRPr="00073B72">
              <w:rPr>
                <w:rFonts w:ascii="Arial" w:hAnsi="Arial" w:cs="Arial"/>
                <w:b/>
                <w:sz w:val="16"/>
                <w:szCs w:val="16"/>
              </w:rPr>
              <w:t xml:space="preserve"> Report</w:t>
            </w:r>
          </w:p>
        </w:tc>
        <w:tc>
          <w:tcPr>
            <w:tcW w:w="1443" w:type="dxa"/>
            <w:vAlign w:val="center"/>
          </w:tcPr>
          <w:p w14:paraId="51EE13BA" w14:textId="37C7B226" w:rsidR="00C33BB8" w:rsidRPr="00073B72" w:rsidRDefault="00C33BB8" w:rsidP="002075CB">
            <w:pPr>
              <w:spacing w:line="240" w:lineRule="auto"/>
              <w:jc w:val="center"/>
              <w:rPr>
                <w:rFonts w:ascii="Arial" w:hAnsi="Arial" w:cs="Arial"/>
                <w:b/>
                <w:sz w:val="16"/>
                <w:szCs w:val="16"/>
              </w:rPr>
            </w:pPr>
            <w:r w:rsidRPr="00073B72">
              <w:rPr>
                <w:rFonts w:ascii="Arial" w:hAnsi="Arial" w:cs="Arial"/>
                <w:b/>
                <w:sz w:val="16"/>
                <w:szCs w:val="16"/>
              </w:rPr>
              <w:t>2</w:t>
            </w:r>
            <w:r w:rsidR="00B55A75" w:rsidRPr="00073B72">
              <w:rPr>
                <w:rFonts w:ascii="Arial" w:hAnsi="Arial" w:cs="Arial"/>
                <w:b/>
                <w:sz w:val="16"/>
                <w:szCs w:val="16"/>
              </w:rPr>
              <w:t xml:space="preserve"> Report</w:t>
            </w:r>
          </w:p>
        </w:tc>
        <w:tc>
          <w:tcPr>
            <w:tcW w:w="1443" w:type="dxa"/>
            <w:vAlign w:val="center"/>
          </w:tcPr>
          <w:p w14:paraId="3577B83D" w14:textId="39A1CDA6" w:rsidR="00C33BB8" w:rsidRPr="00073B72" w:rsidRDefault="00C33BB8" w:rsidP="002075CB">
            <w:pPr>
              <w:spacing w:line="240" w:lineRule="auto"/>
              <w:jc w:val="center"/>
              <w:rPr>
                <w:rFonts w:ascii="Arial" w:hAnsi="Arial" w:cs="Arial"/>
                <w:b/>
                <w:sz w:val="16"/>
                <w:szCs w:val="16"/>
              </w:rPr>
            </w:pPr>
            <w:r w:rsidRPr="00073B72">
              <w:rPr>
                <w:rFonts w:ascii="Arial" w:hAnsi="Arial" w:cs="Arial"/>
                <w:b/>
                <w:sz w:val="16"/>
                <w:szCs w:val="16"/>
              </w:rPr>
              <w:t>3</w:t>
            </w:r>
            <w:r w:rsidR="00B55A75" w:rsidRPr="00073B72">
              <w:rPr>
                <w:rFonts w:ascii="Arial" w:hAnsi="Arial" w:cs="Arial"/>
                <w:b/>
                <w:sz w:val="16"/>
                <w:szCs w:val="16"/>
              </w:rPr>
              <w:t xml:space="preserve"> Report</w:t>
            </w:r>
          </w:p>
        </w:tc>
        <w:tc>
          <w:tcPr>
            <w:tcW w:w="1443" w:type="dxa"/>
            <w:vAlign w:val="center"/>
          </w:tcPr>
          <w:p w14:paraId="4CE3C4B1" w14:textId="37E5C534" w:rsidR="00C33BB8" w:rsidRPr="00073B72" w:rsidRDefault="00C33BB8" w:rsidP="002075CB">
            <w:pPr>
              <w:spacing w:line="240" w:lineRule="auto"/>
              <w:jc w:val="center"/>
              <w:rPr>
                <w:rFonts w:ascii="Arial" w:hAnsi="Arial" w:cs="Arial"/>
                <w:b/>
                <w:sz w:val="16"/>
                <w:szCs w:val="16"/>
              </w:rPr>
            </w:pPr>
            <w:r w:rsidRPr="00073B72">
              <w:rPr>
                <w:rFonts w:ascii="Arial" w:hAnsi="Arial" w:cs="Arial"/>
                <w:b/>
                <w:sz w:val="16"/>
                <w:szCs w:val="16"/>
              </w:rPr>
              <w:t>4</w:t>
            </w:r>
            <w:r w:rsidR="00B55A75" w:rsidRPr="00073B72">
              <w:rPr>
                <w:rFonts w:ascii="Arial" w:hAnsi="Arial" w:cs="Arial"/>
                <w:b/>
                <w:sz w:val="16"/>
                <w:szCs w:val="16"/>
              </w:rPr>
              <w:t xml:space="preserve"> Report</w:t>
            </w:r>
          </w:p>
        </w:tc>
        <w:tc>
          <w:tcPr>
            <w:tcW w:w="1443" w:type="dxa"/>
            <w:vAlign w:val="center"/>
          </w:tcPr>
          <w:p w14:paraId="58FD8D8B" w14:textId="1A395DD7" w:rsidR="00C33BB8" w:rsidRPr="00073B72" w:rsidRDefault="00C33BB8" w:rsidP="002075CB">
            <w:pPr>
              <w:spacing w:line="240" w:lineRule="auto"/>
              <w:jc w:val="center"/>
              <w:rPr>
                <w:rFonts w:ascii="Arial" w:hAnsi="Arial" w:cs="Arial"/>
                <w:b/>
                <w:sz w:val="16"/>
                <w:szCs w:val="16"/>
              </w:rPr>
            </w:pPr>
            <w:r w:rsidRPr="00073B72">
              <w:rPr>
                <w:rFonts w:ascii="Arial" w:hAnsi="Arial" w:cs="Arial"/>
                <w:b/>
                <w:sz w:val="16"/>
                <w:szCs w:val="16"/>
              </w:rPr>
              <w:t>5</w:t>
            </w:r>
            <w:r w:rsidR="00B55A75" w:rsidRPr="00073B72">
              <w:rPr>
                <w:rFonts w:ascii="Arial" w:hAnsi="Arial" w:cs="Arial"/>
                <w:b/>
                <w:sz w:val="16"/>
                <w:szCs w:val="16"/>
              </w:rPr>
              <w:t>+ Reports</w:t>
            </w:r>
          </w:p>
        </w:tc>
      </w:tr>
      <w:tr w:rsidR="00E41BB9" w:rsidRPr="00073B72" w14:paraId="2E80D917" w14:textId="77777777" w:rsidTr="002075CB">
        <w:trPr>
          <w:trHeight w:val="20"/>
        </w:trPr>
        <w:tc>
          <w:tcPr>
            <w:tcW w:w="1442" w:type="dxa"/>
          </w:tcPr>
          <w:p w14:paraId="25BDC202" w14:textId="02DDA36B"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Brantford</w:t>
            </w:r>
          </w:p>
        </w:tc>
        <w:tc>
          <w:tcPr>
            <w:tcW w:w="1443" w:type="dxa"/>
            <w:vAlign w:val="center"/>
          </w:tcPr>
          <w:p w14:paraId="7BC89B3E" w14:textId="5793290F"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1643</w:t>
            </w:r>
            <w:r w:rsidR="00AD49F1" w:rsidRPr="00073B72">
              <w:rPr>
                <w:rFonts w:ascii="Arial" w:hAnsi="Arial" w:cs="Arial"/>
                <w:color w:val="000000"/>
                <w:sz w:val="16"/>
                <w:szCs w:val="16"/>
              </w:rPr>
              <w:t xml:space="preserve"> </w:t>
            </w:r>
            <w:r w:rsidRPr="00073B72">
              <w:rPr>
                <w:rFonts w:ascii="Arial" w:hAnsi="Arial" w:cs="Arial"/>
                <w:color w:val="000000"/>
                <w:sz w:val="16"/>
                <w:szCs w:val="16"/>
              </w:rPr>
              <w:t>(75.02%)</w:t>
            </w:r>
          </w:p>
        </w:tc>
        <w:tc>
          <w:tcPr>
            <w:tcW w:w="1443" w:type="dxa"/>
            <w:vAlign w:val="center"/>
          </w:tcPr>
          <w:p w14:paraId="59F89587" w14:textId="2E3BA510"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275</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12.56</w:t>
            </w:r>
            <w:r w:rsidRPr="00073B72">
              <w:rPr>
                <w:rFonts w:ascii="Arial" w:hAnsi="Arial" w:cs="Arial"/>
                <w:color w:val="000000"/>
                <w:sz w:val="16"/>
                <w:szCs w:val="16"/>
              </w:rPr>
              <w:t>%)</w:t>
            </w:r>
          </w:p>
        </w:tc>
        <w:tc>
          <w:tcPr>
            <w:tcW w:w="1443" w:type="dxa"/>
            <w:vAlign w:val="center"/>
          </w:tcPr>
          <w:p w14:paraId="308D4D90" w14:textId="41381CDF"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109</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4.98</w:t>
            </w:r>
            <w:r w:rsidRPr="00073B72">
              <w:rPr>
                <w:rFonts w:ascii="Arial" w:hAnsi="Arial" w:cs="Arial"/>
                <w:color w:val="000000"/>
                <w:sz w:val="16"/>
                <w:szCs w:val="16"/>
              </w:rPr>
              <w:t>%)</w:t>
            </w:r>
          </w:p>
        </w:tc>
        <w:tc>
          <w:tcPr>
            <w:tcW w:w="1443" w:type="dxa"/>
            <w:vAlign w:val="center"/>
          </w:tcPr>
          <w:p w14:paraId="37E547E8" w14:textId="78204762"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52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2.37</w:t>
            </w:r>
            <w:r w:rsidRPr="00073B72">
              <w:rPr>
                <w:rFonts w:ascii="Arial" w:hAnsi="Arial" w:cs="Arial"/>
                <w:color w:val="000000"/>
                <w:sz w:val="16"/>
                <w:szCs w:val="16"/>
              </w:rPr>
              <w:t>%)</w:t>
            </w:r>
          </w:p>
        </w:tc>
        <w:tc>
          <w:tcPr>
            <w:tcW w:w="1443" w:type="dxa"/>
            <w:vAlign w:val="center"/>
          </w:tcPr>
          <w:p w14:paraId="72046AC4" w14:textId="095F7E2E"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111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5.07</w:t>
            </w:r>
            <w:r w:rsidRPr="00073B72">
              <w:rPr>
                <w:rFonts w:ascii="Arial" w:hAnsi="Arial" w:cs="Arial"/>
                <w:color w:val="000000"/>
                <w:sz w:val="16"/>
                <w:szCs w:val="16"/>
              </w:rPr>
              <w:t>%)</w:t>
            </w:r>
          </w:p>
        </w:tc>
      </w:tr>
      <w:tr w:rsidR="00E41BB9" w:rsidRPr="00073B72" w14:paraId="4045C879" w14:textId="77777777" w:rsidTr="002075CB">
        <w:trPr>
          <w:trHeight w:val="20"/>
        </w:trPr>
        <w:tc>
          <w:tcPr>
            <w:tcW w:w="1442" w:type="dxa"/>
          </w:tcPr>
          <w:p w14:paraId="201512CF" w14:textId="4C99DC30"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Brockville</w:t>
            </w:r>
          </w:p>
        </w:tc>
        <w:tc>
          <w:tcPr>
            <w:tcW w:w="1443" w:type="dxa"/>
            <w:vAlign w:val="center"/>
          </w:tcPr>
          <w:p w14:paraId="637F65AA" w14:textId="439B1178"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154</w:t>
            </w:r>
            <w:r w:rsidR="00AD49F1" w:rsidRPr="00073B72">
              <w:rPr>
                <w:rFonts w:ascii="Arial" w:hAnsi="Arial" w:cs="Arial"/>
                <w:color w:val="000000"/>
                <w:sz w:val="16"/>
                <w:szCs w:val="16"/>
              </w:rPr>
              <w:t xml:space="preserve"> </w:t>
            </w:r>
            <w:r w:rsidRPr="00073B72">
              <w:rPr>
                <w:rFonts w:ascii="Arial" w:hAnsi="Arial" w:cs="Arial"/>
                <w:color w:val="000000"/>
                <w:sz w:val="16"/>
                <w:szCs w:val="16"/>
              </w:rPr>
              <w:t>(84.15%)</w:t>
            </w:r>
          </w:p>
        </w:tc>
        <w:tc>
          <w:tcPr>
            <w:tcW w:w="1443" w:type="dxa"/>
            <w:vAlign w:val="center"/>
          </w:tcPr>
          <w:p w14:paraId="296C1C20" w14:textId="6BC2E0EC"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11.48</w:t>
            </w:r>
            <w:r w:rsidRPr="00073B72">
              <w:rPr>
                <w:rFonts w:ascii="Arial" w:hAnsi="Arial" w:cs="Arial"/>
                <w:color w:val="000000"/>
                <w:sz w:val="16"/>
                <w:szCs w:val="16"/>
              </w:rPr>
              <w:t>%)</w:t>
            </w:r>
          </w:p>
        </w:tc>
        <w:tc>
          <w:tcPr>
            <w:tcW w:w="1443" w:type="dxa"/>
            <w:vAlign w:val="center"/>
          </w:tcPr>
          <w:p w14:paraId="337FCAA6" w14:textId="20B86A7C"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5</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2.73</w:t>
            </w:r>
            <w:r w:rsidRPr="00073B72">
              <w:rPr>
                <w:rFonts w:ascii="Arial" w:hAnsi="Arial" w:cs="Arial"/>
                <w:color w:val="000000"/>
                <w:sz w:val="16"/>
                <w:szCs w:val="16"/>
              </w:rPr>
              <w:t>%)</w:t>
            </w:r>
          </w:p>
        </w:tc>
        <w:tc>
          <w:tcPr>
            <w:tcW w:w="1443" w:type="dxa"/>
            <w:vAlign w:val="center"/>
          </w:tcPr>
          <w:p w14:paraId="488DFFAC" w14:textId="2C70A2BF"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0.55</w:t>
            </w:r>
            <w:r w:rsidRPr="00073B72">
              <w:rPr>
                <w:rFonts w:ascii="Arial" w:hAnsi="Arial" w:cs="Arial"/>
                <w:color w:val="000000"/>
                <w:sz w:val="16"/>
                <w:szCs w:val="16"/>
              </w:rPr>
              <w:t>%)</w:t>
            </w:r>
          </w:p>
        </w:tc>
        <w:tc>
          <w:tcPr>
            <w:tcW w:w="1443" w:type="dxa"/>
            <w:vAlign w:val="center"/>
          </w:tcPr>
          <w:p w14:paraId="0A963A43" w14:textId="2F785CB0"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1.09</w:t>
            </w:r>
            <w:r w:rsidRPr="00073B72">
              <w:rPr>
                <w:rFonts w:ascii="Arial" w:hAnsi="Arial" w:cs="Arial"/>
                <w:color w:val="000000"/>
                <w:sz w:val="16"/>
                <w:szCs w:val="16"/>
              </w:rPr>
              <w:t>%)</w:t>
            </w:r>
          </w:p>
        </w:tc>
      </w:tr>
      <w:tr w:rsidR="00E41BB9" w:rsidRPr="00073B72" w14:paraId="3E91EFFA" w14:textId="77777777" w:rsidTr="002075CB">
        <w:trPr>
          <w:trHeight w:val="20"/>
        </w:trPr>
        <w:tc>
          <w:tcPr>
            <w:tcW w:w="1442" w:type="dxa"/>
          </w:tcPr>
          <w:p w14:paraId="5028A345" w14:textId="7EA3E0A6"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Cobourg</w:t>
            </w:r>
          </w:p>
        </w:tc>
        <w:tc>
          <w:tcPr>
            <w:tcW w:w="1443" w:type="dxa"/>
            <w:vAlign w:val="center"/>
          </w:tcPr>
          <w:p w14:paraId="420C7BB0" w14:textId="2EFA0D73"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146</w:t>
            </w:r>
            <w:r w:rsidR="00AD49F1" w:rsidRPr="00073B72">
              <w:rPr>
                <w:rFonts w:ascii="Arial" w:hAnsi="Arial" w:cs="Arial"/>
                <w:color w:val="000000"/>
                <w:sz w:val="16"/>
                <w:szCs w:val="16"/>
              </w:rPr>
              <w:t xml:space="preserve"> </w:t>
            </w:r>
            <w:r w:rsidRPr="00073B72">
              <w:rPr>
                <w:rFonts w:ascii="Arial" w:hAnsi="Arial" w:cs="Arial"/>
                <w:color w:val="000000"/>
                <w:sz w:val="16"/>
                <w:szCs w:val="16"/>
              </w:rPr>
              <w:t>(82.49%)</w:t>
            </w:r>
          </w:p>
        </w:tc>
        <w:tc>
          <w:tcPr>
            <w:tcW w:w="1443" w:type="dxa"/>
            <w:vAlign w:val="center"/>
          </w:tcPr>
          <w:p w14:paraId="73F1DECF" w14:textId="79F5F4F2"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11.30</w:t>
            </w:r>
            <w:r w:rsidRPr="00073B72">
              <w:rPr>
                <w:rFonts w:ascii="Arial" w:hAnsi="Arial" w:cs="Arial"/>
                <w:color w:val="000000"/>
                <w:sz w:val="16"/>
                <w:szCs w:val="16"/>
              </w:rPr>
              <w:t>%)</w:t>
            </w:r>
          </w:p>
        </w:tc>
        <w:tc>
          <w:tcPr>
            <w:tcW w:w="1443" w:type="dxa"/>
            <w:vAlign w:val="center"/>
          </w:tcPr>
          <w:p w14:paraId="20FD9D2B" w14:textId="5DD9D7DC"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8</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4.52</w:t>
            </w:r>
            <w:r w:rsidRPr="00073B72">
              <w:rPr>
                <w:rFonts w:ascii="Arial" w:hAnsi="Arial" w:cs="Arial"/>
                <w:color w:val="000000"/>
                <w:sz w:val="16"/>
                <w:szCs w:val="16"/>
              </w:rPr>
              <w:t>%)</w:t>
            </w:r>
          </w:p>
        </w:tc>
        <w:tc>
          <w:tcPr>
            <w:tcW w:w="1443" w:type="dxa"/>
            <w:vAlign w:val="center"/>
          </w:tcPr>
          <w:p w14:paraId="3C8338BD" w14:textId="59D0704A"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1.13</w:t>
            </w:r>
            <w:r w:rsidRPr="00073B72">
              <w:rPr>
                <w:rFonts w:ascii="Arial" w:hAnsi="Arial" w:cs="Arial"/>
                <w:color w:val="000000"/>
                <w:sz w:val="16"/>
                <w:szCs w:val="16"/>
              </w:rPr>
              <w:t>%)</w:t>
            </w:r>
          </w:p>
        </w:tc>
        <w:tc>
          <w:tcPr>
            <w:tcW w:w="1443" w:type="dxa"/>
            <w:vAlign w:val="center"/>
          </w:tcPr>
          <w:p w14:paraId="11247465" w14:textId="3788ABB2"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0.56</w:t>
            </w:r>
            <w:r w:rsidRPr="00073B72">
              <w:rPr>
                <w:rFonts w:ascii="Arial" w:hAnsi="Arial" w:cs="Arial"/>
                <w:color w:val="000000"/>
                <w:sz w:val="16"/>
                <w:szCs w:val="16"/>
              </w:rPr>
              <w:t>%)</w:t>
            </w:r>
          </w:p>
        </w:tc>
      </w:tr>
      <w:tr w:rsidR="00E41BB9" w:rsidRPr="00073B72" w14:paraId="55987704" w14:textId="77777777" w:rsidTr="002075CB">
        <w:trPr>
          <w:trHeight w:val="20"/>
        </w:trPr>
        <w:tc>
          <w:tcPr>
            <w:tcW w:w="1442" w:type="dxa"/>
          </w:tcPr>
          <w:p w14:paraId="77EC8FDE" w14:textId="3B4F5B0C"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Gananoque</w:t>
            </w:r>
          </w:p>
        </w:tc>
        <w:tc>
          <w:tcPr>
            <w:tcW w:w="1443" w:type="dxa"/>
            <w:vAlign w:val="center"/>
          </w:tcPr>
          <w:p w14:paraId="4958232C" w14:textId="49E2BAFC"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34</w:t>
            </w:r>
            <w:r w:rsidR="00AD49F1" w:rsidRPr="00073B72">
              <w:rPr>
                <w:rFonts w:ascii="Arial" w:hAnsi="Arial" w:cs="Arial"/>
                <w:color w:val="000000"/>
                <w:sz w:val="16"/>
                <w:szCs w:val="16"/>
              </w:rPr>
              <w:t xml:space="preserve"> </w:t>
            </w:r>
            <w:r w:rsidRPr="00073B72">
              <w:rPr>
                <w:rFonts w:ascii="Arial" w:hAnsi="Arial" w:cs="Arial"/>
                <w:color w:val="000000"/>
                <w:sz w:val="16"/>
                <w:szCs w:val="16"/>
              </w:rPr>
              <w:t>(97.14%)</w:t>
            </w:r>
          </w:p>
        </w:tc>
        <w:tc>
          <w:tcPr>
            <w:tcW w:w="1443" w:type="dxa"/>
            <w:vAlign w:val="center"/>
          </w:tcPr>
          <w:p w14:paraId="554A1BA3" w14:textId="423B59EF"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2.86</w:t>
            </w:r>
            <w:r w:rsidRPr="00073B72">
              <w:rPr>
                <w:rFonts w:ascii="Arial" w:hAnsi="Arial" w:cs="Arial"/>
                <w:color w:val="000000"/>
                <w:sz w:val="16"/>
                <w:szCs w:val="16"/>
              </w:rPr>
              <w:t>%)</w:t>
            </w:r>
          </w:p>
        </w:tc>
        <w:tc>
          <w:tcPr>
            <w:tcW w:w="1443" w:type="dxa"/>
            <w:vAlign w:val="center"/>
          </w:tcPr>
          <w:p w14:paraId="17130F17" w14:textId="093AF156" w:rsidR="00E41BB9" w:rsidRPr="00073B72" w:rsidRDefault="00AD49F1" w:rsidP="002075CB">
            <w:pPr>
              <w:spacing w:line="240" w:lineRule="auto"/>
              <w:jc w:val="center"/>
              <w:rPr>
                <w:rFonts w:ascii="Arial" w:hAnsi="Arial" w:cs="Arial"/>
                <w:sz w:val="16"/>
                <w:szCs w:val="16"/>
              </w:rPr>
            </w:pPr>
            <w:r w:rsidRPr="00073B72">
              <w:rPr>
                <w:rFonts w:ascii="Arial" w:hAnsi="Arial" w:cs="Arial"/>
                <w:color w:val="000000"/>
                <w:sz w:val="16"/>
                <w:szCs w:val="16"/>
              </w:rPr>
              <w:t xml:space="preserve"> </w:t>
            </w:r>
            <w:r w:rsidR="00E41BB9" w:rsidRPr="00073B72">
              <w:rPr>
                <w:rFonts w:ascii="Arial" w:hAnsi="Arial" w:cs="Arial"/>
                <w:color w:val="000000"/>
                <w:sz w:val="16"/>
                <w:szCs w:val="16"/>
              </w:rPr>
              <w:t>0(</w:t>
            </w:r>
            <w:r w:rsidR="009469F4" w:rsidRPr="00073B72">
              <w:rPr>
                <w:rFonts w:ascii="Arial" w:hAnsi="Arial" w:cs="Arial"/>
                <w:color w:val="000000"/>
                <w:sz w:val="16"/>
                <w:szCs w:val="16"/>
              </w:rPr>
              <w:t>0</w:t>
            </w:r>
            <w:r w:rsidR="00E41BB9" w:rsidRPr="00073B72">
              <w:rPr>
                <w:rFonts w:ascii="Arial" w:hAnsi="Arial" w:cs="Arial"/>
                <w:color w:val="000000"/>
                <w:sz w:val="16"/>
                <w:szCs w:val="16"/>
              </w:rPr>
              <w:t>%)</w:t>
            </w:r>
          </w:p>
        </w:tc>
        <w:tc>
          <w:tcPr>
            <w:tcW w:w="1443" w:type="dxa"/>
            <w:vAlign w:val="center"/>
          </w:tcPr>
          <w:p w14:paraId="513694C9" w14:textId="1C6B4205"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0</w:t>
            </w:r>
            <w:r w:rsidRPr="00073B72">
              <w:rPr>
                <w:rFonts w:ascii="Arial" w:hAnsi="Arial" w:cs="Arial"/>
                <w:color w:val="000000"/>
                <w:sz w:val="16"/>
                <w:szCs w:val="16"/>
              </w:rPr>
              <w:t>%)</w:t>
            </w:r>
          </w:p>
        </w:tc>
        <w:tc>
          <w:tcPr>
            <w:tcW w:w="1443" w:type="dxa"/>
            <w:vAlign w:val="center"/>
          </w:tcPr>
          <w:p w14:paraId="35F6BC09" w14:textId="112FAAC0"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0</w:t>
            </w:r>
            <w:r w:rsidRPr="00073B72">
              <w:rPr>
                <w:rFonts w:ascii="Arial" w:hAnsi="Arial" w:cs="Arial"/>
                <w:color w:val="000000"/>
                <w:sz w:val="16"/>
                <w:szCs w:val="16"/>
              </w:rPr>
              <w:t>%)</w:t>
            </w:r>
          </w:p>
        </w:tc>
      </w:tr>
      <w:tr w:rsidR="00E41BB9" w:rsidRPr="00073B72" w14:paraId="4E0F4B02" w14:textId="77777777" w:rsidTr="002075CB">
        <w:trPr>
          <w:trHeight w:val="20"/>
        </w:trPr>
        <w:tc>
          <w:tcPr>
            <w:tcW w:w="1442" w:type="dxa"/>
          </w:tcPr>
          <w:p w14:paraId="551AB4CF" w14:textId="3297D947"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Guelph</w:t>
            </w:r>
          </w:p>
        </w:tc>
        <w:tc>
          <w:tcPr>
            <w:tcW w:w="1443" w:type="dxa"/>
            <w:vAlign w:val="center"/>
          </w:tcPr>
          <w:p w14:paraId="7C9759AA" w14:textId="1A2C36F5"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630</w:t>
            </w:r>
            <w:r w:rsidR="00AD49F1" w:rsidRPr="00073B72">
              <w:rPr>
                <w:rFonts w:ascii="Arial" w:hAnsi="Arial" w:cs="Arial"/>
                <w:color w:val="000000"/>
                <w:sz w:val="16"/>
                <w:szCs w:val="16"/>
              </w:rPr>
              <w:t xml:space="preserve"> </w:t>
            </w:r>
            <w:r w:rsidRPr="00073B72">
              <w:rPr>
                <w:rFonts w:ascii="Arial" w:hAnsi="Arial" w:cs="Arial"/>
                <w:color w:val="000000"/>
                <w:sz w:val="16"/>
                <w:szCs w:val="16"/>
              </w:rPr>
              <w:t>(83.55%)</w:t>
            </w:r>
          </w:p>
        </w:tc>
        <w:tc>
          <w:tcPr>
            <w:tcW w:w="1443" w:type="dxa"/>
            <w:vAlign w:val="center"/>
          </w:tcPr>
          <w:p w14:paraId="5557C13F" w14:textId="559B4F3A"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74</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9.81</w:t>
            </w:r>
            <w:r w:rsidRPr="00073B72">
              <w:rPr>
                <w:rFonts w:ascii="Arial" w:hAnsi="Arial" w:cs="Arial"/>
                <w:color w:val="000000"/>
                <w:sz w:val="16"/>
                <w:szCs w:val="16"/>
              </w:rPr>
              <w:t>%)</w:t>
            </w:r>
          </w:p>
        </w:tc>
        <w:tc>
          <w:tcPr>
            <w:tcW w:w="1443" w:type="dxa"/>
            <w:vAlign w:val="center"/>
          </w:tcPr>
          <w:p w14:paraId="229D7CB5" w14:textId="35491EA0"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2.92</w:t>
            </w:r>
            <w:r w:rsidRPr="00073B72">
              <w:rPr>
                <w:rFonts w:ascii="Arial" w:hAnsi="Arial" w:cs="Arial"/>
                <w:color w:val="000000"/>
                <w:sz w:val="16"/>
                <w:szCs w:val="16"/>
              </w:rPr>
              <w:t>%)</w:t>
            </w:r>
          </w:p>
        </w:tc>
        <w:tc>
          <w:tcPr>
            <w:tcW w:w="1443" w:type="dxa"/>
            <w:vAlign w:val="center"/>
          </w:tcPr>
          <w:p w14:paraId="0EC5F809" w14:textId="41F2D892"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9</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1.19</w:t>
            </w:r>
            <w:r w:rsidRPr="00073B72">
              <w:rPr>
                <w:rFonts w:ascii="Arial" w:hAnsi="Arial" w:cs="Arial"/>
                <w:color w:val="000000"/>
                <w:sz w:val="16"/>
                <w:szCs w:val="16"/>
              </w:rPr>
              <w:t>%)</w:t>
            </w:r>
          </w:p>
        </w:tc>
        <w:tc>
          <w:tcPr>
            <w:tcW w:w="1443" w:type="dxa"/>
            <w:vAlign w:val="center"/>
          </w:tcPr>
          <w:p w14:paraId="5BC9214C" w14:textId="6CB64E7B"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19</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2.52</w:t>
            </w:r>
            <w:r w:rsidRPr="00073B72">
              <w:rPr>
                <w:rFonts w:ascii="Arial" w:hAnsi="Arial" w:cs="Arial"/>
                <w:color w:val="000000"/>
                <w:sz w:val="16"/>
                <w:szCs w:val="16"/>
              </w:rPr>
              <w:t>%)</w:t>
            </w:r>
          </w:p>
        </w:tc>
      </w:tr>
      <w:tr w:rsidR="00E41BB9" w:rsidRPr="00073B72" w14:paraId="688E0E0C" w14:textId="77777777" w:rsidTr="002075CB">
        <w:trPr>
          <w:trHeight w:val="20"/>
        </w:trPr>
        <w:tc>
          <w:tcPr>
            <w:tcW w:w="1442" w:type="dxa"/>
          </w:tcPr>
          <w:p w14:paraId="3BBD62DE" w14:textId="67973F53"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Kawartha Lakes</w:t>
            </w:r>
          </w:p>
        </w:tc>
        <w:tc>
          <w:tcPr>
            <w:tcW w:w="1443" w:type="dxa"/>
            <w:vAlign w:val="center"/>
          </w:tcPr>
          <w:p w14:paraId="6B86C200" w14:textId="2D450D94"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67</w:t>
            </w:r>
            <w:r w:rsidR="00AD49F1" w:rsidRPr="00073B72">
              <w:rPr>
                <w:rFonts w:ascii="Arial" w:hAnsi="Arial" w:cs="Arial"/>
                <w:color w:val="000000"/>
                <w:sz w:val="16"/>
                <w:szCs w:val="16"/>
              </w:rPr>
              <w:t xml:space="preserve"> </w:t>
            </w:r>
            <w:r w:rsidRPr="00073B72">
              <w:rPr>
                <w:rFonts w:ascii="Arial" w:hAnsi="Arial" w:cs="Arial"/>
                <w:color w:val="000000"/>
                <w:sz w:val="16"/>
                <w:szCs w:val="16"/>
              </w:rPr>
              <w:t>(85.90%)</w:t>
            </w:r>
          </w:p>
        </w:tc>
        <w:tc>
          <w:tcPr>
            <w:tcW w:w="1443" w:type="dxa"/>
            <w:vAlign w:val="center"/>
          </w:tcPr>
          <w:p w14:paraId="2BCD74A9" w14:textId="22D161A2"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9</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11.54</w:t>
            </w:r>
            <w:r w:rsidRPr="00073B72">
              <w:rPr>
                <w:rFonts w:ascii="Arial" w:hAnsi="Arial" w:cs="Arial"/>
                <w:color w:val="000000"/>
                <w:sz w:val="16"/>
                <w:szCs w:val="16"/>
              </w:rPr>
              <w:t>%)</w:t>
            </w:r>
          </w:p>
        </w:tc>
        <w:tc>
          <w:tcPr>
            <w:tcW w:w="1443" w:type="dxa"/>
            <w:vAlign w:val="center"/>
          </w:tcPr>
          <w:p w14:paraId="04013836" w14:textId="5128A44F"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0</w:t>
            </w:r>
            <w:r w:rsidRPr="00073B72">
              <w:rPr>
                <w:rFonts w:ascii="Arial" w:hAnsi="Arial" w:cs="Arial"/>
                <w:color w:val="000000"/>
                <w:sz w:val="16"/>
                <w:szCs w:val="16"/>
              </w:rPr>
              <w:t>%)</w:t>
            </w:r>
          </w:p>
        </w:tc>
        <w:tc>
          <w:tcPr>
            <w:tcW w:w="1443" w:type="dxa"/>
            <w:vAlign w:val="center"/>
          </w:tcPr>
          <w:p w14:paraId="3DD627AA" w14:textId="0252EA4A"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2.56</w:t>
            </w:r>
            <w:r w:rsidRPr="00073B72">
              <w:rPr>
                <w:rFonts w:ascii="Arial" w:hAnsi="Arial" w:cs="Arial"/>
                <w:color w:val="000000"/>
                <w:sz w:val="16"/>
                <w:szCs w:val="16"/>
              </w:rPr>
              <w:t>%)</w:t>
            </w:r>
          </w:p>
        </w:tc>
        <w:tc>
          <w:tcPr>
            <w:tcW w:w="1443" w:type="dxa"/>
            <w:vAlign w:val="center"/>
          </w:tcPr>
          <w:p w14:paraId="5BBC7980" w14:textId="28EDB082"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0</w:t>
            </w:r>
            <w:r w:rsidRPr="00073B72">
              <w:rPr>
                <w:rFonts w:ascii="Arial" w:hAnsi="Arial" w:cs="Arial"/>
                <w:color w:val="000000"/>
                <w:sz w:val="16"/>
                <w:szCs w:val="16"/>
              </w:rPr>
              <w:t>%)</w:t>
            </w:r>
          </w:p>
        </w:tc>
      </w:tr>
      <w:tr w:rsidR="00E41BB9" w:rsidRPr="00073B72" w14:paraId="3BEB7065" w14:textId="77777777" w:rsidTr="002075CB">
        <w:trPr>
          <w:trHeight w:val="20"/>
        </w:trPr>
        <w:tc>
          <w:tcPr>
            <w:tcW w:w="1442" w:type="dxa"/>
          </w:tcPr>
          <w:p w14:paraId="2CBDC770" w14:textId="700A3EF2"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London</w:t>
            </w:r>
          </w:p>
        </w:tc>
        <w:tc>
          <w:tcPr>
            <w:tcW w:w="1443" w:type="dxa"/>
            <w:vAlign w:val="center"/>
          </w:tcPr>
          <w:p w14:paraId="0798EECE" w14:textId="4D269F90"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2450</w:t>
            </w:r>
            <w:r w:rsidR="00AD49F1" w:rsidRPr="00073B72">
              <w:rPr>
                <w:rFonts w:ascii="Arial" w:hAnsi="Arial" w:cs="Arial"/>
                <w:color w:val="000000"/>
                <w:sz w:val="16"/>
                <w:szCs w:val="16"/>
              </w:rPr>
              <w:t xml:space="preserve"> </w:t>
            </w:r>
            <w:r w:rsidRPr="00073B72">
              <w:rPr>
                <w:rFonts w:ascii="Arial" w:hAnsi="Arial" w:cs="Arial"/>
                <w:color w:val="000000"/>
                <w:sz w:val="16"/>
                <w:szCs w:val="16"/>
              </w:rPr>
              <w:t>(82.44%)</w:t>
            </w:r>
          </w:p>
        </w:tc>
        <w:tc>
          <w:tcPr>
            <w:tcW w:w="1443" w:type="dxa"/>
            <w:vAlign w:val="center"/>
          </w:tcPr>
          <w:p w14:paraId="110E0385" w14:textId="38F825DD"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338</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11.37</w:t>
            </w:r>
            <w:r w:rsidRPr="00073B72">
              <w:rPr>
                <w:rFonts w:ascii="Arial" w:hAnsi="Arial" w:cs="Arial"/>
                <w:color w:val="000000"/>
                <w:sz w:val="16"/>
                <w:szCs w:val="16"/>
              </w:rPr>
              <w:t>%)</w:t>
            </w:r>
          </w:p>
        </w:tc>
        <w:tc>
          <w:tcPr>
            <w:tcW w:w="1443" w:type="dxa"/>
            <w:vAlign w:val="center"/>
          </w:tcPr>
          <w:p w14:paraId="61A9BF02" w14:textId="1F344FC8"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84</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2.83</w:t>
            </w:r>
            <w:r w:rsidRPr="00073B72">
              <w:rPr>
                <w:rFonts w:ascii="Arial" w:hAnsi="Arial" w:cs="Arial"/>
                <w:color w:val="000000"/>
                <w:sz w:val="16"/>
                <w:szCs w:val="16"/>
              </w:rPr>
              <w:t>%)</w:t>
            </w:r>
          </w:p>
        </w:tc>
        <w:tc>
          <w:tcPr>
            <w:tcW w:w="1443" w:type="dxa"/>
            <w:vAlign w:val="center"/>
          </w:tcPr>
          <w:p w14:paraId="4811AAAF" w14:textId="19022505"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38</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1.28</w:t>
            </w:r>
            <w:r w:rsidRPr="00073B72">
              <w:rPr>
                <w:rFonts w:ascii="Arial" w:hAnsi="Arial" w:cs="Arial"/>
                <w:color w:val="000000"/>
                <w:sz w:val="16"/>
                <w:szCs w:val="16"/>
              </w:rPr>
              <w:t>%)</w:t>
            </w:r>
          </w:p>
        </w:tc>
        <w:tc>
          <w:tcPr>
            <w:tcW w:w="1443" w:type="dxa"/>
            <w:vAlign w:val="center"/>
          </w:tcPr>
          <w:p w14:paraId="68CDD82F" w14:textId="41992D63"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62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9469F4" w:rsidRPr="00073B72">
              <w:rPr>
                <w:rFonts w:ascii="Arial" w:hAnsi="Arial" w:cs="Arial"/>
                <w:color w:val="000000"/>
                <w:sz w:val="16"/>
                <w:szCs w:val="16"/>
              </w:rPr>
              <w:t>2.09</w:t>
            </w:r>
            <w:r w:rsidRPr="00073B72">
              <w:rPr>
                <w:rFonts w:ascii="Arial" w:hAnsi="Arial" w:cs="Arial"/>
                <w:color w:val="000000"/>
                <w:sz w:val="16"/>
                <w:szCs w:val="16"/>
              </w:rPr>
              <w:t>%)</w:t>
            </w:r>
          </w:p>
        </w:tc>
      </w:tr>
      <w:tr w:rsidR="00E41BB9" w:rsidRPr="00073B72" w14:paraId="10DC625A" w14:textId="77777777" w:rsidTr="002075CB">
        <w:trPr>
          <w:trHeight w:val="20"/>
        </w:trPr>
        <w:tc>
          <w:tcPr>
            <w:tcW w:w="1442" w:type="dxa"/>
          </w:tcPr>
          <w:p w14:paraId="5243AD0E" w14:textId="36C8C1E9"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Niagara</w:t>
            </w:r>
          </w:p>
        </w:tc>
        <w:tc>
          <w:tcPr>
            <w:tcW w:w="1443" w:type="dxa"/>
            <w:vAlign w:val="center"/>
          </w:tcPr>
          <w:p w14:paraId="0952CE2D" w14:textId="5DC42503"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1767</w:t>
            </w:r>
            <w:r w:rsidR="00AD49F1" w:rsidRPr="00073B72">
              <w:rPr>
                <w:rFonts w:ascii="Arial" w:hAnsi="Arial" w:cs="Arial"/>
                <w:color w:val="000000"/>
                <w:sz w:val="16"/>
                <w:szCs w:val="16"/>
              </w:rPr>
              <w:t xml:space="preserve"> </w:t>
            </w:r>
            <w:r w:rsidRPr="00073B72">
              <w:rPr>
                <w:rFonts w:ascii="Arial" w:hAnsi="Arial" w:cs="Arial"/>
                <w:color w:val="000000"/>
                <w:sz w:val="16"/>
                <w:szCs w:val="16"/>
              </w:rPr>
              <w:t>(86.49%)</w:t>
            </w:r>
          </w:p>
        </w:tc>
        <w:tc>
          <w:tcPr>
            <w:tcW w:w="1443" w:type="dxa"/>
            <w:vAlign w:val="center"/>
          </w:tcPr>
          <w:p w14:paraId="48BC50E4" w14:textId="42906825"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182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8.91</w:t>
            </w:r>
            <w:r w:rsidRPr="00073B72">
              <w:rPr>
                <w:rFonts w:ascii="Arial" w:hAnsi="Arial" w:cs="Arial"/>
                <w:color w:val="000000"/>
                <w:sz w:val="16"/>
                <w:szCs w:val="16"/>
              </w:rPr>
              <w:t>%)</w:t>
            </w:r>
          </w:p>
        </w:tc>
        <w:tc>
          <w:tcPr>
            <w:tcW w:w="1443" w:type="dxa"/>
            <w:vAlign w:val="center"/>
          </w:tcPr>
          <w:p w14:paraId="7B780BAC" w14:textId="34E56068"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47</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2.3</w:t>
            </w:r>
            <w:r w:rsidRPr="00073B72">
              <w:rPr>
                <w:rFonts w:ascii="Arial" w:hAnsi="Arial" w:cs="Arial"/>
                <w:color w:val="000000"/>
                <w:sz w:val="16"/>
                <w:szCs w:val="16"/>
              </w:rPr>
              <w:t>%)</w:t>
            </w:r>
          </w:p>
        </w:tc>
        <w:tc>
          <w:tcPr>
            <w:tcW w:w="1443" w:type="dxa"/>
            <w:vAlign w:val="center"/>
          </w:tcPr>
          <w:p w14:paraId="4764C550" w14:textId="6D2AAB7F"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15</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0.73</w:t>
            </w:r>
            <w:r w:rsidRPr="00073B72">
              <w:rPr>
                <w:rFonts w:ascii="Arial" w:hAnsi="Arial" w:cs="Arial"/>
                <w:color w:val="000000"/>
                <w:sz w:val="16"/>
                <w:szCs w:val="16"/>
              </w:rPr>
              <w:t>%)</w:t>
            </w:r>
          </w:p>
        </w:tc>
        <w:tc>
          <w:tcPr>
            <w:tcW w:w="1443" w:type="dxa"/>
            <w:vAlign w:val="center"/>
          </w:tcPr>
          <w:p w14:paraId="7FF26367" w14:textId="2C6F17B7"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32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1.57</w:t>
            </w:r>
            <w:r w:rsidRPr="00073B72">
              <w:rPr>
                <w:rFonts w:ascii="Arial" w:hAnsi="Arial" w:cs="Arial"/>
                <w:color w:val="000000"/>
                <w:sz w:val="16"/>
                <w:szCs w:val="16"/>
              </w:rPr>
              <w:t>%)</w:t>
            </w:r>
          </w:p>
        </w:tc>
      </w:tr>
      <w:tr w:rsidR="00E41BB9" w:rsidRPr="00073B72" w14:paraId="531D57E1" w14:textId="77777777" w:rsidTr="002075CB">
        <w:trPr>
          <w:trHeight w:val="20"/>
        </w:trPr>
        <w:tc>
          <w:tcPr>
            <w:tcW w:w="1442" w:type="dxa"/>
          </w:tcPr>
          <w:p w14:paraId="71B5DAF4" w14:textId="0528B05B"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Orangeville</w:t>
            </w:r>
          </w:p>
        </w:tc>
        <w:tc>
          <w:tcPr>
            <w:tcW w:w="1443" w:type="dxa"/>
            <w:vAlign w:val="center"/>
          </w:tcPr>
          <w:p w14:paraId="689DAEAF" w14:textId="48CCCBCA"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40</w:t>
            </w:r>
            <w:r w:rsidR="00AD49F1" w:rsidRPr="00073B72">
              <w:rPr>
                <w:rFonts w:ascii="Arial" w:hAnsi="Arial" w:cs="Arial"/>
                <w:color w:val="000000"/>
                <w:sz w:val="16"/>
                <w:szCs w:val="16"/>
              </w:rPr>
              <w:t xml:space="preserve"> </w:t>
            </w:r>
            <w:r w:rsidRPr="00073B72">
              <w:rPr>
                <w:rFonts w:ascii="Arial" w:hAnsi="Arial" w:cs="Arial"/>
                <w:color w:val="000000"/>
                <w:sz w:val="16"/>
                <w:szCs w:val="16"/>
              </w:rPr>
              <w:t>(93.02%)</w:t>
            </w:r>
          </w:p>
        </w:tc>
        <w:tc>
          <w:tcPr>
            <w:tcW w:w="1443" w:type="dxa"/>
            <w:vAlign w:val="center"/>
          </w:tcPr>
          <w:p w14:paraId="04436D15" w14:textId="1EF1EFFC"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2.33</w:t>
            </w:r>
            <w:r w:rsidRPr="00073B72">
              <w:rPr>
                <w:rFonts w:ascii="Arial" w:hAnsi="Arial" w:cs="Arial"/>
                <w:color w:val="000000"/>
                <w:sz w:val="16"/>
                <w:szCs w:val="16"/>
              </w:rPr>
              <w:t>%)</w:t>
            </w:r>
          </w:p>
        </w:tc>
        <w:tc>
          <w:tcPr>
            <w:tcW w:w="1443" w:type="dxa"/>
            <w:vAlign w:val="center"/>
          </w:tcPr>
          <w:p w14:paraId="29BC7B9F" w14:textId="5EB04AD3"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w:t>
            </w:r>
            <w:r w:rsidRPr="00073B72">
              <w:rPr>
                <w:rFonts w:ascii="Arial" w:hAnsi="Arial" w:cs="Arial"/>
                <w:color w:val="000000"/>
                <w:sz w:val="16"/>
                <w:szCs w:val="16"/>
              </w:rPr>
              <w:t>%)</w:t>
            </w:r>
          </w:p>
        </w:tc>
        <w:tc>
          <w:tcPr>
            <w:tcW w:w="1443" w:type="dxa"/>
            <w:vAlign w:val="center"/>
          </w:tcPr>
          <w:p w14:paraId="3EDF570E" w14:textId="1BD8F48E"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2.33</w:t>
            </w:r>
            <w:r w:rsidRPr="00073B72">
              <w:rPr>
                <w:rFonts w:ascii="Arial" w:hAnsi="Arial" w:cs="Arial"/>
                <w:color w:val="000000"/>
                <w:sz w:val="16"/>
                <w:szCs w:val="16"/>
              </w:rPr>
              <w:t>%)</w:t>
            </w:r>
          </w:p>
        </w:tc>
        <w:tc>
          <w:tcPr>
            <w:tcW w:w="1443" w:type="dxa"/>
            <w:vAlign w:val="center"/>
          </w:tcPr>
          <w:p w14:paraId="191B9B31" w14:textId="3CED9EC6"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2.33</w:t>
            </w:r>
            <w:r w:rsidRPr="00073B72">
              <w:rPr>
                <w:rFonts w:ascii="Arial" w:hAnsi="Arial" w:cs="Arial"/>
                <w:color w:val="000000"/>
                <w:sz w:val="16"/>
                <w:szCs w:val="16"/>
              </w:rPr>
              <w:t>%)</w:t>
            </w:r>
          </w:p>
        </w:tc>
      </w:tr>
      <w:tr w:rsidR="00E41BB9" w:rsidRPr="00073B72" w14:paraId="5ABEE0B0" w14:textId="77777777" w:rsidTr="002075CB">
        <w:trPr>
          <w:trHeight w:val="20"/>
        </w:trPr>
        <w:tc>
          <w:tcPr>
            <w:tcW w:w="1442" w:type="dxa"/>
          </w:tcPr>
          <w:p w14:paraId="27C12B9B" w14:textId="6DAE4CF0"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Ottawa</w:t>
            </w:r>
          </w:p>
        </w:tc>
        <w:tc>
          <w:tcPr>
            <w:tcW w:w="1443" w:type="dxa"/>
            <w:vAlign w:val="center"/>
          </w:tcPr>
          <w:p w14:paraId="38B29D1F" w14:textId="73B2ED34"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326</w:t>
            </w:r>
            <w:r w:rsidR="00AD49F1" w:rsidRPr="00073B72">
              <w:rPr>
                <w:rFonts w:ascii="Arial" w:hAnsi="Arial" w:cs="Arial"/>
                <w:color w:val="000000"/>
                <w:sz w:val="16"/>
                <w:szCs w:val="16"/>
              </w:rPr>
              <w:t xml:space="preserve"> </w:t>
            </w:r>
            <w:r w:rsidRPr="00073B72">
              <w:rPr>
                <w:rFonts w:ascii="Arial" w:hAnsi="Arial" w:cs="Arial"/>
                <w:color w:val="000000"/>
                <w:sz w:val="16"/>
                <w:szCs w:val="16"/>
              </w:rPr>
              <w:t>(96.17%)</w:t>
            </w:r>
          </w:p>
        </w:tc>
        <w:tc>
          <w:tcPr>
            <w:tcW w:w="1443" w:type="dxa"/>
            <w:vAlign w:val="center"/>
          </w:tcPr>
          <w:p w14:paraId="37427080" w14:textId="50B7317A"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9</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2.65</w:t>
            </w:r>
            <w:r w:rsidRPr="00073B72">
              <w:rPr>
                <w:rFonts w:ascii="Arial" w:hAnsi="Arial" w:cs="Arial"/>
                <w:color w:val="000000"/>
                <w:sz w:val="16"/>
                <w:szCs w:val="16"/>
              </w:rPr>
              <w:t>%)</w:t>
            </w:r>
          </w:p>
        </w:tc>
        <w:tc>
          <w:tcPr>
            <w:tcW w:w="1443" w:type="dxa"/>
            <w:vAlign w:val="center"/>
          </w:tcPr>
          <w:p w14:paraId="0AE2A7DC" w14:textId="2C3360B6"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4</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1.18</w:t>
            </w:r>
            <w:r w:rsidRPr="00073B72">
              <w:rPr>
                <w:rFonts w:ascii="Arial" w:hAnsi="Arial" w:cs="Arial"/>
                <w:color w:val="000000"/>
                <w:sz w:val="16"/>
                <w:szCs w:val="16"/>
              </w:rPr>
              <w:t>%)</w:t>
            </w:r>
          </w:p>
        </w:tc>
        <w:tc>
          <w:tcPr>
            <w:tcW w:w="1443" w:type="dxa"/>
            <w:vAlign w:val="center"/>
          </w:tcPr>
          <w:p w14:paraId="344E4FBB" w14:textId="38687EE5"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w:t>
            </w:r>
            <w:r w:rsidRPr="00073B72">
              <w:rPr>
                <w:rFonts w:ascii="Arial" w:hAnsi="Arial" w:cs="Arial"/>
                <w:color w:val="000000"/>
                <w:sz w:val="16"/>
                <w:szCs w:val="16"/>
              </w:rPr>
              <w:t>%)</w:t>
            </w:r>
          </w:p>
        </w:tc>
        <w:tc>
          <w:tcPr>
            <w:tcW w:w="1443" w:type="dxa"/>
            <w:vAlign w:val="center"/>
          </w:tcPr>
          <w:p w14:paraId="3B55843D" w14:textId="02F0DCDD"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w:t>
            </w:r>
            <w:r w:rsidRPr="00073B72">
              <w:rPr>
                <w:rFonts w:ascii="Arial" w:hAnsi="Arial" w:cs="Arial"/>
                <w:color w:val="000000"/>
                <w:sz w:val="16"/>
                <w:szCs w:val="16"/>
              </w:rPr>
              <w:t>%)</w:t>
            </w:r>
          </w:p>
        </w:tc>
      </w:tr>
      <w:tr w:rsidR="00E41BB9" w:rsidRPr="00073B72" w14:paraId="7D22FE2A" w14:textId="77777777" w:rsidTr="002075CB">
        <w:trPr>
          <w:trHeight w:val="20"/>
        </w:trPr>
        <w:tc>
          <w:tcPr>
            <w:tcW w:w="1442" w:type="dxa"/>
          </w:tcPr>
          <w:p w14:paraId="67BEB98B" w14:textId="56741090"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Regina</w:t>
            </w:r>
          </w:p>
        </w:tc>
        <w:tc>
          <w:tcPr>
            <w:tcW w:w="1443" w:type="dxa"/>
            <w:vAlign w:val="center"/>
          </w:tcPr>
          <w:p w14:paraId="1AE10222" w14:textId="3242E884"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252</w:t>
            </w:r>
            <w:r w:rsidR="00AD49F1" w:rsidRPr="00073B72">
              <w:rPr>
                <w:rFonts w:ascii="Arial" w:hAnsi="Arial" w:cs="Arial"/>
                <w:color w:val="000000"/>
                <w:sz w:val="16"/>
                <w:szCs w:val="16"/>
              </w:rPr>
              <w:t xml:space="preserve"> </w:t>
            </w:r>
            <w:r w:rsidRPr="00073B72">
              <w:rPr>
                <w:rFonts w:ascii="Arial" w:hAnsi="Arial" w:cs="Arial"/>
                <w:color w:val="000000"/>
                <w:sz w:val="16"/>
                <w:szCs w:val="16"/>
              </w:rPr>
              <w:t>(90.65%)</w:t>
            </w:r>
          </w:p>
        </w:tc>
        <w:tc>
          <w:tcPr>
            <w:tcW w:w="1443" w:type="dxa"/>
            <w:vAlign w:val="center"/>
          </w:tcPr>
          <w:p w14:paraId="451B96C3" w14:textId="44998604"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19</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6.83</w:t>
            </w:r>
            <w:r w:rsidRPr="00073B72">
              <w:rPr>
                <w:rFonts w:ascii="Arial" w:hAnsi="Arial" w:cs="Arial"/>
                <w:color w:val="000000"/>
                <w:sz w:val="16"/>
                <w:szCs w:val="16"/>
              </w:rPr>
              <w:t>%)</w:t>
            </w:r>
          </w:p>
        </w:tc>
        <w:tc>
          <w:tcPr>
            <w:tcW w:w="1443" w:type="dxa"/>
            <w:vAlign w:val="center"/>
          </w:tcPr>
          <w:p w14:paraId="4E738A76" w14:textId="4A11FAB6"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4</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1.44</w:t>
            </w:r>
            <w:r w:rsidRPr="00073B72">
              <w:rPr>
                <w:rFonts w:ascii="Arial" w:hAnsi="Arial" w:cs="Arial"/>
                <w:color w:val="000000"/>
                <w:sz w:val="16"/>
                <w:szCs w:val="16"/>
              </w:rPr>
              <w:t>%)</w:t>
            </w:r>
          </w:p>
        </w:tc>
        <w:tc>
          <w:tcPr>
            <w:tcW w:w="1443" w:type="dxa"/>
            <w:vAlign w:val="center"/>
          </w:tcPr>
          <w:p w14:paraId="41939F9E" w14:textId="2C9D7EE3"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0.72</w:t>
            </w:r>
            <w:r w:rsidRPr="00073B72">
              <w:rPr>
                <w:rFonts w:ascii="Arial" w:hAnsi="Arial" w:cs="Arial"/>
                <w:color w:val="000000"/>
                <w:sz w:val="16"/>
                <w:szCs w:val="16"/>
              </w:rPr>
              <w:t>%)</w:t>
            </w:r>
          </w:p>
        </w:tc>
        <w:tc>
          <w:tcPr>
            <w:tcW w:w="1443" w:type="dxa"/>
            <w:vAlign w:val="center"/>
          </w:tcPr>
          <w:p w14:paraId="575F4691" w14:textId="6D55AFF9"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0.36</w:t>
            </w:r>
            <w:r w:rsidRPr="00073B72">
              <w:rPr>
                <w:rFonts w:ascii="Arial" w:hAnsi="Arial" w:cs="Arial"/>
                <w:color w:val="000000"/>
                <w:sz w:val="16"/>
                <w:szCs w:val="16"/>
              </w:rPr>
              <w:t>%)</w:t>
            </w:r>
          </w:p>
        </w:tc>
      </w:tr>
      <w:tr w:rsidR="00E41BB9" w:rsidRPr="00073B72" w14:paraId="5008F0B1" w14:textId="77777777" w:rsidTr="002075CB">
        <w:trPr>
          <w:trHeight w:val="20"/>
        </w:trPr>
        <w:tc>
          <w:tcPr>
            <w:tcW w:w="1442" w:type="dxa"/>
          </w:tcPr>
          <w:p w14:paraId="427D9B20" w14:textId="039515CB"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Saskatoon</w:t>
            </w:r>
          </w:p>
        </w:tc>
        <w:tc>
          <w:tcPr>
            <w:tcW w:w="1443" w:type="dxa"/>
            <w:vAlign w:val="center"/>
          </w:tcPr>
          <w:p w14:paraId="67B4FCDB" w14:textId="4BDED6E9"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18</w:t>
            </w:r>
            <w:r w:rsidR="00AD49F1" w:rsidRPr="00073B72">
              <w:rPr>
                <w:rFonts w:ascii="Arial" w:hAnsi="Arial" w:cs="Arial"/>
                <w:color w:val="000000"/>
                <w:sz w:val="16"/>
                <w:szCs w:val="16"/>
              </w:rPr>
              <w:t xml:space="preserve"> </w:t>
            </w:r>
            <w:r w:rsidRPr="00073B72">
              <w:rPr>
                <w:rFonts w:ascii="Arial" w:hAnsi="Arial" w:cs="Arial"/>
                <w:color w:val="000000"/>
                <w:sz w:val="16"/>
                <w:szCs w:val="16"/>
              </w:rPr>
              <w:t>3(92.42%)</w:t>
            </w:r>
          </w:p>
        </w:tc>
        <w:tc>
          <w:tcPr>
            <w:tcW w:w="1443" w:type="dxa"/>
            <w:vAlign w:val="center"/>
          </w:tcPr>
          <w:p w14:paraId="25553C6B" w14:textId="7CBB9D96"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14</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7.07</w:t>
            </w:r>
            <w:r w:rsidRPr="00073B72">
              <w:rPr>
                <w:rFonts w:ascii="Arial" w:hAnsi="Arial" w:cs="Arial"/>
                <w:color w:val="000000"/>
                <w:sz w:val="16"/>
                <w:szCs w:val="16"/>
              </w:rPr>
              <w:t>%)</w:t>
            </w:r>
          </w:p>
        </w:tc>
        <w:tc>
          <w:tcPr>
            <w:tcW w:w="1443" w:type="dxa"/>
            <w:vAlign w:val="center"/>
          </w:tcPr>
          <w:p w14:paraId="51FBAD10" w14:textId="2ECBF4BB"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1</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0.51</w:t>
            </w:r>
            <w:r w:rsidRPr="00073B72">
              <w:rPr>
                <w:rFonts w:ascii="Arial" w:hAnsi="Arial" w:cs="Arial"/>
                <w:color w:val="000000"/>
                <w:sz w:val="16"/>
                <w:szCs w:val="16"/>
              </w:rPr>
              <w:t>%)</w:t>
            </w:r>
          </w:p>
        </w:tc>
        <w:tc>
          <w:tcPr>
            <w:tcW w:w="1443" w:type="dxa"/>
            <w:vAlign w:val="center"/>
          </w:tcPr>
          <w:p w14:paraId="3F2B10A2" w14:textId="3F0EDE07"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w:t>
            </w:r>
            <w:r w:rsidRPr="00073B72">
              <w:rPr>
                <w:rFonts w:ascii="Arial" w:hAnsi="Arial" w:cs="Arial"/>
                <w:color w:val="000000"/>
                <w:sz w:val="16"/>
                <w:szCs w:val="16"/>
              </w:rPr>
              <w:t>%)</w:t>
            </w:r>
          </w:p>
        </w:tc>
        <w:tc>
          <w:tcPr>
            <w:tcW w:w="1443" w:type="dxa"/>
            <w:vAlign w:val="center"/>
          </w:tcPr>
          <w:p w14:paraId="7229FE2D" w14:textId="0B4CCB50"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w:t>
            </w:r>
            <w:r w:rsidRPr="00073B72">
              <w:rPr>
                <w:rFonts w:ascii="Arial" w:hAnsi="Arial" w:cs="Arial"/>
                <w:color w:val="000000"/>
                <w:sz w:val="16"/>
                <w:szCs w:val="16"/>
              </w:rPr>
              <w:t>%)</w:t>
            </w:r>
          </w:p>
        </w:tc>
      </w:tr>
      <w:tr w:rsidR="00E41BB9" w:rsidRPr="00073B72" w14:paraId="4A1CD3B8" w14:textId="77777777" w:rsidTr="002075CB">
        <w:trPr>
          <w:trHeight w:val="20"/>
        </w:trPr>
        <w:tc>
          <w:tcPr>
            <w:tcW w:w="1442" w:type="dxa"/>
          </w:tcPr>
          <w:p w14:paraId="0BF1F3A6" w14:textId="3FA3AB16" w:rsidR="00E41BB9" w:rsidRPr="00073B72" w:rsidRDefault="00E41BB9" w:rsidP="002075CB">
            <w:pPr>
              <w:spacing w:line="240" w:lineRule="auto"/>
              <w:rPr>
                <w:rFonts w:ascii="Arial" w:hAnsi="Arial" w:cs="Arial"/>
                <w:sz w:val="16"/>
                <w:szCs w:val="16"/>
              </w:rPr>
            </w:pPr>
            <w:r w:rsidRPr="00073B72">
              <w:rPr>
                <w:rFonts w:ascii="Arial" w:hAnsi="Arial" w:cs="Arial"/>
                <w:sz w:val="16"/>
                <w:szCs w:val="16"/>
              </w:rPr>
              <w:t>Smiths Falls</w:t>
            </w:r>
          </w:p>
        </w:tc>
        <w:tc>
          <w:tcPr>
            <w:tcW w:w="1443" w:type="dxa"/>
            <w:vAlign w:val="center"/>
          </w:tcPr>
          <w:p w14:paraId="5C1CF18F" w14:textId="3EE78302"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39</w:t>
            </w:r>
            <w:r w:rsidR="00AD49F1" w:rsidRPr="00073B72">
              <w:rPr>
                <w:rFonts w:ascii="Arial" w:hAnsi="Arial" w:cs="Arial"/>
                <w:color w:val="000000"/>
                <w:sz w:val="16"/>
                <w:szCs w:val="16"/>
              </w:rPr>
              <w:t xml:space="preserve"> </w:t>
            </w:r>
            <w:r w:rsidRPr="00073B72">
              <w:rPr>
                <w:rFonts w:ascii="Arial" w:hAnsi="Arial" w:cs="Arial"/>
                <w:color w:val="000000"/>
                <w:sz w:val="16"/>
                <w:szCs w:val="16"/>
              </w:rPr>
              <w:t>(88.64%)</w:t>
            </w:r>
          </w:p>
        </w:tc>
        <w:tc>
          <w:tcPr>
            <w:tcW w:w="1443" w:type="dxa"/>
            <w:vAlign w:val="center"/>
          </w:tcPr>
          <w:p w14:paraId="5D6BD503" w14:textId="61EDD971"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3</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6.82</w:t>
            </w:r>
            <w:r w:rsidRPr="00073B72">
              <w:rPr>
                <w:rFonts w:ascii="Arial" w:hAnsi="Arial" w:cs="Arial"/>
                <w:color w:val="000000"/>
                <w:sz w:val="16"/>
                <w:szCs w:val="16"/>
              </w:rPr>
              <w:t>%)</w:t>
            </w:r>
          </w:p>
        </w:tc>
        <w:tc>
          <w:tcPr>
            <w:tcW w:w="1443" w:type="dxa"/>
            <w:vAlign w:val="center"/>
          </w:tcPr>
          <w:p w14:paraId="0CD7BAAC" w14:textId="617870E4"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2</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4.55</w:t>
            </w:r>
            <w:r w:rsidRPr="00073B72">
              <w:rPr>
                <w:rFonts w:ascii="Arial" w:hAnsi="Arial" w:cs="Arial"/>
                <w:color w:val="000000"/>
                <w:sz w:val="16"/>
                <w:szCs w:val="16"/>
              </w:rPr>
              <w:t>%)</w:t>
            </w:r>
          </w:p>
        </w:tc>
        <w:tc>
          <w:tcPr>
            <w:tcW w:w="1443" w:type="dxa"/>
            <w:vAlign w:val="center"/>
          </w:tcPr>
          <w:p w14:paraId="4B20FF26" w14:textId="648FB531"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w:t>
            </w:r>
            <w:r w:rsidRPr="00073B72">
              <w:rPr>
                <w:rFonts w:ascii="Arial" w:hAnsi="Arial" w:cs="Arial"/>
                <w:color w:val="000000"/>
                <w:sz w:val="16"/>
                <w:szCs w:val="16"/>
              </w:rPr>
              <w:t>%)</w:t>
            </w:r>
          </w:p>
        </w:tc>
        <w:tc>
          <w:tcPr>
            <w:tcW w:w="1443" w:type="dxa"/>
            <w:vAlign w:val="center"/>
          </w:tcPr>
          <w:p w14:paraId="4BE92427" w14:textId="2DAA4A54" w:rsidR="00E41BB9" w:rsidRPr="00073B72" w:rsidRDefault="00E41BB9" w:rsidP="002075CB">
            <w:pPr>
              <w:spacing w:line="240" w:lineRule="auto"/>
              <w:jc w:val="center"/>
              <w:rPr>
                <w:rFonts w:ascii="Arial" w:hAnsi="Arial" w:cs="Arial"/>
                <w:sz w:val="16"/>
                <w:szCs w:val="16"/>
              </w:rPr>
            </w:pPr>
            <w:r w:rsidRPr="00073B72">
              <w:rPr>
                <w:rFonts w:ascii="Arial" w:hAnsi="Arial" w:cs="Arial"/>
                <w:color w:val="000000"/>
                <w:sz w:val="16"/>
                <w:szCs w:val="16"/>
              </w:rPr>
              <w:t>0</w:t>
            </w:r>
            <w:r w:rsidR="00AD49F1" w:rsidRPr="00073B72">
              <w:rPr>
                <w:rFonts w:ascii="Arial" w:hAnsi="Arial" w:cs="Arial"/>
                <w:color w:val="000000"/>
                <w:sz w:val="16"/>
                <w:szCs w:val="16"/>
              </w:rPr>
              <w:t xml:space="preserve"> </w:t>
            </w:r>
            <w:r w:rsidRPr="00073B72">
              <w:rPr>
                <w:rFonts w:ascii="Arial" w:hAnsi="Arial" w:cs="Arial"/>
                <w:color w:val="000000"/>
                <w:sz w:val="16"/>
                <w:szCs w:val="16"/>
              </w:rPr>
              <w:t>(</w:t>
            </w:r>
            <w:r w:rsidR="00B55A75" w:rsidRPr="00073B72">
              <w:rPr>
                <w:rFonts w:ascii="Arial" w:hAnsi="Arial" w:cs="Arial"/>
                <w:color w:val="000000"/>
                <w:sz w:val="16"/>
                <w:szCs w:val="16"/>
              </w:rPr>
              <w:t>0</w:t>
            </w:r>
            <w:r w:rsidRPr="00073B72">
              <w:rPr>
                <w:rFonts w:ascii="Arial" w:hAnsi="Arial" w:cs="Arial"/>
                <w:color w:val="000000"/>
                <w:sz w:val="16"/>
                <w:szCs w:val="16"/>
              </w:rPr>
              <w:t>%)</w:t>
            </w:r>
          </w:p>
        </w:tc>
      </w:tr>
      <w:tr w:rsidR="00E41BB9" w:rsidRPr="00073B72" w14:paraId="6921FFC1" w14:textId="77777777" w:rsidTr="002075CB">
        <w:trPr>
          <w:trHeight w:val="20"/>
        </w:trPr>
        <w:tc>
          <w:tcPr>
            <w:tcW w:w="1442" w:type="dxa"/>
            <w:vAlign w:val="center"/>
          </w:tcPr>
          <w:p w14:paraId="3B4F4915" w14:textId="740A1F2A" w:rsidR="00E41BB9" w:rsidRPr="00073B72" w:rsidRDefault="00E41BB9" w:rsidP="002075CB">
            <w:pPr>
              <w:spacing w:line="240" w:lineRule="auto"/>
              <w:jc w:val="center"/>
              <w:rPr>
                <w:rFonts w:ascii="Arial" w:hAnsi="Arial" w:cs="Arial"/>
                <w:b/>
                <w:sz w:val="16"/>
                <w:szCs w:val="16"/>
              </w:rPr>
            </w:pPr>
            <w:r w:rsidRPr="00073B72">
              <w:rPr>
                <w:rFonts w:ascii="Arial" w:hAnsi="Arial" w:cs="Arial"/>
                <w:b/>
                <w:sz w:val="16"/>
                <w:szCs w:val="16"/>
              </w:rPr>
              <w:t>Total</w:t>
            </w:r>
          </w:p>
        </w:tc>
        <w:tc>
          <w:tcPr>
            <w:tcW w:w="1443" w:type="dxa"/>
            <w:vAlign w:val="center"/>
          </w:tcPr>
          <w:p w14:paraId="6BB37F4C" w14:textId="5299BFD0" w:rsidR="00E41BB9" w:rsidRPr="00073B72" w:rsidRDefault="00E41BB9" w:rsidP="002075CB">
            <w:pPr>
              <w:spacing w:line="240" w:lineRule="auto"/>
              <w:jc w:val="center"/>
              <w:rPr>
                <w:rFonts w:ascii="Arial" w:hAnsi="Arial" w:cs="Arial"/>
                <w:b/>
                <w:sz w:val="16"/>
                <w:szCs w:val="16"/>
              </w:rPr>
            </w:pPr>
            <w:r w:rsidRPr="00073B72">
              <w:rPr>
                <w:rFonts w:ascii="Arial" w:hAnsi="Arial" w:cs="Arial"/>
                <w:b/>
                <w:color w:val="000000"/>
                <w:sz w:val="16"/>
                <w:szCs w:val="16"/>
              </w:rPr>
              <w:t>7731</w:t>
            </w:r>
            <w:r w:rsidR="00AD49F1" w:rsidRPr="00073B72">
              <w:rPr>
                <w:rFonts w:ascii="Arial" w:hAnsi="Arial" w:cs="Arial"/>
                <w:b/>
                <w:color w:val="000000"/>
                <w:sz w:val="16"/>
                <w:szCs w:val="16"/>
              </w:rPr>
              <w:t xml:space="preserve"> </w:t>
            </w:r>
            <w:r w:rsidRPr="00073B72">
              <w:rPr>
                <w:rFonts w:ascii="Arial" w:hAnsi="Arial" w:cs="Arial"/>
                <w:b/>
                <w:color w:val="000000"/>
                <w:sz w:val="16"/>
                <w:szCs w:val="16"/>
              </w:rPr>
              <w:t>(82.83%)</w:t>
            </w:r>
          </w:p>
        </w:tc>
        <w:tc>
          <w:tcPr>
            <w:tcW w:w="1443" w:type="dxa"/>
            <w:vAlign w:val="center"/>
          </w:tcPr>
          <w:p w14:paraId="60276A30" w14:textId="6F607177" w:rsidR="00E41BB9" w:rsidRPr="00073B72" w:rsidRDefault="00E41BB9" w:rsidP="002075CB">
            <w:pPr>
              <w:spacing w:line="240" w:lineRule="auto"/>
              <w:jc w:val="center"/>
              <w:rPr>
                <w:rFonts w:ascii="Arial" w:hAnsi="Arial" w:cs="Arial"/>
                <w:b/>
                <w:sz w:val="16"/>
                <w:szCs w:val="16"/>
              </w:rPr>
            </w:pPr>
            <w:r w:rsidRPr="00073B72">
              <w:rPr>
                <w:rFonts w:ascii="Arial" w:hAnsi="Arial" w:cs="Arial"/>
                <w:b/>
                <w:color w:val="000000"/>
                <w:sz w:val="16"/>
                <w:szCs w:val="16"/>
              </w:rPr>
              <w:t>966</w:t>
            </w:r>
            <w:r w:rsidR="00AD49F1" w:rsidRPr="00073B72">
              <w:rPr>
                <w:rFonts w:ascii="Arial" w:hAnsi="Arial" w:cs="Arial"/>
                <w:b/>
                <w:color w:val="000000"/>
                <w:sz w:val="16"/>
                <w:szCs w:val="16"/>
              </w:rPr>
              <w:t xml:space="preserve"> </w:t>
            </w:r>
            <w:r w:rsidRPr="00073B72">
              <w:rPr>
                <w:rFonts w:ascii="Arial" w:hAnsi="Arial" w:cs="Arial"/>
                <w:b/>
                <w:color w:val="000000"/>
                <w:sz w:val="16"/>
                <w:szCs w:val="16"/>
              </w:rPr>
              <w:t>(10.35%)</w:t>
            </w:r>
          </w:p>
        </w:tc>
        <w:tc>
          <w:tcPr>
            <w:tcW w:w="1443" w:type="dxa"/>
            <w:vAlign w:val="center"/>
          </w:tcPr>
          <w:p w14:paraId="63219CB6" w14:textId="336D6321" w:rsidR="00E41BB9" w:rsidRPr="00073B72" w:rsidRDefault="00E41BB9" w:rsidP="002075CB">
            <w:pPr>
              <w:spacing w:line="240" w:lineRule="auto"/>
              <w:jc w:val="center"/>
              <w:rPr>
                <w:rFonts w:ascii="Arial" w:hAnsi="Arial" w:cs="Arial"/>
                <w:b/>
                <w:sz w:val="16"/>
                <w:szCs w:val="16"/>
              </w:rPr>
            </w:pPr>
            <w:r w:rsidRPr="00073B72">
              <w:rPr>
                <w:rFonts w:ascii="Arial" w:hAnsi="Arial" w:cs="Arial"/>
                <w:b/>
                <w:color w:val="000000"/>
                <w:sz w:val="16"/>
                <w:szCs w:val="16"/>
              </w:rPr>
              <w:t>286(3.06%)</w:t>
            </w:r>
          </w:p>
        </w:tc>
        <w:tc>
          <w:tcPr>
            <w:tcW w:w="1443" w:type="dxa"/>
            <w:vAlign w:val="center"/>
          </w:tcPr>
          <w:p w14:paraId="1B85D3D4" w14:textId="535415FD" w:rsidR="00E41BB9" w:rsidRPr="00073B72" w:rsidRDefault="00E41BB9" w:rsidP="002075CB">
            <w:pPr>
              <w:spacing w:line="240" w:lineRule="auto"/>
              <w:jc w:val="center"/>
              <w:rPr>
                <w:rFonts w:ascii="Arial" w:hAnsi="Arial" w:cs="Arial"/>
                <w:b/>
                <w:sz w:val="16"/>
                <w:szCs w:val="16"/>
              </w:rPr>
            </w:pPr>
            <w:r w:rsidRPr="00073B72">
              <w:rPr>
                <w:rFonts w:ascii="Arial" w:hAnsi="Arial" w:cs="Arial"/>
                <w:b/>
                <w:color w:val="000000"/>
                <w:sz w:val="16"/>
                <w:szCs w:val="16"/>
              </w:rPr>
              <w:t>122(1.31%)</w:t>
            </w:r>
          </w:p>
        </w:tc>
        <w:tc>
          <w:tcPr>
            <w:tcW w:w="1443" w:type="dxa"/>
            <w:vAlign w:val="center"/>
          </w:tcPr>
          <w:p w14:paraId="781C1A18" w14:textId="7548B437" w:rsidR="00E41BB9" w:rsidRPr="00073B72" w:rsidRDefault="00E41BB9" w:rsidP="002075CB">
            <w:pPr>
              <w:spacing w:line="240" w:lineRule="auto"/>
              <w:jc w:val="center"/>
              <w:rPr>
                <w:rFonts w:ascii="Arial" w:hAnsi="Arial" w:cs="Arial"/>
                <w:b/>
                <w:sz w:val="16"/>
                <w:szCs w:val="16"/>
              </w:rPr>
            </w:pPr>
            <w:r w:rsidRPr="00073B72">
              <w:rPr>
                <w:rFonts w:ascii="Arial" w:hAnsi="Arial" w:cs="Arial"/>
                <w:b/>
                <w:color w:val="000000"/>
                <w:sz w:val="16"/>
                <w:szCs w:val="16"/>
              </w:rPr>
              <w:t>229(2.45%)</w:t>
            </w:r>
          </w:p>
        </w:tc>
      </w:tr>
    </w:tbl>
    <w:p w14:paraId="75AA3E91" w14:textId="55CB4365" w:rsidR="001E1357" w:rsidRPr="00073B72" w:rsidRDefault="001E1357" w:rsidP="00E11E21">
      <w:pPr>
        <w:spacing w:line="480" w:lineRule="auto"/>
        <w:rPr>
          <w:rFonts w:ascii="Arial" w:hAnsi="Arial" w:cs="Arial"/>
          <w:sz w:val="24"/>
          <w:szCs w:val="24"/>
        </w:rPr>
      </w:pPr>
    </w:p>
    <w:p w14:paraId="26FBCB65" w14:textId="3339CCC5" w:rsidR="001815E6" w:rsidRPr="00073B72" w:rsidRDefault="001815E6" w:rsidP="00DD63F7">
      <w:pPr>
        <w:pStyle w:val="Heading3"/>
        <w:spacing w:line="480" w:lineRule="auto"/>
        <w:rPr>
          <w:rFonts w:cs="Arial"/>
          <w:sz w:val="24"/>
        </w:rPr>
      </w:pPr>
      <w:bookmarkStart w:id="68" w:name="_Toc7043083"/>
      <w:r w:rsidRPr="00073B72">
        <w:rPr>
          <w:rFonts w:cs="Arial"/>
          <w:sz w:val="24"/>
        </w:rPr>
        <w:t>3.2.2| Demographics</w:t>
      </w:r>
      <w:bookmarkEnd w:id="68"/>
    </w:p>
    <w:p w14:paraId="71E55F5E" w14:textId="1B89F144" w:rsidR="001815E6" w:rsidRPr="00073B72" w:rsidRDefault="001815E6" w:rsidP="00DD63F7">
      <w:pPr>
        <w:spacing w:line="480" w:lineRule="auto"/>
        <w:ind w:firstLine="720"/>
        <w:rPr>
          <w:rFonts w:ascii="Arial" w:hAnsi="Arial" w:cs="Arial"/>
          <w:sz w:val="24"/>
          <w:szCs w:val="24"/>
        </w:rPr>
      </w:pPr>
      <w:r w:rsidRPr="00073B72">
        <w:rPr>
          <w:rFonts w:ascii="Arial" w:hAnsi="Arial" w:cs="Arial"/>
          <w:sz w:val="24"/>
          <w:szCs w:val="24"/>
        </w:rPr>
        <w:t xml:space="preserve">Of unique persons, </w:t>
      </w:r>
      <w:r w:rsidR="00577604" w:rsidRPr="00073B72">
        <w:rPr>
          <w:rFonts w:ascii="Arial" w:hAnsi="Arial" w:cs="Arial"/>
          <w:sz w:val="24"/>
          <w:szCs w:val="24"/>
        </w:rPr>
        <w:t>4,293</w:t>
      </w:r>
      <w:r w:rsidRPr="00073B72">
        <w:rPr>
          <w:rFonts w:ascii="Arial" w:hAnsi="Arial" w:cs="Arial"/>
          <w:sz w:val="24"/>
          <w:szCs w:val="24"/>
        </w:rPr>
        <w:t xml:space="preserve"> were female (4</w:t>
      </w:r>
      <w:r w:rsidR="00577604" w:rsidRPr="00073B72">
        <w:rPr>
          <w:rFonts w:ascii="Arial" w:hAnsi="Arial" w:cs="Arial"/>
          <w:sz w:val="24"/>
          <w:szCs w:val="24"/>
        </w:rPr>
        <w:t>6</w:t>
      </w:r>
      <w:r w:rsidRPr="00073B72">
        <w:rPr>
          <w:rFonts w:ascii="Arial" w:hAnsi="Arial" w:cs="Arial"/>
          <w:sz w:val="24"/>
          <w:szCs w:val="24"/>
        </w:rPr>
        <w:t xml:space="preserve">%) and </w:t>
      </w:r>
      <w:r w:rsidR="00577604" w:rsidRPr="00073B72">
        <w:rPr>
          <w:rFonts w:ascii="Arial" w:hAnsi="Arial" w:cs="Arial"/>
          <w:sz w:val="24"/>
          <w:szCs w:val="24"/>
        </w:rPr>
        <w:t>914</w:t>
      </w:r>
      <w:r w:rsidRPr="00073B72">
        <w:rPr>
          <w:rFonts w:ascii="Arial" w:hAnsi="Arial" w:cs="Arial"/>
          <w:sz w:val="24"/>
          <w:szCs w:val="24"/>
        </w:rPr>
        <w:t xml:space="preserve"> were homeless (1</w:t>
      </w:r>
      <w:r w:rsidR="00577604" w:rsidRPr="00073B72">
        <w:rPr>
          <w:rFonts w:ascii="Arial" w:hAnsi="Arial" w:cs="Arial"/>
          <w:sz w:val="24"/>
          <w:szCs w:val="24"/>
        </w:rPr>
        <w:t>0</w:t>
      </w:r>
      <w:r w:rsidRPr="00073B72">
        <w:rPr>
          <w:rFonts w:ascii="Arial" w:hAnsi="Arial" w:cs="Arial"/>
          <w:sz w:val="24"/>
          <w:szCs w:val="24"/>
        </w:rPr>
        <w:t xml:space="preserve">%). </w:t>
      </w:r>
      <w:r w:rsidR="00577604" w:rsidRPr="00073B72">
        <w:rPr>
          <w:rFonts w:ascii="Arial" w:hAnsi="Arial" w:cs="Arial"/>
          <w:sz w:val="24"/>
          <w:szCs w:val="24"/>
        </w:rPr>
        <w:t>3,221</w:t>
      </w:r>
      <w:r w:rsidRPr="00073B72">
        <w:rPr>
          <w:rFonts w:ascii="Arial" w:hAnsi="Arial" w:cs="Arial"/>
          <w:sz w:val="24"/>
          <w:szCs w:val="24"/>
        </w:rPr>
        <w:t xml:space="preserve"> (3</w:t>
      </w:r>
      <w:r w:rsidR="00577604" w:rsidRPr="00073B72">
        <w:rPr>
          <w:rFonts w:ascii="Arial" w:hAnsi="Arial" w:cs="Arial"/>
          <w:sz w:val="24"/>
          <w:szCs w:val="24"/>
        </w:rPr>
        <w:t>5</w:t>
      </w:r>
      <w:r w:rsidRPr="00073B72">
        <w:rPr>
          <w:rFonts w:ascii="Arial" w:hAnsi="Arial" w:cs="Arial"/>
          <w:sz w:val="24"/>
          <w:szCs w:val="24"/>
        </w:rPr>
        <w:t>%) presented with intoxication at the time of screening</w:t>
      </w:r>
      <w:r w:rsidR="00577604" w:rsidRPr="00073B72">
        <w:rPr>
          <w:rFonts w:ascii="Arial" w:hAnsi="Arial" w:cs="Arial"/>
          <w:sz w:val="24"/>
          <w:szCs w:val="24"/>
        </w:rPr>
        <w:t>, and 1,815 (19%) were refusing to take prescribed medications</w:t>
      </w:r>
      <w:r w:rsidRPr="00073B72">
        <w:rPr>
          <w:rFonts w:ascii="Arial" w:hAnsi="Arial" w:cs="Arial"/>
          <w:sz w:val="24"/>
          <w:szCs w:val="24"/>
        </w:rPr>
        <w:t>.</w:t>
      </w:r>
      <w:r w:rsidR="00577604" w:rsidRPr="00073B72">
        <w:rPr>
          <w:rFonts w:ascii="Arial" w:hAnsi="Arial" w:cs="Arial"/>
          <w:sz w:val="24"/>
          <w:szCs w:val="24"/>
        </w:rPr>
        <w:t xml:space="preserve"> Most common risks observed (score of over 5 on the interRAI harm scales) were: risk of harm to self (59%), then risk of failure to care for self (55%), then risk of harm to others (45%).</w:t>
      </w:r>
      <w:r w:rsidR="00184B0C" w:rsidRPr="00073B72">
        <w:rPr>
          <w:rFonts w:ascii="Arial" w:hAnsi="Arial" w:cs="Arial"/>
          <w:sz w:val="24"/>
          <w:szCs w:val="24"/>
        </w:rPr>
        <w:t xml:space="preserve"> </w:t>
      </w:r>
      <w:r w:rsidR="00184B0C" w:rsidRPr="00073B72">
        <w:rPr>
          <w:rFonts w:ascii="Arial" w:hAnsi="Arial" w:cs="Arial"/>
          <w:sz w:val="24"/>
          <w:szCs w:val="24"/>
        </w:rPr>
        <w:lastRenderedPageBreak/>
        <w:t xml:space="preserve">In terms of dangerousness, </w:t>
      </w:r>
      <w:r w:rsidR="00330149" w:rsidRPr="00073B72">
        <w:rPr>
          <w:rFonts w:ascii="Arial" w:hAnsi="Arial" w:cs="Arial"/>
          <w:sz w:val="24"/>
          <w:szCs w:val="24"/>
        </w:rPr>
        <w:t>3,394 (36%) had previous police contact (of any kind), 1,496 (16%) were known to carry weapons, 1,694 (18%) had committed acts of violence to others, and 2,986 (32%) had a suicide plan within 30 days of screening.</w:t>
      </w:r>
      <w:r w:rsidR="00A83761" w:rsidRPr="00073B72">
        <w:rPr>
          <w:rFonts w:ascii="Arial" w:hAnsi="Arial" w:cs="Arial"/>
          <w:sz w:val="24"/>
          <w:szCs w:val="24"/>
        </w:rPr>
        <w:t xml:space="preserve"> For a full description of </w:t>
      </w:r>
      <w:r w:rsidR="00D22E85" w:rsidRPr="00073B72">
        <w:rPr>
          <w:rFonts w:ascii="Arial" w:hAnsi="Arial" w:cs="Arial"/>
          <w:sz w:val="24"/>
          <w:szCs w:val="24"/>
        </w:rPr>
        <w:t xml:space="preserve">demographics for all reports and unique persons, see </w:t>
      </w:r>
      <w:r w:rsidR="006242E4">
        <w:rPr>
          <w:rFonts w:ascii="Arial" w:hAnsi="Arial" w:cs="Arial"/>
          <w:sz w:val="24"/>
          <w:szCs w:val="24"/>
        </w:rPr>
        <w:t>A</w:t>
      </w:r>
      <w:r w:rsidR="00BA199B">
        <w:rPr>
          <w:rFonts w:ascii="Arial" w:hAnsi="Arial" w:cs="Arial"/>
          <w:sz w:val="24"/>
          <w:szCs w:val="24"/>
        </w:rPr>
        <w:t>ppendices</w:t>
      </w:r>
      <w:r w:rsidR="00D22E85" w:rsidRPr="00073B72">
        <w:rPr>
          <w:rFonts w:ascii="Arial" w:hAnsi="Arial" w:cs="Arial"/>
          <w:sz w:val="24"/>
          <w:szCs w:val="24"/>
        </w:rPr>
        <w:t xml:space="preserve"> </w:t>
      </w:r>
      <w:r w:rsidR="004372F9" w:rsidRPr="00073B72">
        <w:rPr>
          <w:rFonts w:ascii="Arial" w:hAnsi="Arial" w:cs="Arial"/>
          <w:sz w:val="24"/>
          <w:szCs w:val="24"/>
        </w:rPr>
        <w:t>5</w:t>
      </w:r>
      <w:r w:rsidR="00D22E85" w:rsidRPr="00073B72">
        <w:rPr>
          <w:rFonts w:ascii="Arial" w:hAnsi="Arial" w:cs="Arial"/>
          <w:sz w:val="24"/>
          <w:szCs w:val="24"/>
        </w:rPr>
        <w:t xml:space="preserve"> and </w:t>
      </w:r>
      <w:r w:rsidR="004372F9" w:rsidRPr="00073B72">
        <w:rPr>
          <w:rFonts w:ascii="Arial" w:hAnsi="Arial" w:cs="Arial"/>
          <w:sz w:val="24"/>
          <w:szCs w:val="24"/>
        </w:rPr>
        <w:t>6</w:t>
      </w:r>
      <w:r w:rsidR="00D22E85" w:rsidRPr="00073B72">
        <w:rPr>
          <w:rFonts w:ascii="Arial" w:hAnsi="Arial" w:cs="Arial"/>
          <w:sz w:val="24"/>
          <w:szCs w:val="24"/>
        </w:rPr>
        <w:t>.</w:t>
      </w:r>
    </w:p>
    <w:p w14:paraId="2D902BA9" w14:textId="3DC0EB64" w:rsidR="000272B4" w:rsidRPr="00073B72" w:rsidRDefault="00431826" w:rsidP="002075CB">
      <w:pPr>
        <w:pStyle w:val="Caption"/>
        <w:pBdr>
          <w:bottom w:val="single" w:sz="8" w:space="1" w:color="auto"/>
        </w:pBdr>
        <w:rPr>
          <w:rFonts w:ascii="Arial" w:hAnsi="Arial" w:cs="Arial"/>
          <w:b/>
          <w:sz w:val="24"/>
          <w:szCs w:val="24"/>
        </w:rPr>
      </w:pPr>
      <w:bookmarkStart w:id="69" w:name="_Toc7043106"/>
      <w:r w:rsidRPr="00073B72">
        <w:rPr>
          <w:rFonts w:ascii="Arial" w:hAnsi="Arial" w:cs="Arial"/>
          <w:sz w:val="24"/>
          <w:szCs w:val="24"/>
        </w:rPr>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iv</w:t>
      </w:r>
      <w:r w:rsidR="006D325C">
        <w:rPr>
          <w:rFonts w:ascii="Arial" w:hAnsi="Arial" w:cs="Arial"/>
          <w:sz w:val="24"/>
          <w:szCs w:val="24"/>
        </w:rPr>
        <w:fldChar w:fldCharType="end"/>
      </w:r>
      <w:r w:rsidR="00AF52B6" w:rsidRPr="00073B72">
        <w:rPr>
          <w:rFonts w:ascii="Arial" w:hAnsi="Arial" w:cs="Arial"/>
          <w:sz w:val="24"/>
          <w:szCs w:val="24"/>
        </w:rPr>
        <w:t>:</w:t>
      </w:r>
      <w:r w:rsidRPr="00073B72">
        <w:rPr>
          <w:rFonts w:ascii="Arial" w:hAnsi="Arial" w:cs="Arial"/>
          <w:sz w:val="24"/>
          <w:szCs w:val="24"/>
        </w:rPr>
        <w:t xml:space="preserve"> Descriptive Statistics, by BMHS Indicators, Unique Persons, All Regions (n=9,334)</w:t>
      </w:r>
      <w:bookmarkEnd w:id="69"/>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250"/>
        <w:gridCol w:w="2250"/>
      </w:tblGrid>
      <w:tr w:rsidR="005848B0" w:rsidRPr="00073B72" w14:paraId="4BD8BB3D" w14:textId="50ADFAF9" w:rsidTr="005848B0">
        <w:trPr>
          <w:trHeight w:val="144"/>
        </w:trPr>
        <w:tc>
          <w:tcPr>
            <w:tcW w:w="4135" w:type="dxa"/>
            <w:vMerge w:val="restart"/>
            <w:shd w:val="clear" w:color="auto" w:fill="auto"/>
            <w:vAlign w:val="center"/>
            <w:hideMark/>
          </w:tcPr>
          <w:p w14:paraId="0B45E898" w14:textId="77777777" w:rsidR="005848B0" w:rsidRPr="00073B72" w:rsidRDefault="005848B0" w:rsidP="005848B0">
            <w:pPr>
              <w:spacing w:after="0" w:line="276" w:lineRule="auto"/>
              <w:rPr>
                <w:rFonts w:ascii="Arial" w:eastAsia="Times New Roman" w:hAnsi="Arial" w:cs="Arial"/>
                <w:b/>
                <w:bCs/>
                <w:color w:val="000000"/>
                <w:sz w:val="16"/>
                <w:szCs w:val="16"/>
                <w:lang w:val="en-US"/>
              </w:rPr>
            </w:pPr>
            <w:r w:rsidRPr="00073B72">
              <w:rPr>
                <w:rFonts w:ascii="Arial" w:eastAsia="Times New Roman" w:hAnsi="Arial" w:cs="Arial"/>
                <w:b/>
                <w:bCs/>
                <w:color w:val="000000"/>
                <w:sz w:val="16"/>
                <w:szCs w:val="16"/>
                <w:lang w:val="en-US"/>
              </w:rPr>
              <w:t>Variable</w:t>
            </w:r>
          </w:p>
        </w:tc>
        <w:tc>
          <w:tcPr>
            <w:tcW w:w="4500" w:type="dxa"/>
            <w:gridSpan w:val="2"/>
            <w:tcBorders>
              <w:bottom w:val="nil"/>
            </w:tcBorders>
            <w:shd w:val="clear" w:color="auto" w:fill="auto"/>
            <w:vAlign w:val="center"/>
            <w:hideMark/>
          </w:tcPr>
          <w:p w14:paraId="3D82073C" w14:textId="3984E698" w:rsidR="005848B0" w:rsidRPr="00073B72" w:rsidRDefault="005848B0" w:rsidP="005848B0">
            <w:pPr>
              <w:spacing w:after="0" w:line="276" w:lineRule="auto"/>
              <w:jc w:val="center"/>
              <w:rPr>
                <w:rFonts w:ascii="Arial" w:eastAsia="Times New Roman" w:hAnsi="Arial" w:cs="Arial"/>
                <w:b/>
                <w:bCs/>
                <w:color w:val="000000"/>
                <w:sz w:val="16"/>
                <w:szCs w:val="16"/>
                <w:lang w:val="en-US"/>
              </w:rPr>
            </w:pPr>
            <w:r w:rsidRPr="00073B72">
              <w:rPr>
                <w:rFonts w:ascii="Arial" w:eastAsia="Times New Roman" w:hAnsi="Arial" w:cs="Arial"/>
                <w:b/>
                <w:bCs/>
                <w:color w:val="000000"/>
                <w:sz w:val="16"/>
                <w:szCs w:val="16"/>
                <w:lang w:val="en-US"/>
              </w:rPr>
              <w:t>All Regions</w:t>
            </w:r>
          </w:p>
        </w:tc>
      </w:tr>
      <w:tr w:rsidR="005848B0" w:rsidRPr="00073B72" w14:paraId="375E2A0B" w14:textId="405C6E66" w:rsidTr="005848B0">
        <w:trPr>
          <w:trHeight w:val="144"/>
        </w:trPr>
        <w:tc>
          <w:tcPr>
            <w:tcW w:w="4135" w:type="dxa"/>
            <w:vMerge/>
            <w:vAlign w:val="center"/>
            <w:hideMark/>
          </w:tcPr>
          <w:p w14:paraId="5493E608" w14:textId="77777777" w:rsidR="005848B0" w:rsidRPr="00073B72" w:rsidRDefault="005848B0" w:rsidP="005848B0">
            <w:pPr>
              <w:spacing w:after="0" w:line="276" w:lineRule="auto"/>
              <w:rPr>
                <w:rFonts w:ascii="Arial" w:eastAsia="Times New Roman" w:hAnsi="Arial" w:cs="Arial"/>
                <w:b/>
                <w:bCs/>
                <w:color w:val="000000"/>
                <w:sz w:val="16"/>
                <w:szCs w:val="16"/>
                <w:lang w:val="en-US"/>
              </w:rPr>
            </w:pPr>
          </w:p>
        </w:tc>
        <w:tc>
          <w:tcPr>
            <w:tcW w:w="4500" w:type="dxa"/>
            <w:gridSpan w:val="2"/>
            <w:tcBorders>
              <w:top w:val="nil"/>
            </w:tcBorders>
            <w:shd w:val="clear" w:color="auto" w:fill="auto"/>
            <w:vAlign w:val="center"/>
            <w:hideMark/>
          </w:tcPr>
          <w:p w14:paraId="35042495" w14:textId="6B37CA08" w:rsidR="005848B0" w:rsidRPr="00073B72" w:rsidRDefault="005848B0" w:rsidP="005848B0">
            <w:pPr>
              <w:spacing w:after="0" w:line="276" w:lineRule="auto"/>
              <w:jc w:val="center"/>
              <w:rPr>
                <w:rFonts w:ascii="Arial" w:eastAsia="Times New Roman" w:hAnsi="Arial" w:cs="Arial"/>
                <w:bCs/>
                <w:color w:val="000000"/>
                <w:sz w:val="16"/>
                <w:szCs w:val="16"/>
                <w:lang w:val="en-US"/>
              </w:rPr>
            </w:pPr>
            <w:r w:rsidRPr="00073B72">
              <w:rPr>
                <w:rFonts w:ascii="Arial" w:eastAsia="Times New Roman" w:hAnsi="Arial" w:cs="Arial"/>
                <w:bCs/>
                <w:color w:val="000000"/>
                <w:sz w:val="16"/>
                <w:szCs w:val="16"/>
                <w:lang w:val="en-US"/>
              </w:rPr>
              <w:t>(N=9334)</w:t>
            </w:r>
          </w:p>
        </w:tc>
      </w:tr>
      <w:tr w:rsidR="00377BAB" w:rsidRPr="00073B72" w14:paraId="7438D6A5" w14:textId="77777777" w:rsidTr="002075CB">
        <w:trPr>
          <w:trHeight w:val="144"/>
        </w:trPr>
        <w:tc>
          <w:tcPr>
            <w:tcW w:w="8635" w:type="dxa"/>
            <w:gridSpan w:val="3"/>
            <w:shd w:val="clear" w:color="auto" w:fill="BFBFBF" w:themeFill="background1" w:themeFillShade="BF"/>
            <w:vAlign w:val="center"/>
          </w:tcPr>
          <w:p w14:paraId="4DBD5A2A" w14:textId="655F8145" w:rsidR="00377BAB" w:rsidRPr="00073B72" w:rsidRDefault="00377BAB" w:rsidP="002075CB">
            <w:pPr>
              <w:spacing w:after="0" w:line="276" w:lineRule="auto"/>
              <w:rPr>
                <w:rFonts w:ascii="Arial" w:eastAsia="Times New Roman" w:hAnsi="Arial" w:cs="Arial"/>
                <w:bCs/>
                <w:color w:val="000000"/>
                <w:sz w:val="16"/>
                <w:szCs w:val="16"/>
                <w:lang w:val="en-US"/>
              </w:rPr>
            </w:pPr>
            <w:r w:rsidRPr="00073B72">
              <w:rPr>
                <w:rFonts w:ascii="Arial" w:eastAsia="Times New Roman" w:hAnsi="Arial" w:cs="Arial"/>
                <w:b/>
                <w:color w:val="000000"/>
                <w:sz w:val="16"/>
                <w:szCs w:val="8"/>
                <w:lang w:val="en-US"/>
              </w:rPr>
              <w:t>Identification</w:t>
            </w:r>
          </w:p>
        </w:tc>
      </w:tr>
      <w:tr w:rsidR="00577604" w:rsidRPr="00073B72" w14:paraId="094B5EE2" w14:textId="77777777" w:rsidTr="004C5CCE">
        <w:trPr>
          <w:trHeight w:val="144"/>
        </w:trPr>
        <w:tc>
          <w:tcPr>
            <w:tcW w:w="4135" w:type="dxa"/>
            <w:shd w:val="clear" w:color="auto" w:fill="auto"/>
            <w:vAlign w:val="center"/>
            <w:hideMark/>
          </w:tcPr>
          <w:p w14:paraId="327FB9BE" w14:textId="77777777" w:rsidR="00577604" w:rsidRPr="00073B72" w:rsidRDefault="00577604"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Gender is Female</w:t>
            </w:r>
          </w:p>
        </w:tc>
        <w:tc>
          <w:tcPr>
            <w:tcW w:w="2250" w:type="dxa"/>
            <w:tcBorders>
              <w:right w:val="nil"/>
            </w:tcBorders>
            <w:shd w:val="clear" w:color="auto" w:fill="auto"/>
            <w:vAlign w:val="center"/>
            <w:hideMark/>
          </w:tcPr>
          <w:p w14:paraId="69058E61" w14:textId="53F40A4E"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4293</w:t>
            </w:r>
          </w:p>
        </w:tc>
        <w:tc>
          <w:tcPr>
            <w:tcW w:w="2250" w:type="dxa"/>
            <w:tcBorders>
              <w:left w:val="nil"/>
            </w:tcBorders>
            <w:shd w:val="clear" w:color="auto" w:fill="auto"/>
            <w:vAlign w:val="center"/>
            <w:hideMark/>
          </w:tcPr>
          <w:p w14:paraId="15340FB5" w14:textId="519E3750"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46%</w:t>
            </w:r>
            <w:r w:rsidRPr="00073B72">
              <w:rPr>
                <w:rFonts w:ascii="Arial" w:eastAsia="Times New Roman" w:hAnsi="Arial" w:cs="Arial"/>
                <w:color w:val="000000"/>
                <w:sz w:val="16"/>
                <w:szCs w:val="8"/>
                <w:lang w:val="en-US"/>
              </w:rPr>
              <w:t>)</w:t>
            </w:r>
          </w:p>
        </w:tc>
      </w:tr>
      <w:tr w:rsidR="00577604" w:rsidRPr="00073B72" w14:paraId="719F2A56" w14:textId="77777777" w:rsidTr="004C5CCE">
        <w:trPr>
          <w:trHeight w:val="144"/>
        </w:trPr>
        <w:tc>
          <w:tcPr>
            <w:tcW w:w="4135" w:type="dxa"/>
            <w:shd w:val="clear" w:color="auto" w:fill="auto"/>
            <w:vAlign w:val="center"/>
            <w:hideMark/>
          </w:tcPr>
          <w:p w14:paraId="2B83CC8F" w14:textId="77777777" w:rsidR="00577604" w:rsidRPr="00073B72" w:rsidRDefault="00577604"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Homeless</w:t>
            </w:r>
          </w:p>
        </w:tc>
        <w:tc>
          <w:tcPr>
            <w:tcW w:w="2250" w:type="dxa"/>
            <w:tcBorders>
              <w:right w:val="nil"/>
            </w:tcBorders>
            <w:shd w:val="clear" w:color="auto" w:fill="auto"/>
            <w:vAlign w:val="center"/>
            <w:hideMark/>
          </w:tcPr>
          <w:p w14:paraId="7A4B5639" w14:textId="1A0A71E7"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914</w:t>
            </w:r>
          </w:p>
        </w:tc>
        <w:tc>
          <w:tcPr>
            <w:tcW w:w="2250" w:type="dxa"/>
            <w:tcBorders>
              <w:left w:val="nil"/>
            </w:tcBorders>
            <w:shd w:val="clear" w:color="auto" w:fill="auto"/>
            <w:vAlign w:val="center"/>
            <w:hideMark/>
          </w:tcPr>
          <w:p w14:paraId="3737C577" w14:textId="0199C100"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10%</w:t>
            </w:r>
            <w:r w:rsidRPr="00073B72">
              <w:rPr>
                <w:rFonts w:ascii="Arial" w:eastAsia="Times New Roman" w:hAnsi="Arial" w:cs="Arial"/>
                <w:color w:val="000000"/>
                <w:sz w:val="16"/>
                <w:szCs w:val="8"/>
                <w:lang w:val="en-US"/>
              </w:rPr>
              <w:t>)</w:t>
            </w:r>
          </w:p>
        </w:tc>
      </w:tr>
      <w:tr w:rsidR="00377BAB" w:rsidRPr="00073B72" w14:paraId="3EB527D3" w14:textId="77777777" w:rsidTr="002075CB">
        <w:trPr>
          <w:trHeight w:val="144"/>
        </w:trPr>
        <w:tc>
          <w:tcPr>
            <w:tcW w:w="8635" w:type="dxa"/>
            <w:gridSpan w:val="3"/>
            <w:shd w:val="clear" w:color="auto" w:fill="BFBFBF" w:themeFill="background1" w:themeFillShade="BF"/>
            <w:vAlign w:val="center"/>
          </w:tcPr>
          <w:p w14:paraId="5A31AC8B" w14:textId="688DA2C1" w:rsidR="00377BAB" w:rsidRPr="00073B72" w:rsidRDefault="00377BAB" w:rsidP="00577604">
            <w:pPr>
              <w:spacing w:after="0" w:line="240" w:lineRule="auto"/>
              <w:rPr>
                <w:rFonts w:ascii="Arial" w:eastAsia="Times New Roman" w:hAnsi="Arial" w:cs="Arial"/>
                <w:color w:val="000000"/>
                <w:sz w:val="16"/>
                <w:szCs w:val="8"/>
                <w:lang w:val="en-US"/>
              </w:rPr>
            </w:pPr>
            <w:r w:rsidRPr="00073B72">
              <w:rPr>
                <w:rFonts w:ascii="Arial" w:eastAsia="Times New Roman" w:hAnsi="Arial" w:cs="Arial"/>
                <w:b/>
                <w:color w:val="000000"/>
                <w:sz w:val="16"/>
                <w:szCs w:val="8"/>
                <w:lang w:val="en-US"/>
              </w:rPr>
              <w:t>Mental State Indicators</w:t>
            </w:r>
          </w:p>
        </w:tc>
      </w:tr>
      <w:tr w:rsidR="00577604" w:rsidRPr="00073B72" w14:paraId="2F2AF964" w14:textId="77777777" w:rsidTr="004C5CCE">
        <w:trPr>
          <w:trHeight w:val="144"/>
        </w:trPr>
        <w:tc>
          <w:tcPr>
            <w:tcW w:w="4135" w:type="dxa"/>
            <w:shd w:val="clear" w:color="auto" w:fill="auto"/>
            <w:vAlign w:val="center"/>
            <w:hideMark/>
          </w:tcPr>
          <w:p w14:paraId="022829B8" w14:textId="4D925ABF" w:rsidR="00577604" w:rsidRPr="00073B72" w:rsidRDefault="009647E5"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Irritability</w:t>
            </w:r>
          </w:p>
        </w:tc>
        <w:tc>
          <w:tcPr>
            <w:tcW w:w="2250" w:type="dxa"/>
            <w:tcBorders>
              <w:right w:val="nil"/>
            </w:tcBorders>
            <w:shd w:val="clear" w:color="auto" w:fill="auto"/>
            <w:vAlign w:val="center"/>
            <w:hideMark/>
          </w:tcPr>
          <w:p w14:paraId="59D530B7" w14:textId="2D6F6A8F"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5082</w:t>
            </w:r>
          </w:p>
        </w:tc>
        <w:tc>
          <w:tcPr>
            <w:tcW w:w="2250" w:type="dxa"/>
            <w:tcBorders>
              <w:left w:val="nil"/>
            </w:tcBorders>
            <w:shd w:val="clear" w:color="auto" w:fill="auto"/>
            <w:vAlign w:val="center"/>
            <w:hideMark/>
          </w:tcPr>
          <w:p w14:paraId="62BAB126" w14:textId="028DD6D9"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54%</w:t>
            </w:r>
            <w:r w:rsidRPr="00073B72">
              <w:rPr>
                <w:rFonts w:ascii="Arial" w:eastAsia="Times New Roman" w:hAnsi="Arial" w:cs="Arial"/>
                <w:color w:val="000000"/>
                <w:sz w:val="16"/>
                <w:szCs w:val="8"/>
                <w:lang w:val="en-US"/>
              </w:rPr>
              <w:t>)</w:t>
            </w:r>
          </w:p>
        </w:tc>
      </w:tr>
      <w:tr w:rsidR="00577604" w:rsidRPr="00073B72" w14:paraId="0F2934A9" w14:textId="77777777" w:rsidTr="004C5CCE">
        <w:trPr>
          <w:trHeight w:val="144"/>
        </w:trPr>
        <w:tc>
          <w:tcPr>
            <w:tcW w:w="4135" w:type="dxa"/>
            <w:shd w:val="clear" w:color="auto" w:fill="auto"/>
            <w:vAlign w:val="center"/>
            <w:hideMark/>
          </w:tcPr>
          <w:p w14:paraId="1EAE2B1A" w14:textId="09CBF172"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Hallucinations</w:t>
            </w:r>
          </w:p>
        </w:tc>
        <w:tc>
          <w:tcPr>
            <w:tcW w:w="2250" w:type="dxa"/>
            <w:tcBorders>
              <w:right w:val="nil"/>
            </w:tcBorders>
            <w:shd w:val="clear" w:color="auto" w:fill="auto"/>
            <w:vAlign w:val="center"/>
            <w:hideMark/>
          </w:tcPr>
          <w:p w14:paraId="1AB839A6" w14:textId="13570648"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1572</w:t>
            </w:r>
          </w:p>
        </w:tc>
        <w:tc>
          <w:tcPr>
            <w:tcW w:w="2250" w:type="dxa"/>
            <w:tcBorders>
              <w:left w:val="nil"/>
            </w:tcBorders>
            <w:shd w:val="clear" w:color="auto" w:fill="auto"/>
            <w:vAlign w:val="center"/>
            <w:hideMark/>
          </w:tcPr>
          <w:p w14:paraId="2888476F" w14:textId="1677FF01"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17%</w:t>
            </w:r>
            <w:r w:rsidRPr="00073B72">
              <w:rPr>
                <w:rFonts w:ascii="Arial" w:eastAsia="Times New Roman" w:hAnsi="Arial" w:cs="Arial"/>
                <w:color w:val="000000"/>
                <w:sz w:val="16"/>
                <w:szCs w:val="8"/>
                <w:lang w:val="en-US"/>
              </w:rPr>
              <w:t>)</w:t>
            </w:r>
          </w:p>
        </w:tc>
      </w:tr>
      <w:tr w:rsidR="00577604" w:rsidRPr="00073B72" w14:paraId="21B981D9" w14:textId="77777777" w:rsidTr="004C5CCE">
        <w:trPr>
          <w:trHeight w:val="144"/>
        </w:trPr>
        <w:tc>
          <w:tcPr>
            <w:tcW w:w="4135" w:type="dxa"/>
            <w:shd w:val="clear" w:color="auto" w:fill="auto"/>
            <w:vAlign w:val="center"/>
            <w:hideMark/>
          </w:tcPr>
          <w:p w14:paraId="3AD5E7E0" w14:textId="6FFA68C5"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Command hallucinations</w:t>
            </w:r>
          </w:p>
        </w:tc>
        <w:tc>
          <w:tcPr>
            <w:tcW w:w="2250" w:type="dxa"/>
            <w:tcBorders>
              <w:right w:val="nil"/>
            </w:tcBorders>
            <w:shd w:val="clear" w:color="auto" w:fill="auto"/>
            <w:vAlign w:val="center"/>
            <w:hideMark/>
          </w:tcPr>
          <w:p w14:paraId="3B2D43DB" w14:textId="68597D48"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844</w:t>
            </w:r>
          </w:p>
        </w:tc>
        <w:tc>
          <w:tcPr>
            <w:tcW w:w="2250" w:type="dxa"/>
            <w:tcBorders>
              <w:left w:val="nil"/>
            </w:tcBorders>
            <w:shd w:val="clear" w:color="auto" w:fill="auto"/>
            <w:vAlign w:val="center"/>
            <w:hideMark/>
          </w:tcPr>
          <w:p w14:paraId="52910D56" w14:textId="147E82DF"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9%</w:t>
            </w:r>
            <w:r w:rsidRPr="00073B72">
              <w:rPr>
                <w:rFonts w:ascii="Arial" w:eastAsia="Times New Roman" w:hAnsi="Arial" w:cs="Arial"/>
                <w:color w:val="000000"/>
                <w:sz w:val="16"/>
                <w:szCs w:val="8"/>
                <w:lang w:val="en-US"/>
              </w:rPr>
              <w:t>)</w:t>
            </w:r>
          </w:p>
        </w:tc>
      </w:tr>
      <w:tr w:rsidR="00577604" w:rsidRPr="00073B72" w14:paraId="1D043DC7" w14:textId="77777777" w:rsidTr="004C5CCE">
        <w:trPr>
          <w:trHeight w:val="144"/>
        </w:trPr>
        <w:tc>
          <w:tcPr>
            <w:tcW w:w="4135" w:type="dxa"/>
            <w:shd w:val="clear" w:color="auto" w:fill="auto"/>
            <w:vAlign w:val="center"/>
            <w:hideMark/>
          </w:tcPr>
          <w:p w14:paraId="64B720FF" w14:textId="74923CE8"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Delusions</w:t>
            </w:r>
          </w:p>
        </w:tc>
        <w:tc>
          <w:tcPr>
            <w:tcW w:w="2250" w:type="dxa"/>
            <w:tcBorders>
              <w:right w:val="nil"/>
            </w:tcBorders>
            <w:shd w:val="clear" w:color="auto" w:fill="auto"/>
            <w:vAlign w:val="center"/>
            <w:hideMark/>
          </w:tcPr>
          <w:p w14:paraId="6079B532" w14:textId="45879AC6"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2080</w:t>
            </w:r>
          </w:p>
        </w:tc>
        <w:tc>
          <w:tcPr>
            <w:tcW w:w="2250" w:type="dxa"/>
            <w:tcBorders>
              <w:left w:val="nil"/>
            </w:tcBorders>
            <w:shd w:val="clear" w:color="auto" w:fill="auto"/>
            <w:vAlign w:val="center"/>
            <w:hideMark/>
          </w:tcPr>
          <w:p w14:paraId="382921D8" w14:textId="546F645D"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22%</w:t>
            </w:r>
            <w:r w:rsidRPr="00073B72">
              <w:rPr>
                <w:rFonts w:ascii="Arial" w:eastAsia="Times New Roman" w:hAnsi="Arial" w:cs="Arial"/>
                <w:color w:val="000000"/>
                <w:sz w:val="16"/>
                <w:szCs w:val="8"/>
                <w:lang w:val="en-US"/>
              </w:rPr>
              <w:t>)</w:t>
            </w:r>
          </w:p>
        </w:tc>
      </w:tr>
      <w:tr w:rsidR="00577604" w:rsidRPr="00073B72" w14:paraId="2895ADE4" w14:textId="77777777" w:rsidTr="004C5CCE">
        <w:trPr>
          <w:trHeight w:val="144"/>
        </w:trPr>
        <w:tc>
          <w:tcPr>
            <w:tcW w:w="4135" w:type="dxa"/>
            <w:shd w:val="clear" w:color="auto" w:fill="auto"/>
            <w:vAlign w:val="center"/>
            <w:hideMark/>
          </w:tcPr>
          <w:p w14:paraId="46C2BAC2" w14:textId="29378D7D"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Hyper-arousal</w:t>
            </w:r>
          </w:p>
        </w:tc>
        <w:tc>
          <w:tcPr>
            <w:tcW w:w="2250" w:type="dxa"/>
            <w:tcBorders>
              <w:right w:val="nil"/>
            </w:tcBorders>
            <w:shd w:val="clear" w:color="auto" w:fill="auto"/>
            <w:vAlign w:val="center"/>
            <w:hideMark/>
          </w:tcPr>
          <w:p w14:paraId="3783788C" w14:textId="129E2050"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2877</w:t>
            </w:r>
          </w:p>
        </w:tc>
        <w:tc>
          <w:tcPr>
            <w:tcW w:w="2250" w:type="dxa"/>
            <w:tcBorders>
              <w:left w:val="nil"/>
            </w:tcBorders>
            <w:shd w:val="clear" w:color="auto" w:fill="auto"/>
            <w:vAlign w:val="center"/>
            <w:hideMark/>
          </w:tcPr>
          <w:p w14:paraId="49B4650E" w14:textId="506A2095"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31%</w:t>
            </w:r>
            <w:r w:rsidRPr="00073B72">
              <w:rPr>
                <w:rFonts w:ascii="Arial" w:eastAsia="Times New Roman" w:hAnsi="Arial" w:cs="Arial"/>
                <w:color w:val="000000"/>
                <w:sz w:val="16"/>
                <w:szCs w:val="8"/>
                <w:lang w:val="en-US"/>
              </w:rPr>
              <w:t>)</w:t>
            </w:r>
          </w:p>
        </w:tc>
      </w:tr>
      <w:tr w:rsidR="00577604" w:rsidRPr="00073B72" w14:paraId="15236244" w14:textId="77777777" w:rsidTr="004C5CCE">
        <w:trPr>
          <w:trHeight w:val="144"/>
        </w:trPr>
        <w:tc>
          <w:tcPr>
            <w:tcW w:w="4135" w:type="dxa"/>
            <w:shd w:val="clear" w:color="auto" w:fill="auto"/>
            <w:vAlign w:val="center"/>
            <w:hideMark/>
          </w:tcPr>
          <w:p w14:paraId="113CDB93" w14:textId="533BBBF7"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Pressured speech</w:t>
            </w:r>
          </w:p>
        </w:tc>
        <w:tc>
          <w:tcPr>
            <w:tcW w:w="2250" w:type="dxa"/>
            <w:tcBorders>
              <w:right w:val="nil"/>
            </w:tcBorders>
            <w:shd w:val="clear" w:color="auto" w:fill="auto"/>
            <w:vAlign w:val="center"/>
            <w:hideMark/>
          </w:tcPr>
          <w:p w14:paraId="66C03E69" w14:textId="0854EF55"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3121</w:t>
            </w:r>
          </w:p>
        </w:tc>
        <w:tc>
          <w:tcPr>
            <w:tcW w:w="2250" w:type="dxa"/>
            <w:tcBorders>
              <w:left w:val="nil"/>
            </w:tcBorders>
            <w:shd w:val="clear" w:color="auto" w:fill="auto"/>
            <w:vAlign w:val="center"/>
            <w:hideMark/>
          </w:tcPr>
          <w:p w14:paraId="78274232" w14:textId="1270DFBB"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33%</w:t>
            </w:r>
            <w:r w:rsidRPr="00073B72">
              <w:rPr>
                <w:rFonts w:ascii="Arial" w:eastAsia="Times New Roman" w:hAnsi="Arial" w:cs="Arial"/>
                <w:color w:val="000000"/>
                <w:sz w:val="16"/>
                <w:szCs w:val="8"/>
                <w:lang w:val="en-US"/>
              </w:rPr>
              <w:t>)</w:t>
            </w:r>
          </w:p>
        </w:tc>
      </w:tr>
      <w:tr w:rsidR="00577604" w:rsidRPr="00073B72" w14:paraId="0F1F3797" w14:textId="77777777" w:rsidTr="004C5CCE">
        <w:trPr>
          <w:trHeight w:val="144"/>
        </w:trPr>
        <w:tc>
          <w:tcPr>
            <w:tcW w:w="4135" w:type="dxa"/>
            <w:shd w:val="clear" w:color="auto" w:fill="auto"/>
            <w:vAlign w:val="center"/>
            <w:hideMark/>
          </w:tcPr>
          <w:p w14:paraId="097D85FA" w14:textId="35A6DE7A"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Abnormal thought processes</w:t>
            </w:r>
          </w:p>
        </w:tc>
        <w:tc>
          <w:tcPr>
            <w:tcW w:w="2250" w:type="dxa"/>
            <w:tcBorders>
              <w:right w:val="nil"/>
            </w:tcBorders>
            <w:shd w:val="clear" w:color="auto" w:fill="auto"/>
            <w:vAlign w:val="center"/>
            <w:hideMark/>
          </w:tcPr>
          <w:p w14:paraId="2F896EEF" w14:textId="72081C44"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4789</w:t>
            </w:r>
          </w:p>
        </w:tc>
        <w:tc>
          <w:tcPr>
            <w:tcW w:w="2250" w:type="dxa"/>
            <w:tcBorders>
              <w:left w:val="nil"/>
            </w:tcBorders>
            <w:shd w:val="clear" w:color="auto" w:fill="auto"/>
            <w:vAlign w:val="center"/>
            <w:hideMark/>
          </w:tcPr>
          <w:p w14:paraId="4671999F" w14:textId="0F43B61E"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51%</w:t>
            </w:r>
            <w:r w:rsidRPr="00073B72">
              <w:rPr>
                <w:rFonts w:ascii="Arial" w:eastAsia="Times New Roman" w:hAnsi="Arial" w:cs="Arial"/>
                <w:color w:val="000000"/>
                <w:sz w:val="16"/>
                <w:szCs w:val="8"/>
                <w:lang w:val="en-US"/>
              </w:rPr>
              <w:t>)</w:t>
            </w:r>
          </w:p>
        </w:tc>
      </w:tr>
      <w:tr w:rsidR="00577604" w:rsidRPr="00073B72" w14:paraId="4E89F92E" w14:textId="77777777" w:rsidTr="004C5CCE">
        <w:trPr>
          <w:trHeight w:val="144"/>
        </w:trPr>
        <w:tc>
          <w:tcPr>
            <w:tcW w:w="4135" w:type="dxa"/>
            <w:shd w:val="clear" w:color="auto" w:fill="auto"/>
            <w:vAlign w:val="center"/>
            <w:hideMark/>
          </w:tcPr>
          <w:p w14:paraId="3BA452A1" w14:textId="5DB1CFCD"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Socially inappropriate</w:t>
            </w:r>
            <w:r w:rsidR="00B70955" w:rsidRPr="00073B72">
              <w:rPr>
                <w:rFonts w:ascii="Arial" w:eastAsia="Times New Roman" w:hAnsi="Arial" w:cs="Arial"/>
                <w:color w:val="000000"/>
                <w:sz w:val="16"/>
                <w:szCs w:val="16"/>
                <w:lang w:val="en-US"/>
              </w:rPr>
              <w:t xml:space="preserve"> </w:t>
            </w:r>
            <w:proofErr w:type="spellStart"/>
            <w:r w:rsidR="00B70955" w:rsidRPr="00073B72">
              <w:rPr>
                <w:rFonts w:ascii="Arial" w:eastAsia="Times New Roman" w:hAnsi="Arial" w:cs="Arial"/>
                <w:color w:val="000000"/>
                <w:sz w:val="16"/>
                <w:szCs w:val="16"/>
                <w:lang w:val="en-US"/>
              </w:rPr>
              <w:t>behaviour</w:t>
            </w:r>
            <w:proofErr w:type="spellEnd"/>
            <w:r w:rsidR="00B70955" w:rsidRPr="00073B72">
              <w:rPr>
                <w:rFonts w:ascii="Arial" w:eastAsia="Times New Roman" w:hAnsi="Arial" w:cs="Arial"/>
                <w:color w:val="000000"/>
                <w:sz w:val="16"/>
                <w:szCs w:val="16"/>
                <w:lang w:val="en-US"/>
              </w:rPr>
              <w:t xml:space="preserve"> </w:t>
            </w:r>
          </w:p>
        </w:tc>
        <w:tc>
          <w:tcPr>
            <w:tcW w:w="2250" w:type="dxa"/>
            <w:tcBorders>
              <w:right w:val="nil"/>
            </w:tcBorders>
            <w:shd w:val="clear" w:color="auto" w:fill="auto"/>
            <w:vAlign w:val="center"/>
            <w:hideMark/>
          </w:tcPr>
          <w:p w14:paraId="2A02BBDD" w14:textId="5F182DD6"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3887</w:t>
            </w:r>
          </w:p>
        </w:tc>
        <w:tc>
          <w:tcPr>
            <w:tcW w:w="2250" w:type="dxa"/>
            <w:tcBorders>
              <w:left w:val="nil"/>
            </w:tcBorders>
            <w:shd w:val="clear" w:color="auto" w:fill="auto"/>
            <w:vAlign w:val="center"/>
            <w:hideMark/>
          </w:tcPr>
          <w:p w14:paraId="45EDCACD" w14:textId="33AE64AE"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42%</w:t>
            </w:r>
            <w:r w:rsidRPr="00073B72">
              <w:rPr>
                <w:rFonts w:ascii="Arial" w:eastAsia="Times New Roman" w:hAnsi="Arial" w:cs="Arial"/>
                <w:color w:val="000000"/>
                <w:sz w:val="16"/>
                <w:szCs w:val="8"/>
                <w:lang w:val="en-US"/>
              </w:rPr>
              <w:t>)</w:t>
            </w:r>
          </w:p>
        </w:tc>
      </w:tr>
      <w:tr w:rsidR="00577604" w:rsidRPr="00073B72" w14:paraId="2117A2FF" w14:textId="77777777" w:rsidTr="004C5CCE">
        <w:trPr>
          <w:trHeight w:val="144"/>
        </w:trPr>
        <w:tc>
          <w:tcPr>
            <w:tcW w:w="4135" w:type="dxa"/>
            <w:shd w:val="clear" w:color="auto" w:fill="auto"/>
            <w:vAlign w:val="center"/>
            <w:hideMark/>
          </w:tcPr>
          <w:p w14:paraId="1E294A55" w14:textId="78627400"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Verbal abuse</w:t>
            </w:r>
          </w:p>
        </w:tc>
        <w:tc>
          <w:tcPr>
            <w:tcW w:w="2250" w:type="dxa"/>
            <w:tcBorders>
              <w:right w:val="nil"/>
            </w:tcBorders>
            <w:shd w:val="clear" w:color="auto" w:fill="auto"/>
            <w:vAlign w:val="center"/>
            <w:hideMark/>
          </w:tcPr>
          <w:p w14:paraId="31155295" w14:textId="3AF0ABF8"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2862</w:t>
            </w:r>
          </w:p>
        </w:tc>
        <w:tc>
          <w:tcPr>
            <w:tcW w:w="2250" w:type="dxa"/>
            <w:tcBorders>
              <w:left w:val="nil"/>
            </w:tcBorders>
            <w:shd w:val="clear" w:color="auto" w:fill="auto"/>
            <w:vAlign w:val="center"/>
            <w:hideMark/>
          </w:tcPr>
          <w:p w14:paraId="1A0DDE58" w14:textId="44594180"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31%</w:t>
            </w:r>
            <w:r w:rsidRPr="00073B72">
              <w:rPr>
                <w:rFonts w:ascii="Arial" w:eastAsia="Times New Roman" w:hAnsi="Arial" w:cs="Arial"/>
                <w:color w:val="000000"/>
                <w:sz w:val="16"/>
                <w:szCs w:val="8"/>
                <w:lang w:val="en-US"/>
              </w:rPr>
              <w:t>)</w:t>
            </w:r>
          </w:p>
        </w:tc>
      </w:tr>
      <w:tr w:rsidR="00577604" w:rsidRPr="00073B72" w14:paraId="08574399" w14:textId="77777777" w:rsidTr="004C5CCE">
        <w:trPr>
          <w:trHeight w:val="144"/>
        </w:trPr>
        <w:tc>
          <w:tcPr>
            <w:tcW w:w="4135" w:type="dxa"/>
            <w:shd w:val="clear" w:color="auto" w:fill="auto"/>
            <w:vAlign w:val="center"/>
            <w:hideMark/>
          </w:tcPr>
          <w:p w14:paraId="22D4DFFD" w14:textId="740925FF"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Intoxication</w:t>
            </w:r>
          </w:p>
        </w:tc>
        <w:tc>
          <w:tcPr>
            <w:tcW w:w="2250" w:type="dxa"/>
            <w:tcBorders>
              <w:right w:val="nil"/>
            </w:tcBorders>
            <w:shd w:val="clear" w:color="auto" w:fill="auto"/>
            <w:vAlign w:val="center"/>
            <w:hideMark/>
          </w:tcPr>
          <w:p w14:paraId="5BA1AE19" w14:textId="56658D38"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3221</w:t>
            </w:r>
          </w:p>
        </w:tc>
        <w:tc>
          <w:tcPr>
            <w:tcW w:w="2250" w:type="dxa"/>
            <w:tcBorders>
              <w:left w:val="nil"/>
            </w:tcBorders>
            <w:shd w:val="clear" w:color="auto" w:fill="auto"/>
            <w:vAlign w:val="center"/>
            <w:hideMark/>
          </w:tcPr>
          <w:p w14:paraId="64A0CFF8" w14:textId="343E8A12"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35%</w:t>
            </w:r>
            <w:r w:rsidRPr="00073B72">
              <w:rPr>
                <w:rFonts w:ascii="Arial" w:eastAsia="Times New Roman" w:hAnsi="Arial" w:cs="Arial"/>
                <w:color w:val="000000"/>
                <w:sz w:val="16"/>
                <w:szCs w:val="8"/>
                <w:lang w:val="en-US"/>
              </w:rPr>
              <w:t>)</w:t>
            </w:r>
          </w:p>
        </w:tc>
      </w:tr>
      <w:tr w:rsidR="00577604" w:rsidRPr="00073B72" w14:paraId="24307E2E" w14:textId="77777777" w:rsidTr="004C5CCE">
        <w:trPr>
          <w:trHeight w:val="144"/>
        </w:trPr>
        <w:tc>
          <w:tcPr>
            <w:tcW w:w="4135" w:type="dxa"/>
            <w:shd w:val="clear" w:color="auto" w:fill="auto"/>
            <w:vAlign w:val="center"/>
            <w:hideMark/>
          </w:tcPr>
          <w:p w14:paraId="16C90AA5" w14:textId="1E03AD89"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AD3B66" w:rsidRPr="00073B72">
              <w:rPr>
                <w:rFonts w:ascii="Arial" w:eastAsia="Times New Roman" w:hAnsi="Arial" w:cs="Arial"/>
                <w:color w:val="000000"/>
                <w:sz w:val="16"/>
                <w:szCs w:val="16"/>
                <w:lang w:val="en-US"/>
              </w:rPr>
              <w:t>Poor insight into mental health</w:t>
            </w:r>
          </w:p>
        </w:tc>
        <w:tc>
          <w:tcPr>
            <w:tcW w:w="2250" w:type="dxa"/>
            <w:tcBorders>
              <w:right w:val="nil"/>
            </w:tcBorders>
            <w:shd w:val="clear" w:color="auto" w:fill="auto"/>
            <w:vAlign w:val="center"/>
            <w:hideMark/>
          </w:tcPr>
          <w:p w14:paraId="39AA090D" w14:textId="0F46F9BC"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6257</w:t>
            </w:r>
          </w:p>
        </w:tc>
        <w:tc>
          <w:tcPr>
            <w:tcW w:w="2250" w:type="dxa"/>
            <w:tcBorders>
              <w:left w:val="nil"/>
            </w:tcBorders>
            <w:shd w:val="clear" w:color="auto" w:fill="auto"/>
            <w:vAlign w:val="center"/>
            <w:hideMark/>
          </w:tcPr>
          <w:p w14:paraId="4B29F889" w14:textId="5E43B186"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67%</w:t>
            </w:r>
            <w:r w:rsidRPr="00073B72">
              <w:rPr>
                <w:rFonts w:ascii="Arial" w:eastAsia="Times New Roman" w:hAnsi="Arial" w:cs="Arial"/>
                <w:color w:val="000000"/>
                <w:sz w:val="16"/>
                <w:szCs w:val="8"/>
                <w:lang w:val="en-US"/>
              </w:rPr>
              <w:t>)</w:t>
            </w:r>
          </w:p>
        </w:tc>
      </w:tr>
      <w:tr w:rsidR="00577604" w:rsidRPr="00073B72" w14:paraId="62AE6C4E" w14:textId="77777777" w:rsidTr="004C5CCE">
        <w:trPr>
          <w:trHeight w:val="144"/>
        </w:trPr>
        <w:tc>
          <w:tcPr>
            <w:tcW w:w="4135" w:type="dxa"/>
            <w:shd w:val="clear" w:color="auto" w:fill="auto"/>
            <w:vAlign w:val="center"/>
            <w:hideMark/>
          </w:tcPr>
          <w:p w14:paraId="73657F74" w14:textId="0E252B07"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Daily Decision Making</w:t>
            </w:r>
          </w:p>
        </w:tc>
        <w:tc>
          <w:tcPr>
            <w:tcW w:w="2250" w:type="dxa"/>
            <w:tcBorders>
              <w:right w:val="nil"/>
            </w:tcBorders>
            <w:shd w:val="clear" w:color="auto" w:fill="auto"/>
            <w:vAlign w:val="center"/>
            <w:hideMark/>
          </w:tcPr>
          <w:p w14:paraId="17D76FB1" w14:textId="590A867D"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3502</w:t>
            </w:r>
          </w:p>
        </w:tc>
        <w:tc>
          <w:tcPr>
            <w:tcW w:w="2250" w:type="dxa"/>
            <w:tcBorders>
              <w:left w:val="nil"/>
            </w:tcBorders>
            <w:shd w:val="clear" w:color="auto" w:fill="auto"/>
            <w:vAlign w:val="center"/>
            <w:hideMark/>
          </w:tcPr>
          <w:p w14:paraId="3EE4982A" w14:textId="65FE4B7A"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38%</w:t>
            </w:r>
            <w:r w:rsidRPr="00073B72">
              <w:rPr>
                <w:rFonts w:ascii="Arial" w:eastAsia="Times New Roman" w:hAnsi="Arial" w:cs="Arial"/>
                <w:color w:val="000000"/>
                <w:sz w:val="16"/>
                <w:szCs w:val="8"/>
                <w:lang w:val="en-US"/>
              </w:rPr>
              <w:t>)</w:t>
            </w:r>
          </w:p>
        </w:tc>
      </w:tr>
      <w:tr w:rsidR="00377BAB" w:rsidRPr="00073B72" w14:paraId="07C5AF77" w14:textId="77777777" w:rsidTr="002075CB">
        <w:trPr>
          <w:trHeight w:val="144"/>
        </w:trPr>
        <w:tc>
          <w:tcPr>
            <w:tcW w:w="8635" w:type="dxa"/>
            <w:gridSpan w:val="3"/>
            <w:shd w:val="clear" w:color="auto" w:fill="BFBFBF" w:themeFill="background1" w:themeFillShade="BF"/>
            <w:vAlign w:val="center"/>
          </w:tcPr>
          <w:p w14:paraId="452DC404" w14:textId="7A1F4CED" w:rsidR="00377BAB" w:rsidRPr="00073B72" w:rsidRDefault="00377BAB" w:rsidP="00577604">
            <w:pPr>
              <w:spacing w:after="0" w:line="240" w:lineRule="auto"/>
              <w:rPr>
                <w:rFonts w:ascii="Arial" w:eastAsia="Times New Roman" w:hAnsi="Arial" w:cs="Arial"/>
                <w:color w:val="000000"/>
                <w:sz w:val="16"/>
                <w:szCs w:val="8"/>
                <w:lang w:val="en-US"/>
              </w:rPr>
            </w:pPr>
            <w:r w:rsidRPr="00073B72">
              <w:rPr>
                <w:rFonts w:ascii="Arial" w:eastAsia="Times New Roman" w:hAnsi="Arial" w:cs="Arial"/>
                <w:b/>
                <w:color w:val="000000"/>
                <w:sz w:val="16"/>
                <w:szCs w:val="8"/>
                <w:lang w:val="en-US"/>
              </w:rPr>
              <w:t>Violence Indicators</w:t>
            </w:r>
          </w:p>
        </w:tc>
      </w:tr>
      <w:tr w:rsidR="00577604" w:rsidRPr="00073B72" w14:paraId="214E2717" w14:textId="77777777" w:rsidTr="004C5CCE">
        <w:trPr>
          <w:trHeight w:val="144"/>
        </w:trPr>
        <w:tc>
          <w:tcPr>
            <w:tcW w:w="4135" w:type="dxa"/>
            <w:shd w:val="clear" w:color="auto" w:fill="auto"/>
            <w:vAlign w:val="center"/>
            <w:hideMark/>
          </w:tcPr>
          <w:p w14:paraId="587DDF80" w14:textId="42F05F3E"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Previous Police Contact</w:t>
            </w:r>
          </w:p>
        </w:tc>
        <w:tc>
          <w:tcPr>
            <w:tcW w:w="2250" w:type="dxa"/>
            <w:tcBorders>
              <w:right w:val="nil"/>
            </w:tcBorders>
            <w:shd w:val="clear" w:color="auto" w:fill="auto"/>
            <w:vAlign w:val="center"/>
            <w:hideMark/>
          </w:tcPr>
          <w:p w14:paraId="6FF4124E" w14:textId="15280093"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3394</w:t>
            </w:r>
          </w:p>
        </w:tc>
        <w:tc>
          <w:tcPr>
            <w:tcW w:w="2250" w:type="dxa"/>
            <w:tcBorders>
              <w:left w:val="nil"/>
            </w:tcBorders>
            <w:shd w:val="clear" w:color="auto" w:fill="auto"/>
            <w:vAlign w:val="center"/>
            <w:hideMark/>
          </w:tcPr>
          <w:p w14:paraId="016F2E41" w14:textId="67A27371"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36%</w:t>
            </w:r>
            <w:r w:rsidRPr="00073B72">
              <w:rPr>
                <w:rFonts w:ascii="Arial" w:eastAsia="Times New Roman" w:hAnsi="Arial" w:cs="Arial"/>
                <w:color w:val="000000"/>
                <w:sz w:val="16"/>
                <w:szCs w:val="8"/>
                <w:lang w:val="en-US"/>
              </w:rPr>
              <w:t>)</w:t>
            </w:r>
          </w:p>
        </w:tc>
      </w:tr>
      <w:tr w:rsidR="00577604" w:rsidRPr="00073B72" w14:paraId="787667A0" w14:textId="77777777" w:rsidTr="004C5CCE">
        <w:trPr>
          <w:trHeight w:val="144"/>
        </w:trPr>
        <w:tc>
          <w:tcPr>
            <w:tcW w:w="4135" w:type="dxa"/>
            <w:shd w:val="clear" w:color="auto" w:fill="auto"/>
            <w:vAlign w:val="center"/>
            <w:hideMark/>
          </w:tcPr>
          <w:p w14:paraId="4E3E6F07" w14:textId="23441679" w:rsidR="00577604" w:rsidRPr="00073B72" w:rsidRDefault="00577604"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Carries Weapon</w:t>
            </w:r>
          </w:p>
        </w:tc>
        <w:tc>
          <w:tcPr>
            <w:tcW w:w="2250" w:type="dxa"/>
            <w:tcBorders>
              <w:right w:val="nil"/>
            </w:tcBorders>
            <w:shd w:val="clear" w:color="auto" w:fill="auto"/>
            <w:vAlign w:val="center"/>
            <w:hideMark/>
          </w:tcPr>
          <w:p w14:paraId="4C36446F" w14:textId="653011A9"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1496</w:t>
            </w:r>
          </w:p>
        </w:tc>
        <w:tc>
          <w:tcPr>
            <w:tcW w:w="2250" w:type="dxa"/>
            <w:tcBorders>
              <w:left w:val="nil"/>
            </w:tcBorders>
            <w:shd w:val="clear" w:color="auto" w:fill="auto"/>
            <w:vAlign w:val="center"/>
            <w:hideMark/>
          </w:tcPr>
          <w:p w14:paraId="58EC333C" w14:textId="5E339402"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16%</w:t>
            </w:r>
            <w:r w:rsidRPr="00073B72">
              <w:rPr>
                <w:rFonts w:ascii="Arial" w:eastAsia="Times New Roman" w:hAnsi="Arial" w:cs="Arial"/>
                <w:color w:val="000000"/>
                <w:sz w:val="16"/>
                <w:szCs w:val="8"/>
                <w:lang w:val="en-US"/>
              </w:rPr>
              <w:t>)</w:t>
            </w:r>
          </w:p>
        </w:tc>
      </w:tr>
      <w:tr w:rsidR="00577604" w:rsidRPr="00073B72" w14:paraId="7EDFCEB3" w14:textId="77777777" w:rsidTr="004C5CCE">
        <w:trPr>
          <w:trHeight w:val="144"/>
        </w:trPr>
        <w:tc>
          <w:tcPr>
            <w:tcW w:w="4135" w:type="dxa"/>
            <w:shd w:val="clear" w:color="auto" w:fill="auto"/>
            <w:vAlign w:val="center"/>
            <w:hideMark/>
          </w:tcPr>
          <w:p w14:paraId="7172555D" w14:textId="061EEF4F"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Violent ideation</w:t>
            </w:r>
          </w:p>
        </w:tc>
        <w:tc>
          <w:tcPr>
            <w:tcW w:w="2250" w:type="dxa"/>
            <w:tcBorders>
              <w:right w:val="nil"/>
            </w:tcBorders>
            <w:shd w:val="clear" w:color="auto" w:fill="auto"/>
            <w:vAlign w:val="center"/>
            <w:hideMark/>
          </w:tcPr>
          <w:p w14:paraId="4A41D4E2" w14:textId="23C3F07B"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2255</w:t>
            </w:r>
          </w:p>
        </w:tc>
        <w:tc>
          <w:tcPr>
            <w:tcW w:w="2250" w:type="dxa"/>
            <w:tcBorders>
              <w:left w:val="nil"/>
            </w:tcBorders>
            <w:shd w:val="clear" w:color="auto" w:fill="auto"/>
            <w:vAlign w:val="center"/>
            <w:hideMark/>
          </w:tcPr>
          <w:p w14:paraId="5A90C4EE" w14:textId="7BC20862"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24%</w:t>
            </w:r>
            <w:r w:rsidRPr="00073B72">
              <w:rPr>
                <w:rFonts w:ascii="Arial" w:eastAsia="Times New Roman" w:hAnsi="Arial" w:cs="Arial"/>
                <w:color w:val="000000"/>
                <w:sz w:val="16"/>
                <w:szCs w:val="8"/>
                <w:lang w:val="en-US"/>
              </w:rPr>
              <w:t>)</w:t>
            </w:r>
          </w:p>
        </w:tc>
      </w:tr>
      <w:tr w:rsidR="00577604" w:rsidRPr="00073B72" w14:paraId="4C6595BA" w14:textId="77777777" w:rsidTr="004C5CCE">
        <w:trPr>
          <w:trHeight w:val="144"/>
        </w:trPr>
        <w:tc>
          <w:tcPr>
            <w:tcW w:w="4135" w:type="dxa"/>
            <w:shd w:val="clear" w:color="auto" w:fill="auto"/>
            <w:vAlign w:val="center"/>
            <w:hideMark/>
          </w:tcPr>
          <w:p w14:paraId="6B09ACF9" w14:textId="6BCF6AE2"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Intimidation of others</w:t>
            </w:r>
          </w:p>
        </w:tc>
        <w:tc>
          <w:tcPr>
            <w:tcW w:w="2250" w:type="dxa"/>
            <w:tcBorders>
              <w:right w:val="nil"/>
            </w:tcBorders>
            <w:shd w:val="clear" w:color="auto" w:fill="auto"/>
            <w:vAlign w:val="center"/>
            <w:hideMark/>
          </w:tcPr>
          <w:p w14:paraId="6D3DC7B6" w14:textId="018FE1A6"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2232</w:t>
            </w:r>
          </w:p>
        </w:tc>
        <w:tc>
          <w:tcPr>
            <w:tcW w:w="2250" w:type="dxa"/>
            <w:tcBorders>
              <w:left w:val="nil"/>
            </w:tcBorders>
            <w:shd w:val="clear" w:color="auto" w:fill="auto"/>
            <w:vAlign w:val="center"/>
            <w:hideMark/>
          </w:tcPr>
          <w:p w14:paraId="762389AD" w14:textId="5DC89AE0"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24%</w:t>
            </w:r>
            <w:r w:rsidRPr="00073B72">
              <w:rPr>
                <w:rFonts w:ascii="Arial" w:eastAsia="Times New Roman" w:hAnsi="Arial" w:cs="Arial"/>
                <w:color w:val="000000"/>
                <w:sz w:val="16"/>
                <w:szCs w:val="8"/>
                <w:lang w:val="en-US"/>
              </w:rPr>
              <w:t>)</w:t>
            </w:r>
          </w:p>
        </w:tc>
      </w:tr>
      <w:tr w:rsidR="00577604" w:rsidRPr="00073B72" w14:paraId="23EC3509" w14:textId="77777777" w:rsidTr="004C5CCE">
        <w:trPr>
          <w:trHeight w:val="144"/>
        </w:trPr>
        <w:tc>
          <w:tcPr>
            <w:tcW w:w="4135" w:type="dxa"/>
            <w:shd w:val="clear" w:color="auto" w:fill="auto"/>
            <w:vAlign w:val="center"/>
            <w:hideMark/>
          </w:tcPr>
          <w:p w14:paraId="702DDF5A" w14:textId="0F44615B"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Violence to others</w:t>
            </w:r>
          </w:p>
        </w:tc>
        <w:tc>
          <w:tcPr>
            <w:tcW w:w="2250" w:type="dxa"/>
            <w:tcBorders>
              <w:right w:val="nil"/>
            </w:tcBorders>
            <w:shd w:val="clear" w:color="auto" w:fill="auto"/>
            <w:vAlign w:val="center"/>
            <w:hideMark/>
          </w:tcPr>
          <w:p w14:paraId="2ADE7748" w14:textId="47F69CB9"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1694</w:t>
            </w:r>
          </w:p>
        </w:tc>
        <w:tc>
          <w:tcPr>
            <w:tcW w:w="2250" w:type="dxa"/>
            <w:tcBorders>
              <w:left w:val="nil"/>
            </w:tcBorders>
            <w:shd w:val="clear" w:color="auto" w:fill="auto"/>
            <w:vAlign w:val="center"/>
            <w:hideMark/>
          </w:tcPr>
          <w:p w14:paraId="3392DB1A" w14:textId="73EA6634"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18%</w:t>
            </w:r>
            <w:r w:rsidRPr="00073B72">
              <w:rPr>
                <w:rFonts w:ascii="Arial" w:eastAsia="Times New Roman" w:hAnsi="Arial" w:cs="Arial"/>
                <w:color w:val="000000"/>
                <w:sz w:val="16"/>
                <w:szCs w:val="8"/>
                <w:lang w:val="en-US"/>
              </w:rPr>
              <w:t>)</w:t>
            </w:r>
          </w:p>
        </w:tc>
      </w:tr>
      <w:tr w:rsidR="00577604" w:rsidRPr="00073B72" w14:paraId="13A413F2" w14:textId="77777777" w:rsidTr="004C5CCE">
        <w:trPr>
          <w:trHeight w:val="144"/>
        </w:trPr>
        <w:tc>
          <w:tcPr>
            <w:tcW w:w="4135" w:type="dxa"/>
            <w:shd w:val="clear" w:color="auto" w:fill="auto"/>
            <w:vAlign w:val="center"/>
            <w:hideMark/>
          </w:tcPr>
          <w:p w14:paraId="37BB63C6" w14:textId="694737FA" w:rsidR="00577604" w:rsidRPr="00073B72" w:rsidRDefault="00AF52B6"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Self-injurious</w:t>
            </w:r>
            <w:r w:rsidR="00577604" w:rsidRPr="00073B72">
              <w:rPr>
                <w:rFonts w:ascii="Arial" w:eastAsia="Times New Roman" w:hAnsi="Arial" w:cs="Arial"/>
                <w:color w:val="000000"/>
                <w:sz w:val="16"/>
                <w:szCs w:val="16"/>
                <w:lang w:val="en-US"/>
              </w:rPr>
              <w:t xml:space="preserve"> attempt last 7 days</w:t>
            </w:r>
          </w:p>
        </w:tc>
        <w:tc>
          <w:tcPr>
            <w:tcW w:w="2250" w:type="dxa"/>
            <w:tcBorders>
              <w:right w:val="nil"/>
            </w:tcBorders>
            <w:shd w:val="clear" w:color="auto" w:fill="auto"/>
            <w:vAlign w:val="center"/>
            <w:hideMark/>
          </w:tcPr>
          <w:p w14:paraId="2AEF840A" w14:textId="40BACD40"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3037</w:t>
            </w:r>
          </w:p>
        </w:tc>
        <w:tc>
          <w:tcPr>
            <w:tcW w:w="2250" w:type="dxa"/>
            <w:tcBorders>
              <w:left w:val="nil"/>
            </w:tcBorders>
            <w:shd w:val="clear" w:color="auto" w:fill="auto"/>
            <w:vAlign w:val="center"/>
            <w:hideMark/>
          </w:tcPr>
          <w:p w14:paraId="41A936B2" w14:textId="025FC923"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33%</w:t>
            </w:r>
            <w:r w:rsidRPr="00073B72">
              <w:rPr>
                <w:rFonts w:ascii="Arial" w:eastAsia="Times New Roman" w:hAnsi="Arial" w:cs="Arial"/>
                <w:color w:val="000000"/>
                <w:sz w:val="16"/>
                <w:szCs w:val="8"/>
                <w:lang w:val="en-US"/>
              </w:rPr>
              <w:t>)</w:t>
            </w:r>
          </w:p>
        </w:tc>
      </w:tr>
      <w:tr w:rsidR="00577604" w:rsidRPr="00073B72" w14:paraId="63CC168A" w14:textId="77777777" w:rsidTr="004C5CCE">
        <w:trPr>
          <w:trHeight w:val="144"/>
        </w:trPr>
        <w:tc>
          <w:tcPr>
            <w:tcW w:w="4135" w:type="dxa"/>
            <w:shd w:val="clear" w:color="auto" w:fill="auto"/>
            <w:vAlign w:val="center"/>
            <w:hideMark/>
          </w:tcPr>
          <w:p w14:paraId="189DF71E" w14:textId="3DDD3582" w:rsidR="00577604" w:rsidRPr="00073B72" w:rsidRDefault="00577604"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 xml:space="preserve">Considered </w:t>
            </w:r>
            <w:r w:rsidR="00AF52B6" w:rsidRPr="00073B72">
              <w:rPr>
                <w:rFonts w:ascii="Arial" w:eastAsia="Times New Roman" w:hAnsi="Arial" w:cs="Arial"/>
                <w:color w:val="000000"/>
                <w:sz w:val="16"/>
                <w:szCs w:val="16"/>
                <w:lang w:val="en-US"/>
              </w:rPr>
              <w:t>self-injury</w:t>
            </w:r>
            <w:r w:rsidRPr="00073B72">
              <w:rPr>
                <w:rFonts w:ascii="Arial" w:eastAsia="Times New Roman" w:hAnsi="Arial" w:cs="Arial"/>
                <w:color w:val="000000"/>
                <w:sz w:val="16"/>
                <w:szCs w:val="16"/>
                <w:lang w:val="en-US"/>
              </w:rPr>
              <w:t xml:space="preserve"> last 30 days</w:t>
            </w:r>
          </w:p>
        </w:tc>
        <w:tc>
          <w:tcPr>
            <w:tcW w:w="2250" w:type="dxa"/>
            <w:tcBorders>
              <w:right w:val="nil"/>
            </w:tcBorders>
            <w:shd w:val="clear" w:color="auto" w:fill="auto"/>
            <w:vAlign w:val="center"/>
            <w:hideMark/>
          </w:tcPr>
          <w:p w14:paraId="7F1E0952" w14:textId="3866EC4D"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4708</w:t>
            </w:r>
          </w:p>
        </w:tc>
        <w:tc>
          <w:tcPr>
            <w:tcW w:w="2250" w:type="dxa"/>
            <w:tcBorders>
              <w:left w:val="nil"/>
            </w:tcBorders>
            <w:shd w:val="clear" w:color="auto" w:fill="auto"/>
            <w:vAlign w:val="center"/>
            <w:hideMark/>
          </w:tcPr>
          <w:p w14:paraId="3E587D4F" w14:textId="2FB3FB17"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50%</w:t>
            </w:r>
            <w:r w:rsidRPr="00073B72">
              <w:rPr>
                <w:rFonts w:ascii="Arial" w:eastAsia="Times New Roman" w:hAnsi="Arial" w:cs="Arial"/>
                <w:color w:val="000000"/>
                <w:sz w:val="16"/>
                <w:szCs w:val="8"/>
                <w:lang w:val="en-US"/>
              </w:rPr>
              <w:t>)</w:t>
            </w:r>
          </w:p>
        </w:tc>
      </w:tr>
      <w:tr w:rsidR="00577604" w:rsidRPr="00073B72" w14:paraId="155A079B" w14:textId="77777777" w:rsidTr="004C5CCE">
        <w:trPr>
          <w:trHeight w:val="144"/>
        </w:trPr>
        <w:tc>
          <w:tcPr>
            <w:tcW w:w="4135" w:type="dxa"/>
            <w:shd w:val="clear" w:color="auto" w:fill="auto"/>
            <w:vAlign w:val="center"/>
            <w:hideMark/>
          </w:tcPr>
          <w:p w14:paraId="278999FB" w14:textId="77777777" w:rsidR="00577604" w:rsidRPr="00073B72" w:rsidRDefault="00577604"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Suicide Plan in Last 30 Days</w:t>
            </w:r>
          </w:p>
        </w:tc>
        <w:tc>
          <w:tcPr>
            <w:tcW w:w="2250" w:type="dxa"/>
            <w:tcBorders>
              <w:right w:val="nil"/>
            </w:tcBorders>
            <w:shd w:val="clear" w:color="auto" w:fill="auto"/>
            <w:vAlign w:val="center"/>
            <w:hideMark/>
          </w:tcPr>
          <w:p w14:paraId="64E4F099" w14:textId="548EC9A6"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2986</w:t>
            </w:r>
          </w:p>
        </w:tc>
        <w:tc>
          <w:tcPr>
            <w:tcW w:w="2250" w:type="dxa"/>
            <w:tcBorders>
              <w:left w:val="nil"/>
            </w:tcBorders>
            <w:shd w:val="clear" w:color="auto" w:fill="auto"/>
            <w:vAlign w:val="center"/>
            <w:hideMark/>
          </w:tcPr>
          <w:p w14:paraId="3DEF032F" w14:textId="26B45DC0"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32%</w:t>
            </w:r>
            <w:r w:rsidRPr="00073B72">
              <w:rPr>
                <w:rFonts w:ascii="Arial" w:eastAsia="Times New Roman" w:hAnsi="Arial" w:cs="Arial"/>
                <w:color w:val="000000"/>
                <w:sz w:val="16"/>
                <w:szCs w:val="8"/>
                <w:lang w:val="en-US"/>
              </w:rPr>
              <w:t>)</w:t>
            </w:r>
          </w:p>
        </w:tc>
      </w:tr>
      <w:tr w:rsidR="00577604" w:rsidRPr="00073B72" w14:paraId="2F695C4D" w14:textId="77777777" w:rsidTr="004C5CCE">
        <w:trPr>
          <w:trHeight w:val="144"/>
        </w:trPr>
        <w:tc>
          <w:tcPr>
            <w:tcW w:w="4135" w:type="dxa"/>
            <w:shd w:val="clear" w:color="auto" w:fill="auto"/>
            <w:vAlign w:val="center"/>
            <w:hideMark/>
          </w:tcPr>
          <w:p w14:paraId="39E27D81" w14:textId="77777777" w:rsidR="00577604" w:rsidRPr="00073B72" w:rsidRDefault="00577604"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Others concerned about self-injury</w:t>
            </w:r>
          </w:p>
        </w:tc>
        <w:tc>
          <w:tcPr>
            <w:tcW w:w="2250" w:type="dxa"/>
            <w:tcBorders>
              <w:right w:val="nil"/>
            </w:tcBorders>
            <w:shd w:val="clear" w:color="auto" w:fill="auto"/>
            <w:vAlign w:val="center"/>
            <w:hideMark/>
          </w:tcPr>
          <w:p w14:paraId="40F5A08B" w14:textId="364998DB"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5388</w:t>
            </w:r>
          </w:p>
        </w:tc>
        <w:tc>
          <w:tcPr>
            <w:tcW w:w="2250" w:type="dxa"/>
            <w:tcBorders>
              <w:left w:val="nil"/>
            </w:tcBorders>
            <w:shd w:val="clear" w:color="auto" w:fill="auto"/>
            <w:vAlign w:val="center"/>
            <w:hideMark/>
          </w:tcPr>
          <w:p w14:paraId="2A1CD6CE" w14:textId="707D68A9"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58%</w:t>
            </w:r>
            <w:r w:rsidRPr="00073B72">
              <w:rPr>
                <w:rFonts w:ascii="Arial" w:eastAsia="Times New Roman" w:hAnsi="Arial" w:cs="Arial"/>
                <w:color w:val="000000"/>
                <w:sz w:val="16"/>
                <w:szCs w:val="8"/>
                <w:lang w:val="en-US"/>
              </w:rPr>
              <w:t>)</w:t>
            </w:r>
          </w:p>
        </w:tc>
      </w:tr>
      <w:tr w:rsidR="00577604" w:rsidRPr="00073B72" w14:paraId="0B288AED" w14:textId="77777777" w:rsidTr="004C5CCE">
        <w:trPr>
          <w:trHeight w:val="144"/>
        </w:trPr>
        <w:tc>
          <w:tcPr>
            <w:tcW w:w="4135" w:type="dxa"/>
            <w:shd w:val="clear" w:color="auto" w:fill="auto"/>
            <w:vAlign w:val="center"/>
            <w:hideMark/>
          </w:tcPr>
          <w:p w14:paraId="7806CA0A" w14:textId="7ABE67BE"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Squalid condition</w:t>
            </w:r>
          </w:p>
        </w:tc>
        <w:tc>
          <w:tcPr>
            <w:tcW w:w="2250" w:type="dxa"/>
            <w:tcBorders>
              <w:right w:val="nil"/>
            </w:tcBorders>
            <w:shd w:val="clear" w:color="auto" w:fill="auto"/>
            <w:vAlign w:val="center"/>
            <w:hideMark/>
          </w:tcPr>
          <w:p w14:paraId="3781DA31" w14:textId="083F05D5"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2654</w:t>
            </w:r>
          </w:p>
        </w:tc>
        <w:tc>
          <w:tcPr>
            <w:tcW w:w="2250" w:type="dxa"/>
            <w:tcBorders>
              <w:left w:val="nil"/>
            </w:tcBorders>
            <w:shd w:val="clear" w:color="auto" w:fill="auto"/>
            <w:vAlign w:val="center"/>
            <w:hideMark/>
          </w:tcPr>
          <w:p w14:paraId="0B9C6DAF" w14:textId="16251A67"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28%</w:t>
            </w:r>
            <w:r w:rsidRPr="00073B72">
              <w:rPr>
                <w:rFonts w:ascii="Arial" w:eastAsia="Times New Roman" w:hAnsi="Arial" w:cs="Arial"/>
                <w:color w:val="000000"/>
                <w:sz w:val="16"/>
                <w:szCs w:val="8"/>
                <w:lang w:val="en-US"/>
              </w:rPr>
              <w:t>)</w:t>
            </w:r>
          </w:p>
        </w:tc>
      </w:tr>
      <w:tr w:rsidR="00577604" w:rsidRPr="00073B72" w14:paraId="394FA94C" w14:textId="77777777" w:rsidTr="004C5CCE">
        <w:trPr>
          <w:trHeight w:val="144"/>
        </w:trPr>
        <w:tc>
          <w:tcPr>
            <w:tcW w:w="4135" w:type="dxa"/>
            <w:shd w:val="clear" w:color="auto" w:fill="auto"/>
            <w:vAlign w:val="center"/>
            <w:hideMark/>
          </w:tcPr>
          <w:p w14:paraId="2D6649FD" w14:textId="77777777" w:rsidR="00577604" w:rsidRPr="00073B72" w:rsidRDefault="00577604"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Refused Medication</w:t>
            </w:r>
          </w:p>
        </w:tc>
        <w:tc>
          <w:tcPr>
            <w:tcW w:w="2250" w:type="dxa"/>
            <w:tcBorders>
              <w:right w:val="nil"/>
            </w:tcBorders>
            <w:shd w:val="clear" w:color="auto" w:fill="auto"/>
            <w:vAlign w:val="center"/>
            <w:hideMark/>
          </w:tcPr>
          <w:p w14:paraId="483148F9" w14:textId="75C0707A"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1815</w:t>
            </w:r>
          </w:p>
        </w:tc>
        <w:tc>
          <w:tcPr>
            <w:tcW w:w="2250" w:type="dxa"/>
            <w:tcBorders>
              <w:left w:val="nil"/>
            </w:tcBorders>
            <w:shd w:val="clear" w:color="auto" w:fill="auto"/>
            <w:vAlign w:val="center"/>
            <w:hideMark/>
          </w:tcPr>
          <w:p w14:paraId="25C95F09" w14:textId="28729066"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eastAsia="Times New Roman" w:hAnsi="Arial" w:cs="Arial"/>
                <w:color w:val="000000"/>
                <w:sz w:val="16"/>
                <w:szCs w:val="8"/>
                <w:lang w:val="en-US"/>
              </w:rPr>
              <w:t>19%</w:t>
            </w:r>
            <w:r w:rsidRPr="00073B72">
              <w:rPr>
                <w:rFonts w:ascii="Arial" w:eastAsia="Times New Roman" w:hAnsi="Arial" w:cs="Arial"/>
                <w:color w:val="000000"/>
                <w:sz w:val="16"/>
                <w:szCs w:val="8"/>
                <w:lang w:val="en-US"/>
              </w:rPr>
              <w:t>)</w:t>
            </w:r>
          </w:p>
        </w:tc>
      </w:tr>
      <w:tr w:rsidR="00377BAB" w:rsidRPr="00073B72" w14:paraId="64FB81A9" w14:textId="77777777" w:rsidTr="002075CB">
        <w:trPr>
          <w:trHeight w:val="144"/>
        </w:trPr>
        <w:tc>
          <w:tcPr>
            <w:tcW w:w="8635" w:type="dxa"/>
            <w:gridSpan w:val="3"/>
            <w:shd w:val="clear" w:color="auto" w:fill="BFBFBF" w:themeFill="background1" w:themeFillShade="BF"/>
            <w:vAlign w:val="center"/>
          </w:tcPr>
          <w:p w14:paraId="3BC3E380" w14:textId="32221F2E" w:rsidR="00377BAB" w:rsidRPr="00073B72" w:rsidRDefault="00377BAB" w:rsidP="00577604">
            <w:pPr>
              <w:spacing w:after="0" w:line="240" w:lineRule="auto"/>
              <w:rPr>
                <w:rFonts w:ascii="Arial" w:eastAsia="Times New Roman" w:hAnsi="Arial" w:cs="Arial"/>
                <w:b/>
                <w:color w:val="000000"/>
                <w:sz w:val="16"/>
                <w:szCs w:val="8"/>
                <w:lang w:val="en-US"/>
              </w:rPr>
            </w:pPr>
            <w:r w:rsidRPr="00073B72">
              <w:rPr>
                <w:rFonts w:ascii="Arial" w:eastAsia="Times New Roman" w:hAnsi="Arial" w:cs="Arial"/>
                <w:b/>
                <w:color w:val="000000"/>
                <w:sz w:val="16"/>
                <w:szCs w:val="8"/>
                <w:lang w:val="en-US"/>
              </w:rPr>
              <w:t>interRAI Risk Scales</w:t>
            </w:r>
          </w:p>
        </w:tc>
      </w:tr>
      <w:tr w:rsidR="00577604" w:rsidRPr="00073B72" w14:paraId="4FD0A085" w14:textId="77777777" w:rsidTr="004C5CCE">
        <w:trPr>
          <w:trHeight w:val="144"/>
        </w:trPr>
        <w:tc>
          <w:tcPr>
            <w:tcW w:w="4135" w:type="dxa"/>
            <w:shd w:val="clear" w:color="auto" w:fill="auto"/>
            <w:vAlign w:val="center"/>
            <w:hideMark/>
          </w:tcPr>
          <w:p w14:paraId="397A0208" w14:textId="759EE546"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Risk of Harm to Other (Score of 6 – 10)</w:t>
            </w:r>
          </w:p>
        </w:tc>
        <w:tc>
          <w:tcPr>
            <w:tcW w:w="2250" w:type="dxa"/>
            <w:tcBorders>
              <w:right w:val="nil"/>
            </w:tcBorders>
            <w:shd w:val="clear" w:color="auto" w:fill="auto"/>
            <w:vAlign w:val="center"/>
            <w:hideMark/>
          </w:tcPr>
          <w:p w14:paraId="18ACBE0E" w14:textId="0BDDEA7B"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hAnsi="Arial" w:cs="Arial"/>
                <w:color w:val="000000"/>
                <w:sz w:val="16"/>
              </w:rPr>
              <w:t>4156</w:t>
            </w:r>
          </w:p>
        </w:tc>
        <w:tc>
          <w:tcPr>
            <w:tcW w:w="2250" w:type="dxa"/>
            <w:tcBorders>
              <w:left w:val="nil"/>
            </w:tcBorders>
            <w:shd w:val="clear" w:color="auto" w:fill="auto"/>
            <w:vAlign w:val="center"/>
            <w:hideMark/>
          </w:tcPr>
          <w:p w14:paraId="3603EE10" w14:textId="4E1A6E9F"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hAnsi="Arial" w:cs="Arial"/>
                <w:color w:val="000000"/>
                <w:sz w:val="16"/>
              </w:rPr>
              <w:t>45%</w:t>
            </w:r>
            <w:r w:rsidRPr="00073B72">
              <w:rPr>
                <w:rFonts w:ascii="Arial" w:eastAsia="Times New Roman" w:hAnsi="Arial" w:cs="Arial"/>
                <w:color w:val="000000"/>
                <w:sz w:val="16"/>
                <w:szCs w:val="8"/>
                <w:lang w:val="en-US"/>
              </w:rPr>
              <w:t>)</w:t>
            </w:r>
          </w:p>
        </w:tc>
      </w:tr>
      <w:tr w:rsidR="00577604" w:rsidRPr="00073B72" w14:paraId="26018EFC" w14:textId="77777777" w:rsidTr="004C5CCE">
        <w:trPr>
          <w:trHeight w:val="144"/>
        </w:trPr>
        <w:tc>
          <w:tcPr>
            <w:tcW w:w="4135" w:type="dxa"/>
            <w:shd w:val="clear" w:color="auto" w:fill="auto"/>
            <w:vAlign w:val="center"/>
            <w:hideMark/>
          </w:tcPr>
          <w:p w14:paraId="11AAFDD0" w14:textId="6BCE9501"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Risk of Self Care Score (Score of 6 – 10)</w:t>
            </w:r>
          </w:p>
        </w:tc>
        <w:tc>
          <w:tcPr>
            <w:tcW w:w="2250" w:type="dxa"/>
            <w:tcBorders>
              <w:right w:val="nil"/>
            </w:tcBorders>
            <w:shd w:val="clear" w:color="auto" w:fill="auto"/>
            <w:vAlign w:val="center"/>
            <w:hideMark/>
          </w:tcPr>
          <w:p w14:paraId="67D7D2D3" w14:textId="4EC95DA7"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hAnsi="Arial" w:cs="Arial"/>
                <w:color w:val="000000"/>
                <w:sz w:val="16"/>
              </w:rPr>
              <w:t>5106</w:t>
            </w:r>
          </w:p>
        </w:tc>
        <w:tc>
          <w:tcPr>
            <w:tcW w:w="2250" w:type="dxa"/>
            <w:tcBorders>
              <w:left w:val="nil"/>
            </w:tcBorders>
            <w:shd w:val="clear" w:color="auto" w:fill="auto"/>
            <w:vAlign w:val="center"/>
            <w:hideMark/>
          </w:tcPr>
          <w:p w14:paraId="5DBFE6AE" w14:textId="6712B43C"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hAnsi="Arial" w:cs="Arial"/>
                <w:color w:val="000000"/>
                <w:sz w:val="16"/>
              </w:rPr>
              <w:t>55%</w:t>
            </w:r>
            <w:r w:rsidRPr="00073B72">
              <w:rPr>
                <w:rFonts w:ascii="Arial" w:eastAsia="Times New Roman" w:hAnsi="Arial" w:cs="Arial"/>
                <w:color w:val="000000"/>
                <w:sz w:val="16"/>
                <w:szCs w:val="8"/>
                <w:lang w:val="en-US"/>
              </w:rPr>
              <w:t>)</w:t>
            </w:r>
          </w:p>
        </w:tc>
      </w:tr>
      <w:tr w:rsidR="00577604" w:rsidRPr="00073B72" w14:paraId="434BC777" w14:textId="77777777" w:rsidTr="004C5CCE">
        <w:trPr>
          <w:trHeight w:val="144"/>
        </w:trPr>
        <w:tc>
          <w:tcPr>
            <w:tcW w:w="4135" w:type="dxa"/>
            <w:shd w:val="clear" w:color="auto" w:fill="auto"/>
            <w:vAlign w:val="center"/>
            <w:hideMark/>
          </w:tcPr>
          <w:p w14:paraId="24D710FF" w14:textId="6F373AD3" w:rsidR="00577604" w:rsidRPr="00073B72" w:rsidRDefault="002C722C"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w:t>
            </w:r>
            <w:r w:rsidR="00577604" w:rsidRPr="00073B72">
              <w:rPr>
                <w:rFonts w:ascii="Arial" w:eastAsia="Times New Roman" w:hAnsi="Arial" w:cs="Arial"/>
                <w:color w:val="000000"/>
                <w:sz w:val="16"/>
                <w:szCs w:val="16"/>
                <w:lang w:val="en-US"/>
              </w:rPr>
              <w:t>Risk of Self Harm Score (Score of 6 – 10)</w:t>
            </w:r>
          </w:p>
        </w:tc>
        <w:tc>
          <w:tcPr>
            <w:tcW w:w="2250" w:type="dxa"/>
            <w:tcBorders>
              <w:right w:val="nil"/>
            </w:tcBorders>
            <w:shd w:val="clear" w:color="auto" w:fill="auto"/>
            <w:vAlign w:val="center"/>
            <w:hideMark/>
          </w:tcPr>
          <w:p w14:paraId="69B3C9FF" w14:textId="5849FED9" w:rsidR="00577604" w:rsidRPr="00073B72" w:rsidRDefault="00577604" w:rsidP="00577604">
            <w:pPr>
              <w:spacing w:after="0" w:line="240" w:lineRule="auto"/>
              <w:jc w:val="right"/>
              <w:rPr>
                <w:rFonts w:ascii="Arial" w:eastAsia="Times New Roman" w:hAnsi="Arial" w:cs="Arial"/>
                <w:color w:val="000000"/>
                <w:sz w:val="16"/>
                <w:szCs w:val="16"/>
                <w:lang w:val="en-US"/>
              </w:rPr>
            </w:pPr>
            <w:r w:rsidRPr="00073B72">
              <w:rPr>
                <w:rFonts w:ascii="Arial" w:hAnsi="Arial" w:cs="Arial"/>
                <w:color w:val="000000"/>
                <w:sz w:val="16"/>
              </w:rPr>
              <w:t>5493</w:t>
            </w:r>
          </w:p>
        </w:tc>
        <w:tc>
          <w:tcPr>
            <w:tcW w:w="2250" w:type="dxa"/>
            <w:tcBorders>
              <w:left w:val="nil"/>
            </w:tcBorders>
            <w:shd w:val="clear" w:color="auto" w:fill="auto"/>
            <w:vAlign w:val="center"/>
            <w:hideMark/>
          </w:tcPr>
          <w:p w14:paraId="315920CB" w14:textId="53993FE8" w:rsidR="00577604" w:rsidRPr="00073B72" w:rsidRDefault="004C5CCE" w:rsidP="00577604">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577604" w:rsidRPr="00073B72">
              <w:rPr>
                <w:rFonts w:ascii="Arial" w:hAnsi="Arial" w:cs="Arial"/>
                <w:color w:val="000000"/>
                <w:sz w:val="16"/>
              </w:rPr>
              <w:t>59%</w:t>
            </w:r>
            <w:r w:rsidRPr="00073B72">
              <w:rPr>
                <w:rFonts w:ascii="Arial" w:eastAsia="Times New Roman" w:hAnsi="Arial" w:cs="Arial"/>
                <w:color w:val="000000"/>
                <w:sz w:val="16"/>
                <w:szCs w:val="8"/>
                <w:lang w:val="en-US"/>
              </w:rPr>
              <w:t>)</w:t>
            </w:r>
          </w:p>
        </w:tc>
      </w:tr>
    </w:tbl>
    <w:p w14:paraId="1ADE1F37" w14:textId="03188280" w:rsidR="002C722C" w:rsidRPr="00073B72" w:rsidRDefault="00B03D1D" w:rsidP="002C722C">
      <w:pPr>
        <w:spacing w:line="240" w:lineRule="auto"/>
        <w:rPr>
          <w:rFonts w:ascii="Arial" w:hAnsi="Arial" w:cs="Arial"/>
          <w:sz w:val="24"/>
          <w:szCs w:val="24"/>
        </w:rPr>
      </w:pPr>
      <w:r w:rsidRPr="00073B72">
        <w:rPr>
          <w:rFonts w:ascii="Arial" w:hAnsi="Arial" w:cs="Arial"/>
          <w:sz w:val="18"/>
          <w:szCs w:val="18"/>
        </w:rPr>
        <w:br/>
      </w:r>
      <w:r w:rsidRPr="00073B72">
        <w:rPr>
          <w:rFonts w:ascii="Arial" w:hAnsi="Arial" w:cs="Arial"/>
          <w:b/>
          <w:sz w:val="24"/>
          <w:szCs w:val="24"/>
        </w:rPr>
        <w:t>Legend</w:t>
      </w:r>
      <w:r w:rsidRPr="00073B72">
        <w:rPr>
          <w:rFonts w:ascii="Arial" w:hAnsi="Arial" w:cs="Arial"/>
          <w:sz w:val="24"/>
          <w:szCs w:val="24"/>
        </w:rPr>
        <w:br/>
        <w:t>*Collapsed to none or present within last week.</w:t>
      </w:r>
      <w:r w:rsidR="002C722C" w:rsidRPr="00073B72">
        <w:rPr>
          <w:rFonts w:ascii="Arial" w:hAnsi="Arial" w:cs="Arial"/>
          <w:sz w:val="24"/>
          <w:szCs w:val="24"/>
        </w:rPr>
        <w:br/>
        <w:t>**Yes to squalid home environment</w:t>
      </w:r>
      <w:r w:rsidR="002C722C" w:rsidRPr="00073B72">
        <w:rPr>
          <w:rFonts w:ascii="Arial" w:hAnsi="Arial" w:cs="Arial"/>
          <w:sz w:val="24"/>
          <w:szCs w:val="24"/>
        </w:rPr>
        <w:br/>
        <w:t>***Risk scores at time of first encounter</w:t>
      </w:r>
    </w:p>
    <w:p w14:paraId="1C505252" w14:textId="77777777" w:rsidR="006C76A7" w:rsidRPr="00073B72" w:rsidRDefault="006C76A7" w:rsidP="00E11E21">
      <w:pPr>
        <w:spacing w:line="480" w:lineRule="auto"/>
        <w:rPr>
          <w:rFonts w:ascii="Arial" w:hAnsi="Arial" w:cs="Arial"/>
          <w:sz w:val="24"/>
          <w:szCs w:val="24"/>
        </w:rPr>
      </w:pPr>
    </w:p>
    <w:p w14:paraId="28AFB709" w14:textId="33380432" w:rsidR="001B1CE6" w:rsidRPr="00073B72" w:rsidRDefault="001815E6" w:rsidP="002075CB">
      <w:pPr>
        <w:pStyle w:val="Heading3"/>
        <w:spacing w:line="480" w:lineRule="auto"/>
        <w:rPr>
          <w:rFonts w:cs="Arial"/>
          <w:sz w:val="24"/>
        </w:rPr>
      </w:pPr>
      <w:bookmarkStart w:id="70" w:name="_Toc7043084"/>
      <w:r w:rsidRPr="00073B72">
        <w:rPr>
          <w:rFonts w:cs="Arial"/>
          <w:sz w:val="24"/>
        </w:rPr>
        <w:lastRenderedPageBreak/>
        <w:t>3.2.3| Call Outcomes</w:t>
      </w:r>
      <w:bookmarkEnd w:id="70"/>
    </w:p>
    <w:p w14:paraId="1A814C8E" w14:textId="483612FD" w:rsidR="001815E6" w:rsidRPr="00073B72" w:rsidRDefault="00330149" w:rsidP="00DD63F7">
      <w:pPr>
        <w:spacing w:line="480" w:lineRule="auto"/>
        <w:rPr>
          <w:rFonts w:ascii="Arial" w:hAnsi="Arial" w:cs="Arial"/>
          <w:sz w:val="24"/>
          <w:szCs w:val="24"/>
        </w:rPr>
      </w:pPr>
      <w:r w:rsidRPr="00073B72">
        <w:rPr>
          <w:rFonts w:ascii="Arial" w:hAnsi="Arial" w:cs="Arial"/>
          <w:sz w:val="24"/>
          <w:szCs w:val="24"/>
        </w:rPr>
        <w:tab/>
        <w:t>Of all reports, 3,800 (41%) ended in an involuntary apprehension under the authority of a peace officer’s power with another 730 (8%) ending in apprehension under the authority of a judge’s warrant or physician’s order. An additional 1,884 (20%) accepted a voluntary escort to hospital.</w:t>
      </w:r>
      <w:r w:rsidR="00D22E85" w:rsidRPr="00073B72">
        <w:rPr>
          <w:rFonts w:ascii="Arial" w:hAnsi="Arial" w:cs="Arial"/>
          <w:sz w:val="24"/>
          <w:szCs w:val="24"/>
        </w:rPr>
        <w:t xml:space="preserve"> For a full description of outcomes for each community, see </w:t>
      </w:r>
      <w:r w:rsidR="00BA199B">
        <w:rPr>
          <w:rFonts w:ascii="Arial" w:hAnsi="Arial" w:cs="Arial"/>
          <w:sz w:val="24"/>
          <w:szCs w:val="24"/>
        </w:rPr>
        <w:t>appendices</w:t>
      </w:r>
      <w:r w:rsidR="00D22E85" w:rsidRPr="00073B72">
        <w:rPr>
          <w:rFonts w:ascii="Arial" w:hAnsi="Arial" w:cs="Arial"/>
          <w:sz w:val="24"/>
          <w:szCs w:val="24"/>
        </w:rPr>
        <w:t xml:space="preserve"> </w:t>
      </w:r>
      <w:r w:rsidR="00F138C0" w:rsidRPr="00073B72">
        <w:rPr>
          <w:rFonts w:ascii="Arial" w:hAnsi="Arial" w:cs="Arial"/>
          <w:sz w:val="24"/>
          <w:szCs w:val="24"/>
        </w:rPr>
        <w:t>5</w:t>
      </w:r>
      <w:r w:rsidR="00D22E85" w:rsidRPr="00073B72">
        <w:rPr>
          <w:rFonts w:ascii="Arial" w:hAnsi="Arial" w:cs="Arial"/>
          <w:sz w:val="24"/>
          <w:szCs w:val="24"/>
        </w:rPr>
        <w:t>.</w:t>
      </w:r>
    </w:p>
    <w:p w14:paraId="02F5343E" w14:textId="6BB7F660" w:rsidR="000272B4" w:rsidRPr="00073B72" w:rsidRDefault="00431826" w:rsidP="002075CB">
      <w:pPr>
        <w:pStyle w:val="Caption"/>
        <w:pBdr>
          <w:bottom w:val="single" w:sz="8" w:space="1" w:color="auto"/>
        </w:pBdr>
        <w:rPr>
          <w:rFonts w:ascii="Arial" w:hAnsi="Arial" w:cs="Arial"/>
          <w:b/>
          <w:sz w:val="24"/>
          <w:szCs w:val="24"/>
        </w:rPr>
      </w:pPr>
      <w:bookmarkStart w:id="71" w:name="_Toc7043107"/>
      <w:r w:rsidRPr="00073B72">
        <w:rPr>
          <w:rFonts w:ascii="Arial" w:hAnsi="Arial" w:cs="Arial"/>
          <w:sz w:val="24"/>
          <w:szCs w:val="24"/>
        </w:rPr>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v</w:t>
      </w:r>
      <w:r w:rsidR="006D325C">
        <w:rPr>
          <w:rFonts w:ascii="Arial" w:hAnsi="Arial" w:cs="Arial"/>
          <w:sz w:val="24"/>
          <w:szCs w:val="24"/>
        </w:rPr>
        <w:fldChar w:fldCharType="end"/>
      </w:r>
      <w:r w:rsidR="0046367A" w:rsidRPr="00073B72">
        <w:rPr>
          <w:rFonts w:ascii="Arial" w:hAnsi="Arial" w:cs="Arial"/>
          <w:sz w:val="24"/>
          <w:szCs w:val="24"/>
        </w:rPr>
        <w:t>:</w:t>
      </w:r>
      <w:r w:rsidRPr="00073B72">
        <w:rPr>
          <w:rFonts w:ascii="Arial" w:hAnsi="Arial" w:cs="Arial"/>
          <w:sz w:val="24"/>
          <w:szCs w:val="24"/>
        </w:rPr>
        <w:t xml:space="preserve"> Call Outcomes, All Reports, All Communities (N=13,058)</w:t>
      </w:r>
      <w:bookmarkEnd w:id="71"/>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250"/>
        <w:gridCol w:w="2250"/>
      </w:tblGrid>
      <w:tr w:rsidR="001815E6" w:rsidRPr="00073B72" w14:paraId="27EBAFAC" w14:textId="77777777" w:rsidTr="001B1CE6">
        <w:trPr>
          <w:trHeight w:val="144"/>
        </w:trPr>
        <w:tc>
          <w:tcPr>
            <w:tcW w:w="4135" w:type="dxa"/>
            <w:vMerge w:val="restart"/>
            <w:shd w:val="clear" w:color="auto" w:fill="auto"/>
            <w:vAlign w:val="center"/>
            <w:hideMark/>
          </w:tcPr>
          <w:p w14:paraId="60E6B3AC" w14:textId="77777777" w:rsidR="001815E6" w:rsidRPr="00073B72" w:rsidRDefault="001815E6" w:rsidP="001B1CE6">
            <w:pPr>
              <w:spacing w:after="0" w:line="276" w:lineRule="auto"/>
              <w:rPr>
                <w:rFonts w:ascii="Arial" w:eastAsia="Times New Roman" w:hAnsi="Arial" w:cs="Arial"/>
                <w:b/>
                <w:bCs/>
                <w:color w:val="000000"/>
                <w:sz w:val="16"/>
                <w:szCs w:val="16"/>
                <w:lang w:val="en-US"/>
              </w:rPr>
            </w:pPr>
            <w:r w:rsidRPr="00073B72">
              <w:rPr>
                <w:rFonts w:ascii="Arial" w:eastAsia="Times New Roman" w:hAnsi="Arial" w:cs="Arial"/>
                <w:b/>
                <w:bCs/>
                <w:color w:val="000000"/>
                <w:sz w:val="16"/>
                <w:szCs w:val="16"/>
                <w:lang w:val="en-US"/>
              </w:rPr>
              <w:t>Variable</w:t>
            </w:r>
          </w:p>
        </w:tc>
        <w:tc>
          <w:tcPr>
            <w:tcW w:w="4500" w:type="dxa"/>
            <w:gridSpan w:val="2"/>
            <w:tcBorders>
              <w:bottom w:val="nil"/>
            </w:tcBorders>
            <w:shd w:val="clear" w:color="auto" w:fill="auto"/>
            <w:vAlign w:val="center"/>
            <w:hideMark/>
          </w:tcPr>
          <w:p w14:paraId="0D87A5AE" w14:textId="77777777" w:rsidR="001815E6" w:rsidRPr="00073B72" w:rsidRDefault="001815E6" w:rsidP="001B1CE6">
            <w:pPr>
              <w:spacing w:after="0" w:line="276" w:lineRule="auto"/>
              <w:jc w:val="center"/>
              <w:rPr>
                <w:rFonts w:ascii="Arial" w:eastAsia="Times New Roman" w:hAnsi="Arial" w:cs="Arial"/>
                <w:b/>
                <w:bCs/>
                <w:color w:val="000000"/>
                <w:sz w:val="16"/>
                <w:szCs w:val="16"/>
                <w:lang w:val="en-US"/>
              </w:rPr>
            </w:pPr>
            <w:r w:rsidRPr="00073B72">
              <w:rPr>
                <w:rFonts w:ascii="Arial" w:eastAsia="Times New Roman" w:hAnsi="Arial" w:cs="Arial"/>
                <w:b/>
                <w:bCs/>
                <w:color w:val="000000"/>
                <w:sz w:val="16"/>
                <w:szCs w:val="16"/>
                <w:lang w:val="en-US"/>
              </w:rPr>
              <w:t>All Regions</w:t>
            </w:r>
          </w:p>
        </w:tc>
      </w:tr>
      <w:tr w:rsidR="001815E6" w:rsidRPr="00073B72" w14:paraId="0A73CC58" w14:textId="77777777" w:rsidTr="001B1CE6">
        <w:trPr>
          <w:trHeight w:val="144"/>
        </w:trPr>
        <w:tc>
          <w:tcPr>
            <w:tcW w:w="4135" w:type="dxa"/>
            <w:vMerge/>
            <w:vAlign w:val="center"/>
            <w:hideMark/>
          </w:tcPr>
          <w:p w14:paraId="17BF1A73" w14:textId="77777777" w:rsidR="001815E6" w:rsidRPr="00073B72" w:rsidRDefault="001815E6" w:rsidP="001B1CE6">
            <w:pPr>
              <w:spacing w:after="0" w:line="276" w:lineRule="auto"/>
              <w:rPr>
                <w:rFonts w:ascii="Arial" w:eastAsia="Times New Roman" w:hAnsi="Arial" w:cs="Arial"/>
                <w:b/>
                <w:bCs/>
                <w:color w:val="000000"/>
                <w:sz w:val="16"/>
                <w:szCs w:val="16"/>
                <w:lang w:val="en-US"/>
              </w:rPr>
            </w:pPr>
          </w:p>
        </w:tc>
        <w:tc>
          <w:tcPr>
            <w:tcW w:w="4500" w:type="dxa"/>
            <w:gridSpan w:val="2"/>
            <w:tcBorders>
              <w:top w:val="nil"/>
            </w:tcBorders>
            <w:shd w:val="clear" w:color="auto" w:fill="auto"/>
            <w:vAlign w:val="center"/>
            <w:hideMark/>
          </w:tcPr>
          <w:p w14:paraId="196673C3" w14:textId="6B59B552" w:rsidR="001815E6" w:rsidRPr="00073B72" w:rsidRDefault="001815E6" w:rsidP="001B1CE6">
            <w:pPr>
              <w:spacing w:after="0" w:line="276" w:lineRule="auto"/>
              <w:jc w:val="center"/>
              <w:rPr>
                <w:rFonts w:ascii="Arial" w:eastAsia="Times New Roman" w:hAnsi="Arial" w:cs="Arial"/>
                <w:bCs/>
                <w:color w:val="000000"/>
                <w:sz w:val="16"/>
                <w:szCs w:val="16"/>
                <w:lang w:val="en-US"/>
              </w:rPr>
            </w:pPr>
            <w:r w:rsidRPr="00073B72">
              <w:rPr>
                <w:rFonts w:ascii="Arial" w:eastAsia="Times New Roman" w:hAnsi="Arial" w:cs="Arial"/>
                <w:bCs/>
                <w:color w:val="000000"/>
                <w:sz w:val="16"/>
                <w:szCs w:val="16"/>
                <w:lang w:val="en-US"/>
              </w:rPr>
              <w:t>(N=13,058)</w:t>
            </w:r>
          </w:p>
        </w:tc>
      </w:tr>
      <w:tr w:rsidR="001815E6" w:rsidRPr="00073B72" w14:paraId="3F91AFDA" w14:textId="77777777" w:rsidTr="004C5CCE">
        <w:trPr>
          <w:trHeight w:val="144"/>
        </w:trPr>
        <w:tc>
          <w:tcPr>
            <w:tcW w:w="4135" w:type="dxa"/>
            <w:shd w:val="clear" w:color="auto" w:fill="auto"/>
            <w:vAlign w:val="center"/>
            <w:hideMark/>
          </w:tcPr>
          <w:p w14:paraId="21C6E6EB" w14:textId="77777777" w:rsidR="001815E6" w:rsidRPr="00073B72" w:rsidRDefault="001815E6"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Voluntary escort to hospital</w:t>
            </w:r>
          </w:p>
        </w:tc>
        <w:tc>
          <w:tcPr>
            <w:tcW w:w="2250" w:type="dxa"/>
            <w:tcBorders>
              <w:right w:val="nil"/>
            </w:tcBorders>
            <w:shd w:val="clear" w:color="auto" w:fill="auto"/>
            <w:vAlign w:val="center"/>
            <w:hideMark/>
          </w:tcPr>
          <w:p w14:paraId="66958416" w14:textId="119DE43A" w:rsidR="001815E6" w:rsidRPr="00073B72" w:rsidRDefault="001815E6" w:rsidP="001815E6">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1884</w:t>
            </w:r>
          </w:p>
        </w:tc>
        <w:tc>
          <w:tcPr>
            <w:tcW w:w="2250" w:type="dxa"/>
            <w:tcBorders>
              <w:left w:val="nil"/>
            </w:tcBorders>
            <w:shd w:val="clear" w:color="auto" w:fill="auto"/>
            <w:vAlign w:val="center"/>
            <w:hideMark/>
          </w:tcPr>
          <w:p w14:paraId="10F91B1C" w14:textId="4382F627" w:rsidR="001815E6" w:rsidRPr="00073B72" w:rsidRDefault="004C5CCE"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1815E6" w:rsidRPr="00073B72">
              <w:rPr>
                <w:rFonts w:ascii="Arial" w:eastAsia="Times New Roman" w:hAnsi="Arial" w:cs="Arial"/>
                <w:color w:val="000000"/>
                <w:sz w:val="16"/>
                <w:szCs w:val="8"/>
                <w:lang w:val="en-US"/>
              </w:rPr>
              <w:t>20%</w:t>
            </w:r>
            <w:r w:rsidRPr="00073B72">
              <w:rPr>
                <w:rFonts w:ascii="Arial" w:eastAsia="Times New Roman" w:hAnsi="Arial" w:cs="Arial"/>
                <w:color w:val="000000"/>
                <w:sz w:val="16"/>
                <w:szCs w:val="8"/>
                <w:lang w:val="en-US"/>
              </w:rPr>
              <w:t>)</w:t>
            </w:r>
          </w:p>
        </w:tc>
      </w:tr>
      <w:tr w:rsidR="001815E6" w:rsidRPr="00073B72" w14:paraId="7581BC9A" w14:textId="77777777" w:rsidTr="004C5CCE">
        <w:trPr>
          <w:trHeight w:val="144"/>
        </w:trPr>
        <w:tc>
          <w:tcPr>
            <w:tcW w:w="4135" w:type="dxa"/>
            <w:shd w:val="clear" w:color="000000" w:fill="FFFFFF"/>
            <w:vAlign w:val="center"/>
            <w:hideMark/>
          </w:tcPr>
          <w:p w14:paraId="53141E41" w14:textId="77777777" w:rsidR="001815E6" w:rsidRPr="00073B72" w:rsidRDefault="001815E6"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Involuntarily Apprehended</w:t>
            </w:r>
          </w:p>
        </w:tc>
        <w:tc>
          <w:tcPr>
            <w:tcW w:w="2250" w:type="dxa"/>
            <w:tcBorders>
              <w:right w:val="nil"/>
            </w:tcBorders>
            <w:shd w:val="clear" w:color="auto" w:fill="auto"/>
            <w:vAlign w:val="center"/>
            <w:hideMark/>
          </w:tcPr>
          <w:p w14:paraId="45D97835" w14:textId="369F2264" w:rsidR="001815E6" w:rsidRPr="00073B72" w:rsidRDefault="001815E6" w:rsidP="001815E6">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3800</w:t>
            </w:r>
          </w:p>
        </w:tc>
        <w:tc>
          <w:tcPr>
            <w:tcW w:w="2250" w:type="dxa"/>
            <w:tcBorders>
              <w:left w:val="nil"/>
            </w:tcBorders>
            <w:shd w:val="clear" w:color="auto" w:fill="auto"/>
            <w:vAlign w:val="center"/>
            <w:hideMark/>
          </w:tcPr>
          <w:p w14:paraId="42E565DE" w14:textId="0E89475A" w:rsidR="001815E6" w:rsidRPr="00073B72" w:rsidRDefault="004C5CCE"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1815E6" w:rsidRPr="00073B72">
              <w:rPr>
                <w:rFonts w:ascii="Arial" w:eastAsia="Times New Roman" w:hAnsi="Arial" w:cs="Arial"/>
                <w:color w:val="000000"/>
                <w:sz w:val="16"/>
                <w:szCs w:val="8"/>
                <w:lang w:val="en-US"/>
              </w:rPr>
              <w:t>41%</w:t>
            </w:r>
            <w:r w:rsidRPr="00073B72">
              <w:rPr>
                <w:rFonts w:ascii="Arial" w:eastAsia="Times New Roman" w:hAnsi="Arial" w:cs="Arial"/>
                <w:color w:val="000000"/>
                <w:sz w:val="16"/>
                <w:szCs w:val="8"/>
                <w:lang w:val="en-US"/>
              </w:rPr>
              <w:t>)</w:t>
            </w:r>
          </w:p>
        </w:tc>
      </w:tr>
      <w:tr w:rsidR="001815E6" w:rsidRPr="00073B72" w14:paraId="0622D18C" w14:textId="77777777" w:rsidTr="004C5CCE">
        <w:trPr>
          <w:trHeight w:val="144"/>
        </w:trPr>
        <w:tc>
          <w:tcPr>
            <w:tcW w:w="4135" w:type="dxa"/>
            <w:shd w:val="clear" w:color="000000" w:fill="FFFFFF"/>
            <w:vAlign w:val="center"/>
            <w:hideMark/>
          </w:tcPr>
          <w:p w14:paraId="0D2D60AD" w14:textId="77777777" w:rsidR="001815E6" w:rsidRPr="00073B72" w:rsidRDefault="001815E6"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Apprehended under existing order</w:t>
            </w:r>
          </w:p>
        </w:tc>
        <w:tc>
          <w:tcPr>
            <w:tcW w:w="2250" w:type="dxa"/>
            <w:tcBorders>
              <w:right w:val="nil"/>
            </w:tcBorders>
            <w:shd w:val="clear" w:color="auto" w:fill="auto"/>
            <w:vAlign w:val="center"/>
            <w:hideMark/>
          </w:tcPr>
          <w:p w14:paraId="20E282B9" w14:textId="794E2C1B" w:rsidR="001815E6" w:rsidRPr="00073B72" w:rsidRDefault="001815E6" w:rsidP="001815E6">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730</w:t>
            </w:r>
          </w:p>
        </w:tc>
        <w:tc>
          <w:tcPr>
            <w:tcW w:w="2250" w:type="dxa"/>
            <w:tcBorders>
              <w:left w:val="nil"/>
            </w:tcBorders>
            <w:shd w:val="clear" w:color="auto" w:fill="auto"/>
            <w:vAlign w:val="center"/>
            <w:hideMark/>
          </w:tcPr>
          <w:p w14:paraId="2CBDBDB0" w14:textId="3B4CDB63" w:rsidR="001815E6" w:rsidRPr="00073B72" w:rsidRDefault="004C5CCE"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1815E6" w:rsidRPr="00073B72">
              <w:rPr>
                <w:rFonts w:ascii="Arial" w:eastAsia="Times New Roman" w:hAnsi="Arial" w:cs="Arial"/>
                <w:color w:val="000000"/>
                <w:sz w:val="16"/>
                <w:szCs w:val="8"/>
                <w:lang w:val="en-US"/>
              </w:rPr>
              <w:t>8%</w:t>
            </w:r>
            <w:r w:rsidRPr="00073B72">
              <w:rPr>
                <w:rFonts w:ascii="Arial" w:eastAsia="Times New Roman" w:hAnsi="Arial" w:cs="Arial"/>
                <w:color w:val="000000"/>
                <w:sz w:val="16"/>
                <w:szCs w:val="8"/>
                <w:lang w:val="en-US"/>
              </w:rPr>
              <w:t>)</w:t>
            </w:r>
          </w:p>
        </w:tc>
      </w:tr>
      <w:tr w:rsidR="001815E6" w:rsidRPr="00073B72" w14:paraId="1BEC10D6" w14:textId="77777777" w:rsidTr="004C5CCE">
        <w:trPr>
          <w:trHeight w:val="144"/>
        </w:trPr>
        <w:tc>
          <w:tcPr>
            <w:tcW w:w="4135" w:type="dxa"/>
            <w:shd w:val="clear" w:color="000000" w:fill="FFFFFF"/>
            <w:vAlign w:val="center"/>
            <w:hideMark/>
          </w:tcPr>
          <w:p w14:paraId="00CD9BB7" w14:textId="65F29E40" w:rsidR="001815E6" w:rsidRPr="00073B72" w:rsidRDefault="001815E6"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 xml:space="preserve">Referred to </w:t>
            </w:r>
            <w:r w:rsidR="00636721" w:rsidRPr="00073B72">
              <w:rPr>
                <w:rFonts w:ascii="Arial" w:eastAsia="Times New Roman" w:hAnsi="Arial" w:cs="Arial"/>
                <w:color w:val="000000"/>
                <w:sz w:val="16"/>
                <w:szCs w:val="16"/>
                <w:lang w:val="en-US"/>
              </w:rPr>
              <w:t>Community Mental Health Services</w:t>
            </w:r>
          </w:p>
        </w:tc>
        <w:tc>
          <w:tcPr>
            <w:tcW w:w="2250" w:type="dxa"/>
            <w:tcBorders>
              <w:right w:val="nil"/>
            </w:tcBorders>
            <w:shd w:val="clear" w:color="auto" w:fill="auto"/>
            <w:vAlign w:val="center"/>
            <w:hideMark/>
          </w:tcPr>
          <w:p w14:paraId="6ADB6344" w14:textId="5281C10D" w:rsidR="001815E6" w:rsidRPr="00073B72" w:rsidRDefault="001815E6" w:rsidP="001815E6">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2654</w:t>
            </w:r>
          </w:p>
        </w:tc>
        <w:tc>
          <w:tcPr>
            <w:tcW w:w="2250" w:type="dxa"/>
            <w:tcBorders>
              <w:left w:val="nil"/>
            </w:tcBorders>
            <w:shd w:val="clear" w:color="auto" w:fill="auto"/>
            <w:vAlign w:val="center"/>
            <w:hideMark/>
          </w:tcPr>
          <w:p w14:paraId="7D7C12D9" w14:textId="002C3729" w:rsidR="001815E6" w:rsidRPr="00073B72" w:rsidRDefault="004C5CCE"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1815E6" w:rsidRPr="00073B72">
              <w:rPr>
                <w:rFonts w:ascii="Arial" w:eastAsia="Times New Roman" w:hAnsi="Arial" w:cs="Arial"/>
                <w:color w:val="000000"/>
                <w:sz w:val="16"/>
                <w:szCs w:val="8"/>
                <w:lang w:val="en-US"/>
              </w:rPr>
              <w:t>28%</w:t>
            </w:r>
            <w:r w:rsidRPr="00073B72">
              <w:rPr>
                <w:rFonts w:ascii="Arial" w:eastAsia="Times New Roman" w:hAnsi="Arial" w:cs="Arial"/>
                <w:color w:val="000000"/>
                <w:sz w:val="16"/>
                <w:szCs w:val="8"/>
                <w:lang w:val="en-US"/>
              </w:rPr>
              <w:t>)</w:t>
            </w:r>
          </w:p>
        </w:tc>
      </w:tr>
      <w:tr w:rsidR="001815E6" w:rsidRPr="00073B72" w14:paraId="4619B51B" w14:textId="77777777" w:rsidTr="004C5CCE">
        <w:trPr>
          <w:trHeight w:val="144"/>
        </w:trPr>
        <w:tc>
          <w:tcPr>
            <w:tcW w:w="4135" w:type="dxa"/>
            <w:shd w:val="clear" w:color="auto" w:fill="auto"/>
            <w:vAlign w:val="center"/>
            <w:hideMark/>
          </w:tcPr>
          <w:p w14:paraId="4A4E9AEA" w14:textId="77777777" w:rsidR="001815E6" w:rsidRPr="00073B72" w:rsidRDefault="001815E6"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Transferred to EMS/MCRRT</w:t>
            </w:r>
          </w:p>
        </w:tc>
        <w:tc>
          <w:tcPr>
            <w:tcW w:w="2250" w:type="dxa"/>
            <w:tcBorders>
              <w:right w:val="nil"/>
            </w:tcBorders>
            <w:shd w:val="clear" w:color="auto" w:fill="auto"/>
            <w:vAlign w:val="center"/>
            <w:hideMark/>
          </w:tcPr>
          <w:p w14:paraId="4499CD30" w14:textId="10E3ECA7" w:rsidR="001815E6" w:rsidRPr="00073B72" w:rsidRDefault="001815E6" w:rsidP="001815E6">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1993</w:t>
            </w:r>
          </w:p>
        </w:tc>
        <w:tc>
          <w:tcPr>
            <w:tcW w:w="2250" w:type="dxa"/>
            <w:tcBorders>
              <w:left w:val="nil"/>
            </w:tcBorders>
            <w:shd w:val="clear" w:color="auto" w:fill="auto"/>
            <w:vAlign w:val="center"/>
            <w:hideMark/>
          </w:tcPr>
          <w:p w14:paraId="5B617D88" w14:textId="4D278528" w:rsidR="001815E6" w:rsidRPr="00073B72" w:rsidRDefault="004C5CCE"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1815E6" w:rsidRPr="00073B72">
              <w:rPr>
                <w:rFonts w:ascii="Arial" w:eastAsia="Times New Roman" w:hAnsi="Arial" w:cs="Arial"/>
                <w:color w:val="000000"/>
                <w:sz w:val="16"/>
                <w:szCs w:val="8"/>
                <w:lang w:val="en-US"/>
              </w:rPr>
              <w:t>21%</w:t>
            </w:r>
            <w:r w:rsidRPr="00073B72">
              <w:rPr>
                <w:rFonts w:ascii="Arial" w:eastAsia="Times New Roman" w:hAnsi="Arial" w:cs="Arial"/>
                <w:color w:val="000000"/>
                <w:sz w:val="16"/>
                <w:szCs w:val="8"/>
                <w:lang w:val="en-US"/>
              </w:rPr>
              <w:t>)</w:t>
            </w:r>
          </w:p>
        </w:tc>
      </w:tr>
      <w:tr w:rsidR="001815E6" w:rsidRPr="00073B72" w14:paraId="0F160929" w14:textId="77777777" w:rsidTr="004C5CCE">
        <w:trPr>
          <w:trHeight w:val="144"/>
        </w:trPr>
        <w:tc>
          <w:tcPr>
            <w:tcW w:w="4135" w:type="dxa"/>
            <w:shd w:val="clear" w:color="auto" w:fill="auto"/>
            <w:vAlign w:val="center"/>
            <w:hideMark/>
          </w:tcPr>
          <w:p w14:paraId="63459975" w14:textId="77777777" w:rsidR="001815E6" w:rsidRPr="00073B72" w:rsidRDefault="001815E6"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16"/>
                <w:lang w:val="en-US"/>
              </w:rPr>
              <w:t>Caseworker/Probation notified</w:t>
            </w:r>
          </w:p>
        </w:tc>
        <w:tc>
          <w:tcPr>
            <w:tcW w:w="2250" w:type="dxa"/>
            <w:tcBorders>
              <w:right w:val="nil"/>
            </w:tcBorders>
            <w:shd w:val="clear" w:color="auto" w:fill="auto"/>
            <w:vAlign w:val="center"/>
            <w:hideMark/>
          </w:tcPr>
          <w:p w14:paraId="001D16BE" w14:textId="5EEE30AE" w:rsidR="001815E6" w:rsidRPr="00073B72" w:rsidRDefault="001815E6" w:rsidP="001815E6">
            <w:pPr>
              <w:spacing w:after="0" w:line="240" w:lineRule="auto"/>
              <w:jc w:val="right"/>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779</w:t>
            </w:r>
          </w:p>
        </w:tc>
        <w:tc>
          <w:tcPr>
            <w:tcW w:w="2250" w:type="dxa"/>
            <w:tcBorders>
              <w:left w:val="nil"/>
            </w:tcBorders>
            <w:shd w:val="clear" w:color="auto" w:fill="auto"/>
            <w:vAlign w:val="center"/>
            <w:hideMark/>
          </w:tcPr>
          <w:p w14:paraId="76FE2673" w14:textId="0D9CA30B" w:rsidR="001815E6" w:rsidRPr="00073B72" w:rsidRDefault="004C5CCE" w:rsidP="001815E6">
            <w:pPr>
              <w:spacing w:after="0" w:line="240" w:lineRule="auto"/>
              <w:rPr>
                <w:rFonts w:ascii="Arial" w:eastAsia="Times New Roman" w:hAnsi="Arial" w:cs="Arial"/>
                <w:color w:val="000000"/>
                <w:sz w:val="16"/>
                <w:szCs w:val="16"/>
                <w:lang w:val="en-US"/>
              </w:rPr>
            </w:pPr>
            <w:r w:rsidRPr="00073B72">
              <w:rPr>
                <w:rFonts w:ascii="Arial" w:eastAsia="Times New Roman" w:hAnsi="Arial" w:cs="Arial"/>
                <w:color w:val="000000"/>
                <w:sz w:val="16"/>
                <w:szCs w:val="8"/>
                <w:lang w:val="en-US"/>
              </w:rPr>
              <w:t>(</w:t>
            </w:r>
            <w:r w:rsidR="001815E6" w:rsidRPr="00073B72">
              <w:rPr>
                <w:rFonts w:ascii="Arial" w:eastAsia="Times New Roman" w:hAnsi="Arial" w:cs="Arial"/>
                <w:color w:val="000000"/>
                <w:sz w:val="16"/>
                <w:szCs w:val="8"/>
                <w:lang w:val="en-US"/>
              </w:rPr>
              <w:t>8%</w:t>
            </w:r>
            <w:r w:rsidRPr="00073B72">
              <w:rPr>
                <w:rFonts w:ascii="Arial" w:eastAsia="Times New Roman" w:hAnsi="Arial" w:cs="Arial"/>
                <w:color w:val="000000"/>
                <w:sz w:val="16"/>
                <w:szCs w:val="8"/>
                <w:lang w:val="en-US"/>
              </w:rPr>
              <w:t>)</w:t>
            </w:r>
          </w:p>
        </w:tc>
      </w:tr>
    </w:tbl>
    <w:p w14:paraId="7EAF57D1" w14:textId="77777777" w:rsidR="001815E6" w:rsidRPr="00073B72" w:rsidRDefault="001815E6" w:rsidP="00DD63F7">
      <w:pPr>
        <w:spacing w:line="480" w:lineRule="auto"/>
        <w:rPr>
          <w:rFonts w:ascii="Arial" w:hAnsi="Arial" w:cs="Arial"/>
          <w:sz w:val="24"/>
          <w:szCs w:val="24"/>
        </w:rPr>
      </w:pPr>
    </w:p>
    <w:p w14:paraId="57EC6894" w14:textId="0DD4AB33" w:rsidR="00BE11BE" w:rsidRPr="00073B72" w:rsidRDefault="00ED1A5A" w:rsidP="00DD63F7">
      <w:pPr>
        <w:pStyle w:val="Heading2"/>
        <w:spacing w:line="480" w:lineRule="auto"/>
        <w:rPr>
          <w:rFonts w:cs="Arial"/>
          <w:sz w:val="24"/>
          <w:szCs w:val="24"/>
        </w:rPr>
      </w:pPr>
      <w:bookmarkStart w:id="72" w:name="_Toc7043085"/>
      <w:r w:rsidRPr="00073B72">
        <w:rPr>
          <w:rFonts w:cs="Arial"/>
          <w:sz w:val="24"/>
          <w:szCs w:val="24"/>
        </w:rPr>
        <w:t>3</w:t>
      </w:r>
      <w:r w:rsidR="00BE11BE" w:rsidRPr="00073B72">
        <w:rPr>
          <w:rFonts w:cs="Arial"/>
          <w:sz w:val="24"/>
          <w:szCs w:val="24"/>
        </w:rPr>
        <w:t>.3| Outcome data</w:t>
      </w:r>
      <w:bookmarkEnd w:id="72"/>
    </w:p>
    <w:p w14:paraId="62AADA9F" w14:textId="62733AE0" w:rsidR="00843FE3" w:rsidRPr="00073B72" w:rsidRDefault="00367751" w:rsidP="00DD63F7">
      <w:pPr>
        <w:spacing w:line="480" w:lineRule="auto"/>
        <w:ind w:firstLine="720"/>
        <w:rPr>
          <w:rFonts w:ascii="Arial" w:hAnsi="Arial" w:cs="Arial"/>
          <w:sz w:val="24"/>
          <w:szCs w:val="24"/>
        </w:rPr>
      </w:pPr>
      <w:r w:rsidRPr="00073B72">
        <w:rPr>
          <w:rFonts w:ascii="Arial" w:hAnsi="Arial" w:cs="Arial"/>
          <w:sz w:val="24"/>
          <w:szCs w:val="24"/>
        </w:rPr>
        <w:t xml:space="preserve">Despite the large sample size, the target variables for analysis were rare. </w:t>
      </w:r>
      <w:r w:rsidR="00F20A17" w:rsidRPr="00073B72">
        <w:rPr>
          <w:rFonts w:ascii="Arial" w:hAnsi="Arial" w:cs="Arial"/>
          <w:sz w:val="24"/>
          <w:szCs w:val="24"/>
        </w:rPr>
        <w:t xml:space="preserve">An average of 0.99% of </w:t>
      </w:r>
      <w:r w:rsidR="00843FE3" w:rsidRPr="00073B72">
        <w:rPr>
          <w:rFonts w:ascii="Arial" w:hAnsi="Arial" w:cs="Arial"/>
          <w:sz w:val="24"/>
          <w:szCs w:val="24"/>
        </w:rPr>
        <w:t>reports had a follow up report with high risk within 24 hours, and an average of 244 (1.86%) reports had a follow up report with high risk within 72 hours. The most common type of high risk repeat contact within both 24 hours and 72 hours was risk of harm to self (1.34%, 2.5%).</w:t>
      </w:r>
    </w:p>
    <w:p w14:paraId="3C34BF70" w14:textId="77777777" w:rsidR="00372434" w:rsidRPr="00073B72" w:rsidRDefault="00372434">
      <w:pPr>
        <w:rPr>
          <w:rFonts w:ascii="Arial" w:hAnsi="Arial" w:cs="Arial"/>
          <w:i/>
          <w:iCs/>
          <w:color w:val="44546A" w:themeColor="text2"/>
          <w:sz w:val="24"/>
          <w:szCs w:val="24"/>
        </w:rPr>
      </w:pPr>
      <w:r w:rsidRPr="00073B72">
        <w:rPr>
          <w:rFonts w:ascii="Arial" w:hAnsi="Arial" w:cs="Arial"/>
          <w:sz w:val="24"/>
          <w:szCs w:val="24"/>
        </w:rPr>
        <w:br w:type="page"/>
      </w:r>
    </w:p>
    <w:p w14:paraId="32B879ED" w14:textId="55D30A88" w:rsidR="005848B0" w:rsidRPr="00073B72" w:rsidRDefault="00431826" w:rsidP="002075CB">
      <w:pPr>
        <w:pStyle w:val="Caption"/>
        <w:pBdr>
          <w:bottom w:val="single" w:sz="8" w:space="1" w:color="auto"/>
        </w:pBdr>
        <w:rPr>
          <w:rFonts w:ascii="Arial" w:hAnsi="Arial" w:cs="Arial"/>
          <w:b/>
          <w:sz w:val="24"/>
          <w:szCs w:val="24"/>
        </w:rPr>
      </w:pPr>
      <w:bookmarkStart w:id="73" w:name="_Toc7043108"/>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vi</w:t>
      </w:r>
      <w:r w:rsidR="006D325C">
        <w:rPr>
          <w:rFonts w:ascii="Arial" w:hAnsi="Arial" w:cs="Arial"/>
          <w:sz w:val="24"/>
          <w:szCs w:val="24"/>
        </w:rPr>
        <w:fldChar w:fldCharType="end"/>
      </w:r>
      <w:r w:rsidR="0046367A" w:rsidRPr="00073B72">
        <w:rPr>
          <w:rFonts w:ascii="Arial" w:hAnsi="Arial" w:cs="Arial"/>
          <w:sz w:val="24"/>
          <w:szCs w:val="24"/>
        </w:rPr>
        <w:t>:</w:t>
      </w:r>
      <w:r w:rsidRPr="00073B72">
        <w:rPr>
          <w:rFonts w:ascii="Arial" w:hAnsi="Arial" w:cs="Arial"/>
          <w:sz w:val="24"/>
          <w:szCs w:val="24"/>
        </w:rPr>
        <w:t xml:space="preserve"> </w:t>
      </w:r>
      <w:r w:rsidR="0046367A" w:rsidRPr="00073B72">
        <w:rPr>
          <w:rFonts w:ascii="Arial" w:hAnsi="Arial" w:cs="Arial"/>
          <w:sz w:val="24"/>
          <w:szCs w:val="24"/>
        </w:rPr>
        <w:t>Incidence</w:t>
      </w:r>
      <w:r w:rsidRPr="00073B72">
        <w:rPr>
          <w:rFonts w:ascii="Arial" w:hAnsi="Arial" w:cs="Arial"/>
          <w:sz w:val="24"/>
          <w:szCs w:val="24"/>
        </w:rPr>
        <w:t xml:space="preserve"> of Dependent Variable by Region, All Reports, All Communities (N=13,058)</w:t>
      </w:r>
      <w:bookmarkEnd w:id="73"/>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36"/>
        <w:gridCol w:w="1235"/>
        <w:gridCol w:w="1236"/>
        <w:gridCol w:w="1235"/>
        <w:gridCol w:w="1235"/>
        <w:gridCol w:w="1235"/>
        <w:gridCol w:w="1235"/>
      </w:tblGrid>
      <w:tr w:rsidR="006B0732" w:rsidRPr="00073B72" w14:paraId="2E97CF53" w14:textId="77777777" w:rsidTr="009D550E">
        <w:trPr>
          <w:trHeight w:val="144"/>
        </w:trPr>
        <w:tc>
          <w:tcPr>
            <w:tcW w:w="1236" w:type="dxa"/>
            <w:vMerge w:val="restart"/>
            <w:vAlign w:val="center"/>
          </w:tcPr>
          <w:p w14:paraId="05E5DB33"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b/>
                <w:sz w:val="16"/>
                <w:szCs w:val="16"/>
              </w:rPr>
              <w:t>Region</w:t>
            </w:r>
          </w:p>
        </w:tc>
        <w:tc>
          <w:tcPr>
            <w:tcW w:w="7421" w:type="dxa"/>
            <w:gridSpan w:val="6"/>
            <w:vAlign w:val="center"/>
          </w:tcPr>
          <w:p w14:paraId="5E16DFE2" w14:textId="77777777" w:rsidR="006B0732" w:rsidRPr="00073B72" w:rsidRDefault="006B0732" w:rsidP="002075CB">
            <w:pPr>
              <w:spacing w:line="240" w:lineRule="auto"/>
              <w:jc w:val="center"/>
              <w:rPr>
                <w:rFonts w:ascii="Arial" w:hAnsi="Arial" w:cs="Arial"/>
                <w:b/>
                <w:sz w:val="16"/>
                <w:szCs w:val="16"/>
              </w:rPr>
            </w:pPr>
            <w:r w:rsidRPr="00073B72">
              <w:rPr>
                <w:rFonts w:ascii="Arial" w:hAnsi="Arial" w:cs="Arial"/>
                <w:b/>
                <w:sz w:val="16"/>
                <w:szCs w:val="16"/>
              </w:rPr>
              <w:t>Follow Up Report</w:t>
            </w:r>
          </w:p>
        </w:tc>
      </w:tr>
      <w:tr w:rsidR="006B0732" w:rsidRPr="00073B72" w14:paraId="50AFD700" w14:textId="77777777" w:rsidTr="009D550E">
        <w:trPr>
          <w:trHeight w:val="144"/>
        </w:trPr>
        <w:tc>
          <w:tcPr>
            <w:tcW w:w="1236" w:type="dxa"/>
            <w:vMerge/>
          </w:tcPr>
          <w:p w14:paraId="10F95E0D" w14:textId="77777777" w:rsidR="006B0732" w:rsidRPr="00073B72" w:rsidRDefault="006B0732" w:rsidP="002075CB">
            <w:pPr>
              <w:spacing w:line="240" w:lineRule="auto"/>
              <w:rPr>
                <w:rFonts w:ascii="Arial" w:hAnsi="Arial" w:cs="Arial"/>
                <w:b/>
                <w:sz w:val="16"/>
                <w:szCs w:val="16"/>
              </w:rPr>
            </w:pPr>
          </w:p>
        </w:tc>
        <w:tc>
          <w:tcPr>
            <w:tcW w:w="1236" w:type="dxa"/>
            <w:vAlign w:val="center"/>
          </w:tcPr>
          <w:p w14:paraId="4999C35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High Risk of Harm to Others, within 24 hours</w:t>
            </w:r>
          </w:p>
        </w:tc>
        <w:tc>
          <w:tcPr>
            <w:tcW w:w="1237" w:type="dxa"/>
            <w:vAlign w:val="center"/>
          </w:tcPr>
          <w:p w14:paraId="2AE86176"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High Risk of Harm to Self, within 24 hours</w:t>
            </w:r>
          </w:p>
        </w:tc>
        <w:tc>
          <w:tcPr>
            <w:tcW w:w="1237" w:type="dxa"/>
            <w:vAlign w:val="center"/>
          </w:tcPr>
          <w:p w14:paraId="2FEFB8D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High Risk of Failure to care for self, within 24 hours</w:t>
            </w:r>
          </w:p>
        </w:tc>
        <w:tc>
          <w:tcPr>
            <w:tcW w:w="1237" w:type="dxa"/>
            <w:vAlign w:val="center"/>
          </w:tcPr>
          <w:p w14:paraId="1A9218AC"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High Risk of Harm to Others, within 72 hours</w:t>
            </w:r>
          </w:p>
        </w:tc>
        <w:tc>
          <w:tcPr>
            <w:tcW w:w="1237" w:type="dxa"/>
            <w:vAlign w:val="center"/>
          </w:tcPr>
          <w:p w14:paraId="71C943CA"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High Risk of Harm to self, within 72 hours</w:t>
            </w:r>
          </w:p>
        </w:tc>
        <w:tc>
          <w:tcPr>
            <w:tcW w:w="1237" w:type="dxa"/>
            <w:vAlign w:val="center"/>
          </w:tcPr>
          <w:p w14:paraId="513A9D4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High Risk of Failure to care for self, within 72 hours</w:t>
            </w:r>
          </w:p>
        </w:tc>
      </w:tr>
      <w:tr w:rsidR="006B0732" w:rsidRPr="00073B72" w14:paraId="7864EA10" w14:textId="77777777" w:rsidTr="009D550E">
        <w:trPr>
          <w:trHeight w:val="144"/>
        </w:trPr>
        <w:tc>
          <w:tcPr>
            <w:tcW w:w="1236" w:type="dxa"/>
          </w:tcPr>
          <w:p w14:paraId="04D7F5AB"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Brantford</w:t>
            </w:r>
          </w:p>
        </w:tc>
        <w:tc>
          <w:tcPr>
            <w:tcW w:w="1236" w:type="dxa"/>
          </w:tcPr>
          <w:p w14:paraId="6BF84C5A"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32 (0.84%)</w:t>
            </w:r>
          </w:p>
        </w:tc>
        <w:tc>
          <w:tcPr>
            <w:tcW w:w="1237" w:type="dxa"/>
          </w:tcPr>
          <w:p w14:paraId="2F96117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48 (1.28%)</w:t>
            </w:r>
          </w:p>
        </w:tc>
        <w:tc>
          <w:tcPr>
            <w:tcW w:w="1237" w:type="dxa"/>
          </w:tcPr>
          <w:p w14:paraId="2B296E0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39 (1.03%)</w:t>
            </w:r>
          </w:p>
        </w:tc>
        <w:tc>
          <w:tcPr>
            <w:tcW w:w="1237" w:type="dxa"/>
          </w:tcPr>
          <w:p w14:paraId="6F6EF44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75 (1.97%)</w:t>
            </w:r>
          </w:p>
        </w:tc>
        <w:tc>
          <w:tcPr>
            <w:tcW w:w="1237" w:type="dxa"/>
          </w:tcPr>
          <w:p w14:paraId="0E9E6406"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87 (2.29%)</w:t>
            </w:r>
          </w:p>
        </w:tc>
        <w:tc>
          <w:tcPr>
            <w:tcW w:w="1237" w:type="dxa"/>
          </w:tcPr>
          <w:p w14:paraId="6D6FE303"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76 (2%)</w:t>
            </w:r>
          </w:p>
        </w:tc>
      </w:tr>
      <w:tr w:rsidR="006B0732" w:rsidRPr="00073B72" w14:paraId="06427482" w14:textId="77777777" w:rsidTr="009D550E">
        <w:trPr>
          <w:trHeight w:val="144"/>
        </w:trPr>
        <w:tc>
          <w:tcPr>
            <w:tcW w:w="1236" w:type="dxa"/>
          </w:tcPr>
          <w:p w14:paraId="5274714E"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Brockville</w:t>
            </w:r>
          </w:p>
        </w:tc>
        <w:tc>
          <w:tcPr>
            <w:tcW w:w="1236" w:type="dxa"/>
          </w:tcPr>
          <w:p w14:paraId="582BA32A"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1D1F5654"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563FA6B6"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(0.87%)</w:t>
            </w:r>
          </w:p>
        </w:tc>
        <w:tc>
          <w:tcPr>
            <w:tcW w:w="1237" w:type="dxa"/>
          </w:tcPr>
          <w:p w14:paraId="62EB77E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(0.87%)</w:t>
            </w:r>
          </w:p>
        </w:tc>
        <w:tc>
          <w:tcPr>
            <w:tcW w:w="1237" w:type="dxa"/>
          </w:tcPr>
          <w:p w14:paraId="7E647079"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(1.31%)</w:t>
            </w:r>
          </w:p>
        </w:tc>
        <w:tc>
          <w:tcPr>
            <w:tcW w:w="1237" w:type="dxa"/>
          </w:tcPr>
          <w:p w14:paraId="6E3BC6B1"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4 (1.75%)</w:t>
            </w:r>
          </w:p>
        </w:tc>
      </w:tr>
      <w:tr w:rsidR="006B0732" w:rsidRPr="00073B72" w14:paraId="5B114E37" w14:textId="77777777" w:rsidTr="009D550E">
        <w:trPr>
          <w:trHeight w:val="144"/>
        </w:trPr>
        <w:tc>
          <w:tcPr>
            <w:tcW w:w="1236" w:type="dxa"/>
          </w:tcPr>
          <w:p w14:paraId="3E7C4A9C"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Cobourg</w:t>
            </w:r>
          </w:p>
        </w:tc>
        <w:tc>
          <w:tcPr>
            <w:tcW w:w="1236" w:type="dxa"/>
          </w:tcPr>
          <w:p w14:paraId="4147230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6117B40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6561A337"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(0.46%)</w:t>
            </w:r>
          </w:p>
        </w:tc>
        <w:tc>
          <w:tcPr>
            <w:tcW w:w="1237" w:type="dxa"/>
          </w:tcPr>
          <w:p w14:paraId="6DBF63CC"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62647BBF"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43EC4B4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(0.46%)</w:t>
            </w:r>
          </w:p>
        </w:tc>
      </w:tr>
      <w:tr w:rsidR="006B0732" w:rsidRPr="00073B72" w14:paraId="6E203790" w14:textId="77777777" w:rsidTr="009D550E">
        <w:trPr>
          <w:trHeight w:val="144"/>
        </w:trPr>
        <w:tc>
          <w:tcPr>
            <w:tcW w:w="1236" w:type="dxa"/>
          </w:tcPr>
          <w:p w14:paraId="41F2893E"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Gananoque</w:t>
            </w:r>
          </w:p>
        </w:tc>
        <w:tc>
          <w:tcPr>
            <w:tcW w:w="1236" w:type="dxa"/>
          </w:tcPr>
          <w:p w14:paraId="1087F3A1"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4A9A34BD"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18E61AE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4EA35E3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6C61802C"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737F1A4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r>
      <w:tr w:rsidR="006B0732" w:rsidRPr="00073B72" w14:paraId="3225544D" w14:textId="77777777" w:rsidTr="009D550E">
        <w:trPr>
          <w:trHeight w:val="144"/>
        </w:trPr>
        <w:tc>
          <w:tcPr>
            <w:tcW w:w="1236" w:type="dxa"/>
          </w:tcPr>
          <w:p w14:paraId="65006F72"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Guelph</w:t>
            </w:r>
          </w:p>
        </w:tc>
        <w:tc>
          <w:tcPr>
            <w:tcW w:w="1236" w:type="dxa"/>
          </w:tcPr>
          <w:p w14:paraId="5CC0440D"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12 (1.19%)</w:t>
            </w:r>
          </w:p>
        </w:tc>
        <w:tc>
          <w:tcPr>
            <w:tcW w:w="1237" w:type="dxa"/>
          </w:tcPr>
          <w:p w14:paraId="56FF862E"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20 (1.98%)</w:t>
            </w:r>
          </w:p>
        </w:tc>
        <w:tc>
          <w:tcPr>
            <w:tcW w:w="1237" w:type="dxa"/>
          </w:tcPr>
          <w:p w14:paraId="23CB7C49"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7 (0.69%)</w:t>
            </w:r>
          </w:p>
        </w:tc>
        <w:tc>
          <w:tcPr>
            <w:tcW w:w="1237" w:type="dxa"/>
          </w:tcPr>
          <w:p w14:paraId="506BD3BC"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18 (1.79%)</w:t>
            </w:r>
          </w:p>
        </w:tc>
        <w:tc>
          <w:tcPr>
            <w:tcW w:w="1237" w:type="dxa"/>
          </w:tcPr>
          <w:p w14:paraId="53A6BD9F"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29 (2.88%)</w:t>
            </w:r>
          </w:p>
        </w:tc>
        <w:tc>
          <w:tcPr>
            <w:tcW w:w="1237" w:type="dxa"/>
          </w:tcPr>
          <w:p w14:paraId="3EC54CEF"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15 (1.49%)</w:t>
            </w:r>
          </w:p>
        </w:tc>
      </w:tr>
      <w:tr w:rsidR="006B0732" w:rsidRPr="00073B72" w14:paraId="678D54BE" w14:textId="77777777" w:rsidTr="009D550E">
        <w:trPr>
          <w:trHeight w:val="144"/>
        </w:trPr>
        <w:tc>
          <w:tcPr>
            <w:tcW w:w="1236" w:type="dxa"/>
          </w:tcPr>
          <w:p w14:paraId="5D1FE1E4"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Kawartha Lakes</w:t>
            </w:r>
          </w:p>
        </w:tc>
        <w:tc>
          <w:tcPr>
            <w:tcW w:w="1236" w:type="dxa"/>
          </w:tcPr>
          <w:p w14:paraId="2B29D274"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(2.15%)</w:t>
            </w:r>
          </w:p>
        </w:tc>
        <w:tc>
          <w:tcPr>
            <w:tcW w:w="1237" w:type="dxa"/>
          </w:tcPr>
          <w:p w14:paraId="7E7B71D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60CA82A4"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(1.08%)</w:t>
            </w:r>
          </w:p>
        </w:tc>
        <w:tc>
          <w:tcPr>
            <w:tcW w:w="1237" w:type="dxa"/>
          </w:tcPr>
          <w:p w14:paraId="5402C96F"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(2.15%)</w:t>
            </w:r>
          </w:p>
        </w:tc>
        <w:tc>
          <w:tcPr>
            <w:tcW w:w="1237" w:type="dxa"/>
          </w:tcPr>
          <w:p w14:paraId="09F68AD5"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5238C93F"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(2.15%)</w:t>
            </w:r>
          </w:p>
        </w:tc>
      </w:tr>
      <w:tr w:rsidR="006B0732" w:rsidRPr="00073B72" w14:paraId="6DC9D439" w14:textId="77777777" w:rsidTr="009D550E">
        <w:trPr>
          <w:trHeight w:val="144"/>
        </w:trPr>
        <w:tc>
          <w:tcPr>
            <w:tcW w:w="1236" w:type="dxa"/>
          </w:tcPr>
          <w:p w14:paraId="33F8FB94"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London</w:t>
            </w:r>
          </w:p>
        </w:tc>
        <w:tc>
          <w:tcPr>
            <w:tcW w:w="1236" w:type="dxa"/>
          </w:tcPr>
          <w:p w14:paraId="71D82E96"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29 (0.71%)</w:t>
            </w:r>
          </w:p>
        </w:tc>
        <w:tc>
          <w:tcPr>
            <w:tcW w:w="1237" w:type="dxa"/>
          </w:tcPr>
          <w:p w14:paraId="0D8017D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68 (1.67%)</w:t>
            </w:r>
          </w:p>
        </w:tc>
        <w:tc>
          <w:tcPr>
            <w:tcW w:w="1237" w:type="dxa"/>
          </w:tcPr>
          <w:p w14:paraId="061E995A"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37 (0.91%)</w:t>
            </w:r>
          </w:p>
        </w:tc>
        <w:tc>
          <w:tcPr>
            <w:tcW w:w="1237" w:type="dxa"/>
          </w:tcPr>
          <w:p w14:paraId="5EEDBECD"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56 (1.37%)</w:t>
            </w:r>
          </w:p>
        </w:tc>
        <w:tc>
          <w:tcPr>
            <w:tcW w:w="1237" w:type="dxa"/>
          </w:tcPr>
          <w:p w14:paraId="61BDA5A6"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132 (3.24%)</w:t>
            </w:r>
          </w:p>
        </w:tc>
        <w:tc>
          <w:tcPr>
            <w:tcW w:w="1237" w:type="dxa"/>
          </w:tcPr>
          <w:p w14:paraId="4388AFB7"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61 (1.5%)</w:t>
            </w:r>
          </w:p>
        </w:tc>
      </w:tr>
      <w:tr w:rsidR="006B0732" w:rsidRPr="00073B72" w14:paraId="7F456813" w14:textId="77777777" w:rsidTr="009D550E">
        <w:trPr>
          <w:trHeight w:val="144"/>
        </w:trPr>
        <w:tc>
          <w:tcPr>
            <w:tcW w:w="1236" w:type="dxa"/>
          </w:tcPr>
          <w:p w14:paraId="72DF7941"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Niagara</w:t>
            </w:r>
          </w:p>
        </w:tc>
        <w:tc>
          <w:tcPr>
            <w:tcW w:w="1236" w:type="dxa"/>
          </w:tcPr>
          <w:p w14:paraId="023B97D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17 (0.65%)</w:t>
            </w:r>
          </w:p>
        </w:tc>
        <w:tc>
          <w:tcPr>
            <w:tcW w:w="1237" w:type="dxa"/>
          </w:tcPr>
          <w:p w14:paraId="433CFC3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27 (1.04%)</w:t>
            </w:r>
          </w:p>
        </w:tc>
        <w:tc>
          <w:tcPr>
            <w:tcW w:w="1237" w:type="dxa"/>
          </w:tcPr>
          <w:p w14:paraId="15A53735"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21 (0.81%)</w:t>
            </w:r>
          </w:p>
        </w:tc>
        <w:tc>
          <w:tcPr>
            <w:tcW w:w="1237" w:type="dxa"/>
          </w:tcPr>
          <w:p w14:paraId="7E43B994"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31 (1.19%)</w:t>
            </w:r>
          </w:p>
        </w:tc>
        <w:tc>
          <w:tcPr>
            <w:tcW w:w="1237" w:type="dxa"/>
          </w:tcPr>
          <w:p w14:paraId="07334DFE"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56 (2.15%)</w:t>
            </w:r>
          </w:p>
        </w:tc>
        <w:tc>
          <w:tcPr>
            <w:tcW w:w="1237" w:type="dxa"/>
          </w:tcPr>
          <w:p w14:paraId="5643BA0D"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36 (1.38%)</w:t>
            </w:r>
          </w:p>
        </w:tc>
      </w:tr>
      <w:tr w:rsidR="006B0732" w:rsidRPr="00073B72" w14:paraId="61AF7D77" w14:textId="77777777" w:rsidTr="009D550E">
        <w:trPr>
          <w:trHeight w:val="144"/>
        </w:trPr>
        <w:tc>
          <w:tcPr>
            <w:tcW w:w="1236" w:type="dxa"/>
          </w:tcPr>
          <w:p w14:paraId="24B69B90"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Orangeville</w:t>
            </w:r>
          </w:p>
        </w:tc>
        <w:tc>
          <w:tcPr>
            <w:tcW w:w="1236" w:type="dxa"/>
          </w:tcPr>
          <w:p w14:paraId="0C7AA421"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(3.92%)</w:t>
            </w:r>
          </w:p>
        </w:tc>
        <w:tc>
          <w:tcPr>
            <w:tcW w:w="1237" w:type="dxa"/>
          </w:tcPr>
          <w:p w14:paraId="57F73E09"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(5.88%)</w:t>
            </w:r>
          </w:p>
        </w:tc>
        <w:tc>
          <w:tcPr>
            <w:tcW w:w="1237" w:type="dxa"/>
          </w:tcPr>
          <w:p w14:paraId="4313B403"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(3.92%)</w:t>
            </w:r>
          </w:p>
        </w:tc>
        <w:tc>
          <w:tcPr>
            <w:tcW w:w="1237" w:type="dxa"/>
          </w:tcPr>
          <w:p w14:paraId="65EDC1A3"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(3.92%)</w:t>
            </w:r>
          </w:p>
        </w:tc>
        <w:tc>
          <w:tcPr>
            <w:tcW w:w="1237" w:type="dxa"/>
          </w:tcPr>
          <w:p w14:paraId="6D2A6F4A"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(5.88%)</w:t>
            </w:r>
          </w:p>
        </w:tc>
        <w:tc>
          <w:tcPr>
            <w:tcW w:w="1237" w:type="dxa"/>
          </w:tcPr>
          <w:p w14:paraId="0FFC6B5D"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(3.92%)</w:t>
            </w:r>
          </w:p>
        </w:tc>
      </w:tr>
      <w:tr w:rsidR="006B0732" w:rsidRPr="00073B72" w14:paraId="4265C580" w14:textId="77777777" w:rsidTr="009D550E">
        <w:trPr>
          <w:trHeight w:val="144"/>
        </w:trPr>
        <w:tc>
          <w:tcPr>
            <w:tcW w:w="1236" w:type="dxa"/>
          </w:tcPr>
          <w:p w14:paraId="246D1E4A"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Ottawa</w:t>
            </w:r>
          </w:p>
        </w:tc>
        <w:tc>
          <w:tcPr>
            <w:tcW w:w="1236" w:type="dxa"/>
          </w:tcPr>
          <w:p w14:paraId="092FD17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(0.28%)</w:t>
            </w:r>
          </w:p>
        </w:tc>
        <w:tc>
          <w:tcPr>
            <w:tcW w:w="1237" w:type="dxa"/>
          </w:tcPr>
          <w:p w14:paraId="0A8411EF"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07B0C4C9"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(0.28%)</w:t>
            </w:r>
          </w:p>
        </w:tc>
        <w:tc>
          <w:tcPr>
            <w:tcW w:w="1237" w:type="dxa"/>
          </w:tcPr>
          <w:p w14:paraId="237A0706"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(0.84%)</w:t>
            </w:r>
          </w:p>
        </w:tc>
        <w:tc>
          <w:tcPr>
            <w:tcW w:w="1237" w:type="dxa"/>
          </w:tcPr>
          <w:p w14:paraId="1B6C26E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(0.28%)</w:t>
            </w:r>
          </w:p>
        </w:tc>
        <w:tc>
          <w:tcPr>
            <w:tcW w:w="1237" w:type="dxa"/>
          </w:tcPr>
          <w:p w14:paraId="1F1D4ED3"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4 (1.12%)</w:t>
            </w:r>
          </w:p>
        </w:tc>
      </w:tr>
      <w:tr w:rsidR="006B0732" w:rsidRPr="00073B72" w14:paraId="368E4564" w14:textId="77777777" w:rsidTr="009D550E">
        <w:trPr>
          <w:trHeight w:val="144"/>
        </w:trPr>
        <w:tc>
          <w:tcPr>
            <w:tcW w:w="1236" w:type="dxa"/>
          </w:tcPr>
          <w:p w14:paraId="555698F7"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Regina</w:t>
            </w:r>
          </w:p>
        </w:tc>
        <w:tc>
          <w:tcPr>
            <w:tcW w:w="1236" w:type="dxa"/>
          </w:tcPr>
          <w:p w14:paraId="763710EC"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(0.63%)</w:t>
            </w:r>
          </w:p>
        </w:tc>
        <w:tc>
          <w:tcPr>
            <w:tcW w:w="1237" w:type="dxa"/>
          </w:tcPr>
          <w:p w14:paraId="39911BBB"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6 (1.90%)</w:t>
            </w:r>
          </w:p>
        </w:tc>
        <w:tc>
          <w:tcPr>
            <w:tcW w:w="1237" w:type="dxa"/>
          </w:tcPr>
          <w:p w14:paraId="0EE1A14A"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(0.95%)</w:t>
            </w:r>
          </w:p>
        </w:tc>
        <w:tc>
          <w:tcPr>
            <w:tcW w:w="1237" w:type="dxa"/>
          </w:tcPr>
          <w:p w14:paraId="00F54AE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(0.95%)</w:t>
            </w:r>
          </w:p>
        </w:tc>
        <w:tc>
          <w:tcPr>
            <w:tcW w:w="1237" w:type="dxa"/>
          </w:tcPr>
          <w:p w14:paraId="5D468004"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10 (3.17%)</w:t>
            </w:r>
          </w:p>
        </w:tc>
        <w:tc>
          <w:tcPr>
            <w:tcW w:w="1237" w:type="dxa"/>
          </w:tcPr>
          <w:p w14:paraId="74A9F0F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6 (1.9%)</w:t>
            </w:r>
          </w:p>
        </w:tc>
      </w:tr>
      <w:tr w:rsidR="006B0732" w:rsidRPr="00073B72" w14:paraId="2A011082" w14:textId="77777777" w:rsidTr="009D550E">
        <w:trPr>
          <w:trHeight w:val="144"/>
        </w:trPr>
        <w:tc>
          <w:tcPr>
            <w:tcW w:w="1236" w:type="dxa"/>
          </w:tcPr>
          <w:p w14:paraId="0B08EB5E"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Saskatoon</w:t>
            </w:r>
          </w:p>
        </w:tc>
        <w:tc>
          <w:tcPr>
            <w:tcW w:w="1236" w:type="dxa"/>
          </w:tcPr>
          <w:p w14:paraId="703A270C"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01F8F684"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0 (0%)</w:t>
            </w:r>
          </w:p>
        </w:tc>
        <w:tc>
          <w:tcPr>
            <w:tcW w:w="1237" w:type="dxa"/>
          </w:tcPr>
          <w:p w14:paraId="4715E2DF"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(0.47%)</w:t>
            </w:r>
          </w:p>
        </w:tc>
        <w:tc>
          <w:tcPr>
            <w:tcW w:w="1237" w:type="dxa"/>
          </w:tcPr>
          <w:p w14:paraId="2DAD5257"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1 (0.47%)</w:t>
            </w:r>
          </w:p>
        </w:tc>
        <w:tc>
          <w:tcPr>
            <w:tcW w:w="1237" w:type="dxa"/>
          </w:tcPr>
          <w:p w14:paraId="6D3CAF77"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(0.93%)</w:t>
            </w:r>
          </w:p>
        </w:tc>
        <w:tc>
          <w:tcPr>
            <w:tcW w:w="1237" w:type="dxa"/>
          </w:tcPr>
          <w:p w14:paraId="4C245C9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(0.93%)</w:t>
            </w:r>
          </w:p>
        </w:tc>
      </w:tr>
      <w:tr w:rsidR="006B0732" w:rsidRPr="00073B72" w14:paraId="04E29C4D" w14:textId="77777777" w:rsidTr="009D550E">
        <w:trPr>
          <w:trHeight w:val="144"/>
        </w:trPr>
        <w:tc>
          <w:tcPr>
            <w:tcW w:w="1236" w:type="dxa"/>
          </w:tcPr>
          <w:p w14:paraId="05E3042D" w14:textId="77777777" w:rsidR="006B0732" w:rsidRPr="00073B72" w:rsidRDefault="006B0732" w:rsidP="002075CB">
            <w:pPr>
              <w:spacing w:line="240" w:lineRule="auto"/>
              <w:rPr>
                <w:rFonts w:ascii="Arial" w:hAnsi="Arial" w:cs="Arial"/>
                <w:sz w:val="16"/>
                <w:szCs w:val="16"/>
              </w:rPr>
            </w:pPr>
            <w:r w:rsidRPr="00073B72">
              <w:rPr>
                <w:rFonts w:ascii="Arial" w:hAnsi="Arial" w:cs="Arial"/>
                <w:sz w:val="16"/>
                <w:szCs w:val="16"/>
              </w:rPr>
              <w:t>Smiths Falls</w:t>
            </w:r>
          </w:p>
        </w:tc>
        <w:tc>
          <w:tcPr>
            <w:tcW w:w="1236" w:type="dxa"/>
          </w:tcPr>
          <w:p w14:paraId="7123E79E"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(3.85%)</w:t>
            </w:r>
          </w:p>
        </w:tc>
        <w:tc>
          <w:tcPr>
            <w:tcW w:w="1237" w:type="dxa"/>
          </w:tcPr>
          <w:p w14:paraId="09799E39"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(5.77%)</w:t>
            </w:r>
          </w:p>
        </w:tc>
        <w:tc>
          <w:tcPr>
            <w:tcW w:w="1237" w:type="dxa"/>
          </w:tcPr>
          <w:p w14:paraId="19B7B41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(3.85%)</w:t>
            </w:r>
          </w:p>
        </w:tc>
        <w:tc>
          <w:tcPr>
            <w:tcW w:w="1237" w:type="dxa"/>
          </w:tcPr>
          <w:p w14:paraId="3783D554"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(3.85%)</w:t>
            </w:r>
          </w:p>
        </w:tc>
        <w:tc>
          <w:tcPr>
            <w:tcW w:w="1237" w:type="dxa"/>
          </w:tcPr>
          <w:p w14:paraId="579BD998"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3 (5.77%)</w:t>
            </w:r>
          </w:p>
        </w:tc>
        <w:tc>
          <w:tcPr>
            <w:tcW w:w="1237" w:type="dxa"/>
          </w:tcPr>
          <w:p w14:paraId="10F79382" w14:textId="77777777" w:rsidR="006B0732" w:rsidRPr="00073B72" w:rsidRDefault="006B0732" w:rsidP="002075CB">
            <w:pPr>
              <w:spacing w:line="240" w:lineRule="auto"/>
              <w:jc w:val="center"/>
              <w:rPr>
                <w:rFonts w:ascii="Arial" w:hAnsi="Arial" w:cs="Arial"/>
                <w:sz w:val="16"/>
                <w:szCs w:val="16"/>
              </w:rPr>
            </w:pPr>
            <w:r w:rsidRPr="00073B72">
              <w:rPr>
                <w:rFonts w:ascii="Arial" w:hAnsi="Arial" w:cs="Arial"/>
                <w:sz w:val="16"/>
                <w:szCs w:val="16"/>
              </w:rPr>
              <w:t>2 (3.85%)</w:t>
            </w:r>
          </w:p>
        </w:tc>
      </w:tr>
      <w:tr w:rsidR="006B0732" w:rsidRPr="00073B72" w14:paraId="42EA9C9E" w14:textId="77777777" w:rsidTr="009D550E">
        <w:trPr>
          <w:trHeight w:val="144"/>
        </w:trPr>
        <w:tc>
          <w:tcPr>
            <w:tcW w:w="1236" w:type="dxa"/>
            <w:vAlign w:val="center"/>
          </w:tcPr>
          <w:p w14:paraId="0492E0B0" w14:textId="77777777" w:rsidR="006B0732" w:rsidRPr="00073B72" w:rsidRDefault="006B0732" w:rsidP="002075CB">
            <w:pPr>
              <w:spacing w:line="240" w:lineRule="auto"/>
              <w:rPr>
                <w:rFonts w:ascii="Arial" w:hAnsi="Arial" w:cs="Arial"/>
                <w:sz w:val="16"/>
                <w:szCs w:val="16"/>
              </w:rPr>
            </w:pPr>
            <w:r w:rsidRPr="00073B72">
              <w:rPr>
                <w:rFonts w:ascii="Arial" w:hAnsi="Arial" w:cs="Arial"/>
                <w:b/>
                <w:sz w:val="16"/>
                <w:szCs w:val="16"/>
              </w:rPr>
              <w:t>Total</w:t>
            </w:r>
          </w:p>
        </w:tc>
        <w:tc>
          <w:tcPr>
            <w:tcW w:w="1236" w:type="dxa"/>
          </w:tcPr>
          <w:p w14:paraId="11C26195" w14:textId="77777777" w:rsidR="006B0732" w:rsidRPr="00073B72" w:rsidRDefault="006B0732" w:rsidP="002075CB">
            <w:pPr>
              <w:spacing w:line="240" w:lineRule="auto"/>
              <w:jc w:val="center"/>
              <w:rPr>
                <w:rFonts w:ascii="Arial" w:hAnsi="Arial" w:cs="Arial"/>
                <w:b/>
                <w:sz w:val="16"/>
                <w:szCs w:val="16"/>
              </w:rPr>
            </w:pPr>
            <w:r w:rsidRPr="00073B72">
              <w:rPr>
                <w:rFonts w:ascii="Arial" w:hAnsi="Arial" w:cs="Arial"/>
                <w:b/>
                <w:sz w:val="16"/>
                <w:szCs w:val="16"/>
              </w:rPr>
              <w:t>99 (0.76%)</w:t>
            </w:r>
          </w:p>
        </w:tc>
        <w:tc>
          <w:tcPr>
            <w:tcW w:w="1237" w:type="dxa"/>
          </w:tcPr>
          <w:p w14:paraId="692659F5" w14:textId="77777777" w:rsidR="006B0732" w:rsidRPr="00073B72" w:rsidRDefault="006B0732" w:rsidP="002075CB">
            <w:pPr>
              <w:spacing w:line="240" w:lineRule="auto"/>
              <w:jc w:val="center"/>
              <w:rPr>
                <w:rFonts w:ascii="Arial" w:hAnsi="Arial" w:cs="Arial"/>
                <w:b/>
                <w:sz w:val="16"/>
                <w:szCs w:val="16"/>
              </w:rPr>
            </w:pPr>
            <w:r w:rsidRPr="00073B72">
              <w:rPr>
                <w:rFonts w:ascii="Arial" w:hAnsi="Arial" w:cs="Arial"/>
                <w:b/>
                <w:sz w:val="16"/>
                <w:szCs w:val="16"/>
              </w:rPr>
              <w:t>175 (1.34%)</w:t>
            </w:r>
          </w:p>
        </w:tc>
        <w:tc>
          <w:tcPr>
            <w:tcW w:w="1237" w:type="dxa"/>
          </w:tcPr>
          <w:p w14:paraId="7F55FB1E" w14:textId="77777777" w:rsidR="006B0732" w:rsidRPr="00073B72" w:rsidRDefault="006B0732" w:rsidP="002075CB">
            <w:pPr>
              <w:spacing w:line="240" w:lineRule="auto"/>
              <w:jc w:val="center"/>
              <w:rPr>
                <w:rFonts w:ascii="Arial" w:hAnsi="Arial" w:cs="Arial"/>
                <w:b/>
                <w:sz w:val="16"/>
                <w:szCs w:val="16"/>
              </w:rPr>
            </w:pPr>
            <w:r w:rsidRPr="00073B72">
              <w:rPr>
                <w:rFonts w:ascii="Arial" w:hAnsi="Arial" w:cs="Arial"/>
                <w:b/>
                <w:sz w:val="16"/>
                <w:szCs w:val="16"/>
              </w:rPr>
              <w:t>117 (0.90%)</w:t>
            </w:r>
          </w:p>
        </w:tc>
        <w:tc>
          <w:tcPr>
            <w:tcW w:w="1237" w:type="dxa"/>
          </w:tcPr>
          <w:p w14:paraId="208FBC6A" w14:textId="77777777" w:rsidR="006B0732" w:rsidRPr="00073B72" w:rsidRDefault="006B0732" w:rsidP="002075CB">
            <w:pPr>
              <w:spacing w:line="240" w:lineRule="auto"/>
              <w:jc w:val="center"/>
              <w:rPr>
                <w:rFonts w:ascii="Arial" w:hAnsi="Arial" w:cs="Arial"/>
                <w:b/>
                <w:sz w:val="16"/>
                <w:szCs w:val="16"/>
              </w:rPr>
            </w:pPr>
            <w:r w:rsidRPr="00073B72">
              <w:rPr>
                <w:rFonts w:ascii="Arial" w:hAnsi="Arial" w:cs="Arial"/>
                <w:b/>
                <w:sz w:val="16"/>
                <w:szCs w:val="16"/>
              </w:rPr>
              <w:t>195 (1.49%)</w:t>
            </w:r>
          </w:p>
        </w:tc>
        <w:tc>
          <w:tcPr>
            <w:tcW w:w="1237" w:type="dxa"/>
          </w:tcPr>
          <w:p w14:paraId="453BF491" w14:textId="77777777" w:rsidR="006B0732" w:rsidRPr="00073B72" w:rsidRDefault="006B0732" w:rsidP="002075CB">
            <w:pPr>
              <w:spacing w:line="240" w:lineRule="auto"/>
              <w:jc w:val="center"/>
              <w:rPr>
                <w:rFonts w:ascii="Arial" w:hAnsi="Arial" w:cs="Arial"/>
                <w:b/>
                <w:sz w:val="16"/>
                <w:szCs w:val="16"/>
              </w:rPr>
            </w:pPr>
            <w:r w:rsidRPr="00073B72">
              <w:rPr>
                <w:rFonts w:ascii="Arial" w:hAnsi="Arial" w:cs="Arial"/>
                <w:b/>
                <w:sz w:val="16"/>
                <w:szCs w:val="16"/>
              </w:rPr>
              <w:t>326 (2.5%)</w:t>
            </w:r>
          </w:p>
        </w:tc>
        <w:tc>
          <w:tcPr>
            <w:tcW w:w="1237" w:type="dxa"/>
          </w:tcPr>
          <w:p w14:paraId="28223226" w14:textId="77777777" w:rsidR="006B0732" w:rsidRPr="00073B72" w:rsidRDefault="006B0732" w:rsidP="002075CB">
            <w:pPr>
              <w:spacing w:line="240" w:lineRule="auto"/>
              <w:jc w:val="center"/>
              <w:rPr>
                <w:rFonts w:ascii="Arial" w:hAnsi="Arial" w:cs="Arial"/>
                <w:b/>
                <w:sz w:val="16"/>
                <w:szCs w:val="16"/>
              </w:rPr>
            </w:pPr>
            <w:r w:rsidRPr="00073B72">
              <w:rPr>
                <w:rFonts w:ascii="Arial" w:hAnsi="Arial" w:cs="Arial"/>
                <w:b/>
                <w:sz w:val="16"/>
                <w:szCs w:val="16"/>
              </w:rPr>
              <w:t>211 (1.62%)</w:t>
            </w:r>
          </w:p>
        </w:tc>
      </w:tr>
    </w:tbl>
    <w:p w14:paraId="68FDCC35" w14:textId="77777777" w:rsidR="00C54C63" w:rsidRPr="00073B72" w:rsidRDefault="00C54C63" w:rsidP="00E11E21">
      <w:pPr>
        <w:spacing w:line="480" w:lineRule="auto"/>
        <w:rPr>
          <w:rFonts w:ascii="Arial" w:hAnsi="Arial" w:cs="Arial"/>
          <w:sz w:val="18"/>
          <w:szCs w:val="18"/>
        </w:rPr>
      </w:pPr>
    </w:p>
    <w:p w14:paraId="0FEB39E9" w14:textId="77777777" w:rsidR="00372434" w:rsidRPr="00073B72" w:rsidRDefault="00372434">
      <w:pPr>
        <w:rPr>
          <w:rFonts w:ascii="Arial" w:eastAsiaTheme="majorEastAsia" w:hAnsi="Arial" w:cs="Arial"/>
          <w:b/>
          <w:sz w:val="18"/>
          <w:szCs w:val="18"/>
        </w:rPr>
      </w:pPr>
      <w:r w:rsidRPr="00073B72">
        <w:rPr>
          <w:rFonts w:ascii="Arial" w:hAnsi="Arial" w:cs="Arial"/>
          <w:szCs w:val="18"/>
        </w:rPr>
        <w:br w:type="page"/>
      </w:r>
    </w:p>
    <w:p w14:paraId="325A0297" w14:textId="4EA0F531" w:rsidR="00BE11BE" w:rsidRPr="00073B72" w:rsidRDefault="00ED1A5A" w:rsidP="00DD63F7">
      <w:pPr>
        <w:pStyle w:val="Heading2"/>
        <w:spacing w:line="480" w:lineRule="auto"/>
        <w:rPr>
          <w:rFonts w:cs="Arial"/>
          <w:sz w:val="24"/>
          <w:szCs w:val="24"/>
        </w:rPr>
      </w:pPr>
      <w:bookmarkStart w:id="74" w:name="_Toc7043086"/>
      <w:r w:rsidRPr="00073B72">
        <w:rPr>
          <w:rFonts w:cs="Arial"/>
          <w:sz w:val="24"/>
          <w:szCs w:val="24"/>
        </w:rPr>
        <w:lastRenderedPageBreak/>
        <w:t>3</w:t>
      </w:r>
      <w:r w:rsidR="00BE11BE" w:rsidRPr="00073B72">
        <w:rPr>
          <w:rFonts w:cs="Arial"/>
          <w:sz w:val="24"/>
          <w:szCs w:val="24"/>
        </w:rPr>
        <w:t>.4| Main Results</w:t>
      </w:r>
      <w:bookmarkEnd w:id="74"/>
    </w:p>
    <w:p w14:paraId="718E3042" w14:textId="7CABD6CF" w:rsidR="00A61B76" w:rsidRPr="00073B72" w:rsidRDefault="000E3C3F" w:rsidP="002075CB">
      <w:pPr>
        <w:pStyle w:val="Heading3"/>
        <w:spacing w:line="480" w:lineRule="auto"/>
        <w:rPr>
          <w:rFonts w:cs="Arial"/>
          <w:sz w:val="24"/>
        </w:rPr>
      </w:pPr>
      <w:bookmarkStart w:id="75" w:name="_Toc7043087"/>
      <w:r w:rsidRPr="00073B72">
        <w:rPr>
          <w:rFonts w:cs="Arial"/>
          <w:sz w:val="24"/>
        </w:rPr>
        <w:t>3.4.1</w:t>
      </w:r>
      <w:r w:rsidR="00DD63F7" w:rsidRPr="00073B72">
        <w:rPr>
          <w:rFonts w:cs="Arial"/>
          <w:sz w:val="24"/>
        </w:rPr>
        <w:t>|</w:t>
      </w:r>
      <w:r w:rsidRPr="00073B72">
        <w:rPr>
          <w:rFonts w:cs="Arial"/>
          <w:sz w:val="24"/>
        </w:rPr>
        <w:t xml:space="preserve"> </w:t>
      </w:r>
      <w:r w:rsidR="00A61B76" w:rsidRPr="00073B72">
        <w:rPr>
          <w:rFonts w:cs="Arial"/>
          <w:sz w:val="24"/>
        </w:rPr>
        <w:t>Logistic Regression Results</w:t>
      </w:r>
      <w:bookmarkEnd w:id="75"/>
    </w:p>
    <w:p w14:paraId="790E9D22" w14:textId="062FE9C6" w:rsidR="00CA3E87" w:rsidRPr="00073B72" w:rsidRDefault="00CA3E87" w:rsidP="00CA3E87">
      <w:pPr>
        <w:pStyle w:val="Heading4"/>
        <w:rPr>
          <w:rFonts w:cs="Arial"/>
          <w:sz w:val="24"/>
        </w:rPr>
      </w:pPr>
      <w:r w:rsidRPr="00073B72">
        <w:rPr>
          <w:rFonts w:cs="Arial"/>
          <w:sz w:val="24"/>
        </w:rPr>
        <w:t xml:space="preserve">3.4.1.1| </w:t>
      </w:r>
      <w:r w:rsidR="0087680C" w:rsidRPr="00073B72">
        <w:rPr>
          <w:rFonts w:cs="Arial"/>
          <w:sz w:val="24"/>
        </w:rPr>
        <w:t>Expert Informed</w:t>
      </w:r>
      <w:r w:rsidRPr="00073B72">
        <w:rPr>
          <w:rFonts w:cs="Arial"/>
          <w:sz w:val="24"/>
        </w:rPr>
        <w:t xml:space="preserve"> Logistic Regression </w:t>
      </w:r>
      <w:r w:rsidRPr="00073B72">
        <w:rPr>
          <w:rFonts w:cs="Arial"/>
          <w:sz w:val="24"/>
        </w:rPr>
        <w:br/>
      </w:r>
    </w:p>
    <w:p w14:paraId="18C1FA4F" w14:textId="13EAC690" w:rsidR="00CA0AE2" w:rsidRPr="000F2141" w:rsidRDefault="009B16B8" w:rsidP="000F2141">
      <w:pPr>
        <w:spacing w:line="480" w:lineRule="auto"/>
        <w:rPr>
          <w:rFonts w:ascii="Arial" w:hAnsi="Arial" w:cs="Arial"/>
          <w:sz w:val="24"/>
          <w:szCs w:val="24"/>
        </w:rPr>
      </w:pPr>
      <w:r w:rsidRPr="00073B72">
        <w:rPr>
          <w:rFonts w:ascii="Arial" w:hAnsi="Arial" w:cs="Arial"/>
          <w:sz w:val="24"/>
          <w:szCs w:val="24"/>
        </w:rPr>
        <w:tab/>
        <w:t xml:space="preserve">For </w:t>
      </w:r>
      <w:r w:rsidR="00AC717D" w:rsidRPr="00073B72">
        <w:rPr>
          <w:rFonts w:ascii="Arial" w:hAnsi="Arial" w:cs="Arial"/>
          <w:sz w:val="24"/>
          <w:szCs w:val="24"/>
        </w:rPr>
        <w:t>most</w:t>
      </w:r>
      <w:r w:rsidR="003B799A" w:rsidRPr="00073B72">
        <w:rPr>
          <w:rFonts w:ascii="Arial" w:hAnsi="Arial" w:cs="Arial"/>
          <w:sz w:val="24"/>
          <w:szCs w:val="24"/>
        </w:rPr>
        <w:t xml:space="preserve"> (4 of 6)</w:t>
      </w:r>
      <w:r w:rsidR="00AC717D" w:rsidRPr="00073B72">
        <w:rPr>
          <w:rFonts w:ascii="Arial" w:hAnsi="Arial" w:cs="Arial"/>
          <w:sz w:val="24"/>
          <w:szCs w:val="24"/>
        </w:rPr>
        <w:t xml:space="preserve"> </w:t>
      </w:r>
      <w:r w:rsidRPr="00073B72">
        <w:rPr>
          <w:rFonts w:ascii="Arial" w:hAnsi="Arial" w:cs="Arial"/>
          <w:sz w:val="24"/>
          <w:szCs w:val="24"/>
        </w:rPr>
        <w:t>target outcomes</w:t>
      </w:r>
      <w:r w:rsidR="002B1EB2" w:rsidRPr="00073B72">
        <w:rPr>
          <w:rFonts w:ascii="Arial" w:hAnsi="Arial" w:cs="Arial"/>
          <w:sz w:val="24"/>
          <w:szCs w:val="24"/>
        </w:rPr>
        <w:t xml:space="preserve"> in the Merged Data set</w:t>
      </w:r>
      <w:r w:rsidRPr="00073B72">
        <w:rPr>
          <w:rFonts w:ascii="Arial" w:hAnsi="Arial" w:cs="Arial"/>
          <w:sz w:val="24"/>
          <w:szCs w:val="24"/>
        </w:rPr>
        <w:t>,</w:t>
      </w:r>
      <w:r w:rsidR="00C10612" w:rsidRPr="00073B72">
        <w:rPr>
          <w:rFonts w:ascii="Arial" w:hAnsi="Arial" w:cs="Arial"/>
          <w:sz w:val="24"/>
          <w:szCs w:val="24"/>
        </w:rPr>
        <w:t xml:space="preserve"> </w:t>
      </w:r>
      <w:r w:rsidR="003B799A" w:rsidRPr="00073B72">
        <w:rPr>
          <w:rFonts w:ascii="Arial" w:hAnsi="Arial" w:cs="Arial"/>
          <w:sz w:val="24"/>
          <w:szCs w:val="24"/>
        </w:rPr>
        <w:t xml:space="preserve">the </w:t>
      </w:r>
      <w:r w:rsidR="007A103D" w:rsidRPr="00073B72">
        <w:rPr>
          <w:rFonts w:ascii="Arial" w:hAnsi="Arial" w:cs="Arial"/>
          <w:sz w:val="24"/>
          <w:szCs w:val="24"/>
        </w:rPr>
        <w:t>predictive accuracy</w:t>
      </w:r>
      <w:r w:rsidR="00D77534" w:rsidRPr="00073B72">
        <w:rPr>
          <w:rFonts w:ascii="Arial" w:hAnsi="Arial" w:cs="Arial"/>
          <w:sz w:val="24"/>
          <w:szCs w:val="24"/>
        </w:rPr>
        <w:t xml:space="preserve"> of the </w:t>
      </w:r>
      <w:r w:rsidR="00C10612" w:rsidRPr="00073B72">
        <w:rPr>
          <w:rFonts w:ascii="Arial" w:hAnsi="Arial" w:cs="Arial"/>
          <w:sz w:val="24"/>
          <w:szCs w:val="24"/>
        </w:rPr>
        <w:t xml:space="preserve">logistic regression </w:t>
      </w:r>
      <w:r w:rsidR="00D77534" w:rsidRPr="00073B72">
        <w:rPr>
          <w:rFonts w:ascii="Arial" w:hAnsi="Arial" w:cs="Arial"/>
          <w:sz w:val="24"/>
          <w:szCs w:val="24"/>
        </w:rPr>
        <w:t xml:space="preserve">was </w:t>
      </w:r>
      <w:r w:rsidR="007004CF">
        <w:rPr>
          <w:rFonts w:ascii="Arial" w:hAnsi="Arial" w:cs="Arial"/>
          <w:sz w:val="24"/>
          <w:szCs w:val="24"/>
        </w:rPr>
        <w:t>significantly different</w:t>
      </w:r>
      <w:r w:rsidR="002B1EB2" w:rsidRPr="00073B72">
        <w:rPr>
          <w:rFonts w:ascii="Arial" w:hAnsi="Arial" w:cs="Arial"/>
          <w:sz w:val="24"/>
          <w:szCs w:val="24"/>
        </w:rPr>
        <w:t xml:space="preserve"> than chance (</w:t>
      </w:r>
      <w:proofErr w:type="gramStart"/>
      <w:r w:rsidR="002B1EB2" w:rsidRPr="00073B72">
        <w:rPr>
          <w:rFonts w:ascii="Arial" w:hAnsi="Arial" w:cs="Arial"/>
          <w:sz w:val="24"/>
          <w:szCs w:val="24"/>
        </w:rPr>
        <w:t>with the exception of</w:t>
      </w:r>
      <w:proofErr w:type="gramEnd"/>
      <w:r w:rsidR="002B1EB2" w:rsidRPr="00073B72">
        <w:rPr>
          <w:rFonts w:ascii="Arial" w:hAnsi="Arial" w:cs="Arial"/>
          <w:sz w:val="24"/>
          <w:szCs w:val="24"/>
        </w:rPr>
        <w:t xml:space="preserve"> </w:t>
      </w:r>
      <w:r w:rsidR="007004CF">
        <w:rPr>
          <w:rFonts w:ascii="Arial" w:hAnsi="Arial" w:cs="Arial"/>
          <w:sz w:val="24"/>
          <w:szCs w:val="24"/>
        </w:rPr>
        <w:t>two outcomes which contained AUC=.5 in the confidence interval)</w:t>
      </w:r>
      <w:r w:rsidR="00FF1F94" w:rsidRPr="00073B72">
        <w:rPr>
          <w:rFonts w:ascii="Arial" w:hAnsi="Arial" w:cs="Arial"/>
          <w:sz w:val="24"/>
          <w:szCs w:val="24"/>
        </w:rPr>
        <w:t>.</w:t>
      </w:r>
      <w:r w:rsidR="002B1EB2" w:rsidRPr="00073B72">
        <w:rPr>
          <w:rFonts w:ascii="Arial" w:hAnsi="Arial" w:cs="Arial"/>
          <w:sz w:val="24"/>
          <w:szCs w:val="24"/>
        </w:rPr>
        <w:t xml:space="preserve"> </w:t>
      </w:r>
      <w:r w:rsidR="004B3CDC" w:rsidRPr="00073B72">
        <w:rPr>
          <w:rFonts w:ascii="Arial" w:hAnsi="Arial" w:cs="Arial"/>
          <w:sz w:val="24"/>
          <w:szCs w:val="24"/>
        </w:rPr>
        <w:t>Overall, h</w:t>
      </w:r>
      <w:r w:rsidR="002B1EB2" w:rsidRPr="00073B72">
        <w:rPr>
          <w:rFonts w:ascii="Arial" w:hAnsi="Arial" w:cs="Arial"/>
          <w:sz w:val="24"/>
          <w:szCs w:val="24"/>
        </w:rPr>
        <w:t xml:space="preserve">omelessness proved to be a stronger predictor (mean AOR =1.706 </w:t>
      </w:r>
      <w:r w:rsidR="003B799A" w:rsidRPr="00073B72">
        <w:rPr>
          <w:rFonts w:ascii="Arial" w:hAnsi="Arial" w:cs="Arial"/>
          <w:sz w:val="24"/>
          <w:szCs w:val="24"/>
        </w:rPr>
        <w:t>in the</w:t>
      </w:r>
      <w:r w:rsidR="002B1EB2" w:rsidRPr="00073B72">
        <w:rPr>
          <w:rFonts w:ascii="Arial" w:hAnsi="Arial" w:cs="Arial"/>
          <w:sz w:val="24"/>
          <w:szCs w:val="24"/>
        </w:rPr>
        <w:t xml:space="preserve"> merged data) than refusing medication (mean </w:t>
      </w:r>
      <w:r w:rsidR="00B44331" w:rsidRPr="00073B72">
        <w:rPr>
          <w:rFonts w:ascii="Arial" w:hAnsi="Arial" w:cs="Arial"/>
          <w:sz w:val="24"/>
          <w:szCs w:val="24"/>
        </w:rPr>
        <w:t>Adjusted Odds Ration (</w:t>
      </w:r>
      <w:r w:rsidR="002B1EB2" w:rsidRPr="00073B72">
        <w:rPr>
          <w:rFonts w:ascii="Arial" w:hAnsi="Arial" w:cs="Arial"/>
          <w:sz w:val="24"/>
          <w:szCs w:val="24"/>
        </w:rPr>
        <w:t>AOR</w:t>
      </w:r>
      <w:r w:rsidR="00B44331" w:rsidRPr="00073B72">
        <w:rPr>
          <w:rFonts w:ascii="Arial" w:hAnsi="Arial" w:cs="Arial"/>
          <w:sz w:val="24"/>
          <w:szCs w:val="24"/>
        </w:rPr>
        <w:t>)</w:t>
      </w:r>
      <w:r w:rsidR="002B1EB2" w:rsidRPr="00073B72">
        <w:rPr>
          <w:rFonts w:ascii="Arial" w:hAnsi="Arial" w:cs="Arial"/>
          <w:sz w:val="24"/>
          <w:szCs w:val="24"/>
        </w:rPr>
        <w:t xml:space="preserve">=1.2942 </w:t>
      </w:r>
      <w:r w:rsidR="003B799A" w:rsidRPr="00073B72">
        <w:rPr>
          <w:rFonts w:ascii="Arial" w:hAnsi="Arial" w:cs="Arial"/>
          <w:sz w:val="24"/>
          <w:szCs w:val="24"/>
        </w:rPr>
        <w:t>in the</w:t>
      </w:r>
      <w:r w:rsidR="002B1EB2" w:rsidRPr="00073B72">
        <w:rPr>
          <w:rFonts w:ascii="Arial" w:hAnsi="Arial" w:cs="Arial"/>
          <w:sz w:val="24"/>
          <w:szCs w:val="24"/>
        </w:rPr>
        <w:t xml:space="preserve"> merged data</w:t>
      </w:r>
      <w:r w:rsidR="00FF1F94" w:rsidRPr="00073B72">
        <w:rPr>
          <w:rFonts w:ascii="Arial" w:hAnsi="Arial" w:cs="Arial"/>
          <w:sz w:val="24"/>
          <w:szCs w:val="24"/>
        </w:rPr>
        <w:t>).</w:t>
      </w:r>
      <w:r w:rsidR="004B3CDC" w:rsidRPr="00073B72">
        <w:rPr>
          <w:rFonts w:ascii="Arial" w:hAnsi="Arial" w:cs="Arial"/>
          <w:sz w:val="24"/>
          <w:szCs w:val="24"/>
        </w:rPr>
        <w:t xml:space="preserve"> </w:t>
      </w:r>
      <w:r w:rsidR="006104DC" w:rsidRPr="00073B72">
        <w:rPr>
          <w:rFonts w:ascii="Arial" w:hAnsi="Arial" w:cs="Arial"/>
          <w:sz w:val="24"/>
          <w:szCs w:val="24"/>
        </w:rPr>
        <w:t>For example, the odds of homeless persons having police recontact within 24 hours with high risk of harm to others was 2.1 times greater than those who were not homeless. The odds of persons who refused medications having police recontact within 24 hours with high risk of harm to others</w:t>
      </w:r>
      <w:r w:rsidR="00D72A24" w:rsidRPr="00073B72">
        <w:rPr>
          <w:rFonts w:ascii="Arial" w:hAnsi="Arial" w:cs="Arial"/>
          <w:sz w:val="24"/>
          <w:szCs w:val="24"/>
        </w:rPr>
        <w:t xml:space="preserve"> was unchanged (</w:t>
      </w:r>
      <w:r w:rsidR="00C11CED">
        <w:rPr>
          <w:rFonts w:ascii="Arial" w:hAnsi="Arial" w:cs="Arial"/>
          <w:sz w:val="24"/>
          <w:szCs w:val="24"/>
        </w:rPr>
        <w:t>P≥</w:t>
      </w:r>
      <w:r w:rsidR="00D72A24" w:rsidRPr="00073B72">
        <w:rPr>
          <w:rFonts w:ascii="Arial" w:hAnsi="Arial" w:cs="Arial"/>
          <w:sz w:val="24"/>
          <w:szCs w:val="24"/>
        </w:rPr>
        <w:t>.05). With exception to police recontacts with high</w:t>
      </w:r>
      <w:r w:rsidR="002C523C" w:rsidRPr="00073B72">
        <w:rPr>
          <w:rFonts w:ascii="Arial" w:hAnsi="Arial" w:cs="Arial"/>
          <w:sz w:val="24"/>
          <w:szCs w:val="24"/>
        </w:rPr>
        <w:t xml:space="preserve"> risk of</w:t>
      </w:r>
      <w:r w:rsidR="003B799A" w:rsidRPr="00073B72">
        <w:rPr>
          <w:rFonts w:ascii="Arial" w:hAnsi="Arial" w:cs="Arial"/>
          <w:sz w:val="24"/>
          <w:szCs w:val="24"/>
        </w:rPr>
        <w:t xml:space="preserve"> failure to self-care in some communities, the odds of police recontact for those who refused to take medication was the same as those who did not refuse to take medication. </w:t>
      </w:r>
      <w:r w:rsidR="004B3CDC" w:rsidRPr="00073B72">
        <w:rPr>
          <w:rFonts w:ascii="Arial" w:hAnsi="Arial" w:cs="Arial"/>
          <w:sz w:val="24"/>
          <w:szCs w:val="24"/>
        </w:rPr>
        <w:t xml:space="preserve">The odds of homeless persons experiencing the outcomes was frequently </w:t>
      </w:r>
      <w:r w:rsidR="00066C19" w:rsidRPr="00073B72">
        <w:rPr>
          <w:rFonts w:ascii="Arial" w:hAnsi="Arial" w:cs="Arial"/>
          <w:sz w:val="24"/>
          <w:szCs w:val="24"/>
        </w:rPr>
        <w:t>2 times</w:t>
      </w:r>
      <w:r w:rsidR="004B3CDC" w:rsidRPr="00073B72">
        <w:rPr>
          <w:rFonts w:ascii="Arial" w:hAnsi="Arial" w:cs="Arial"/>
          <w:sz w:val="24"/>
          <w:szCs w:val="24"/>
        </w:rPr>
        <w:t xml:space="preserve"> greater than those who were not homeless, though often it was much lower or not significant. </w:t>
      </w:r>
      <w:r w:rsidR="009D550E" w:rsidRPr="00073B72">
        <w:rPr>
          <w:rFonts w:ascii="Arial" w:hAnsi="Arial" w:cs="Arial"/>
          <w:sz w:val="24"/>
          <w:szCs w:val="24"/>
        </w:rPr>
        <w:t>When</w:t>
      </w:r>
      <w:r w:rsidR="0013034C" w:rsidRPr="00073B72">
        <w:rPr>
          <w:rFonts w:ascii="Arial" w:hAnsi="Arial" w:cs="Arial"/>
          <w:sz w:val="24"/>
          <w:szCs w:val="24"/>
        </w:rPr>
        <w:t xml:space="preserve"> </w:t>
      </w:r>
      <w:r w:rsidR="00701A0E">
        <w:rPr>
          <w:rFonts w:ascii="Arial" w:hAnsi="Arial" w:cs="Arial"/>
          <w:sz w:val="24"/>
          <w:szCs w:val="24"/>
        </w:rPr>
        <w:t>compared</w:t>
      </w:r>
      <w:r w:rsidR="0013034C" w:rsidRPr="00073B72">
        <w:rPr>
          <w:rFonts w:ascii="Arial" w:hAnsi="Arial" w:cs="Arial"/>
          <w:sz w:val="24"/>
          <w:szCs w:val="24"/>
        </w:rPr>
        <w:t xml:space="preserve"> against the </w:t>
      </w:r>
      <w:proofErr w:type="gramStart"/>
      <w:r w:rsidR="0013034C" w:rsidRPr="00073B72">
        <w:rPr>
          <w:rFonts w:ascii="Arial" w:hAnsi="Arial" w:cs="Arial"/>
          <w:sz w:val="24"/>
          <w:szCs w:val="24"/>
        </w:rPr>
        <w:t>region specific</w:t>
      </w:r>
      <w:proofErr w:type="gramEnd"/>
      <w:r w:rsidR="0013034C" w:rsidRPr="00073B72">
        <w:rPr>
          <w:rFonts w:ascii="Arial" w:hAnsi="Arial" w:cs="Arial"/>
          <w:sz w:val="24"/>
          <w:szCs w:val="24"/>
        </w:rPr>
        <w:t xml:space="preserve"> data, the </w:t>
      </w:r>
      <w:r w:rsidR="00066C19" w:rsidRPr="00073B72">
        <w:rPr>
          <w:rFonts w:ascii="Arial" w:hAnsi="Arial" w:cs="Arial"/>
          <w:sz w:val="24"/>
          <w:szCs w:val="24"/>
        </w:rPr>
        <w:t xml:space="preserve">expert informed </w:t>
      </w:r>
      <w:r w:rsidR="0013034C" w:rsidRPr="00073B72">
        <w:rPr>
          <w:rFonts w:ascii="Arial" w:hAnsi="Arial" w:cs="Arial"/>
          <w:sz w:val="24"/>
          <w:szCs w:val="24"/>
        </w:rPr>
        <w:t>logistic regression performed worst against the London</w:t>
      </w:r>
      <w:r w:rsidR="007574DE" w:rsidRPr="00073B72">
        <w:rPr>
          <w:rFonts w:ascii="Arial" w:hAnsi="Arial" w:cs="Arial"/>
          <w:sz w:val="24"/>
          <w:szCs w:val="24"/>
        </w:rPr>
        <w:t xml:space="preserve"> data (5 out 6 </w:t>
      </w:r>
      <w:r w:rsidR="001A3B6B" w:rsidRPr="00073B72">
        <w:rPr>
          <w:rFonts w:ascii="Arial" w:hAnsi="Arial" w:cs="Arial"/>
          <w:sz w:val="24"/>
          <w:szCs w:val="24"/>
        </w:rPr>
        <w:t>models</w:t>
      </w:r>
      <w:r w:rsidR="007574DE" w:rsidRPr="00073B72">
        <w:rPr>
          <w:rFonts w:ascii="Arial" w:hAnsi="Arial" w:cs="Arial"/>
          <w:sz w:val="24"/>
          <w:szCs w:val="24"/>
        </w:rPr>
        <w:t xml:space="preserve"> no better than chance) and best against the Niagara data (1 out of 6 predictions no better than chance</w:t>
      </w:r>
      <w:r w:rsidR="00FF1F94" w:rsidRPr="00073B72">
        <w:rPr>
          <w:rFonts w:ascii="Arial" w:hAnsi="Arial" w:cs="Arial"/>
          <w:sz w:val="24"/>
          <w:szCs w:val="24"/>
        </w:rPr>
        <w:t>).</w:t>
      </w:r>
      <w:r w:rsidR="0074428E" w:rsidRPr="00073B72">
        <w:rPr>
          <w:rFonts w:ascii="Arial" w:hAnsi="Arial" w:cs="Arial"/>
          <w:sz w:val="24"/>
          <w:szCs w:val="24"/>
        </w:rPr>
        <w:t xml:space="preserve"> Overall, the </w:t>
      </w:r>
      <w:r w:rsidR="0074428E" w:rsidRPr="00073B72">
        <w:rPr>
          <w:rFonts w:ascii="Arial" w:hAnsi="Arial" w:cs="Arial"/>
          <w:sz w:val="24"/>
          <w:szCs w:val="24"/>
        </w:rPr>
        <w:lastRenderedPageBreak/>
        <w:t xml:space="preserve">expert informed logistic regression model poorly classified the outcomes, and only homelessness showed some association with the outcomes.   </w:t>
      </w:r>
    </w:p>
    <w:p w14:paraId="40B7BD9D" w14:textId="5FBD6FEC" w:rsidR="00431826" w:rsidRPr="000F2141" w:rsidRDefault="00431826" w:rsidP="000F2141">
      <w:pPr>
        <w:pStyle w:val="Caption"/>
        <w:pBdr>
          <w:bottom w:val="single" w:sz="8" w:space="1" w:color="auto"/>
        </w:pBdr>
        <w:rPr>
          <w:rFonts w:ascii="Arial" w:hAnsi="Arial" w:cs="Arial"/>
          <w:sz w:val="24"/>
          <w:szCs w:val="24"/>
        </w:rPr>
      </w:pPr>
      <w:bookmarkStart w:id="76" w:name="_Toc7043109"/>
      <w:r w:rsidRPr="00073B72">
        <w:rPr>
          <w:rFonts w:ascii="Arial" w:hAnsi="Arial" w:cs="Arial"/>
          <w:sz w:val="24"/>
          <w:szCs w:val="24"/>
        </w:rPr>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vii</w:t>
      </w:r>
      <w:r w:rsidR="006D325C">
        <w:rPr>
          <w:rFonts w:ascii="Arial" w:hAnsi="Arial" w:cs="Arial"/>
          <w:sz w:val="24"/>
          <w:szCs w:val="24"/>
        </w:rPr>
        <w:fldChar w:fldCharType="end"/>
      </w:r>
      <w:r w:rsidR="00EC27F6" w:rsidRPr="00073B72">
        <w:rPr>
          <w:rFonts w:ascii="Arial" w:hAnsi="Arial" w:cs="Arial"/>
          <w:sz w:val="24"/>
          <w:szCs w:val="24"/>
        </w:rPr>
        <w:t>:</w:t>
      </w:r>
      <w:r w:rsidRPr="00073B72">
        <w:rPr>
          <w:rFonts w:ascii="Arial" w:hAnsi="Arial" w:cs="Arial"/>
          <w:sz w:val="24"/>
          <w:szCs w:val="24"/>
        </w:rPr>
        <w:t xml:space="preserve"> </w:t>
      </w:r>
      <w:r w:rsidR="00EC27F6" w:rsidRPr="00073B72">
        <w:rPr>
          <w:rFonts w:ascii="Arial" w:hAnsi="Arial" w:cs="Arial"/>
          <w:sz w:val="24"/>
          <w:szCs w:val="24"/>
        </w:rPr>
        <w:t xml:space="preserve">Expert Informed </w:t>
      </w:r>
      <w:r w:rsidRPr="00073B72">
        <w:rPr>
          <w:rFonts w:ascii="Arial" w:hAnsi="Arial" w:cs="Arial"/>
          <w:sz w:val="24"/>
          <w:szCs w:val="24"/>
        </w:rPr>
        <w:t xml:space="preserve">Logistic Regression Results for Each </w:t>
      </w:r>
      <w:r w:rsidR="00701A0E">
        <w:rPr>
          <w:rFonts w:ascii="Arial" w:hAnsi="Arial" w:cs="Arial"/>
          <w:sz w:val="24"/>
          <w:szCs w:val="24"/>
        </w:rPr>
        <w:t>Holdout</w:t>
      </w:r>
      <w:r w:rsidRPr="00073B72">
        <w:rPr>
          <w:rFonts w:ascii="Arial" w:hAnsi="Arial" w:cs="Arial"/>
          <w:sz w:val="24"/>
          <w:szCs w:val="24"/>
        </w:rPr>
        <w:t xml:space="preserve"> Set, by Dependent Variable (N=13,058)</w:t>
      </w:r>
      <w:bookmarkEnd w:id="76"/>
    </w:p>
    <w:tbl>
      <w:tblPr>
        <w:tblW w:w="9333" w:type="dxa"/>
        <w:tblInd w:w="-10" w:type="dxa"/>
        <w:tblLook w:val="04A0" w:firstRow="1" w:lastRow="0" w:firstColumn="1" w:lastColumn="0" w:noHBand="0" w:noVBand="1"/>
      </w:tblPr>
      <w:tblGrid>
        <w:gridCol w:w="875"/>
        <w:gridCol w:w="821"/>
        <w:gridCol w:w="1070"/>
        <w:gridCol w:w="1850"/>
        <w:gridCol w:w="1010"/>
        <w:gridCol w:w="883"/>
        <w:gridCol w:w="617"/>
        <w:gridCol w:w="795"/>
        <w:gridCol w:w="706"/>
        <w:gridCol w:w="706"/>
      </w:tblGrid>
      <w:tr w:rsidR="0069021B" w:rsidRPr="00073B72" w14:paraId="3E51BD83" w14:textId="4DAD1543" w:rsidTr="00CA0AE2">
        <w:trPr>
          <w:trHeight w:val="20"/>
        </w:trPr>
        <w:tc>
          <w:tcPr>
            <w:tcW w:w="875" w:type="dxa"/>
            <w:tcBorders>
              <w:top w:val="single" w:sz="8" w:space="0" w:color="auto"/>
              <w:left w:val="single" w:sz="8" w:space="0" w:color="auto"/>
              <w:bottom w:val="single" w:sz="8" w:space="0" w:color="auto"/>
              <w:right w:val="single" w:sz="4" w:space="0" w:color="auto"/>
            </w:tcBorders>
            <w:shd w:val="clear" w:color="000000" w:fill="FFFFFF"/>
            <w:vAlign w:val="center"/>
          </w:tcPr>
          <w:p w14:paraId="097D60F3" w14:textId="5B4841FC" w:rsidR="0069021B" w:rsidRPr="00073B72" w:rsidRDefault="0069021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Data Set</w:t>
            </w:r>
          </w:p>
        </w:tc>
        <w:tc>
          <w:tcPr>
            <w:tcW w:w="82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65FE3270" w14:textId="6DA5B77E" w:rsidR="0069021B" w:rsidRPr="00073B72" w:rsidRDefault="0069021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Risk Type</w:t>
            </w:r>
          </w:p>
        </w:tc>
        <w:tc>
          <w:tcPr>
            <w:tcW w:w="1070" w:type="dxa"/>
            <w:tcBorders>
              <w:top w:val="single" w:sz="8" w:space="0" w:color="auto"/>
              <w:left w:val="nil"/>
              <w:bottom w:val="single" w:sz="8" w:space="0" w:color="auto"/>
              <w:right w:val="nil"/>
            </w:tcBorders>
            <w:shd w:val="clear" w:color="000000" w:fill="FFFFFF"/>
            <w:noWrap/>
            <w:vAlign w:val="center"/>
            <w:hideMark/>
          </w:tcPr>
          <w:p w14:paraId="63E1D1C5" w14:textId="77777777" w:rsidR="0069021B" w:rsidRPr="00073B72" w:rsidRDefault="0069021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Time Period</w:t>
            </w:r>
          </w:p>
        </w:tc>
        <w:tc>
          <w:tcPr>
            <w:tcW w:w="1850" w:type="dxa"/>
            <w:tcBorders>
              <w:top w:val="single" w:sz="8" w:space="0" w:color="auto"/>
              <w:left w:val="nil"/>
              <w:bottom w:val="single" w:sz="4" w:space="0" w:color="auto"/>
              <w:right w:val="nil"/>
            </w:tcBorders>
            <w:shd w:val="clear" w:color="000000" w:fill="FFFFFF"/>
            <w:noWrap/>
            <w:vAlign w:val="center"/>
            <w:hideMark/>
          </w:tcPr>
          <w:p w14:paraId="69395FA9" w14:textId="77777777" w:rsidR="0069021B" w:rsidRPr="00073B72" w:rsidRDefault="0069021B" w:rsidP="002075C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Covariates</w:t>
            </w:r>
          </w:p>
        </w:tc>
        <w:tc>
          <w:tcPr>
            <w:tcW w:w="101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5917C237" w14:textId="77777777" w:rsidR="0069021B" w:rsidRPr="00073B72" w:rsidRDefault="0069021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AOR</w:t>
            </w:r>
          </w:p>
        </w:tc>
        <w:tc>
          <w:tcPr>
            <w:tcW w:w="1500" w:type="dxa"/>
            <w:gridSpan w:val="2"/>
            <w:tcBorders>
              <w:top w:val="single" w:sz="8" w:space="0" w:color="auto"/>
              <w:left w:val="nil"/>
              <w:bottom w:val="single" w:sz="4" w:space="0" w:color="auto"/>
              <w:right w:val="nil"/>
            </w:tcBorders>
            <w:shd w:val="clear" w:color="000000" w:fill="FFFFFF"/>
            <w:noWrap/>
            <w:vAlign w:val="center"/>
            <w:hideMark/>
          </w:tcPr>
          <w:p w14:paraId="7F82A06D" w14:textId="0BA77260" w:rsidR="0069021B" w:rsidRPr="00073B72" w:rsidRDefault="0069021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AOR 95% CI</w:t>
            </w:r>
          </w:p>
        </w:tc>
        <w:tc>
          <w:tcPr>
            <w:tcW w:w="795"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51517DBE" w14:textId="7FC0A6F8" w:rsidR="0069021B" w:rsidRPr="00073B72" w:rsidRDefault="0069021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AUC</w:t>
            </w:r>
          </w:p>
        </w:tc>
        <w:tc>
          <w:tcPr>
            <w:tcW w:w="1412" w:type="dxa"/>
            <w:gridSpan w:val="2"/>
            <w:tcBorders>
              <w:top w:val="single" w:sz="8" w:space="0" w:color="auto"/>
              <w:left w:val="single" w:sz="4" w:space="0" w:color="auto"/>
              <w:bottom w:val="single" w:sz="8" w:space="0" w:color="auto"/>
              <w:right w:val="single" w:sz="8" w:space="0" w:color="auto"/>
            </w:tcBorders>
            <w:shd w:val="clear" w:color="000000" w:fill="FFFFFF"/>
            <w:vAlign w:val="center"/>
          </w:tcPr>
          <w:p w14:paraId="04158123" w14:textId="26B687FD" w:rsidR="0069021B" w:rsidRPr="00073B72" w:rsidRDefault="0069021B">
            <w:pPr>
              <w:spacing w:after="0" w:line="240" w:lineRule="auto"/>
              <w:jc w:val="center"/>
              <w:rPr>
                <w:rFonts w:ascii="Arial" w:eastAsia="Times New Roman" w:hAnsi="Arial" w:cs="Arial"/>
                <w:b/>
                <w:bCs/>
                <w:color w:val="000000"/>
                <w:sz w:val="14"/>
                <w:szCs w:val="16"/>
                <w:lang w:val="en-US"/>
              </w:rPr>
            </w:pPr>
            <w:r w:rsidRPr="00073B72">
              <w:rPr>
                <w:rFonts w:ascii="Arial" w:eastAsia="Times New Roman" w:hAnsi="Arial" w:cs="Arial"/>
                <w:b/>
                <w:bCs/>
                <w:color w:val="000000"/>
                <w:sz w:val="14"/>
                <w:szCs w:val="16"/>
                <w:lang w:val="en-US"/>
              </w:rPr>
              <w:t>AUC 95% CI</w:t>
            </w:r>
          </w:p>
        </w:tc>
      </w:tr>
      <w:tr w:rsidR="005F0B9E" w:rsidRPr="00073B72" w14:paraId="40C5221D" w14:textId="4807CE5E" w:rsidTr="00CA0AE2">
        <w:trPr>
          <w:trHeight w:val="20"/>
        </w:trPr>
        <w:tc>
          <w:tcPr>
            <w:tcW w:w="875" w:type="dxa"/>
            <w:vMerge w:val="restart"/>
            <w:tcBorders>
              <w:top w:val="nil"/>
              <w:left w:val="single" w:sz="8" w:space="0" w:color="auto"/>
              <w:right w:val="nil"/>
            </w:tcBorders>
            <w:shd w:val="clear" w:color="000000" w:fill="FFFFFF"/>
            <w:vAlign w:val="center"/>
          </w:tcPr>
          <w:p w14:paraId="6C010B5E" w14:textId="161095EC"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Merged Data</w:t>
            </w:r>
          </w:p>
        </w:tc>
        <w:tc>
          <w:tcPr>
            <w:tcW w:w="821" w:type="dxa"/>
            <w:vMerge w:val="restart"/>
            <w:tcBorders>
              <w:top w:val="nil"/>
              <w:left w:val="single" w:sz="8" w:space="0" w:color="auto"/>
              <w:bottom w:val="nil"/>
              <w:right w:val="nil"/>
            </w:tcBorders>
            <w:shd w:val="clear" w:color="000000" w:fill="FFFFFF"/>
            <w:vAlign w:val="center"/>
            <w:hideMark/>
          </w:tcPr>
          <w:p w14:paraId="60E01C1C" w14:textId="29FD0DA4"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070" w:type="dxa"/>
            <w:vMerge w:val="restart"/>
            <w:tcBorders>
              <w:top w:val="nil"/>
              <w:left w:val="single" w:sz="4" w:space="0" w:color="auto"/>
              <w:bottom w:val="single" w:sz="4" w:space="0" w:color="000000"/>
              <w:right w:val="nil"/>
            </w:tcBorders>
            <w:shd w:val="clear" w:color="000000" w:fill="FFFFFF"/>
            <w:noWrap/>
            <w:vAlign w:val="center"/>
            <w:hideMark/>
          </w:tcPr>
          <w:p w14:paraId="10A34FFE"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single" w:sz="4" w:space="0" w:color="auto"/>
              <w:left w:val="nil"/>
              <w:bottom w:val="single" w:sz="4" w:space="0" w:color="auto"/>
              <w:right w:val="nil"/>
            </w:tcBorders>
            <w:shd w:val="clear" w:color="000000" w:fill="FFFFFF"/>
            <w:noWrap/>
            <w:vAlign w:val="center"/>
            <w:hideMark/>
          </w:tcPr>
          <w:p w14:paraId="64407360"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971B3F"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1.267</w:t>
            </w:r>
          </w:p>
        </w:tc>
        <w:tc>
          <w:tcPr>
            <w:tcW w:w="883" w:type="dxa"/>
            <w:tcBorders>
              <w:top w:val="single" w:sz="4" w:space="0" w:color="auto"/>
              <w:left w:val="nil"/>
              <w:bottom w:val="single" w:sz="4" w:space="0" w:color="auto"/>
              <w:right w:val="nil"/>
            </w:tcBorders>
            <w:shd w:val="clear" w:color="000000" w:fill="FFFFFF"/>
            <w:noWrap/>
            <w:vAlign w:val="center"/>
            <w:hideMark/>
          </w:tcPr>
          <w:p w14:paraId="1AFCEC8C"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0.798</w:t>
            </w:r>
          </w:p>
        </w:tc>
        <w:tc>
          <w:tcPr>
            <w:tcW w:w="617" w:type="dxa"/>
            <w:tcBorders>
              <w:top w:val="single" w:sz="4" w:space="0" w:color="auto"/>
              <w:left w:val="nil"/>
              <w:bottom w:val="single" w:sz="4" w:space="0" w:color="auto"/>
              <w:right w:val="nil"/>
            </w:tcBorders>
            <w:shd w:val="clear" w:color="000000" w:fill="FFFFFF"/>
            <w:noWrap/>
            <w:vAlign w:val="center"/>
            <w:hideMark/>
          </w:tcPr>
          <w:p w14:paraId="740B7439"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2.013</w:t>
            </w:r>
          </w:p>
        </w:tc>
        <w:tc>
          <w:tcPr>
            <w:tcW w:w="795" w:type="dxa"/>
            <w:vMerge w:val="restart"/>
            <w:tcBorders>
              <w:top w:val="nil"/>
              <w:left w:val="single" w:sz="4" w:space="0" w:color="auto"/>
              <w:bottom w:val="single" w:sz="4" w:space="0" w:color="000000"/>
              <w:right w:val="single" w:sz="8" w:space="0" w:color="auto"/>
            </w:tcBorders>
            <w:shd w:val="clear" w:color="000000" w:fill="FFFFFF"/>
            <w:noWrap/>
            <w:vAlign w:val="center"/>
            <w:hideMark/>
          </w:tcPr>
          <w:p w14:paraId="7676A5D7" w14:textId="0D98DA00"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0.57</w:t>
            </w:r>
            <w:r w:rsidR="004E042A" w:rsidRPr="00073B72">
              <w:rPr>
                <w:rFonts w:ascii="Arial" w:eastAsia="Times New Roman" w:hAnsi="Arial" w:cs="Arial"/>
                <w:color w:val="000000"/>
                <w:sz w:val="14"/>
                <w:szCs w:val="16"/>
                <w:lang w:val="en-US"/>
              </w:rPr>
              <w:t>37</w:t>
            </w:r>
          </w:p>
        </w:tc>
        <w:tc>
          <w:tcPr>
            <w:tcW w:w="706" w:type="dxa"/>
            <w:vMerge w:val="restart"/>
            <w:tcBorders>
              <w:top w:val="nil"/>
              <w:left w:val="single" w:sz="4" w:space="0" w:color="auto"/>
              <w:right w:val="single" w:sz="8" w:space="0" w:color="auto"/>
            </w:tcBorders>
            <w:shd w:val="clear" w:color="000000" w:fill="FFFFFF"/>
            <w:vAlign w:val="center"/>
          </w:tcPr>
          <w:p w14:paraId="4A59DFF0" w14:textId="7EAFA127"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0.5226</w:t>
            </w:r>
          </w:p>
        </w:tc>
        <w:tc>
          <w:tcPr>
            <w:tcW w:w="706" w:type="dxa"/>
            <w:vMerge w:val="restart"/>
            <w:tcBorders>
              <w:top w:val="nil"/>
              <w:left w:val="single" w:sz="4" w:space="0" w:color="auto"/>
              <w:right w:val="single" w:sz="8" w:space="0" w:color="auto"/>
            </w:tcBorders>
            <w:shd w:val="clear" w:color="000000" w:fill="FFFFFF"/>
            <w:vAlign w:val="center"/>
          </w:tcPr>
          <w:p w14:paraId="6E84BDE5" w14:textId="19838D8C"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0.6428</w:t>
            </w:r>
          </w:p>
        </w:tc>
      </w:tr>
      <w:tr w:rsidR="001032AA" w:rsidRPr="00073B72" w14:paraId="1A94E771" w14:textId="7575DA8C" w:rsidTr="00CA0AE2">
        <w:trPr>
          <w:trHeight w:val="20"/>
        </w:trPr>
        <w:tc>
          <w:tcPr>
            <w:tcW w:w="875" w:type="dxa"/>
            <w:vMerge/>
            <w:tcBorders>
              <w:left w:val="single" w:sz="8" w:space="0" w:color="auto"/>
              <w:right w:val="nil"/>
            </w:tcBorders>
            <w:vAlign w:val="center"/>
          </w:tcPr>
          <w:p w14:paraId="3BA2636F" w14:textId="5C6E7F25"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top w:val="nil"/>
              <w:left w:val="single" w:sz="8" w:space="0" w:color="auto"/>
              <w:bottom w:val="nil"/>
              <w:right w:val="nil"/>
            </w:tcBorders>
            <w:vAlign w:val="center"/>
            <w:hideMark/>
          </w:tcPr>
          <w:p w14:paraId="65BA99DC" w14:textId="7F1DF73A"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top w:val="nil"/>
              <w:left w:val="single" w:sz="4" w:space="0" w:color="auto"/>
              <w:bottom w:val="single" w:sz="4" w:space="0" w:color="000000"/>
              <w:right w:val="nil"/>
            </w:tcBorders>
            <w:vAlign w:val="center"/>
            <w:hideMark/>
          </w:tcPr>
          <w:p w14:paraId="42AD794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single" w:sz="4" w:space="0" w:color="auto"/>
              <w:left w:val="nil"/>
              <w:bottom w:val="single" w:sz="4" w:space="0" w:color="auto"/>
              <w:right w:val="nil"/>
            </w:tcBorders>
            <w:shd w:val="clear" w:color="000000" w:fill="FFFFFF"/>
            <w:noWrap/>
            <w:vAlign w:val="center"/>
            <w:hideMark/>
          </w:tcPr>
          <w:p w14:paraId="14121892"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55DFA"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2.131</w:t>
            </w:r>
          </w:p>
        </w:tc>
        <w:tc>
          <w:tcPr>
            <w:tcW w:w="883" w:type="dxa"/>
            <w:tcBorders>
              <w:top w:val="single" w:sz="4" w:space="0" w:color="auto"/>
              <w:left w:val="nil"/>
              <w:bottom w:val="single" w:sz="4" w:space="0" w:color="auto"/>
              <w:right w:val="nil"/>
            </w:tcBorders>
            <w:shd w:val="clear" w:color="000000" w:fill="FFFFFF"/>
            <w:noWrap/>
            <w:vAlign w:val="center"/>
            <w:hideMark/>
          </w:tcPr>
          <w:p w14:paraId="2132F77F"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1.311</w:t>
            </w:r>
          </w:p>
        </w:tc>
        <w:tc>
          <w:tcPr>
            <w:tcW w:w="617" w:type="dxa"/>
            <w:tcBorders>
              <w:top w:val="single" w:sz="4" w:space="0" w:color="auto"/>
              <w:left w:val="nil"/>
              <w:bottom w:val="single" w:sz="4" w:space="0" w:color="auto"/>
              <w:right w:val="nil"/>
            </w:tcBorders>
            <w:shd w:val="clear" w:color="000000" w:fill="FFFFFF"/>
            <w:noWrap/>
            <w:vAlign w:val="center"/>
            <w:hideMark/>
          </w:tcPr>
          <w:p w14:paraId="3B4D750A"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3.464</w:t>
            </w:r>
          </w:p>
        </w:tc>
        <w:tc>
          <w:tcPr>
            <w:tcW w:w="795" w:type="dxa"/>
            <w:vMerge/>
            <w:tcBorders>
              <w:top w:val="nil"/>
              <w:left w:val="single" w:sz="4" w:space="0" w:color="auto"/>
              <w:bottom w:val="single" w:sz="4" w:space="0" w:color="000000"/>
              <w:right w:val="single" w:sz="8" w:space="0" w:color="auto"/>
            </w:tcBorders>
            <w:vAlign w:val="center"/>
            <w:hideMark/>
          </w:tcPr>
          <w:p w14:paraId="258FD96D"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000000"/>
              <w:right w:val="single" w:sz="8" w:space="0" w:color="auto"/>
            </w:tcBorders>
            <w:vAlign w:val="center"/>
          </w:tcPr>
          <w:p w14:paraId="55310BA8"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000000"/>
              <w:right w:val="single" w:sz="8" w:space="0" w:color="auto"/>
            </w:tcBorders>
            <w:vAlign w:val="center"/>
          </w:tcPr>
          <w:p w14:paraId="454E1D7A"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r>
      <w:tr w:rsidR="0050203C" w:rsidRPr="00073B72" w14:paraId="2801AB1B" w14:textId="60CDAB75" w:rsidTr="00CA0AE2">
        <w:trPr>
          <w:trHeight w:val="20"/>
        </w:trPr>
        <w:tc>
          <w:tcPr>
            <w:tcW w:w="875" w:type="dxa"/>
            <w:vMerge/>
            <w:tcBorders>
              <w:left w:val="single" w:sz="8" w:space="0" w:color="auto"/>
              <w:right w:val="nil"/>
            </w:tcBorders>
            <w:vAlign w:val="center"/>
          </w:tcPr>
          <w:p w14:paraId="64134E9B" w14:textId="4183AB0E" w:rsidR="0050203C" w:rsidRPr="00073B72" w:rsidRDefault="0050203C" w:rsidP="002075CB">
            <w:pPr>
              <w:spacing w:after="0" w:line="240" w:lineRule="auto"/>
              <w:jc w:val="center"/>
              <w:rPr>
                <w:rFonts w:ascii="Arial" w:eastAsia="Times New Roman" w:hAnsi="Arial" w:cs="Arial"/>
                <w:color w:val="000000"/>
                <w:sz w:val="14"/>
                <w:szCs w:val="16"/>
                <w:lang w:val="en-US"/>
              </w:rPr>
            </w:pPr>
          </w:p>
        </w:tc>
        <w:tc>
          <w:tcPr>
            <w:tcW w:w="821" w:type="dxa"/>
            <w:vMerge/>
            <w:tcBorders>
              <w:top w:val="nil"/>
              <w:left w:val="single" w:sz="8" w:space="0" w:color="auto"/>
              <w:bottom w:val="nil"/>
              <w:right w:val="nil"/>
            </w:tcBorders>
            <w:vAlign w:val="center"/>
            <w:hideMark/>
          </w:tcPr>
          <w:p w14:paraId="5D7FA068" w14:textId="5FCD5A6F" w:rsidR="0050203C" w:rsidRPr="00073B72" w:rsidRDefault="0050203C"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bottom w:val="nil"/>
              <w:right w:val="nil"/>
            </w:tcBorders>
            <w:shd w:val="clear" w:color="000000" w:fill="FFFFFF"/>
            <w:noWrap/>
            <w:vAlign w:val="center"/>
            <w:hideMark/>
          </w:tcPr>
          <w:p w14:paraId="0439A521" w14:textId="77777777"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single" w:sz="4" w:space="0" w:color="auto"/>
              <w:left w:val="nil"/>
              <w:bottom w:val="single" w:sz="4" w:space="0" w:color="auto"/>
              <w:right w:val="nil"/>
            </w:tcBorders>
            <w:shd w:val="clear" w:color="000000" w:fill="FFFFFF"/>
            <w:noWrap/>
            <w:vAlign w:val="center"/>
            <w:hideMark/>
          </w:tcPr>
          <w:p w14:paraId="32809351" w14:textId="77777777" w:rsidR="0050203C" w:rsidRPr="00073B72" w:rsidRDefault="0050203C">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A06A56" w14:textId="77777777"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1.35</w:t>
            </w:r>
          </w:p>
        </w:tc>
        <w:tc>
          <w:tcPr>
            <w:tcW w:w="883" w:type="dxa"/>
            <w:tcBorders>
              <w:top w:val="single" w:sz="4" w:space="0" w:color="auto"/>
              <w:left w:val="nil"/>
              <w:bottom w:val="single" w:sz="4" w:space="0" w:color="auto"/>
              <w:right w:val="nil"/>
            </w:tcBorders>
            <w:shd w:val="clear" w:color="000000" w:fill="FFFFFF"/>
            <w:vAlign w:val="center"/>
            <w:hideMark/>
          </w:tcPr>
          <w:p w14:paraId="6A1C2BE6" w14:textId="77777777"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0.973</w:t>
            </w:r>
          </w:p>
        </w:tc>
        <w:tc>
          <w:tcPr>
            <w:tcW w:w="617" w:type="dxa"/>
            <w:tcBorders>
              <w:top w:val="single" w:sz="4" w:space="0" w:color="auto"/>
              <w:left w:val="nil"/>
              <w:bottom w:val="single" w:sz="4" w:space="0" w:color="auto"/>
              <w:right w:val="nil"/>
            </w:tcBorders>
            <w:shd w:val="clear" w:color="000000" w:fill="FFFFFF"/>
            <w:noWrap/>
            <w:vAlign w:val="center"/>
            <w:hideMark/>
          </w:tcPr>
          <w:p w14:paraId="55CCFB68" w14:textId="77777777"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1.872</w:t>
            </w:r>
          </w:p>
        </w:tc>
        <w:tc>
          <w:tcPr>
            <w:tcW w:w="795" w:type="dxa"/>
            <w:vMerge w:val="restart"/>
            <w:tcBorders>
              <w:top w:val="nil"/>
              <w:left w:val="single" w:sz="4" w:space="0" w:color="auto"/>
              <w:bottom w:val="nil"/>
              <w:right w:val="single" w:sz="8" w:space="0" w:color="auto"/>
            </w:tcBorders>
            <w:shd w:val="clear" w:color="000000" w:fill="FFFFFF"/>
            <w:noWrap/>
            <w:vAlign w:val="center"/>
            <w:hideMark/>
          </w:tcPr>
          <w:p w14:paraId="33D5B15A" w14:textId="7CE2385A"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0.5591</w:t>
            </w:r>
          </w:p>
        </w:tc>
        <w:tc>
          <w:tcPr>
            <w:tcW w:w="706" w:type="dxa"/>
            <w:vMerge w:val="restart"/>
            <w:tcBorders>
              <w:top w:val="nil"/>
              <w:left w:val="single" w:sz="4" w:space="0" w:color="auto"/>
              <w:right w:val="single" w:sz="8" w:space="0" w:color="auto"/>
            </w:tcBorders>
            <w:shd w:val="clear" w:color="000000" w:fill="FFFFFF"/>
            <w:vAlign w:val="center"/>
          </w:tcPr>
          <w:p w14:paraId="698BD8CE" w14:textId="26B13235"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0.5235</w:t>
            </w:r>
          </w:p>
        </w:tc>
        <w:tc>
          <w:tcPr>
            <w:tcW w:w="706" w:type="dxa"/>
            <w:vMerge w:val="restart"/>
            <w:tcBorders>
              <w:top w:val="nil"/>
              <w:left w:val="single" w:sz="4" w:space="0" w:color="auto"/>
              <w:right w:val="single" w:sz="8" w:space="0" w:color="auto"/>
            </w:tcBorders>
            <w:shd w:val="clear" w:color="000000" w:fill="FFFFFF"/>
            <w:vAlign w:val="center"/>
          </w:tcPr>
          <w:p w14:paraId="4D37950C" w14:textId="16A7C825"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0.5947</w:t>
            </w:r>
          </w:p>
        </w:tc>
      </w:tr>
      <w:tr w:rsidR="0050203C" w:rsidRPr="00073B72" w14:paraId="0755DF2B" w14:textId="685DDCA0" w:rsidTr="00CA0AE2">
        <w:trPr>
          <w:trHeight w:val="20"/>
        </w:trPr>
        <w:tc>
          <w:tcPr>
            <w:tcW w:w="875" w:type="dxa"/>
            <w:vMerge/>
            <w:tcBorders>
              <w:left w:val="single" w:sz="8" w:space="0" w:color="auto"/>
              <w:right w:val="nil"/>
            </w:tcBorders>
            <w:vAlign w:val="center"/>
          </w:tcPr>
          <w:p w14:paraId="5A67E882" w14:textId="67E53EDD" w:rsidR="0050203C" w:rsidRPr="00073B72" w:rsidRDefault="0050203C" w:rsidP="002075CB">
            <w:pPr>
              <w:spacing w:after="0" w:line="240" w:lineRule="auto"/>
              <w:jc w:val="center"/>
              <w:rPr>
                <w:rFonts w:ascii="Arial" w:eastAsia="Times New Roman" w:hAnsi="Arial" w:cs="Arial"/>
                <w:color w:val="000000"/>
                <w:sz w:val="14"/>
                <w:szCs w:val="16"/>
                <w:lang w:val="en-US"/>
              </w:rPr>
            </w:pPr>
          </w:p>
        </w:tc>
        <w:tc>
          <w:tcPr>
            <w:tcW w:w="821" w:type="dxa"/>
            <w:vMerge/>
            <w:tcBorders>
              <w:top w:val="nil"/>
              <w:left w:val="single" w:sz="8" w:space="0" w:color="auto"/>
              <w:bottom w:val="nil"/>
              <w:right w:val="nil"/>
            </w:tcBorders>
            <w:vAlign w:val="center"/>
            <w:hideMark/>
          </w:tcPr>
          <w:p w14:paraId="630DE361" w14:textId="53BB7AEE" w:rsidR="0050203C" w:rsidRPr="00073B72" w:rsidRDefault="0050203C" w:rsidP="002075CB">
            <w:pPr>
              <w:spacing w:after="0" w:line="240" w:lineRule="auto"/>
              <w:jc w:val="center"/>
              <w:rPr>
                <w:rFonts w:ascii="Arial" w:eastAsia="Times New Roman" w:hAnsi="Arial" w:cs="Arial"/>
                <w:color w:val="000000"/>
                <w:sz w:val="14"/>
                <w:szCs w:val="16"/>
                <w:lang w:val="en-US"/>
              </w:rPr>
            </w:pPr>
          </w:p>
        </w:tc>
        <w:tc>
          <w:tcPr>
            <w:tcW w:w="1070" w:type="dxa"/>
            <w:vMerge/>
            <w:tcBorders>
              <w:top w:val="nil"/>
              <w:left w:val="single" w:sz="4" w:space="0" w:color="auto"/>
              <w:bottom w:val="nil"/>
              <w:right w:val="nil"/>
            </w:tcBorders>
            <w:vAlign w:val="center"/>
            <w:hideMark/>
          </w:tcPr>
          <w:p w14:paraId="26D8DF66" w14:textId="77777777" w:rsidR="0050203C" w:rsidRPr="00073B72" w:rsidRDefault="0050203C" w:rsidP="002075CB">
            <w:pPr>
              <w:spacing w:after="0" w:line="240" w:lineRule="auto"/>
              <w:jc w:val="center"/>
              <w:rPr>
                <w:rFonts w:ascii="Arial" w:eastAsia="Times New Roman" w:hAnsi="Arial" w:cs="Arial"/>
                <w:color w:val="000000"/>
                <w:sz w:val="14"/>
                <w:szCs w:val="16"/>
                <w:lang w:val="en-US"/>
              </w:rPr>
            </w:pPr>
          </w:p>
        </w:tc>
        <w:tc>
          <w:tcPr>
            <w:tcW w:w="1850" w:type="dxa"/>
            <w:tcBorders>
              <w:top w:val="single" w:sz="4" w:space="0" w:color="auto"/>
              <w:left w:val="nil"/>
              <w:bottom w:val="single" w:sz="8" w:space="0" w:color="auto"/>
              <w:right w:val="nil"/>
            </w:tcBorders>
            <w:shd w:val="clear" w:color="000000" w:fill="FFFFFF"/>
            <w:noWrap/>
            <w:vAlign w:val="center"/>
            <w:hideMark/>
          </w:tcPr>
          <w:p w14:paraId="68FF19C1" w14:textId="77777777" w:rsidR="0050203C" w:rsidRPr="00073B72" w:rsidRDefault="0050203C">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1D8BE8D1" w14:textId="77777777"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1.728</w:t>
            </w:r>
          </w:p>
        </w:tc>
        <w:tc>
          <w:tcPr>
            <w:tcW w:w="883" w:type="dxa"/>
            <w:tcBorders>
              <w:top w:val="single" w:sz="4" w:space="0" w:color="auto"/>
              <w:left w:val="nil"/>
              <w:bottom w:val="single" w:sz="8" w:space="0" w:color="auto"/>
              <w:right w:val="nil"/>
            </w:tcBorders>
            <w:shd w:val="clear" w:color="000000" w:fill="FFFFFF"/>
            <w:noWrap/>
            <w:vAlign w:val="center"/>
            <w:hideMark/>
          </w:tcPr>
          <w:p w14:paraId="1B6F5C64" w14:textId="77777777"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1.193</w:t>
            </w:r>
          </w:p>
        </w:tc>
        <w:tc>
          <w:tcPr>
            <w:tcW w:w="617" w:type="dxa"/>
            <w:tcBorders>
              <w:top w:val="single" w:sz="4" w:space="0" w:color="auto"/>
              <w:left w:val="nil"/>
              <w:bottom w:val="single" w:sz="8" w:space="0" w:color="auto"/>
              <w:right w:val="nil"/>
            </w:tcBorders>
            <w:shd w:val="clear" w:color="000000" w:fill="FFFFFF"/>
            <w:noWrap/>
            <w:vAlign w:val="center"/>
            <w:hideMark/>
          </w:tcPr>
          <w:p w14:paraId="1A38203A" w14:textId="77777777" w:rsidR="0050203C" w:rsidRPr="00073B72" w:rsidRDefault="0050203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2.503</w:t>
            </w:r>
          </w:p>
        </w:tc>
        <w:tc>
          <w:tcPr>
            <w:tcW w:w="795" w:type="dxa"/>
            <w:vMerge/>
            <w:tcBorders>
              <w:top w:val="nil"/>
              <w:left w:val="single" w:sz="4" w:space="0" w:color="auto"/>
              <w:bottom w:val="nil"/>
              <w:right w:val="single" w:sz="8" w:space="0" w:color="auto"/>
            </w:tcBorders>
            <w:vAlign w:val="center"/>
            <w:hideMark/>
          </w:tcPr>
          <w:p w14:paraId="763917E0" w14:textId="77777777" w:rsidR="0050203C" w:rsidRPr="00073B72" w:rsidRDefault="0050203C">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nil"/>
              <w:right w:val="single" w:sz="8" w:space="0" w:color="auto"/>
            </w:tcBorders>
            <w:vAlign w:val="center"/>
          </w:tcPr>
          <w:p w14:paraId="3DEA9F85" w14:textId="77777777" w:rsidR="0050203C" w:rsidRPr="00073B72" w:rsidRDefault="0050203C">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nil"/>
              <w:right w:val="single" w:sz="8" w:space="0" w:color="auto"/>
            </w:tcBorders>
            <w:vAlign w:val="center"/>
          </w:tcPr>
          <w:p w14:paraId="73E5DC36" w14:textId="77777777" w:rsidR="0050203C" w:rsidRPr="00073B72" w:rsidRDefault="0050203C">
            <w:pPr>
              <w:spacing w:after="0" w:line="240" w:lineRule="auto"/>
              <w:jc w:val="center"/>
              <w:rPr>
                <w:rFonts w:ascii="Arial" w:eastAsia="Times New Roman" w:hAnsi="Arial" w:cs="Arial"/>
                <w:color w:val="000000"/>
                <w:sz w:val="14"/>
                <w:szCs w:val="16"/>
                <w:lang w:val="en-US"/>
              </w:rPr>
            </w:pPr>
          </w:p>
        </w:tc>
      </w:tr>
      <w:tr w:rsidR="005F0B9E" w:rsidRPr="00073B72" w14:paraId="2D30D6B2" w14:textId="543DE7A5" w:rsidTr="00CA0AE2">
        <w:trPr>
          <w:trHeight w:val="20"/>
        </w:trPr>
        <w:tc>
          <w:tcPr>
            <w:tcW w:w="875" w:type="dxa"/>
            <w:vMerge/>
            <w:tcBorders>
              <w:left w:val="single" w:sz="8" w:space="0" w:color="auto"/>
              <w:right w:val="nil"/>
            </w:tcBorders>
            <w:shd w:val="clear" w:color="000000" w:fill="FFFFFF"/>
            <w:vAlign w:val="center"/>
          </w:tcPr>
          <w:p w14:paraId="0BDC2BC4"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821"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045F3297" w14:textId="5F4F9A3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070" w:type="dxa"/>
            <w:vMerge w:val="restart"/>
            <w:tcBorders>
              <w:top w:val="single" w:sz="8" w:space="0" w:color="auto"/>
              <w:left w:val="single" w:sz="4" w:space="0" w:color="auto"/>
              <w:bottom w:val="single" w:sz="4" w:space="0" w:color="000000"/>
              <w:right w:val="nil"/>
            </w:tcBorders>
            <w:shd w:val="clear" w:color="000000" w:fill="FFFFFF"/>
            <w:noWrap/>
            <w:vAlign w:val="center"/>
            <w:hideMark/>
          </w:tcPr>
          <w:p w14:paraId="532486A6"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single" w:sz="8" w:space="0" w:color="auto"/>
              <w:left w:val="nil"/>
              <w:bottom w:val="single" w:sz="4" w:space="0" w:color="auto"/>
              <w:right w:val="nil"/>
            </w:tcBorders>
            <w:shd w:val="clear" w:color="000000" w:fill="FFFFFF"/>
            <w:noWrap/>
            <w:vAlign w:val="center"/>
            <w:hideMark/>
          </w:tcPr>
          <w:p w14:paraId="3B4E6632"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49B3687A"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0.986</w:t>
            </w:r>
          </w:p>
        </w:tc>
        <w:tc>
          <w:tcPr>
            <w:tcW w:w="883" w:type="dxa"/>
            <w:tcBorders>
              <w:top w:val="single" w:sz="8" w:space="0" w:color="auto"/>
              <w:left w:val="nil"/>
              <w:bottom w:val="single" w:sz="4" w:space="0" w:color="auto"/>
              <w:right w:val="nil"/>
            </w:tcBorders>
            <w:shd w:val="clear" w:color="000000" w:fill="FFFFFF"/>
            <w:vAlign w:val="center"/>
            <w:hideMark/>
          </w:tcPr>
          <w:p w14:paraId="02BBE1C5"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0.676</w:t>
            </w:r>
          </w:p>
        </w:tc>
        <w:tc>
          <w:tcPr>
            <w:tcW w:w="617" w:type="dxa"/>
            <w:tcBorders>
              <w:top w:val="single" w:sz="8" w:space="0" w:color="auto"/>
              <w:left w:val="nil"/>
              <w:bottom w:val="single" w:sz="4" w:space="0" w:color="auto"/>
              <w:right w:val="nil"/>
            </w:tcBorders>
            <w:shd w:val="clear" w:color="000000" w:fill="FFFFFF"/>
            <w:noWrap/>
            <w:vAlign w:val="center"/>
            <w:hideMark/>
          </w:tcPr>
          <w:p w14:paraId="7CD1070C"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1.438</w:t>
            </w:r>
          </w:p>
        </w:tc>
        <w:tc>
          <w:tcPr>
            <w:tcW w:w="795" w:type="dxa"/>
            <w:vMerge w:val="restart"/>
            <w:tcBorders>
              <w:top w:val="single" w:sz="8" w:space="0" w:color="auto"/>
              <w:left w:val="single" w:sz="4" w:space="0" w:color="auto"/>
              <w:bottom w:val="single" w:sz="4" w:space="0" w:color="000000"/>
              <w:right w:val="single" w:sz="8" w:space="0" w:color="auto"/>
            </w:tcBorders>
            <w:shd w:val="clear" w:color="000000" w:fill="FFFFFF"/>
            <w:noWrap/>
            <w:vAlign w:val="center"/>
            <w:hideMark/>
          </w:tcPr>
          <w:p w14:paraId="7A08584F" w14:textId="53A832F9"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0.50</w:t>
            </w:r>
            <w:r w:rsidR="004E042A" w:rsidRPr="00073B72">
              <w:rPr>
                <w:rFonts w:ascii="Arial" w:eastAsia="Times New Roman" w:hAnsi="Arial" w:cs="Arial"/>
                <w:color w:val="000000"/>
                <w:sz w:val="14"/>
                <w:szCs w:val="16"/>
                <w:lang w:val="en-US"/>
              </w:rPr>
              <w:t>70</w:t>
            </w:r>
          </w:p>
        </w:tc>
        <w:tc>
          <w:tcPr>
            <w:tcW w:w="706" w:type="dxa"/>
            <w:vMerge w:val="restart"/>
            <w:tcBorders>
              <w:top w:val="single" w:sz="8" w:space="0" w:color="auto"/>
              <w:left w:val="single" w:sz="4" w:space="0" w:color="auto"/>
              <w:right w:val="single" w:sz="8" w:space="0" w:color="auto"/>
            </w:tcBorders>
            <w:shd w:val="clear" w:color="000000" w:fill="FFFFFF"/>
            <w:vAlign w:val="center"/>
          </w:tcPr>
          <w:p w14:paraId="468DAE80" w14:textId="50DD5760"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0.4730</w:t>
            </w:r>
          </w:p>
        </w:tc>
        <w:tc>
          <w:tcPr>
            <w:tcW w:w="706" w:type="dxa"/>
            <w:vMerge w:val="restart"/>
            <w:tcBorders>
              <w:top w:val="single" w:sz="8" w:space="0" w:color="auto"/>
              <w:left w:val="single" w:sz="4" w:space="0" w:color="auto"/>
              <w:right w:val="single" w:sz="8" w:space="0" w:color="auto"/>
            </w:tcBorders>
            <w:shd w:val="clear" w:color="000000" w:fill="FFFFFF"/>
            <w:vAlign w:val="center"/>
          </w:tcPr>
          <w:p w14:paraId="65EC91A9" w14:textId="1F34EA50"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0.5410</w:t>
            </w:r>
          </w:p>
        </w:tc>
      </w:tr>
      <w:tr w:rsidR="001032AA" w:rsidRPr="00073B72" w14:paraId="206BD39A" w14:textId="3F9CEFBD" w:rsidTr="00CA0AE2">
        <w:trPr>
          <w:trHeight w:val="20"/>
        </w:trPr>
        <w:tc>
          <w:tcPr>
            <w:tcW w:w="875" w:type="dxa"/>
            <w:vMerge/>
            <w:tcBorders>
              <w:left w:val="single" w:sz="8" w:space="0" w:color="auto"/>
              <w:right w:val="nil"/>
            </w:tcBorders>
            <w:vAlign w:val="center"/>
          </w:tcPr>
          <w:p w14:paraId="291FAD3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top w:val="single" w:sz="8" w:space="0" w:color="auto"/>
              <w:left w:val="single" w:sz="8" w:space="0" w:color="auto"/>
              <w:bottom w:val="single" w:sz="8" w:space="0" w:color="000000"/>
              <w:right w:val="nil"/>
            </w:tcBorders>
            <w:vAlign w:val="center"/>
            <w:hideMark/>
          </w:tcPr>
          <w:p w14:paraId="45A93837" w14:textId="1887B461"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top w:val="single" w:sz="8" w:space="0" w:color="auto"/>
              <w:left w:val="single" w:sz="4" w:space="0" w:color="auto"/>
              <w:bottom w:val="single" w:sz="4" w:space="0" w:color="000000"/>
              <w:right w:val="nil"/>
            </w:tcBorders>
            <w:vAlign w:val="center"/>
            <w:hideMark/>
          </w:tcPr>
          <w:p w14:paraId="07DE6FC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single" w:sz="4" w:space="0" w:color="auto"/>
              <w:left w:val="nil"/>
              <w:bottom w:val="single" w:sz="4" w:space="0" w:color="auto"/>
              <w:right w:val="nil"/>
            </w:tcBorders>
            <w:shd w:val="clear" w:color="000000" w:fill="FFFFFF"/>
            <w:noWrap/>
            <w:vAlign w:val="center"/>
            <w:hideMark/>
          </w:tcPr>
          <w:p w14:paraId="7B71BD16"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6FF8DD"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1.089</w:t>
            </w:r>
          </w:p>
        </w:tc>
        <w:tc>
          <w:tcPr>
            <w:tcW w:w="883" w:type="dxa"/>
            <w:tcBorders>
              <w:top w:val="single" w:sz="4" w:space="0" w:color="auto"/>
              <w:left w:val="nil"/>
              <w:bottom w:val="single" w:sz="4" w:space="0" w:color="auto"/>
              <w:right w:val="nil"/>
            </w:tcBorders>
            <w:shd w:val="clear" w:color="000000" w:fill="FFFFFF"/>
            <w:noWrap/>
            <w:vAlign w:val="center"/>
            <w:hideMark/>
          </w:tcPr>
          <w:p w14:paraId="43AB2A80"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0.688</w:t>
            </w:r>
          </w:p>
        </w:tc>
        <w:tc>
          <w:tcPr>
            <w:tcW w:w="617" w:type="dxa"/>
            <w:tcBorders>
              <w:top w:val="single" w:sz="4" w:space="0" w:color="auto"/>
              <w:left w:val="nil"/>
              <w:bottom w:val="single" w:sz="4" w:space="0" w:color="auto"/>
              <w:right w:val="nil"/>
            </w:tcBorders>
            <w:shd w:val="clear" w:color="000000" w:fill="FFFFFF"/>
            <w:noWrap/>
            <w:vAlign w:val="center"/>
            <w:hideMark/>
          </w:tcPr>
          <w:p w14:paraId="188A3FC7"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1.725</w:t>
            </w:r>
          </w:p>
        </w:tc>
        <w:tc>
          <w:tcPr>
            <w:tcW w:w="795" w:type="dxa"/>
            <w:vMerge/>
            <w:tcBorders>
              <w:top w:val="single" w:sz="8" w:space="0" w:color="auto"/>
              <w:left w:val="single" w:sz="4" w:space="0" w:color="auto"/>
              <w:bottom w:val="single" w:sz="4" w:space="0" w:color="000000"/>
              <w:right w:val="single" w:sz="8" w:space="0" w:color="auto"/>
            </w:tcBorders>
            <w:vAlign w:val="center"/>
            <w:hideMark/>
          </w:tcPr>
          <w:p w14:paraId="0ABD6F84"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000000"/>
              <w:right w:val="single" w:sz="8" w:space="0" w:color="auto"/>
            </w:tcBorders>
            <w:vAlign w:val="center"/>
          </w:tcPr>
          <w:p w14:paraId="07896251"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000000"/>
              <w:right w:val="single" w:sz="8" w:space="0" w:color="auto"/>
            </w:tcBorders>
            <w:vAlign w:val="center"/>
          </w:tcPr>
          <w:p w14:paraId="02A5FC5B"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r>
      <w:tr w:rsidR="005F0B9E" w:rsidRPr="00073B72" w14:paraId="6F4C57A7" w14:textId="34CEE89B" w:rsidTr="00CA0AE2">
        <w:trPr>
          <w:trHeight w:val="20"/>
        </w:trPr>
        <w:tc>
          <w:tcPr>
            <w:tcW w:w="875" w:type="dxa"/>
            <w:vMerge/>
            <w:tcBorders>
              <w:left w:val="single" w:sz="8" w:space="0" w:color="auto"/>
              <w:right w:val="nil"/>
            </w:tcBorders>
            <w:vAlign w:val="center"/>
          </w:tcPr>
          <w:p w14:paraId="64C8EB4C"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top w:val="single" w:sz="8" w:space="0" w:color="auto"/>
              <w:left w:val="single" w:sz="8" w:space="0" w:color="auto"/>
              <w:bottom w:val="single" w:sz="8" w:space="0" w:color="000000"/>
              <w:right w:val="nil"/>
            </w:tcBorders>
            <w:vAlign w:val="center"/>
            <w:hideMark/>
          </w:tcPr>
          <w:p w14:paraId="63A17AB5" w14:textId="3F45688E"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bottom w:val="single" w:sz="8" w:space="0" w:color="000000"/>
              <w:right w:val="nil"/>
            </w:tcBorders>
            <w:shd w:val="clear" w:color="000000" w:fill="FFFFFF"/>
            <w:noWrap/>
            <w:vAlign w:val="center"/>
            <w:hideMark/>
          </w:tcPr>
          <w:p w14:paraId="44ED61B2"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single" w:sz="4" w:space="0" w:color="auto"/>
              <w:left w:val="nil"/>
              <w:bottom w:val="single" w:sz="4" w:space="0" w:color="auto"/>
              <w:right w:val="nil"/>
            </w:tcBorders>
            <w:shd w:val="clear" w:color="000000" w:fill="FFFFFF"/>
            <w:noWrap/>
            <w:vAlign w:val="center"/>
            <w:hideMark/>
          </w:tcPr>
          <w:p w14:paraId="61C9D1BD"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8024F7"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1.014</w:t>
            </w:r>
          </w:p>
        </w:tc>
        <w:tc>
          <w:tcPr>
            <w:tcW w:w="883" w:type="dxa"/>
            <w:tcBorders>
              <w:top w:val="single" w:sz="4" w:space="0" w:color="auto"/>
              <w:left w:val="nil"/>
              <w:bottom w:val="single" w:sz="4" w:space="0" w:color="auto"/>
              <w:right w:val="nil"/>
            </w:tcBorders>
            <w:shd w:val="clear" w:color="000000" w:fill="FFFFFF"/>
            <w:vAlign w:val="center"/>
            <w:hideMark/>
          </w:tcPr>
          <w:p w14:paraId="4D16E162"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0.77</w:t>
            </w:r>
          </w:p>
        </w:tc>
        <w:tc>
          <w:tcPr>
            <w:tcW w:w="617" w:type="dxa"/>
            <w:tcBorders>
              <w:top w:val="single" w:sz="4" w:space="0" w:color="auto"/>
              <w:left w:val="nil"/>
              <w:bottom w:val="single" w:sz="4" w:space="0" w:color="auto"/>
              <w:right w:val="nil"/>
            </w:tcBorders>
            <w:shd w:val="clear" w:color="000000" w:fill="FFFFFF"/>
            <w:noWrap/>
            <w:vAlign w:val="center"/>
            <w:hideMark/>
          </w:tcPr>
          <w:p w14:paraId="01D15BA6"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1.336</w:t>
            </w:r>
          </w:p>
        </w:tc>
        <w:tc>
          <w:tcPr>
            <w:tcW w:w="795"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57B5AA1F" w14:textId="49ABAE93"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0.51</w:t>
            </w:r>
            <w:r w:rsidR="004E042A" w:rsidRPr="00073B72">
              <w:rPr>
                <w:rFonts w:ascii="Arial" w:eastAsia="Times New Roman" w:hAnsi="Arial" w:cs="Arial"/>
                <w:color w:val="000000"/>
                <w:sz w:val="14"/>
                <w:szCs w:val="16"/>
                <w:lang w:val="en-US"/>
              </w:rPr>
              <w:t>11</w:t>
            </w:r>
          </w:p>
        </w:tc>
        <w:tc>
          <w:tcPr>
            <w:tcW w:w="706" w:type="dxa"/>
            <w:vMerge w:val="restart"/>
            <w:tcBorders>
              <w:top w:val="nil"/>
              <w:left w:val="single" w:sz="4" w:space="0" w:color="auto"/>
              <w:right w:val="single" w:sz="8" w:space="0" w:color="auto"/>
            </w:tcBorders>
            <w:shd w:val="clear" w:color="000000" w:fill="FFFFFF"/>
            <w:vAlign w:val="center"/>
          </w:tcPr>
          <w:p w14:paraId="1850E9AE" w14:textId="7A33C781"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0.4853</w:t>
            </w:r>
          </w:p>
        </w:tc>
        <w:tc>
          <w:tcPr>
            <w:tcW w:w="706" w:type="dxa"/>
            <w:vMerge w:val="restart"/>
            <w:tcBorders>
              <w:top w:val="nil"/>
              <w:left w:val="single" w:sz="4" w:space="0" w:color="auto"/>
              <w:right w:val="single" w:sz="8" w:space="0" w:color="auto"/>
            </w:tcBorders>
            <w:shd w:val="clear" w:color="000000" w:fill="FFFFFF"/>
            <w:vAlign w:val="center"/>
          </w:tcPr>
          <w:p w14:paraId="00BE48F9" w14:textId="07133B7F"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0.5370</w:t>
            </w:r>
          </w:p>
        </w:tc>
      </w:tr>
      <w:tr w:rsidR="001032AA" w:rsidRPr="00073B72" w14:paraId="2B27B6A0" w14:textId="1F022797" w:rsidTr="00CA0AE2">
        <w:trPr>
          <w:trHeight w:val="20"/>
        </w:trPr>
        <w:tc>
          <w:tcPr>
            <w:tcW w:w="875" w:type="dxa"/>
            <w:vMerge/>
            <w:tcBorders>
              <w:left w:val="single" w:sz="8" w:space="0" w:color="auto"/>
              <w:right w:val="nil"/>
            </w:tcBorders>
            <w:vAlign w:val="center"/>
          </w:tcPr>
          <w:p w14:paraId="5A1CA3B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top w:val="single" w:sz="8" w:space="0" w:color="auto"/>
              <w:left w:val="single" w:sz="8" w:space="0" w:color="auto"/>
              <w:bottom w:val="single" w:sz="8" w:space="0" w:color="000000"/>
              <w:right w:val="nil"/>
            </w:tcBorders>
            <w:vAlign w:val="center"/>
            <w:hideMark/>
          </w:tcPr>
          <w:p w14:paraId="5ECBA431" w14:textId="0AF7A90A"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top w:val="nil"/>
              <w:left w:val="single" w:sz="4" w:space="0" w:color="auto"/>
              <w:bottom w:val="single" w:sz="8" w:space="0" w:color="000000"/>
              <w:right w:val="nil"/>
            </w:tcBorders>
            <w:vAlign w:val="center"/>
            <w:hideMark/>
          </w:tcPr>
          <w:p w14:paraId="4566D5D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single" w:sz="4" w:space="0" w:color="auto"/>
              <w:left w:val="nil"/>
              <w:bottom w:val="single" w:sz="8" w:space="0" w:color="auto"/>
              <w:right w:val="nil"/>
            </w:tcBorders>
            <w:shd w:val="clear" w:color="000000" w:fill="FFFFFF"/>
            <w:noWrap/>
            <w:vAlign w:val="center"/>
            <w:hideMark/>
          </w:tcPr>
          <w:p w14:paraId="1525DA52"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68352705"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1.217</w:t>
            </w:r>
          </w:p>
        </w:tc>
        <w:tc>
          <w:tcPr>
            <w:tcW w:w="883" w:type="dxa"/>
            <w:tcBorders>
              <w:top w:val="single" w:sz="4" w:space="0" w:color="auto"/>
              <w:left w:val="nil"/>
              <w:bottom w:val="single" w:sz="8" w:space="0" w:color="auto"/>
              <w:right w:val="nil"/>
            </w:tcBorders>
            <w:shd w:val="clear" w:color="000000" w:fill="FFFFFF"/>
            <w:noWrap/>
            <w:vAlign w:val="center"/>
            <w:hideMark/>
          </w:tcPr>
          <w:p w14:paraId="5A26E399"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0.878</w:t>
            </w:r>
          </w:p>
        </w:tc>
        <w:tc>
          <w:tcPr>
            <w:tcW w:w="617" w:type="dxa"/>
            <w:tcBorders>
              <w:top w:val="single" w:sz="4" w:space="0" w:color="auto"/>
              <w:left w:val="nil"/>
              <w:bottom w:val="single" w:sz="8" w:space="0" w:color="auto"/>
              <w:right w:val="nil"/>
            </w:tcBorders>
            <w:shd w:val="clear" w:color="000000" w:fill="FFFFFF"/>
            <w:noWrap/>
            <w:vAlign w:val="center"/>
            <w:hideMark/>
          </w:tcPr>
          <w:p w14:paraId="20F65D4B"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1.685</w:t>
            </w:r>
          </w:p>
        </w:tc>
        <w:tc>
          <w:tcPr>
            <w:tcW w:w="795" w:type="dxa"/>
            <w:vMerge/>
            <w:tcBorders>
              <w:top w:val="nil"/>
              <w:left w:val="single" w:sz="4" w:space="0" w:color="auto"/>
              <w:bottom w:val="single" w:sz="8" w:space="0" w:color="000000"/>
              <w:right w:val="single" w:sz="8" w:space="0" w:color="auto"/>
            </w:tcBorders>
            <w:vAlign w:val="center"/>
            <w:hideMark/>
          </w:tcPr>
          <w:p w14:paraId="2665D1A0"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6649784B"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30B58900"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r>
      <w:tr w:rsidR="005F0B9E" w:rsidRPr="00073B72" w14:paraId="06E85668" w14:textId="3F558C5F" w:rsidTr="00CA0AE2">
        <w:trPr>
          <w:trHeight w:val="20"/>
        </w:trPr>
        <w:tc>
          <w:tcPr>
            <w:tcW w:w="875" w:type="dxa"/>
            <w:vMerge/>
            <w:tcBorders>
              <w:left w:val="single" w:sz="8" w:space="0" w:color="auto"/>
              <w:right w:val="nil"/>
            </w:tcBorders>
            <w:shd w:val="clear" w:color="000000" w:fill="FFFFFF"/>
            <w:vAlign w:val="center"/>
          </w:tcPr>
          <w:p w14:paraId="001AC3EA"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821" w:type="dxa"/>
            <w:vMerge w:val="restart"/>
            <w:tcBorders>
              <w:top w:val="nil"/>
              <w:left w:val="single" w:sz="8" w:space="0" w:color="auto"/>
              <w:bottom w:val="single" w:sz="8" w:space="0" w:color="000000"/>
              <w:right w:val="nil"/>
            </w:tcBorders>
            <w:shd w:val="clear" w:color="000000" w:fill="FFFFFF"/>
            <w:vAlign w:val="center"/>
            <w:hideMark/>
          </w:tcPr>
          <w:p w14:paraId="2D95E740" w14:textId="17C1C7CD"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070" w:type="dxa"/>
            <w:vMerge w:val="restart"/>
            <w:tcBorders>
              <w:top w:val="nil"/>
              <w:left w:val="single" w:sz="4" w:space="0" w:color="auto"/>
              <w:bottom w:val="single" w:sz="4" w:space="0" w:color="000000"/>
              <w:right w:val="nil"/>
            </w:tcBorders>
            <w:shd w:val="clear" w:color="000000" w:fill="FFFFFF"/>
            <w:noWrap/>
            <w:vAlign w:val="center"/>
            <w:hideMark/>
          </w:tcPr>
          <w:p w14:paraId="6AD554E5"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single" w:sz="8" w:space="0" w:color="auto"/>
              <w:left w:val="nil"/>
              <w:bottom w:val="single" w:sz="4" w:space="0" w:color="auto"/>
              <w:right w:val="nil"/>
            </w:tcBorders>
            <w:shd w:val="clear" w:color="000000" w:fill="FFFFFF"/>
            <w:noWrap/>
            <w:vAlign w:val="center"/>
            <w:hideMark/>
          </w:tcPr>
          <w:p w14:paraId="1526BC72"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0A182095"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1.629</w:t>
            </w:r>
          </w:p>
        </w:tc>
        <w:tc>
          <w:tcPr>
            <w:tcW w:w="883" w:type="dxa"/>
            <w:tcBorders>
              <w:top w:val="single" w:sz="8" w:space="0" w:color="auto"/>
              <w:left w:val="nil"/>
              <w:bottom w:val="single" w:sz="4" w:space="0" w:color="auto"/>
              <w:right w:val="nil"/>
            </w:tcBorders>
            <w:shd w:val="clear" w:color="000000" w:fill="FFFFFF"/>
            <w:vAlign w:val="center"/>
            <w:hideMark/>
          </w:tcPr>
          <w:p w14:paraId="5AA6AC53"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1.089</w:t>
            </w:r>
          </w:p>
        </w:tc>
        <w:tc>
          <w:tcPr>
            <w:tcW w:w="617" w:type="dxa"/>
            <w:tcBorders>
              <w:top w:val="single" w:sz="8" w:space="0" w:color="auto"/>
              <w:left w:val="nil"/>
              <w:bottom w:val="single" w:sz="4" w:space="0" w:color="auto"/>
              <w:right w:val="nil"/>
            </w:tcBorders>
            <w:shd w:val="clear" w:color="000000" w:fill="FFFFFF"/>
            <w:noWrap/>
            <w:vAlign w:val="center"/>
            <w:hideMark/>
          </w:tcPr>
          <w:p w14:paraId="472DCED5"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2.436</w:t>
            </w:r>
          </w:p>
        </w:tc>
        <w:tc>
          <w:tcPr>
            <w:tcW w:w="795" w:type="dxa"/>
            <w:vMerge w:val="restart"/>
            <w:tcBorders>
              <w:top w:val="nil"/>
              <w:left w:val="single" w:sz="4" w:space="0" w:color="auto"/>
              <w:bottom w:val="single" w:sz="4" w:space="0" w:color="000000"/>
              <w:right w:val="single" w:sz="8" w:space="0" w:color="auto"/>
            </w:tcBorders>
            <w:shd w:val="clear" w:color="000000" w:fill="FFFFFF"/>
            <w:noWrap/>
            <w:vAlign w:val="center"/>
            <w:hideMark/>
          </w:tcPr>
          <w:p w14:paraId="4364A3AF" w14:textId="07DE2958"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0.585</w:t>
            </w:r>
            <w:r w:rsidR="004E042A" w:rsidRPr="00073B72">
              <w:rPr>
                <w:rFonts w:ascii="Arial" w:eastAsia="Times New Roman" w:hAnsi="Arial" w:cs="Arial"/>
                <w:color w:val="000000"/>
                <w:sz w:val="14"/>
                <w:szCs w:val="16"/>
                <w:lang w:val="en-US"/>
              </w:rPr>
              <w:t>3</w:t>
            </w:r>
          </w:p>
        </w:tc>
        <w:tc>
          <w:tcPr>
            <w:tcW w:w="706" w:type="dxa"/>
            <w:vMerge w:val="restart"/>
            <w:tcBorders>
              <w:top w:val="nil"/>
              <w:left w:val="single" w:sz="4" w:space="0" w:color="auto"/>
              <w:right w:val="single" w:sz="8" w:space="0" w:color="auto"/>
            </w:tcBorders>
            <w:shd w:val="clear" w:color="000000" w:fill="FFFFFF"/>
            <w:vAlign w:val="center"/>
          </w:tcPr>
          <w:p w14:paraId="20167BE7" w14:textId="7DB5FE98"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0.5379</w:t>
            </w:r>
          </w:p>
        </w:tc>
        <w:tc>
          <w:tcPr>
            <w:tcW w:w="706" w:type="dxa"/>
            <w:vMerge w:val="restart"/>
            <w:tcBorders>
              <w:top w:val="nil"/>
              <w:left w:val="single" w:sz="4" w:space="0" w:color="auto"/>
              <w:right w:val="single" w:sz="8" w:space="0" w:color="auto"/>
            </w:tcBorders>
            <w:shd w:val="clear" w:color="000000" w:fill="FFFFFF"/>
            <w:vAlign w:val="center"/>
          </w:tcPr>
          <w:p w14:paraId="4FF6DFA8" w14:textId="7889DDE0" w:rsidR="001032AA" w:rsidRPr="00073B72" w:rsidRDefault="004E042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0.6328</w:t>
            </w:r>
          </w:p>
        </w:tc>
      </w:tr>
      <w:tr w:rsidR="001032AA" w:rsidRPr="00073B72" w14:paraId="33D4A0BE" w14:textId="4CEF0899" w:rsidTr="00CA0AE2">
        <w:trPr>
          <w:trHeight w:val="20"/>
        </w:trPr>
        <w:tc>
          <w:tcPr>
            <w:tcW w:w="875" w:type="dxa"/>
            <w:vMerge/>
            <w:tcBorders>
              <w:left w:val="single" w:sz="8" w:space="0" w:color="auto"/>
              <w:right w:val="nil"/>
            </w:tcBorders>
            <w:vAlign w:val="center"/>
          </w:tcPr>
          <w:p w14:paraId="67C227C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top w:val="nil"/>
              <w:left w:val="single" w:sz="8" w:space="0" w:color="auto"/>
              <w:bottom w:val="single" w:sz="8" w:space="0" w:color="000000"/>
              <w:right w:val="nil"/>
            </w:tcBorders>
            <w:vAlign w:val="center"/>
            <w:hideMark/>
          </w:tcPr>
          <w:p w14:paraId="1A47817D" w14:textId="1DDAA394"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top w:val="nil"/>
              <w:left w:val="single" w:sz="4" w:space="0" w:color="auto"/>
              <w:bottom w:val="single" w:sz="4" w:space="0" w:color="000000"/>
              <w:right w:val="nil"/>
            </w:tcBorders>
            <w:vAlign w:val="center"/>
            <w:hideMark/>
          </w:tcPr>
          <w:p w14:paraId="443F6A9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single" w:sz="4" w:space="0" w:color="auto"/>
              <w:left w:val="nil"/>
              <w:bottom w:val="single" w:sz="4" w:space="0" w:color="auto"/>
              <w:right w:val="nil"/>
            </w:tcBorders>
            <w:shd w:val="clear" w:color="000000" w:fill="FFFFFF"/>
            <w:noWrap/>
            <w:vAlign w:val="center"/>
            <w:hideMark/>
          </w:tcPr>
          <w:p w14:paraId="4FE9A01D"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B05047"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2.115</w:t>
            </w:r>
          </w:p>
        </w:tc>
        <w:tc>
          <w:tcPr>
            <w:tcW w:w="883" w:type="dxa"/>
            <w:tcBorders>
              <w:top w:val="single" w:sz="4" w:space="0" w:color="auto"/>
              <w:left w:val="nil"/>
              <w:bottom w:val="single" w:sz="4" w:space="0" w:color="auto"/>
              <w:right w:val="nil"/>
            </w:tcBorders>
            <w:shd w:val="clear" w:color="000000" w:fill="FFFFFF"/>
            <w:noWrap/>
            <w:vAlign w:val="center"/>
            <w:hideMark/>
          </w:tcPr>
          <w:p w14:paraId="1704822C"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1.353</w:t>
            </w:r>
          </w:p>
        </w:tc>
        <w:tc>
          <w:tcPr>
            <w:tcW w:w="617" w:type="dxa"/>
            <w:tcBorders>
              <w:top w:val="single" w:sz="4" w:space="0" w:color="auto"/>
              <w:left w:val="nil"/>
              <w:bottom w:val="single" w:sz="4" w:space="0" w:color="auto"/>
              <w:right w:val="nil"/>
            </w:tcBorders>
            <w:shd w:val="clear" w:color="000000" w:fill="FFFFFF"/>
            <w:noWrap/>
            <w:vAlign w:val="center"/>
            <w:hideMark/>
          </w:tcPr>
          <w:p w14:paraId="23028550"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3.306</w:t>
            </w:r>
          </w:p>
        </w:tc>
        <w:tc>
          <w:tcPr>
            <w:tcW w:w="795" w:type="dxa"/>
            <w:vMerge/>
            <w:tcBorders>
              <w:top w:val="nil"/>
              <w:left w:val="single" w:sz="4" w:space="0" w:color="auto"/>
              <w:bottom w:val="single" w:sz="4" w:space="0" w:color="000000"/>
              <w:right w:val="single" w:sz="8" w:space="0" w:color="auto"/>
            </w:tcBorders>
            <w:vAlign w:val="center"/>
            <w:hideMark/>
          </w:tcPr>
          <w:p w14:paraId="32C111CC"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000000"/>
              <w:right w:val="single" w:sz="8" w:space="0" w:color="auto"/>
            </w:tcBorders>
            <w:vAlign w:val="center"/>
          </w:tcPr>
          <w:p w14:paraId="11B3A9C3"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000000"/>
              <w:right w:val="single" w:sz="8" w:space="0" w:color="auto"/>
            </w:tcBorders>
            <w:vAlign w:val="center"/>
          </w:tcPr>
          <w:p w14:paraId="0929A3E3" w14:textId="77777777" w:rsidR="001032AA" w:rsidRPr="00073B72" w:rsidRDefault="001032AA">
            <w:pPr>
              <w:spacing w:after="0" w:line="240" w:lineRule="auto"/>
              <w:jc w:val="center"/>
              <w:rPr>
                <w:rFonts w:ascii="Arial" w:eastAsia="Times New Roman" w:hAnsi="Arial" w:cs="Arial"/>
                <w:color w:val="000000"/>
                <w:sz w:val="14"/>
                <w:szCs w:val="16"/>
                <w:lang w:val="en-US"/>
              </w:rPr>
            </w:pPr>
          </w:p>
        </w:tc>
      </w:tr>
      <w:tr w:rsidR="00011907" w:rsidRPr="00073B72" w14:paraId="2F705ADF" w14:textId="1D80E7D3" w:rsidTr="00CA0AE2">
        <w:trPr>
          <w:trHeight w:val="20"/>
        </w:trPr>
        <w:tc>
          <w:tcPr>
            <w:tcW w:w="875" w:type="dxa"/>
            <w:vMerge/>
            <w:tcBorders>
              <w:left w:val="single" w:sz="8" w:space="0" w:color="auto"/>
              <w:right w:val="nil"/>
            </w:tcBorders>
            <w:vAlign w:val="center"/>
          </w:tcPr>
          <w:p w14:paraId="1278E21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top w:val="nil"/>
              <w:left w:val="single" w:sz="8" w:space="0" w:color="auto"/>
              <w:bottom w:val="single" w:sz="8" w:space="0" w:color="000000"/>
              <w:right w:val="nil"/>
            </w:tcBorders>
            <w:vAlign w:val="center"/>
            <w:hideMark/>
          </w:tcPr>
          <w:p w14:paraId="7F27667F" w14:textId="1E7BE7D0"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bottom w:val="single" w:sz="8" w:space="0" w:color="000000"/>
              <w:right w:val="nil"/>
            </w:tcBorders>
            <w:shd w:val="clear" w:color="000000" w:fill="FFFFFF"/>
            <w:noWrap/>
            <w:vAlign w:val="center"/>
            <w:hideMark/>
          </w:tcPr>
          <w:p w14:paraId="25940F4C"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single" w:sz="4" w:space="0" w:color="auto"/>
              <w:left w:val="nil"/>
              <w:bottom w:val="single" w:sz="4" w:space="0" w:color="auto"/>
              <w:right w:val="nil"/>
            </w:tcBorders>
            <w:shd w:val="clear" w:color="000000" w:fill="FFFFFF"/>
            <w:noWrap/>
            <w:vAlign w:val="center"/>
            <w:hideMark/>
          </w:tcPr>
          <w:p w14:paraId="3C1BA582"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95056"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1.519</w:t>
            </w:r>
          </w:p>
        </w:tc>
        <w:tc>
          <w:tcPr>
            <w:tcW w:w="883" w:type="dxa"/>
            <w:tcBorders>
              <w:top w:val="single" w:sz="4" w:space="0" w:color="auto"/>
              <w:left w:val="nil"/>
              <w:bottom w:val="single" w:sz="4" w:space="0" w:color="auto"/>
              <w:right w:val="nil"/>
            </w:tcBorders>
            <w:shd w:val="clear" w:color="000000" w:fill="FFFFFF"/>
            <w:vAlign w:val="center"/>
            <w:hideMark/>
          </w:tcPr>
          <w:p w14:paraId="797B9A20"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1.118</w:t>
            </w:r>
          </w:p>
        </w:tc>
        <w:tc>
          <w:tcPr>
            <w:tcW w:w="617" w:type="dxa"/>
            <w:tcBorders>
              <w:top w:val="single" w:sz="4" w:space="0" w:color="auto"/>
              <w:left w:val="nil"/>
              <w:bottom w:val="single" w:sz="4" w:space="0" w:color="auto"/>
              <w:right w:val="nil"/>
            </w:tcBorders>
            <w:shd w:val="clear" w:color="000000" w:fill="FFFFFF"/>
            <w:noWrap/>
            <w:vAlign w:val="center"/>
            <w:hideMark/>
          </w:tcPr>
          <w:p w14:paraId="15D4C83F"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2.063</w:t>
            </w:r>
          </w:p>
        </w:tc>
        <w:tc>
          <w:tcPr>
            <w:tcW w:w="795"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1F12CDDD" w14:textId="76B85E1C"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0.57</w:t>
            </w:r>
            <w:r w:rsidR="001E35AC" w:rsidRPr="00073B72">
              <w:rPr>
                <w:rFonts w:ascii="Arial" w:eastAsia="Times New Roman" w:hAnsi="Arial" w:cs="Arial"/>
                <w:color w:val="000000"/>
                <w:sz w:val="14"/>
                <w:szCs w:val="16"/>
                <w:lang w:val="en-US"/>
              </w:rPr>
              <w:t>49</w:t>
            </w:r>
          </w:p>
        </w:tc>
        <w:tc>
          <w:tcPr>
            <w:tcW w:w="706" w:type="dxa"/>
            <w:vMerge w:val="restart"/>
            <w:tcBorders>
              <w:top w:val="nil"/>
              <w:left w:val="single" w:sz="4" w:space="0" w:color="auto"/>
              <w:right w:val="single" w:sz="8" w:space="0" w:color="auto"/>
            </w:tcBorders>
            <w:shd w:val="clear" w:color="000000" w:fill="FFFFFF"/>
            <w:vAlign w:val="center"/>
          </w:tcPr>
          <w:p w14:paraId="5438D633" w14:textId="6125655A" w:rsidR="001032AA" w:rsidRPr="00073B72" w:rsidRDefault="001E35A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0.5400</w:t>
            </w:r>
          </w:p>
        </w:tc>
        <w:tc>
          <w:tcPr>
            <w:tcW w:w="706" w:type="dxa"/>
            <w:vMerge w:val="restart"/>
            <w:tcBorders>
              <w:top w:val="nil"/>
              <w:left w:val="single" w:sz="4" w:space="0" w:color="auto"/>
              <w:right w:val="single" w:sz="8" w:space="0" w:color="auto"/>
            </w:tcBorders>
            <w:shd w:val="clear" w:color="000000" w:fill="FFFFFF"/>
            <w:vAlign w:val="center"/>
          </w:tcPr>
          <w:p w14:paraId="754A5181" w14:textId="24DA9D22" w:rsidR="001032AA" w:rsidRPr="00073B72" w:rsidRDefault="001E35AC">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0.6099</w:t>
            </w:r>
          </w:p>
        </w:tc>
      </w:tr>
      <w:tr w:rsidR="001032AA" w:rsidRPr="00073B72" w14:paraId="138E4F99" w14:textId="3F25C97C" w:rsidTr="00CA0AE2">
        <w:trPr>
          <w:trHeight w:val="20"/>
        </w:trPr>
        <w:tc>
          <w:tcPr>
            <w:tcW w:w="875" w:type="dxa"/>
            <w:vMerge/>
            <w:tcBorders>
              <w:left w:val="single" w:sz="8" w:space="0" w:color="auto"/>
              <w:bottom w:val="single" w:sz="4" w:space="0" w:color="auto"/>
              <w:right w:val="nil"/>
            </w:tcBorders>
            <w:vAlign w:val="center"/>
          </w:tcPr>
          <w:p w14:paraId="399557A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top w:val="nil"/>
              <w:left w:val="single" w:sz="8" w:space="0" w:color="auto"/>
              <w:bottom w:val="single" w:sz="4" w:space="0" w:color="auto"/>
              <w:right w:val="nil"/>
            </w:tcBorders>
            <w:vAlign w:val="center"/>
            <w:hideMark/>
          </w:tcPr>
          <w:p w14:paraId="045AF0B6" w14:textId="428669CB"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top w:val="nil"/>
              <w:left w:val="single" w:sz="4" w:space="0" w:color="auto"/>
              <w:bottom w:val="single" w:sz="4" w:space="0" w:color="auto"/>
              <w:right w:val="nil"/>
            </w:tcBorders>
            <w:vAlign w:val="center"/>
            <w:hideMark/>
          </w:tcPr>
          <w:p w14:paraId="2FD1257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single" w:sz="4" w:space="0" w:color="auto"/>
              <w:left w:val="nil"/>
              <w:bottom w:val="single" w:sz="4" w:space="0" w:color="auto"/>
              <w:right w:val="nil"/>
            </w:tcBorders>
            <w:shd w:val="clear" w:color="000000" w:fill="FFFFFF"/>
            <w:noWrap/>
            <w:vAlign w:val="center"/>
            <w:hideMark/>
          </w:tcPr>
          <w:p w14:paraId="05976502" w14:textId="7777777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AAD3C"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1.956</w:t>
            </w:r>
          </w:p>
        </w:tc>
        <w:tc>
          <w:tcPr>
            <w:tcW w:w="883" w:type="dxa"/>
            <w:tcBorders>
              <w:top w:val="single" w:sz="4" w:space="0" w:color="auto"/>
              <w:left w:val="nil"/>
              <w:bottom w:val="single" w:sz="4" w:space="0" w:color="auto"/>
              <w:right w:val="nil"/>
            </w:tcBorders>
            <w:shd w:val="clear" w:color="000000" w:fill="FFFFFF"/>
            <w:noWrap/>
            <w:vAlign w:val="center"/>
            <w:hideMark/>
          </w:tcPr>
          <w:p w14:paraId="60A4906A" w14:textId="77777777" w:rsidR="001032AA" w:rsidRPr="00073B72" w:rsidRDefault="001032AA">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1.387</w:t>
            </w:r>
          </w:p>
        </w:tc>
        <w:tc>
          <w:tcPr>
            <w:tcW w:w="617" w:type="dxa"/>
            <w:tcBorders>
              <w:top w:val="single" w:sz="4" w:space="0" w:color="auto"/>
              <w:left w:val="nil"/>
              <w:bottom w:val="single" w:sz="4" w:space="0" w:color="auto"/>
              <w:right w:val="nil"/>
            </w:tcBorders>
            <w:shd w:val="clear" w:color="000000" w:fill="FFFFFF"/>
            <w:noWrap/>
            <w:vAlign w:val="center"/>
            <w:hideMark/>
          </w:tcPr>
          <w:p w14:paraId="2445268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2.756</w:t>
            </w:r>
          </w:p>
        </w:tc>
        <w:tc>
          <w:tcPr>
            <w:tcW w:w="795" w:type="dxa"/>
            <w:vMerge/>
            <w:tcBorders>
              <w:top w:val="nil"/>
              <w:left w:val="single" w:sz="4" w:space="0" w:color="auto"/>
              <w:bottom w:val="single" w:sz="4" w:space="0" w:color="auto"/>
              <w:right w:val="single" w:sz="8" w:space="0" w:color="auto"/>
            </w:tcBorders>
            <w:vAlign w:val="center"/>
            <w:hideMark/>
          </w:tcPr>
          <w:p w14:paraId="0BE2B6DF"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auto"/>
              <w:right w:val="single" w:sz="8" w:space="0" w:color="auto"/>
            </w:tcBorders>
            <w:vAlign w:val="center"/>
          </w:tcPr>
          <w:p w14:paraId="3D79ECD6"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auto"/>
              <w:right w:val="single" w:sz="8" w:space="0" w:color="auto"/>
            </w:tcBorders>
            <w:vAlign w:val="center"/>
          </w:tcPr>
          <w:p w14:paraId="27AF6B3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6388D5FF" w14:textId="77777777" w:rsidTr="00CA0AE2">
        <w:trPr>
          <w:trHeight w:val="20"/>
        </w:trPr>
        <w:tc>
          <w:tcPr>
            <w:tcW w:w="875" w:type="dxa"/>
            <w:vMerge w:val="restart"/>
            <w:tcBorders>
              <w:top w:val="single" w:sz="4" w:space="0" w:color="auto"/>
              <w:left w:val="single" w:sz="8" w:space="0" w:color="auto"/>
              <w:right w:val="nil"/>
            </w:tcBorders>
            <w:vAlign w:val="center"/>
          </w:tcPr>
          <w:p w14:paraId="146DDAC4" w14:textId="7E4F6984"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Brantford Data</w:t>
            </w:r>
          </w:p>
        </w:tc>
        <w:tc>
          <w:tcPr>
            <w:tcW w:w="821" w:type="dxa"/>
            <w:vMerge w:val="restart"/>
            <w:tcBorders>
              <w:top w:val="single" w:sz="4" w:space="0" w:color="auto"/>
              <w:left w:val="single" w:sz="8" w:space="0" w:color="auto"/>
              <w:right w:val="nil"/>
            </w:tcBorders>
            <w:vAlign w:val="center"/>
          </w:tcPr>
          <w:p w14:paraId="556E58E9" w14:textId="7DA09025"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070" w:type="dxa"/>
            <w:vMerge w:val="restart"/>
            <w:tcBorders>
              <w:top w:val="single" w:sz="4" w:space="0" w:color="auto"/>
              <w:left w:val="single" w:sz="4" w:space="0" w:color="auto"/>
              <w:right w:val="nil"/>
            </w:tcBorders>
            <w:vAlign w:val="center"/>
          </w:tcPr>
          <w:p w14:paraId="0555B5F8" w14:textId="13C6C911"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single" w:sz="4" w:space="0" w:color="auto"/>
              <w:left w:val="nil"/>
              <w:bottom w:val="single" w:sz="8" w:space="0" w:color="auto"/>
              <w:right w:val="nil"/>
            </w:tcBorders>
            <w:shd w:val="clear" w:color="000000" w:fill="FFFFFF"/>
            <w:noWrap/>
            <w:vAlign w:val="center"/>
          </w:tcPr>
          <w:p w14:paraId="44329DF8" w14:textId="4C1C3AC3"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4" w:space="0" w:color="auto"/>
              <w:left w:val="single" w:sz="4" w:space="0" w:color="auto"/>
              <w:bottom w:val="single" w:sz="8" w:space="0" w:color="auto"/>
              <w:right w:val="single" w:sz="4" w:space="0" w:color="auto"/>
            </w:tcBorders>
            <w:shd w:val="clear" w:color="000000" w:fill="FFFFFF"/>
            <w:noWrap/>
            <w:vAlign w:val="center"/>
          </w:tcPr>
          <w:p w14:paraId="64E319BE" w14:textId="13C28AA5"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0.880</w:t>
            </w:r>
          </w:p>
        </w:tc>
        <w:tc>
          <w:tcPr>
            <w:tcW w:w="883" w:type="dxa"/>
            <w:tcBorders>
              <w:top w:val="single" w:sz="4" w:space="0" w:color="auto"/>
              <w:left w:val="nil"/>
              <w:bottom w:val="single" w:sz="8" w:space="0" w:color="auto"/>
              <w:right w:val="nil"/>
            </w:tcBorders>
            <w:shd w:val="clear" w:color="000000" w:fill="FFFFFF"/>
            <w:noWrap/>
            <w:vAlign w:val="center"/>
          </w:tcPr>
          <w:p w14:paraId="775F8861" w14:textId="5ADF958D"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0.307</w:t>
            </w:r>
          </w:p>
        </w:tc>
        <w:tc>
          <w:tcPr>
            <w:tcW w:w="617" w:type="dxa"/>
            <w:tcBorders>
              <w:top w:val="single" w:sz="4" w:space="0" w:color="auto"/>
              <w:left w:val="nil"/>
              <w:bottom w:val="single" w:sz="8" w:space="0" w:color="auto"/>
              <w:right w:val="nil"/>
            </w:tcBorders>
            <w:shd w:val="clear" w:color="000000" w:fill="FFFFFF"/>
            <w:noWrap/>
            <w:vAlign w:val="center"/>
          </w:tcPr>
          <w:p w14:paraId="26FFE2D5" w14:textId="2F3A2B1D"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2.529</w:t>
            </w:r>
          </w:p>
        </w:tc>
        <w:tc>
          <w:tcPr>
            <w:tcW w:w="795" w:type="dxa"/>
            <w:vMerge w:val="restart"/>
            <w:tcBorders>
              <w:top w:val="single" w:sz="4" w:space="0" w:color="auto"/>
              <w:left w:val="single" w:sz="4" w:space="0" w:color="auto"/>
              <w:right w:val="single" w:sz="8" w:space="0" w:color="auto"/>
            </w:tcBorders>
            <w:vAlign w:val="center"/>
          </w:tcPr>
          <w:p w14:paraId="41ADC6F1" w14:textId="34AE5E2E" w:rsidR="001032AA" w:rsidRPr="00073B72" w:rsidRDefault="005D2BC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0.619</w:t>
            </w:r>
            <w:r w:rsidR="00BD0C28" w:rsidRPr="00073B72">
              <w:rPr>
                <w:rFonts w:ascii="Arial" w:eastAsia="Times New Roman" w:hAnsi="Arial" w:cs="Arial"/>
                <w:color w:val="000000"/>
                <w:sz w:val="14"/>
                <w:szCs w:val="16"/>
                <w:lang w:val="en-US"/>
              </w:rPr>
              <w:t>2</w:t>
            </w:r>
          </w:p>
        </w:tc>
        <w:tc>
          <w:tcPr>
            <w:tcW w:w="706" w:type="dxa"/>
            <w:vMerge w:val="restart"/>
            <w:tcBorders>
              <w:top w:val="single" w:sz="4" w:space="0" w:color="auto"/>
              <w:left w:val="single" w:sz="4" w:space="0" w:color="auto"/>
              <w:right w:val="single" w:sz="8" w:space="0" w:color="auto"/>
            </w:tcBorders>
            <w:vAlign w:val="center"/>
          </w:tcPr>
          <w:p w14:paraId="42B5E2EB" w14:textId="390D6526" w:rsidR="001032AA" w:rsidRPr="00073B72" w:rsidRDefault="005D2BC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w:t>
            </w:r>
            <w:r w:rsidR="001F2903" w:rsidRPr="00073B72">
              <w:rPr>
                <w:rFonts w:ascii="Arial" w:eastAsia="Times New Roman" w:hAnsi="Arial" w:cs="Arial"/>
                <w:color w:val="000000"/>
                <w:sz w:val="14"/>
                <w:szCs w:val="16"/>
                <w:lang w:val="en-US"/>
              </w:rPr>
              <w:t>5229</w:t>
            </w:r>
          </w:p>
        </w:tc>
        <w:tc>
          <w:tcPr>
            <w:tcW w:w="706" w:type="dxa"/>
            <w:vMerge w:val="restart"/>
            <w:tcBorders>
              <w:top w:val="single" w:sz="4" w:space="0" w:color="auto"/>
              <w:left w:val="single" w:sz="4" w:space="0" w:color="auto"/>
              <w:right w:val="single" w:sz="8" w:space="0" w:color="auto"/>
            </w:tcBorders>
            <w:vAlign w:val="center"/>
          </w:tcPr>
          <w:p w14:paraId="56CF2344" w14:textId="3FB70EC7" w:rsidR="001032AA" w:rsidRPr="00073B72" w:rsidRDefault="005D2BC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w:t>
            </w:r>
            <w:r w:rsidR="001F2903" w:rsidRPr="00073B72">
              <w:rPr>
                <w:rFonts w:ascii="Arial" w:eastAsia="Times New Roman" w:hAnsi="Arial" w:cs="Arial"/>
                <w:color w:val="000000"/>
                <w:sz w:val="14"/>
                <w:szCs w:val="16"/>
                <w:lang w:val="en-US"/>
              </w:rPr>
              <w:t>7154</w:t>
            </w:r>
          </w:p>
        </w:tc>
      </w:tr>
      <w:tr w:rsidR="001032AA" w:rsidRPr="00073B72" w14:paraId="3881F1D0" w14:textId="77777777" w:rsidTr="00CA0AE2">
        <w:trPr>
          <w:trHeight w:val="20"/>
        </w:trPr>
        <w:tc>
          <w:tcPr>
            <w:tcW w:w="875" w:type="dxa"/>
            <w:vMerge/>
            <w:tcBorders>
              <w:left w:val="single" w:sz="8" w:space="0" w:color="auto"/>
              <w:right w:val="nil"/>
            </w:tcBorders>
            <w:vAlign w:val="center"/>
          </w:tcPr>
          <w:p w14:paraId="1846D4BA" w14:textId="55FED14C"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705BA1C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0659868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338B27BD" w14:textId="6C26836A"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7C803BB3" w14:textId="5060F528"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4.653</w:t>
            </w:r>
          </w:p>
        </w:tc>
        <w:tc>
          <w:tcPr>
            <w:tcW w:w="883" w:type="dxa"/>
            <w:tcBorders>
              <w:top w:val="nil"/>
              <w:left w:val="nil"/>
              <w:bottom w:val="single" w:sz="8" w:space="0" w:color="auto"/>
              <w:right w:val="nil"/>
            </w:tcBorders>
            <w:shd w:val="clear" w:color="000000" w:fill="FFFFFF"/>
            <w:noWrap/>
            <w:vAlign w:val="center"/>
          </w:tcPr>
          <w:p w14:paraId="5E7F2B26" w14:textId="6CF2B4B3"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2.226</w:t>
            </w:r>
          </w:p>
        </w:tc>
        <w:tc>
          <w:tcPr>
            <w:tcW w:w="617" w:type="dxa"/>
            <w:tcBorders>
              <w:top w:val="nil"/>
              <w:left w:val="nil"/>
              <w:bottom w:val="single" w:sz="8" w:space="0" w:color="auto"/>
              <w:right w:val="nil"/>
            </w:tcBorders>
            <w:shd w:val="clear" w:color="000000" w:fill="FFFFFF"/>
            <w:noWrap/>
            <w:vAlign w:val="center"/>
          </w:tcPr>
          <w:p w14:paraId="4FA74B03" w14:textId="3C680794"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9.728</w:t>
            </w:r>
          </w:p>
        </w:tc>
        <w:tc>
          <w:tcPr>
            <w:tcW w:w="795" w:type="dxa"/>
            <w:vMerge/>
            <w:tcBorders>
              <w:left w:val="single" w:sz="4" w:space="0" w:color="auto"/>
              <w:bottom w:val="single" w:sz="8" w:space="0" w:color="000000"/>
              <w:right w:val="single" w:sz="8" w:space="0" w:color="auto"/>
            </w:tcBorders>
            <w:vAlign w:val="center"/>
          </w:tcPr>
          <w:p w14:paraId="5FF595BE"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6B7E8A3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7088506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3664CD0A" w14:textId="77777777" w:rsidTr="00CA0AE2">
        <w:trPr>
          <w:trHeight w:val="20"/>
        </w:trPr>
        <w:tc>
          <w:tcPr>
            <w:tcW w:w="875" w:type="dxa"/>
            <w:vMerge/>
            <w:tcBorders>
              <w:left w:val="single" w:sz="8" w:space="0" w:color="auto"/>
              <w:right w:val="nil"/>
            </w:tcBorders>
            <w:vAlign w:val="center"/>
          </w:tcPr>
          <w:p w14:paraId="59D7F004" w14:textId="36E5E305"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4C1FAD7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764F3454" w14:textId="541ACB81"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8" w:space="0" w:color="auto"/>
              <w:right w:val="nil"/>
            </w:tcBorders>
            <w:shd w:val="clear" w:color="000000" w:fill="FFFFFF"/>
            <w:noWrap/>
            <w:vAlign w:val="center"/>
          </w:tcPr>
          <w:p w14:paraId="579762E4" w14:textId="22FDE9A9"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65B99FB7" w14:textId="5E4AABDB"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0.968</w:t>
            </w:r>
          </w:p>
        </w:tc>
        <w:tc>
          <w:tcPr>
            <w:tcW w:w="883" w:type="dxa"/>
            <w:tcBorders>
              <w:top w:val="nil"/>
              <w:left w:val="nil"/>
              <w:bottom w:val="single" w:sz="8" w:space="0" w:color="auto"/>
              <w:right w:val="nil"/>
            </w:tcBorders>
            <w:shd w:val="clear" w:color="000000" w:fill="FFFFFF"/>
            <w:noWrap/>
            <w:vAlign w:val="center"/>
          </w:tcPr>
          <w:p w14:paraId="1D3115FC" w14:textId="536F9958"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0.494</w:t>
            </w:r>
          </w:p>
        </w:tc>
        <w:tc>
          <w:tcPr>
            <w:tcW w:w="617" w:type="dxa"/>
            <w:tcBorders>
              <w:top w:val="nil"/>
              <w:left w:val="nil"/>
              <w:bottom w:val="single" w:sz="8" w:space="0" w:color="auto"/>
              <w:right w:val="nil"/>
            </w:tcBorders>
            <w:shd w:val="clear" w:color="000000" w:fill="FFFFFF"/>
            <w:noWrap/>
            <w:vAlign w:val="center"/>
          </w:tcPr>
          <w:p w14:paraId="7F252A9A" w14:textId="14BCDE60"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1.899</w:t>
            </w:r>
          </w:p>
        </w:tc>
        <w:tc>
          <w:tcPr>
            <w:tcW w:w="795" w:type="dxa"/>
            <w:vMerge w:val="restart"/>
            <w:tcBorders>
              <w:top w:val="nil"/>
              <w:left w:val="single" w:sz="4" w:space="0" w:color="auto"/>
              <w:right w:val="single" w:sz="8" w:space="0" w:color="auto"/>
            </w:tcBorders>
            <w:vAlign w:val="center"/>
          </w:tcPr>
          <w:p w14:paraId="4FE04FC7" w14:textId="2F17874D"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w:t>
            </w:r>
            <w:r w:rsidR="00BD0C28" w:rsidRPr="00073B72">
              <w:rPr>
                <w:rFonts w:ascii="Arial" w:eastAsia="Times New Roman" w:hAnsi="Arial" w:cs="Arial"/>
                <w:color w:val="000000"/>
                <w:sz w:val="14"/>
                <w:szCs w:val="16"/>
                <w:lang w:val="en-US"/>
              </w:rPr>
              <w:t>5559</w:t>
            </w:r>
          </w:p>
        </w:tc>
        <w:tc>
          <w:tcPr>
            <w:tcW w:w="706" w:type="dxa"/>
            <w:vMerge w:val="restart"/>
            <w:tcBorders>
              <w:left w:val="single" w:sz="4" w:space="0" w:color="auto"/>
              <w:right w:val="single" w:sz="8" w:space="0" w:color="auto"/>
            </w:tcBorders>
            <w:vAlign w:val="center"/>
          </w:tcPr>
          <w:p w14:paraId="6B616C9E" w14:textId="4AAAE2CE" w:rsidR="001032AA" w:rsidRPr="00073B72" w:rsidRDefault="003E2D76"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0.4966</w:t>
            </w:r>
          </w:p>
        </w:tc>
        <w:tc>
          <w:tcPr>
            <w:tcW w:w="706" w:type="dxa"/>
            <w:vMerge w:val="restart"/>
            <w:tcBorders>
              <w:left w:val="single" w:sz="4" w:space="0" w:color="auto"/>
              <w:right w:val="single" w:sz="8" w:space="0" w:color="auto"/>
            </w:tcBorders>
            <w:vAlign w:val="center"/>
          </w:tcPr>
          <w:p w14:paraId="1390D5BF" w14:textId="5CEA963D" w:rsidR="001032AA" w:rsidRPr="00073B72" w:rsidRDefault="003E2D76"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0.6152</w:t>
            </w:r>
          </w:p>
        </w:tc>
      </w:tr>
      <w:tr w:rsidR="001032AA" w:rsidRPr="00073B72" w14:paraId="65428480" w14:textId="77777777" w:rsidTr="00CA0AE2">
        <w:trPr>
          <w:trHeight w:val="20"/>
        </w:trPr>
        <w:tc>
          <w:tcPr>
            <w:tcW w:w="875" w:type="dxa"/>
            <w:vMerge/>
            <w:tcBorders>
              <w:left w:val="single" w:sz="8" w:space="0" w:color="auto"/>
              <w:right w:val="nil"/>
            </w:tcBorders>
            <w:vAlign w:val="center"/>
          </w:tcPr>
          <w:p w14:paraId="3DD99EFA" w14:textId="55E19C39"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8" w:space="0" w:color="000000"/>
              <w:right w:val="nil"/>
            </w:tcBorders>
            <w:vAlign w:val="center"/>
          </w:tcPr>
          <w:p w14:paraId="60B4BFE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1131D32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3F7E9D1E" w14:textId="52E4A162"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775E5DD7" w14:textId="0D6C4753"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2.612</w:t>
            </w:r>
          </w:p>
        </w:tc>
        <w:tc>
          <w:tcPr>
            <w:tcW w:w="883" w:type="dxa"/>
            <w:tcBorders>
              <w:top w:val="nil"/>
              <w:left w:val="nil"/>
              <w:bottom w:val="single" w:sz="8" w:space="0" w:color="auto"/>
              <w:right w:val="nil"/>
            </w:tcBorders>
            <w:shd w:val="clear" w:color="000000" w:fill="FFFFFF"/>
            <w:noWrap/>
            <w:vAlign w:val="center"/>
          </w:tcPr>
          <w:p w14:paraId="7A42E80E" w14:textId="6982AA90"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1.505</w:t>
            </w:r>
          </w:p>
        </w:tc>
        <w:tc>
          <w:tcPr>
            <w:tcW w:w="617" w:type="dxa"/>
            <w:tcBorders>
              <w:top w:val="nil"/>
              <w:left w:val="nil"/>
              <w:bottom w:val="single" w:sz="8" w:space="0" w:color="auto"/>
              <w:right w:val="nil"/>
            </w:tcBorders>
            <w:shd w:val="clear" w:color="000000" w:fill="FFFFFF"/>
            <w:noWrap/>
            <w:vAlign w:val="center"/>
          </w:tcPr>
          <w:p w14:paraId="73CD511A" w14:textId="53721EED"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4.532</w:t>
            </w:r>
          </w:p>
        </w:tc>
        <w:tc>
          <w:tcPr>
            <w:tcW w:w="795" w:type="dxa"/>
            <w:vMerge/>
            <w:tcBorders>
              <w:left w:val="single" w:sz="4" w:space="0" w:color="auto"/>
              <w:bottom w:val="single" w:sz="8" w:space="0" w:color="000000"/>
              <w:right w:val="single" w:sz="8" w:space="0" w:color="auto"/>
            </w:tcBorders>
            <w:vAlign w:val="center"/>
          </w:tcPr>
          <w:p w14:paraId="26AD419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5FB9198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5B15900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0E0A574D" w14:textId="77777777" w:rsidTr="00CA0AE2">
        <w:trPr>
          <w:trHeight w:val="20"/>
        </w:trPr>
        <w:tc>
          <w:tcPr>
            <w:tcW w:w="875" w:type="dxa"/>
            <w:vMerge/>
            <w:tcBorders>
              <w:left w:val="single" w:sz="8" w:space="0" w:color="auto"/>
              <w:right w:val="nil"/>
            </w:tcBorders>
            <w:vAlign w:val="center"/>
          </w:tcPr>
          <w:p w14:paraId="659CA767"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val="restart"/>
            <w:tcBorders>
              <w:top w:val="nil"/>
              <w:left w:val="single" w:sz="8" w:space="0" w:color="auto"/>
              <w:right w:val="nil"/>
            </w:tcBorders>
            <w:vAlign w:val="center"/>
          </w:tcPr>
          <w:p w14:paraId="45CF0E7B" w14:textId="3DC3D00F"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070" w:type="dxa"/>
            <w:vMerge w:val="restart"/>
            <w:tcBorders>
              <w:top w:val="nil"/>
              <w:left w:val="single" w:sz="4" w:space="0" w:color="auto"/>
              <w:right w:val="nil"/>
            </w:tcBorders>
            <w:vAlign w:val="center"/>
          </w:tcPr>
          <w:p w14:paraId="336B6C63" w14:textId="1C1193F0"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nil"/>
              <w:left w:val="nil"/>
              <w:bottom w:val="single" w:sz="8" w:space="0" w:color="auto"/>
              <w:right w:val="nil"/>
            </w:tcBorders>
            <w:shd w:val="clear" w:color="000000" w:fill="FFFFFF"/>
            <w:noWrap/>
            <w:vAlign w:val="center"/>
          </w:tcPr>
          <w:p w14:paraId="3B29D46D" w14:textId="69651269"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4EC737DB" w14:textId="1E4E9A36"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0.915</w:t>
            </w:r>
          </w:p>
        </w:tc>
        <w:tc>
          <w:tcPr>
            <w:tcW w:w="883" w:type="dxa"/>
            <w:tcBorders>
              <w:top w:val="nil"/>
              <w:left w:val="nil"/>
              <w:bottom w:val="single" w:sz="8" w:space="0" w:color="auto"/>
              <w:right w:val="nil"/>
            </w:tcBorders>
            <w:shd w:val="clear" w:color="000000" w:fill="FFFFFF"/>
            <w:noWrap/>
            <w:vAlign w:val="center"/>
          </w:tcPr>
          <w:p w14:paraId="4BB6B9BB" w14:textId="3F092CD0"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0.387</w:t>
            </w:r>
          </w:p>
        </w:tc>
        <w:tc>
          <w:tcPr>
            <w:tcW w:w="617" w:type="dxa"/>
            <w:tcBorders>
              <w:top w:val="nil"/>
              <w:left w:val="nil"/>
              <w:bottom w:val="single" w:sz="8" w:space="0" w:color="auto"/>
              <w:right w:val="nil"/>
            </w:tcBorders>
            <w:shd w:val="clear" w:color="000000" w:fill="FFFFFF"/>
            <w:noWrap/>
            <w:vAlign w:val="center"/>
          </w:tcPr>
          <w:p w14:paraId="3C00075C" w14:textId="7B0EC0E2"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2.163</w:t>
            </w:r>
          </w:p>
        </w:tc>
        <w:tc>
          <w:tcPr>
            <w:tcW w:w="795" w:type="dxa"/>
            <w:vMerge w:val="restart"/>
            <w:tcBorders>
              <w:top w:val="nil"/>
              <w:left w:val="single" w:sz="4" w:space="0" w:color="auto"/>
              <w:right w:val="single" w:sz="8" w:space="0" w:color="auto"/>
            </w:tcBorders>
            <w:vAlign w:val="center"/>
          </w:tcPr>
          <w:p w14:paraId="682738C0" w14:textId="205FCFF2"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0.516</w:t>
            </w:r>
            <w:r w:rsidR="00BD0C28" w:rsidRPr="00073B72">
              <w:rPr>
                <w:rFonts w:ascii="Arial" w:eastAsia="Times New Roman" w:hAnsi="Arial" w:cs="Arial"/>
                <w:color w:val="000000"/>
                <w:sz w:val="14"/>
                <w:szCs w:val="16"/>
                <w:lang w:val="en-US"/>
              </w:rPr>
              <w:t>1</w:t>
            </w:r>
          </w:p>
        </w:tc>
        <w:tc>
          <w:tcPr>
            <w:tcW w:w="706" w:type="dxa"/>
            <w:vMerge w:val="restart"/>
            <w:tcBorders>
              <w:left w:val="single" w:sz="4" w:space="0" w:color="auto"/>
              <w:right w:val="single" w:sz="8" w:space="0" w:color="auto"/>
            </w:tcBorders>
            <w:vAlign w:val="center"/>
          </w:tcPr>
          <w:p w14:paraId="43B8FFE8" w14:textId="20D97F8B"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0.4550</w:t>
            </w:r>
          </w:p>
        </w:tc>
        <w:tc>
          <w:tcPr>
            <w:tcW w:w="706" w:type="dxa"/>
            <w:vMerge w:val="restart"/>
            <w:tcBorders>
              <w:left w:val="single" w:sz="4" w:space="0" w:color="auto"/>
              <w:right w:val="single" w:sz="8" w:space="0" w:color="auto"/>
            </w:tcBorders>
            <w:vAlign w:val="center"/>
          </w:tcPr>
          <w:p w14:paraId="2B3E3F2C" w14:textId="6DA96999"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0.5772</w:t>
            </w:r>
          </w:p>
        </w:tc>
      </w:tr>
      <w:tr w:rsidR="001032AA" w:rsidRPr="00073B72" w14:paraId="3601A48F" w14:textId="77777777" w:rsidTr="00CA0AE2">
        <w:trPr>
          <w:trHeight w:val="20"/>
        </w:trPr>
        <w:tc>
          <w:tcPr>
            <w:tcW w:w="875" w:type="dxa"/>
            <w:vMerge/>
            <w:tcBorders>
              <w:left w:val="single" w:sz="8" w:space="0" w:color="auto"/>
              <w:right w:val="nil"/>
            </w:tcBorders>
            <w:vAlign w:val="center"/>
          </w:tcPr>
          <w:p w14:paraId="757DBC6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73B10CE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6A48421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711C86A1" w14:textId="7812D73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6E65CE9D" w14:textId="08BC3326"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1.244</w:t>
            </w:r>
          </w:p>
        </w:tc>
        <w:tc>
          <w:tcPr>
            <w:tcW w:w="883" w:type="dxa"/>
            <w:tcBorders>
              <w:top w:val="nil"/>
              <w:left w:val="nil"/>
              <w:bottom w:val="single" w:sz="8" w:space="0" w:color="auto"/>
              <w:right w:val="nil"/>
            </w:tcBorders>
            <w:shd w:val="clear" w:color="000000" w:fill="FFFFFF"/>
            <w:noWrap/>
            <w:vAlign w:val="center"/>
          </w:tcPr>
          <w:p w14:paraId="52B44E40" w14:textId="762F39ED"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0.525</w:t>
            </w:r>
          </w:p>
        </w:tc>
        <w:tc>
          <w:tcPr>
            <w:tcW w:w="617" w:type="dxa"/>
            <w:tcBorders>
              <w:top w:val="nil"/>
              <w:left w:val="nil"/>
              <w:bottom w:val="single" w:sz="8" w:space="0" w:color="auto"/>
              <w:right w:val="nil"/>
            </w:tcBorders>
            <w:shd w:val="clear" w:color="000000" w:fill="FFFFFF"/>
            <w:noWrap/>
            <w:vAlign w:val="center"/>
          </w:tcPr>
          <w:p w14:paraId="6A2AD8C5" w14:textId="2A8D187B"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2.946</w:t>
            </w:r>
          </w:p>
        </w:tc>
        <w:tc>
          <w:tcPr>
            <w:tcW w:w="795" w:type="dxa"/>
            <w:vMerge/>
            <w:tcBorders>
              <w:left w:val="single" w:sz="4" w:space="0" w:color="auto"/>
              <w:bottom w:val="single" w:sz="8" w:space="0" w:color="000000"/>
              <w:right w:val="single" w:sz="8" w:space="0" w:color="auto"/>
            </w:tcBorders>
            <w:vAlign w:val="center"/>
          </w:tcPr>
          <w:p w14:paraId="08CAF08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6C79772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0ADC06E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089BBB16" w14:textId="77777777" w:rsidTr="00CA0AE2">
        <w:trPr>
          <w:trHeight w:val="20"/>
        </w:trPr>
        <w:tc>
          <w:tcPr>
            <w:tcW w:w="875" w:type="dxa"/>
            <w:vMerge/>
            <w:tcBorders>
              <w:left w:val="single" w:sz="8" w:space="0" w:color="auto"/>
              <w:right w:val="nil"/>
            </w:tcBorders>
            <w:vAlign w:val="center"/>
          </w:tcPr>
          <w:p w14:paraId="7016E12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38C84007"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754D227C" w14:textId="5964EB2B"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8" w:space="0" w:color="auto"/>
              <w:right w:val="nil"/>
            </w:tcBorders>
            <w:shd w:val="clear" w:color="000000" w:fill="FFFFFF"/>
            <w:noWrap/>
            <w:vAlign w:val="center"/>
          </w:tcPr>
          <w:p w14:paraId="2B30D600" w14:textId="0F9EC8F6"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0B8E87A8" w14:textId="0C1180E7"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0.829</w:t>
            </w:r>
          </w:p>
        </w:tc>
        <w:tc>
          <w:tcPr>
            <w:tcW w:w="883" w:type="dxa"/>
            <w:tcBorders>
              <w:top w:val="nil"/>
              <w:left w:val="nil"/>
              <w:bottom w:val="single" w:sz="8" w:space="0" w:color="auto"/>
              <w:right w:val="nil"/>
            </w:tcBorders>
            <w:shd w:val="clear" w:color="000000" w:fill="FFFFFF"/>
            <w:noWrap/>
            <w:vAlign w:val="center"/>
          </w:tcPr>
          <w:p w14:paraId="75F700B5" w14:textId="596F7838"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0.426</w:t>
            </w:r>
          </w:p>
        </w:tc>
        <w:tc>
          <w:tcPr>
            <w:tcW w:w="617" w:type="dxa"/>
            <w:tcBorders>
              <w:top w:val="nil"/>
              <w:left w:val="nil"/>
              <w:bottom w:val="single" w:sz="8" w:space="0" w:color="auto"/>
              <w:right w:val="nil"/>
            </w:tcBorders>
            <w:shd w:val="clear" w:color="000000" w:fill="FFFFFF"/>
            <w:noWrap/>
            <w:vAlign w:val="center"/>
          </w:tcPr>
          <w:p w14:paraId="1FE3274D" w14:textId="5333F768"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1.613</w:t>
            </w:r>
          </w:p>
        </w:tc>
        <w:tc>
          <w:tcPr>
            <w:tcW w:w="795" w:type="dxa"/>
            <w:vMerge w:val="restart"/>
            <w:tcBorders>
              <w:top w:val="nil"/>
              <w:left w:val="single" w:sz="4" w:space="0" w:color="auto"/>
              <w:right w:val="single" w:sz="8" w:space="0" w:color="auto"/>
            </w:tcBorders>
            <w:vAlign w:val="center"/>
          </w:tcPr>
          <w:p w14:paraId="68677F13" w14:textId="14A94019"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0.52</w:t>
            </w:r>
            <w:r w:rsidR="00BD0C28" w:rsidRPr="00073B72">
              <w:rPr>
                <w:rFonts w:ascii="Arial" w:eastAsia="Times New Roman" w:hAnsi="Arial" w:cs="Arial"/>
                <w:color w:val="000000"/>
                <w:sz w:val="14"/>
                <w:szCs w:val="16"/>
                <w:lang w:val="en-US"/>
              </w:rPr>
              <w:t>24</w:t>
            </w:r>
          </w:p>
        </w:tc>
        <w:tc>
          <w:tcPr>
            <w:tcW w:w="706" w:type="dxa"/>
            <w:vMerge w:val="restart"/>
            <w:tcBorders>
              <w:left w:val="single" w:sz="4" w:space="0" w:color="auto"/>
              <w:right w:val="single" w:sz="8" w:space="0" w:color="auto"/>
            </w:tcBorders>
            <w:vAlign w:val="center"/>
          </w:tcPr>
          <w:p w14:paraId="6582EE64" w14:textId="446ABBA6"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0.4783</w:t>
            </w:r>
          </w:p>
        </w:tc>
        <w:tc>
          <w:tcPr>
            <w:tcW w:w="706" w:type="dxa"/>
            <w:vMerge w:val="restart"/>
            <w:tcBorders>
              <w:left w:val="single" w:sz="4" w:space="0" w:color="auto"/>
              <w:right w:val="single" w:sz="8" w:space="0" w:color="auto"/>
            </w:tcBorders>
            <w:vAlign w:val="center"/>
          </w:tcPr>
          <w:p w14:paraId="6B006125" w14:textId="777503B5"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0.5666</w:t>
            </w:r>
          </w:p>
        </w:tc>
      </w:tr>
      <w:tr w:rsidR="001032AA" w:rsidRPr="00073B72" w14:paraId="48696646" w14:textId="77777777" w:rsidTr="00CA0AE2">
        <w:trPr>
          <w:trHeight w:val="20"/>
        </w:trPr>
        <w:tc>
          <w:tcPr>
            <w:tcW w:w="875" w:type="dxa"/>
            <w:vMerge/>
            <w:tcBorders>
              <w:left w:val="single" w:sz="8" w:space="0" w:color="auto"/>
              <w:right w:val="nil"/>
            </w:tcBorders>
            <w:vAlign w:val="center"/>
          </w:tcPr>
          <w:p w14:paraId="75FAAA14"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8" w:space="0" w:color="000000"/>
              <w:right w:val="nil"/>
            </w:tcBorders>
            <w:vAlign w:val="center"/>
          </w:tcPr>
          <w:p w14:paraId="2C5BAC6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53F22EC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0CF89090" w14:textId="0E857349"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36CE8DC0" w14:textId="303A1701"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1.267</w:t>
            </w:r>
          </w:p>
        </w:tc>
        <w:tc>
          <w:tcPr>
            <w:tcW w:w="883" w:type="dxa"/>
            <w:tcBorders>
              <w:top w:val="nil"/>
              <w:left w:val="nil"/>
              <w:bottom w:val="single" w:sz="8" w:space="0" w:color="auto"/>
              <w:right w:val="nil"/>
            </w:tcBorders>
            <w:shd w:val="clear" w:color="000000" w:fill="FFFFFF"/>
            <w:noWrap/>
            <w:vAlign w:val="center"/>
          </w:tcPr>
          <w:p w14:paraId="2D20C363" w14:textId="03A2BB62"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0.667</w:t>
            </w:r>
          </w:p>
        </w:tc>
        <w:tc>
          <w:tcPr>
            <w:tcW w:w="617" w:type="dxa"/>
            <w:tcBorders>
              <w:top w:val="nil"/>
              <w:left w:val="nil"/>
              <w:bottom w:val="single" w:sz="8" w:space="0" w:color="auto"/>
              <w:right w:val="nil"/>
            </w:tcBorders>
            <w:shd w:val="clear" w:color="000000" w:fill="FFFFFF"/>
            <w:noWrap/>
            <w:vAlign w:val="center"/>
          </w:tcPr>
          <w:p w14:paraId="5CF46F20" w14:textId="7744401D"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2.405</w:t>
            </w:r>
          </w:p>
        </w:tc>
        <w:tc>
          <w:tcPr>
            <w:tcW w:w="795" w:type="dxa"/>
            <w:vMerge/>
            <w:tcBorders>
              <w:left w:val="single" w:sz="4" w:space="0" w:color="auto"/>
              <w:bottom w:val="single" w:sz="8" w:space="0" w:color="000000"/>
              <w:right w:val="single" w:sz="8" w:space="0" w:color="auto"/>
            </w:tcBorders>
            <w:vAlign w:val="center"/>
          </w:tcPr>
          <w:p w14:paraId="2858076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541FC52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61DBCD8C"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2B555D77" w14:textId="77777777" w:rsidTr="00CA0AE2">
        <w:trPr>
          <w:trHeight w:val="20"/>
        </w:trPr>
        <w:tc>
          <w:tcPr>
            <w:tcW w:w="875" w:type="dxa"/>
            <w:vMerge/>
            <w:tcBorders>
              <w:left w:val="single" w:sz="8" w:space="0" w:color="auto"/>
              <w:right w:val="nil"/>
            </w:tcBorders>
            <w:vAlign w:val="center"/>
          </w:tcPr>
          <w:p w14:paraId="6DF21E8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val="restart"/>
            <w:tcBorders>
              <w:top w:val="nil"/>
              <w:left w:val="single" w:sz="8" w:space="0" w:color="auto"/>
              <w:right w:val="nil"/>
            </w:tcBorders>
            <w:vAlign w:val="center"/>
          </w:tcPr>
          <w:p w14:paraId="7C8A5504" w14:textId="04EF78AC"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070" w:type="dxa"/>
            <w:vMerge w:val="restart"/>
            <w:tcBorders>
              <w:top w:val="nil"/>
              <w:left w:val="single" w:sz="4" w:space="0" w:color="auto"/>
              <w:right w:val="nil"/>
            </w:tcBorders>
            <w:vAlign w:val="center"/>
          </w:tcPr>
          <w:p w14:paraId="61EC8658" w14:textId="71F51B2C"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nil"/>
              <w:left w:val="nil"/>
              <w:bottom w:val="single" w:sz="8" w:space="0" w:color="auto"/>
              <w:right w:val="nil"/>
            </w:tcBorders>
            <w:shd w:val="clear" w:color="000000" w:fill="FFFFFF"/>
            <w:noWrap/>
            <w:vAlign w:val="center"/>
          </w:tcPr>
          <w:p w14:paraId="49EABC9A" w14:textId="63206C21"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4D524998" w14:textId="3408D754"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0.916</w:t>
            </w:r>
          </w:p>
        </w:tc>
        <w:tc>
          <w:tcPr>
            <w:tcW w:w="883" w:type="dxa"/>
            <w:tcBorders>
              <w:top w:val="nil"/>
              <w:left w:val="nil"/>
              <w:bottom w:val="single" w:sz="8" w:space="0" w:color="auto"/>
              <w:right w:val="nil"/>
            </w:tcBorders>
            <w:shd w:val="clear" w:color="000000" w:fill="FFFFFF"/>
            <w:noWrap/>
            <w:vAlign w:val="center"/>
          </w:tcPr>
          <w:p w14:paraId="68DE2A67" w14:textId="12984555"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0.356</w:t>
            </w:r>
          </w:p>
        </w:tc>
        <w:tc>
          <w:tcPr>
            <w:tcW w:w="617" w:type="dxa"/>
            <w:tcBorders>
              <w:top w:val="nil"/>
              <w:left w:val="nil"/>
              <w:bottom w:val="single" w:sz="8" w:space="0" w:color="auto"/>
              <w:right w:val="nil"/>
            </w:tcBorders>
            <w:shd w:val="clear" w:color="000000" w:fill="FFFFFF"/>
            <w:noWrap/>
            <w:vAlign w:val="center"/>
          </w:tcPr>
          <w:p w14:paraId="2E0D979F" w14:textId="47C5AFDE"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2.359</w:t>
            </w:r>
          </w:p>
        </w:tc>
        <w:tc>
          <w:tcPr>
            <w:tcW w:w="795" w:type="dxa"/>
            <w:vMerge w:val="restart"/>
            <w:tcBorders>
              <w:top w:val="single" w:sz="8" w:space="0" w:color="000000"/>
              <w:left w:val="single" w:sz="4" w:space="0" w:color="auto"/>
              <w:bottom w:val="single" w:sz="4" w:space="0" w:color="auto"/>
              <w:right w:val="single" w:sz="8" w:space="0" w:color="auto"/>
            </w:tcBorders>
            <w:vAlign w:val="center"/>
          </w:tcPr>
          <w:p w14:paraId="5A7E7F4F" w14:textId="4140126A"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0.58</w:t>
            </w:r>
            <w:r w:rsidR="00BD0C28" w:rsidRPr="00073B72">
              <w:rPr>
                <w:rFonts w:ascii="Arial" w:eastAsia="Times New Roman" w:hAnsi="Arial" w:cs="Arial"/>
                <w:color w:val="000000"/>
                <w:sz w:val="14"/>
                <w:szCs w:val="16"/>
                <w:lang w:val="en-US"/>
              </w:rPr>
              <w:t>77</w:t>
            </w:r>
          </w:p>
        </w:tc>
        <w:tc>
          <w:tcPr>
            <w:tcW w:w="706" w:type="dxa"/>
            <w:vMerge w:val="restart"/>
            <w:tcBorders>
              <w:left w:val="single" w:sz="4" w:space="0" w:color="auto"/>
              <w:right w:val="single" w:sz="8" w:space="0" w:color="auto"/>
            </w:tcBorders>
            <w:vAlign w:val="center"/>
          </w:tcPr>
          <w:p w14:paraId="41E6DDA7" w14:textId="345D9AAC"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0.5034</w:t>
            </w:r>
          </w:p>
        </w:tc>
        <w:tc>
          <w:tcPr>
            <w:tcW w:w="706" w:type="dxa"/>
            <w:vMerge w:val="restart"/>
            <w:tcBorders>
              <w:left w:val="single" w:sz="4" w:space="0" w:color="auto"/>
              <w:right w:val="single" w:sz="8" w:space="0" w:color="auto"/>
            </w:tcBorders>
            <w:vAlign w:val="center"/>
          </w:tcPr>
          <w:p w14:paraId="50D23558" w14:textId="2F1A19DC"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0.6721</w:t>
            </w:r>
          </w:p>
        </w:tc>
      </w:tr>
      <w:tr w:rsidR="001032AA" w:rsidRPr="00073B72" w14:paraId="792D2E2D" w14:textId="77777777" w:rsidTr="00CA0AE2">
        <w:trPr>
          <w:trHeight w:val="20"/>
        </w:trPr>
        <w:tc>
          <w:tcPr>
            <w:tcW w:w="875" w:type="dxa"/>
            <w:vMerge/>
            <w:tcBorders>
              <w:left w:val="single" w:sz="8" w:space="0" w:color="auto"/>
              <w:right w:val="nil"/>
            </w:tcBorders>
            <w:vAlign w:val="center"/>
          </w:tcPr>
          <w:p w14:paraId="5F78BDD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3617F68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5058E0C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7CB3D5F5" w14:textId="555164BD"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1A240387" w14:textId="48E461C6"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3.480</w:t>
            </w:r>
          </w:p>
        </w:tc>
        <w:tc>
          <w:tcPr>
            <w:tcW w:w="883" w:type="dxa"/>
            <w:tcBorders>
              <w:top w:val="nil"/>
              <w:left w:val="nil"/>
              <w:bottom w:val="single" w:sz="8" w:space="0" w:color="auto"/>
              <w:right w:val="nil"/>
            </w:tcBorders>
            <w:shd w:val="clear" w:color="000000" w:fill="FFFFFF"/>
            <w:noWrap/>
            <w:vAlign w:val="center"/>
          </w:tcPr>
          <w:p w14:paraId="72A81EB1" w14:textId="3738E31B" w:rsidR="001032AA" w:rsidRPr="00073B72" w:rsidRDefault="001F290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1.719</w:t>
            </w:r>
          </w:p>
        </w:tc>
        <w:tc>
          <w:tcPr>
            <w:tcW w:w="617" w:type="dxa"/>
            <w:tcBorders>
              <w:top w:val="nil"/>
              <w:left w:val="nil"/>
              <w:bottom w:val="single" w:sz="8" w:space="0" w:color="auto"/>
              <w:right w:val="nil"/>
            </w:tcBorders>
            <w:shd w:val="clear" w:color="000000" w:fill="FFFFFF"/>
            <w:noWrap/>
            <w:vAlign w:val="center"/>
          </w:tcPr>
          <w:p w14:paraId="36AE6589" w14:textId="453FB73F" w:rsidR="001032AA" w:rsidRPr="00073B72" w:rsidRDefault="001F290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7.048</w:t>
            </w:r>
          </w:p>
        </w:tc>
        <w:tc>
          <w:tcPr>
            <w:tcW w:w="795" w:type="dxa"/>
            <w:vMerge/>
            <w:tcBorders>
              <w:left w:val="single" w:sz="4" w:space="0" w:color="auto"/>
              <w:bottom w:val="single" w:sz="4" w:space="0" w:color="auto"/>
              <w:right w:val="single" w:sz="8" w:space="0" w:color="auto"/>
            </w:tcBorders>
            <w:vAlign w:val="center"/>
          </w:tcPr>
          <w:p w14:paraId="5B7A0EB6" w14:textId="3BE36AE4"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7493431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5080D30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12E2E491" w14:textId="77777777" w:rsidTr="00CA0AE2">
        <w:trPr>
          <w:trHeight w:val="20"/>
        </w:trPr>
        <w:tc>
          <w:tcPr>
            <w:tcW w:w="875" w:type="dxa"/>
            <w:vMerge/>
            <w:tcBorders>
              <w:left w:val="single" w:sz="8" w:space="0" w:color="auto"/>
              <w:right w:val="nil"/>
            </w:tcBorders>
            <w:vAlign w:val="center"/>
          </w:tcPr>
          <w:p w14:paraId="457FE846"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56FEABB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030E1646" w14:textId="256743A7"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4" w:space="0" w:color="auto"/>
              <w:right w:val="nil"/>
            </w:tcBorders>
            <w:shd w:val="clear" w:color="000000" w:fill="FFFFFF"/>
            <w:noWrap/>
            <w:vAlign w:val="center"/>
          </w:tcPr>
          <w:p w14:paraId="4E7934E6" w14:textId="059B2142"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4" w:space="0" w:color="auto"/>
              <w:right w:val="single" w:sz="4" w:space="0" w:color="auto"/>
            </w:tcBorders>
            <w:shd w:val="clear" w:color="000000" w:fill="FFFFFF"/>
            <w:noWrap/>
            <w:vAlign w:val="center"/>
          </w:tcPr>
          <w:p w14:paraId="1AEF419D" w14:textId="49E52D45"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0.843</w:t>
            </w:r>
          </w:p>
        </w:tc>
        <w:tc>
          <w:tcPr>
            <w:tcW w:w="883" w:type="dxa"/>
            <w:tcBorders>
              <w:top w:val="nil"/>
              <w:left w:val="nil"/>
              <w:bottom w:val="single" w:sz="4" w:space="0" w:color="auto"/>
              <w:right w:val="nil"/>
            </w:tcBorders>
            <w:shd w:val="clear" w:color="000000" w:fill="FFFFFF"/>
            <w:noWrap/>
            <w:vAlign w:val="center"/>
          </w:tcPr>
          <w:p w14:paraId="67B4D749" w14:textId="321C42BB"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0.417</w:t>
            </w:r>
          </w:p>
        </w:tc>
        <w:tc>
          <w:tcPr>
            <w:tcW w:w="617" w:type="dxa"/>
            <w:tcBorders>
              <w:top w:val="nil"/>
              <w:left w:val="nil"/>
              <w:bottom w:val="single" w:sz="4" w:space="0" w:color="auto"/>
              <w:right w:val="nil"/>
            </w:tcBorders>
            <w:shd w:val="clear" w:color="000000" w:fill="FFFFFF"/>
            <w:noWrap/>
            <w:vAlign w:val="center"/>
          </w:tcPr>
          <w:p w14:paraId="1FB3EEA7" w14:textId="6EFBE419"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1.704</w:t>
            </w:r>
          </w:p>
        </w:tc>
        <w:tc>
          <w:tcPr>
            <w:tcW w:w="795" w:type="dxa"/>
            <w:vMerge w:val="restart"/>
            <w:tcBorders>
              <w:top w:val="single" w:sz="4" w:space="0" w:color="auto"/>
              <w:left w:val="single" w:sz="4" w:space="0" w:color="auto"/>
              <w:right w:val="single" w:sz="8" w:space="0" w:color="auto"/>
            </w:tcBorders>
            <w:vAlign w:val="center"/>
          </w:tcPr>
          <w:p w14:paraId="54D73C0E" w14:textId="175ECC3D"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0.561</w:t>
            </w:r>
            <w:r w:rsidR="00BD0C28" w:rsidRPr="00073B72">
              <w:rPr>
                <w:rFonts w:ascii="Arial" w:eastAsia="Times New Roman" w:hAnsi="Arial" w:cs="Arial"/>
                <w:color w:val="000000"/>
                <w:sz w:val="14"/>
                <w:szCs w:val="16"/>
                <w:lang w:val="en-US"/>
              </w:rPr>
              <w:t>3</w:t>
            </w:r>
          </w:p>
        </w:tc>
        <w:tc>
          <w:tcPr>
            <w:tcW w:w="706" w:type="dxa"/>
            <w:vMerge w:val="restart"/>
            <w:tcBorders>
              <w:left w:val="single" w:sz="4" w:space="0" w:color="auto"/>
              <w:right w:val="single" w:sz="8" w:space="0" w:color="auto"/>
            </w:tcBorders>
            <w:vAlign w:val="center"/>
          </w:tcPr>
          <w:p w14:paraId="6027D88C" w14:textId="24334A9D"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0.5042</w:t>
            </w:r>
          </w:p>
        </w:tc>
        <w:tc>
          <w:tcPr>
            <w:tcW w:w="706" w:type="dxa"/>
            <w:vMerge w:val="restart"/>
            <w:tcBorders>
              <w:left w:val="single" w:sz="4" w:space="0" w:color="auto"/>
              <w:right w:val="single" w:sz="8" w:space="0" w:color="auto"/>
            </w:tcBorders>
            <w:vAlign w:val="center"/>
          </w:tcPr>
          <w:p w14:paraId="73AB6F8A" w14:textId="0E588DD2" w:rsidR="001032AA" w:rsidRPr="00073B72" w:rsidRDefault="00BD0C2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0.6184</w:t>
            </w:r>
          </w:p>
        </w:tc>
      </w:tr>
      <w:tr w:rsidR="001032AA" w:rsidRPr="00073B72" w14:paraId="50DD26E6" w14:textId="77777777" w:rsidTr="00CA0AE2">
        <w:trPr>
          <w:trHeight w:val="20"/>
        </w:trPr>
        <w:tc>
          <w:tcPr>
            <w:tcW w:w="875" w:type="dxa"/>
            <w:vMerge/>
            <w:tcBorders>
              <w:left w:val="single" w:sz="8" w:space="0" w:color="auto"/>
              <w:bottom w:val="single" w:sz="4" w:space="0" w:color="auto"/>
              <w:right w:val="nil"/>
            </w:tcBorders>
            <w:vAlign w:val="center"/>
          </w:tcPr>
          <w:p w14:paraId="4FBF241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4" w:space="0" w:color="auto"/>
              <w:right w:val="nil"/>
            </w:tcBorders>
            <w:vAlign w:val="center"/>
          </w:tcPr>
          <w:p w14:paraId="72D815DD"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4" w:space="0" w:color="auto"/>
              <w:right w:val="nil"/>
            </w:tcBorders>
            <w:vAlign w:val="center"/>
          </w:tcPr>
          <w:p w14:paraId="66CBB02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4" w:space="0" w:color="auto"/>
              <w:right w:val="nil"/>
            </w:tcBorders>
            <w:shd w:val="clear" w:color="000000" w:fill="FFFFFF"/>
            <w:noWrap/>
            <w:vAlign w:val="center"/>
          </w:tcPr>
          <w:p w14:paraId="2F30AABF" w14:textId="3F56CF64"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4" w:space="0" w:color="auto"/>
              <w:right w:val="single" w:sz="4" w:space="0" w:color="auto"/>
            </w:tcBorders>
            <w:shd w:val="clear" w:color="000000" w:fill="FFFFFF"/>
            <w:noWrap/>
            <w:vAlign w:val="center"/>
          </w:tcPr>
          <w:p w14:paraId="7913232C" w14:textId="7A405032"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2.573</w:t>
            </w:r>
          </w:p>
        </w:tc>
        <w:tc>
          <w:tcPr>
            <w:tcW w:w="883" w:type="dxa"/>
            <w:tcBorders>
              <w:top w:val="nil"/>
              <w:left w:val="nil"/>
              <w:bottom w:val="single" w:sz="4" w:space="0" w:color="auto"/>
              <w:right w:val="nil"/>
            </w:tcBorders>
            <w:shd w:val="clear" w:color="000000" w:fill="FFFFFF"/>
            <w:noWrap/>
            <w:vAlign w:val="center"/>
          </w:tcPr>
          <w:p w14:paraId="6E393B41" w14:textId="3F7F9A35" w:rsidR="001032AA" w:rsidRPr="00073B72" w:rsidRDefault="00E334E8">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1.485</w:t>
            </w:r>
          </w:p>
        </w:tc>
        <w:tc>
          <w:tcPr>
            <w:tcW w:w="617" w:type="dxa"/>
            <w:tcBorders>
              <w:top w:val="nil"/>
              <w:left w:val="nil"/>
              <w:bottom w:val="single" w:sz="4" w:space="0" w:color="auto"/>
              <w:right w:val="nil"/>
            </w:tcBorders>
            <w:shd w:val="clear" w:color="000000" w:fill="FFFFFF"/>
            <w:noWrap/>
            <w:vAlign w:val="center"/>
          </w:tcPr>
          <w:p w14:paraId="24A31896" w14:textId="301736AC" w:rsidR="001032AA" w:rsidRPr="00073B72" w:rsidRDefault="00E334E8"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4.461</w:t>
            </w:r>
          </w:p>
        </w:tc>
        <w:tc>
          <w:tcPr>
            <w:tcW w:w="795" w:type="dxa"/>
            <w:vMerge/>
            <w:tcBorders>
              <w:left w:val="single" w:sz="4" w:space="0" w:color="auto"/>
              <w:bottom w:val="single" w:sz="4" w:space="0" w:color="auto"/>
              <w:right w:val="single" w:sz="8" w:space="0" w:color="auto"/>
            </w:tcBorders>
            <w:vAlign w:val="center"/>
          </w:tcPr>
          <w:p w14:paraId="1FF3029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auto"/>
              <w:right w:val="single" w:sz="8" w:space="0" w:color="auto"/>
            </w:tcBorders>
            <w:vAlign w:val="center"/>
          </w:tcPr>
          <w:p w14:paraId="48B73B5D"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auto"/>
              <w:right w:val="single" w:sz="8" w:space="0" w:color="auto"/>
            </w:tcBorders>
            <w:vAlign w:val="center"/>
          </w:tcPr>
          <w:p w14:paraId="386D36D4"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3EFA6779" w14:textId="77777777" w:rsidTr="00CA0AE2">
        <w:trPr>
          <w:trHeight w:val="20"/>
        </w:trPr>
        <w:tc>
          <w:tcPr>
            <w:tcW w:w="875" w:type="dxa"/>
            <w:vMerge w:val="restart"/>
            <w:tcBorders>
              <w:top w:val="single" w:sz="4" w:space="0" w:color="auto"/>
              <w:left w:val="single" w:sz="8" w:space="0" w:color="auto"/>
              <w:right w:val="nil"/>
            </w:tcBorders>
            <w:vAlign w:val="center"/>
          </w:tcPr>
          <w:p w14:paraId="6544EB8A" w14:textId="788928A3"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London Data</w:t>
            </w:r>
          </w:p>
        </w:tc>
        <w:tc>
          <w:tcPr>
            <w:tcW w:w="821" w:type="dxa"/>
            <w:vMerge w:val="restart"/>
            <w:tcBorders>
              <w:top w:val="single" w:sz="4" w:space="0" w:color="auto"/>
              <w:left w:val="single" w:sz="8" w:space="0" w:color="auto"/>
              <w:right w:val="nil"/>
            </w:tcBorders>
            <w:vAlign w:val="center"/>
          </w:tcPr>
          <w:p w14:paraId="200CFBA8" w14:textId="33FA5EB5"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070" w:type="dxa"/>
            <w:vMerge w:val="restart"/>
            <w:tcBorders>
              <w:top w:val="single" w:sz="4" w:space="0" w:color="auto"/>
              <w:left w:val="single" w:sz="4" w:space="0" w:color="auto"/>
              <w:right w:val="nil"/>
            </w:tcBorders>
            <w:vAlign w:val="center"/>
          </w:tcPr>
          <w:p w14:paraId="2D1F0C70" w14:textId="271024C4"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single" w:sz="4" w:space="0" w:color="auto"/>
              <w:left w:val="nil"/>
              <w:bottom w:val="single" w:sz="8" w:space="0" w:color="auto"/>
              <w:right w:val="nil"/>
            </w:tcBorders>
            <w:shd w:val="clear" w:color="000000" w:fill="FFFFFF"/>
            <w:noWrap/>
            <w:vAlign w:val="center"/>
          </w:tcPr>
          <w:p w14:paraId="1B2CE534" w14:textId="315F32F8"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4" w:space="0" w:color="auto"/>
              <w:left w:val="single" w:sz="4" w:space="0" w:color="auto"/>
              <w:bottom w:val="single" w:sz="8" w:space="0" w:color="auto"/>
              <w:right w:val="single" w:sz="4" w:space="0" w:color="auto"/>
            </w:tcBorders>
            <w:shd w:val="clear" w:color="000000" w:fill="FFFFFF"/>
            <w:noWrap/>
            <w:vAlign w:val="center"/>
          </w:tcPr>
          <w:p w14:paraId="2461BE6E" w14:textId="15525E0A"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1.344</w:t>
            </w:r>
          </w:p>
        </w:tc>
        <w:tc>
          <w:tcPr>
            <w:tcW w:w="883" w:type="dxa"/>
            <w:tcBorders>
              <w:top w:val="single" w:sz="4" w:space="0" w:color="auto"/>
              <w:left w:val="nil"/>
              <w:bottom w:val="single" w:sz="8" w:space="0" w:color="auto"/>
              <w:right w:val="nil"/>
            </w:tcBorders>
            <w:shd w:val="clear" w:color="000000" w:fill="FFFFFF"/>
            <w:noWrap/>
            <w:vAlign w:val="center"/>
          </w:tcPr>
          <w:p w14:paraId="54D340D3" w14:textId="73FF00DF"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0.571</w:t>
            </w:r>
          </w:p>
        </w:tc>
        <w:tc>
          <w:tcPr>
            <w:tcW w:w="617" w:type="dxa"/>
            <w:tcBorders>
              <w:top w:val="single" w:sz="4" w:space="0" w:color="auto"/>
              <w:left w:val="nil"/>
              <w:bottom w:val="single" w:sz="8" w:space="0" w:color="auto"/>
              <w:right w:val="nil"/>
            </w:tcBorders>
            <w:shd w:val="clear" w:color="000000" w:fill="FFFFFF"/>
            <w:noWrap/>
            <w:vAlign w:val="center"/>
          </w:tcPr>
          <w:p w14:paraId="476AC7B4" w14:textId="51B3CF9B" w:rsidR="001032AA" w:rsidRPr="00073B72" w:rsidRDefault="00216F3E"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3.163</w:t>
            </w:r>
          </w:p>
        </w:tc>
        <w:tc>
          <w:tcPr>
            <w:tcW w:w="795" w:type="dxa"/>
            <w:vMerge w:val="restart"/>
            <w:tcBorders>
              <w:top w:val="single" w:sz="4" w:space="0" w:color="auto"/>
              <w:left w:val="single" w:sz="4" w:space="0" w:color="auto"/>
              <w:right w:val="single" w:sz="8" w:space="0" w:color="auto"/>
            </w:tcBorders>
            <w:vAlign w:val="center"/>
          </w:tcPr>
          <w:p w14:paraId="667C1131" w14:textId="75DAEB0D" w:rsidR="001032AA" w:rsidRPr="00073B72" w:rsidRDefault="00216F3E"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w:t>
            </w:r>
            <w:r w:rsidR="007D283D" w:rsidRPr="00073B72">
              <w:rPr>
                <w:rFonts w:ascii="Arial" w:eastAsia="Times New Roman" w:hAnsi="Arial" w:cs="Arial"/>
                <w:color w:val="000000"/>
                <w:sz w:val="14"/>
                <w:szCs w:val="16"/>
                <w:lang w:val="en-US"/>
              </w:rPr>
              <w:t>151</w:t>
            </w:r>
          </w:p>
        </w:tc>
        <w:tc>
          <w:tcPr>
            <w:tcW w:w="706" w:type="dxa"/>
            <w:vMerge w:val="restart"/>
            <w:tcBorders>
              <w:top w:val="single" w:sz="4" w:space="0" w:color="auto"/>
              <w:left w:val="single" w:sz="4" w:space="0" w:color="auto"/>
              <w:right w:val="single" w:sz="8" w:space="0" w:color="auto"/>
            </w:tcBorders>
            <w:vAlign w:val="center"/>
          </w:tcPr>
          <w:p w14:paraId="40AC659C" w14:textId="6C12BCA4" w:rsidR="001032AA" w:rsidRPr="00073B72" w:rsidRDefault="007D283D"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0.4196</w:t>
            </w:r>
          </w:p>
        </w:tc>
        <w:tc>
          <w:tcPr>
            <w:tcW w:w="706" w:type="dxa"/>
            <w:vMerge w:val="restart"/>
            <w:tcBorders>
              <w:top w:val="single" w:sz="4" w:space="0" w:color="auto"/>
              <w:left w:val="single" w:sz="4" w:space="0" w:color="auto"/>
              <w:right w:val="single" w:sz="8" w:space="0" w:color="auto"/>
            </w:tcBorders>
            <w:vAlign w:val="center"/>
          </w:tcPr>
          <w:p w14:paraId="30C2DF39" w14:textId="48EC9E7B" w:rsidR="001032AA" w:rsidRPr="00073B72" w:rsidRDefault="007D283D"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0.6106</w:t>
            </w:r>
          </w:p>
        </w:tc>
      </w:tr>
      <w:tr w:rsidR="001032AA" w:rsidRPr="00073B72" w14:paraId="3096FF94" w14:textId="77777777" w:rsidTr="00CA0AE2">
        <w:trPr>
          <w:trHeight w:val="20"/>
        </w:trPr>
        <w:tc>
          <w:tcPr>
            <w:tcW w:w="875" w:type="dxa"/>
            <w:vMerge/>
            <w:tcBorders>
              <w:left w:val="single" w:sz="8" w:space="0" w:color="auto"/>
              <w:right w:val="nil"/>
            </w:tcBorders>
            <w:vAlign w:val="center"/>
          </w:tcPr>
          <w:p w14:paraId="08B71DF2" w14:textId="1D516628"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74048CF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6DA1384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5CF8AD2B" w14:textId="2BD798C6"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4B183F6F" w14:textId="1098643E"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0.981</w:t>
            </w:r>
          </w:p>
        </w:tc>
        <w:tc>
          <w:tcPr>
            <w:tcW w:w="883" w:type="dxa"/>
            <w:tcBorders>
              <w:top w:val="nil"/>
              <w:left w:val="nil"/>
              <w:bottom w:val="single" w:sz="8" w:space="0" w:color="auto"/>
              <w:right w:val="nil"/>
            </w:tcBorders>
            <w:shd w:val="clear" w:color="000000" w:fill="FFFFFF"/>
            <w:noWrap/>
            <w:vAlign w:val="center"/>
          </w:tcPr>
          <w:p w14:paraId="7C4665FA" w14:textId="5F722DA6"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0.295</w:t>
            </w:r>
          </w:p>
        </w:tc>
        <w:tc>
          <w:tcPr>
            <w:tcW w:w="617" w:type="dxa"/>
            <w:tcBorders>
              <w:top w:val="nil"/>
              <w:left w:val="nil"/>
              <w:bottom w:val="single" w:sz="8" w:space="0" w:color="auto"/>
              <w:right w:val="nil"/>
            </w:tcBorders>
            <w:shd w:val="clear" w:color="000000" w:fill="FFFFFF"/>
            <w:noWrap/>
            <w:vAlign w:val="center"/>
          </w:tcPr>
          <w:p w14:paraId="33C33429" w14:textId="54BD7131" w:rsidR="001032AA" w:rsidRPr="00073B72" w:rsidRDefault="00216F3E"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3.262</w:t>
            </w:r>
          </w:p>
        </w:tc>
        <w:tc>
          <w:tcPr>
            <w:tcW w:w="795" w:type="dxa"/>
            <w:vMerge/>
            <w:tcBorders>
              <w:left w:val="single" w:sz="4" w:space="0" w:color="auto"/>
              <w:bottom w:val="single" w:sz="8" w:space="0" w:color="000000"/>
              <w:right w:val="single" w:sz="8" w:space="0" w:color="auto"/>
            </w:tcBorders>
            <w:vAlign w:val="center"/>
          </w:tcPr>
          <w:p w14:paraId="62B4EAF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51A749BE"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19C4DE7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1CA5A8BC" w14:textId="77777777" w:rsidTr="00CA0AE2">
        <w:trPr>
          <w:trHeight w:val="20"/>
        </w:trPr>
        <w:tc>
          <w:tcPr>
            <w:tcW w:w="875" w:type="dxa"/>
            <w:vMerge/>
            <w:tcBorders>
              <w:left w:val="single" w:sz="8" w:space="0" w:color="auto"/>
              <w:right w:val="nil"/>
            </w:tcBorders>
            <w:vAlign w:val="center"/>
          </w:tcPr>
          <w:p w14:paraId="3141167C" w14:textId="6252CB5F"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29085F4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413AE9AD" w14:textId="1A46F99C"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8" w:space="0" w:color="auto"/>
              <w:right w:val="nil"/>
            </w:tcBorders>
            <w:shd w:val="clear" w:color="000000" w:fill="FFFFFF"/>
            <w:noWrap/>
            <w:vAlign w:val="center"/>
          </w:tcPr>
          <w:p w14:paraId="0C235A02" w14:textId="2FE289D3"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4340AF21" w14:textId="674710B7"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1.422</w:t>
            </w:r>
          </w:p>
        </w:tc>
        <w:tc>
          <w:tcPr>
            <w:tcW w:w="883" w:type="dxa"/>
            <w:tcBorders>
              <w:top w:val="nil"/>
              <w:left w:val="nil"/>
              <w:bottom w:val="single" w:sz="8" w:space="0" w:color="auto"/>
              <w:right w:val="nil"/>
            </w:tcBorders>
            <w:shd w:val="clear" w:color="000000" w:fill="FFFFFF"/>
            <w:noWrap/>
            <w:vAlign w:val="center"/>
          </w:tcPr>
          <w:p w14:paraId="238B6BDE" w14:textId="5341E040"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0.772</w:t>
            </w:r>
          </w:p>
        </w:tc>
        <w:tc>
          <w:tcPr>
            <w:tcW w:w="617" w:type="dxa"/>
            <w:tcBorders>
              <w:top w:val="nil"/>
              <w:left w:val="nil"/>
              <w:bottom w:val="single" w:sz="8" w:space="0" w:color="auto"/>
              <w:right w:val="nil"/>
            </w:tcBorders>
            <w:shd w:val="clear" w:color="000000" w:fill="FFFFFF"/>
            <w:noWrap/>
            <w:vAlign w:val="center"/>
          </w:tcPr>
          <w:p w14:paraId="36B5E630" w14:textId="04BD280D"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2.620</w:t>
            </w:r>
          </w:p>
        </w:tc>
        <w:tc>
          <w:tcPr>
            <w:tcW w:w="795" w:type="dxa"/>
            <w:vMerge w:val="restart"/>
            <w:tcBorders>
              <w:top w:val="nil"/>
              <w:left w:val="single" w:sz="4" w:space="0" w:color="auto"/>
              <w:right w:val="single" w:sz="8" w:space="0" w:color="auto"/>
            </w:tcBorders>
            <w:vAlign w:val="center"/>
          </w:tcPr>
          <w:p w14:paraId="7B4C7E4D" w14:textId="4109F9F9"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0.53</w:t>
            </w:r>
            <w:r w:rsidR="007D283D" w:rsidRPr="00073B72">
              <w:rPr>
                <w:rFonts w:ascii="Arial" w:eastAsia="Times New Roman" w:hAnsi="Arial" w:cs="Arial"/>
                <w:color w:val="000000"/>
                <w:sz w:val="14"/>
                <w:szCs w:val="16"/>
                <w:lang w:val="en-US"/>
              </w:rPr>
              <w:t>07</w:t>
            </w:r>
          </w:p>
        </w:tc>
        <w:tc>
          <w:tcPr>
            <w:tcW w:w="706" w:type="dxa"/>
            <w:vMerge w:val="restart"/>
            <w:tcBorders>
              <w:left w:val="single" w:sz="4" w:space="0" w:color="auto"/>
              <w:right w:val="single" w:sz="8" w:space="0" w:color="auto"/>
            </w:tcBorders>
            <w:vAlign w:val="center"/>
          </w:tcPr>
          <w:p w14:paraId="40963906" w14:textId="308E1C30" w:rsidR="001032AA" w:rsidRPr="00073B72" w:rsidRDefault="007D283D"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0.4662</w:t>
            </w:r>
          </w:p>
        </w:tc>
        <w:tc>
          <w:tcPr>
            <w:tcW w:w="706" w:type="dxa"/>
            <w:vMerge w:val="restart"/>
            <w:tcBorders>
              <w:left w:val="single" w:sz="4" w:space="0" w:color="auto"/>
              <w:right w:val="single" w:sz="8" w:space="0" w:color="auto"/>
            </w:tcBorders>
            <w:vAlign w:val="center"/>
          </w:tcPr>
          <w:p w14:paraId="5E166821" w14:textId="2D2A11C5" w:rsidR="001032AA" w:rsidRPr="00073B72" w:rsidRDefault="007D283D"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0.5953</w:t>
            </w:r>
          </w:p>
        </w:tc>
      </w:tr>
      <w:tr w:rsidR="001032AA" w:rsidRPr="00073B72" w14:paraId="09689BA3" w14:textId="77777777" w:rsidTr="00CA0AE2">
        <w:trPr>
          <w:trHeight w:val="20"/>
        </w:trPr>
        <w:tc>
          <w:tcPr>
            <w:tcW w:w="875" w:type="dxa"/>
            <w:vMerge/>
            <w:tcBorders>
              <w:left w:val="single" w:sz="8" w:space="0" w:color="auto"/>
              <w:right w:val="nil"/>
            </w:tcBorders>
            <w:vAlign w:val="center"/>
          </w:tcPr>
          <w:p w14:paraId="5B0C71E6" w14:textId="45897A19"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8" w:space="0" w:color="000000"/>
              <w:right w:val="nil"/>
            </w:tcBorders>
            <w:vAlign w:val="center"/>
          </w:tcPr>
          <w:p w14:paraId="077A715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7F5B59A4"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6E8AE183" w14:textId="3DACA2B2"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60FA3F05" w14:textId="59FD7298"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0.827</w:t>
            </w:r>
          </w:p>
        </w:tc>
        <w:tc>
          <w:tcPr>
            <w:tcW w:w="883" w:type="dxa"/>
            <w:tcBorders>
              <w:top w:val="nil"/>
              <w:left w:val="nil"/>
              <w:bottom w:val="single" w:sz="8" w:space="0" w:color="auto"/>
              <w:right w:val="nil"/>
            </w:tcBorders>
            <w:shd w:val="clear" w:color="000000" w:fill="FFFFFF"/>
            <w:noWrap/>
            <w:vAlign w:val="center"/>
          </w:tcPr>
          <w:p w14:paraId="7B509A53" w14:textId="5D545FB7"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0.328</w:t>
            </w:r>
          </w:p>
        </w:tc>
        <w:tc>
          <w:tcPr>
            <w:tcW w:w="617" w:type="dxa"/>
            <w:tcBorders>
              <w:top w:val="nil"/>
              <w:left w:val="nil"/>
              <w:bottom w:val="single" w:sz="8" w:space="0" w:color="auto"/>
              <w:right w:val="nil"/>
            </w:tcBorders>
            <w:shd w:val="clear" w:color="000000" w:fill="FFFFFF"/>
            <w:noWrap/>
            <w:vAlign w:val="center"/>
          </w:tcPr>
          <w:p w14:paraId="5E3D577D" w14:textId="207717E1"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2.088</w:t>
            </w:r>
          </w:p>
        </w:tc>
        <w:tc>
          <w:tcPr>
            <w:tcW w:w="795" w:type="dxa"/>
            <w:vMerge/>
            <w:tcBorders>
              <w:left w:val="single" w:sz="4" w:space="0" w:color="auto"/>
              <w:bottom w:val="single" w:sz="8" w:space="0" w:color="000000"/>
              <w:right w:val="single" w:sz="8" w:space="0" w:color="auto"/>
            </w:tcBorders>
            <w:vAlign w:val="center"/>
          </w:tcPr>
          <w:p w14:paraId="725241A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58ACBAE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758BA5E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0F7CBBDC" w14:textId="77777777" w:rsidTr="00CA0AE2">
        <w:trPr>
          <w:trHeight w:val="20"/>
        </w:trPr>
        <w:tc>
          <w:tcPr>
            <w:tcW w:w="875" w:type="dxa"/>
            <w:vMerge/>
            <w:tcBorders>
              <w:left w:val="single" w:sz="8" w:space="0" w:color="auto"/>
              <w:right w:val="nil"/>
            </w:tcBorders>
            <w:vAlign w:val="center"/>
          </w:tcPr>
          <w:p w14:paraId="46D15BD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val="restart"/>
            <w:tcBorders>
              <w:top w:val="nil"/>
              <w:left w:val="single" w:sz="8" w:space="0" w:color="auto"/>
              <w:right w:val="nil"/>
            </w:tcBorders>
            <w:vAlign w:val="center"/>
          </w:tcPr>
          <w:p w14:paraId="68BDAD0F" w14:textId="3F3FAD94"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070" w:type="dxa"/>
            <w:vMerge w:val="restart"/>
            <w:tcBorders>
              <w:top w:val="nil"/>
              <w:left w:val="single" w:sz="4" w:space="0" w:color="auto"/>
              <w:right w:val="nil"/>
            </w:tcBorders>
            <w:vAlign w:val="center"/>
          </w:tcPr>
          <w:p w14:paraId="4FA503BF" w14:textId="08F2EB9F"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nil"/>
              <w:left w:val="nil"/>
              <w:bottom w:val="single" w:sz="8" w:space="0" w:color="auto"/>
              <w:right w:val="nil"/>
            </w:tcBorders>
            <w:shd w:val="clear" w:color="000000" w:fill="FFFFFF"/>
            <w:noWrap/>
            <w:vAlign w:val="center"/>
          </w:tcPr>
          <w:p w14:paraId="088D946D" w14:textId="6A45F8F8"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3A83CB80" w14:textId="28F73421"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0.921</w:t>
            </w:r>
          </w:p>
        </w:tc>
        <w:tc>
          <w:tcPr>
            <w:tcW w:w="883" w:type="dxa"/>
            <w:tcBorders>
              <w:top w:val="nil"/>
              <w:left w:val="nil"/>
              <w:bottom w:val="single" w:sz="8" w:space="0" w:color="auto"/>
              <w:right w:val="nil"/>
            </w:tcBorders>
            <w:shd w:val="clear" w:color="000000" w:fill="FFFFFF"/>
            <w:noWrap/>
            <w:vAlign w:val="center"/>
          </w:tcPr>
          <w:p w14:paraId="6D22C64A" w14:textId="711B54FC"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0.491</w:t>
            </w:r>
          </w:p>
        </w:tc>
        <w:tc>
          <w:tcPr>
            <w:tcW w:w="617" w:type="dxa"/>
            <w:tcBorders>
              <w:top w:val="nil"/>
              <w:left w:val="nil"/>
              <w:bottom w:val="single" w:sz="8" w:space="0" w:color="auto"/>
              <w:right w:val="nil"/>
            </w:tcBorders>
            <w:shd w:val="clear" w:color="000000" w:fill="FFFFFF"/>
            <w:noWrap/>
            <w:vAlign w:val="center"/>
          </w:tcPr>
          <w:p w14:paraId="6A1DE816" w14:textId="4BEABFC0" w:rsidR="001032AA" w:rsidRPr="00073B72" w:rsidRDefault="00216F3E"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1.728</w:t>
            </w:r>
          </w:p>
        </w:tc>
        <w:tc>
          <w:tcPr>
            <w:tcW w:w="795" w:type="dxa"/>
            <w:vMerge w:val="restart"/>
            <w:tcBorders>
              <w:top w:val="nil"/>
              <w:left w:val="single" w:sz="4" w:space="0" w:color="auto"/>
              <w:right w:val="single" w:sz="8" w:space="0" w:color="auto"/>
            </w:tcBorders>
            <w:vAlign w:val="center"/>
          </w:tcPr>
          <w:p w14:paraId="185D80B7" w14:textId="3D2B231E" w:rsidR="001032AA" w:rsidRPr="00073B72" w:rsidRDefault="00216F3E"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0.52</w:t>
            </w:r>
            <w:r w:rsidR="00830961" w:rsidRPr="00073B72">
              <w:rPr>
                <w:rFonts w:ascii="Arial" w:eastAsia="Times New Roman" w:hAnsi="Arial" w:cs="Arial"/>
                <w:color w:val="000000"/>
                <w:sz w:val="14"/>
                <w:szCs w:val="16"/>
                <w:lang w:val="en-US"/>
              </w:rPr>
              <w:t>77</w:t>
            </w:r>
          </w:p>
        </w:tc>
        <w:tc>
          <w:tcPr>
            <w:tcW w:w="706" w:type="dxa"/>
            <w:vMerge w:val="restart"/>
            <w:tcBorders>
              <w:left w:val="single" w:sz="4" w:space="0" w:color="auto"/>
              <w:right w:val="single" w:sz="8" w:space="0" w:color="auto"/>
            </w:tcBorders>
            <w:vAlign w:val="center"/>
          </w:tcPr>
          <w:p w14:paraId="561FB576" w14:textId="6A62819D" w:rsidR="001032AA" w:rsidRPr="00073B72" w:rsidRDefault="00830961"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0.4786</w:t>
            </w:r>
          </w:p>
        </w:tc>
        <w:tc>
          <w:tcPr>
            <w:tcW w:w="706" w:type="dxa"/>
            <w:vMerge w:val="restart"/>
            <w:tcBorders>
              <w:left w:val="single" w:sz="4" w:space="0" w:color="auto"/>
              <w:right w:val="single" w:sz="8" w:space="0" w:color="auto"/>
            </w:tcBorders>
            <w:vAlign w:val="center"/>
          </w:tcPr>
          <w:p w14:paraId="19814690" w14:textId="40A75C5C" w:rsidR="001032AA" w:rsidRPr="00073B72" w:rsidRDefault="00830961"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0.5767</w:t>
            </w:r>
          </w:p>
        </w:tc>
      </w:tr>
      <w:tr w:rsidR="001032AA" w:rsidRPr="00073B72" w14:paraId="33ED151D" w14:textId="77777777" w:rsidTr="00CA0AE2">
        <w:trPr>
          <w:trHeight w:val="20"/>
        </w:trPr>
        <w:tc>
          <w:tcPr>
            <w:tcW w:w="875" w:type="dxa"/>
            <w:vMerge/>
            <w:tcBorders>
              <w:left w:val="single" w:sz="8" w:space="0" w:color="auto"/>
              <w:right w:val="nil"/>
            </w:tcBorders>
            <w:vAlign w:val="center"/>
          </w:tcPr>
          <w:p w14:paraId="721372C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6F267D6D"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32A6AFA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3FADEA58" w14:textId="294FC4B1"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0E0406CA" w14:textId="4D4D9E2D"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0.544</w:t>
            </w:r>
          </w:p>
        </w:tc>
        <w:tc>
          <w:tcPr>
            <w:tcW w:w="883" w:type="dxa"/>
            <w:tcBorders>
              <w:top w:val="nil"/>
              <w:left w:val="nil"/>
              <w:bottom w:val="single" w:sz="8" w:space="0" w:color="auto"/>
              <w:right w:val="nil"/>
            </w:tcBorders>
            <w:shd w:val="clear" w:color="000000" w:fill="FFFFFF"/>
            <w:noWrap/>
            <w:vAlign w:val="center"/>
          </w:tcPr>
          <w:p w14:paraId="4B853E89" w14:textId="3797C843" w:rsidR="001032AA" w:rsidRPr="00073B72" w:rsidRDefault="00216F3E">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0.197</w:t>
            </w:r>
          </w:p>
        </w:tc>
        <w:tc>
          <w:tcPr>
            <w:tcW w:w="617" w:type="dxa"/>
            <w:tcBorders>
              <w:top w:val="nil"/>
              <w:left w:val="nil"/>
              <w:bottom w:val="single" w:sz="8" w:space="0" w:color="auto"/>
              <w:right w:val="nil"/>
            </w:tcBorders>
            <w:shd w:val="clear" w:color="000000" w:fill="FFFFFF"/>
            <w:noWrap/>
            <w:vAlign w:val="center"/>
          </w:tcPr>
          <w:p w14:paraId="51BCEEBA" w14:textId="6EFC5E6C" w:rsidR="001032AA" w:rsidRPr="00073B72" w:rsidRDefault="00216F3E"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1.502</w:t>
            </w:r>
          </w:p>
        </w:tc>
        <w:tc>
          <w:tcPr>
            <w:tcW w:w="795" w:type="dxa"/>
            <w:vMerge/>
            <w:tcBorders>
              <w:left w:val="single" w:sz="4" w:space="0" w:color="auto"/>
              <w:bottom w:val="single" w:sz="8" w:space="0" w:color="000000"/>
              <w:right w:val="single" w:sz="8" w:space="0" w:color="auto"/>
            </w:tcBorders>
            <w:vAlign w:val="center"/>
          </w:tcPr>
          <w:p w14:paraId="581F310E"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3FA9DDF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72B564E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2655FF52" w14:textId="77777777" w:rsidTr="00CA0AE2">
        <w:trPr>
          <w:trHeight w:val="20"/>
        </w:trPr>
        <w:tc>
          <w:tcPr>
            <w:tcW w:w="875" w:type="dxa"/>
            <w:vMerge/>
            <w:tcBorders>
              <w:left w:val="single" w:sz="8" w:space="0" w:color="auto"/>
              <w:right w:val="nil"/>
            </w:tcBorders>
            <w:vAlign w:val="center"/>
          </w:tcPr>
          <w:p w14:paraId="5936BAA7"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23A36D0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4F9AE057" w14:textId="4C30B099"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8" w:space="0" w:color="auto"/>
              <w:right w:val="nil"/>
            </w:tcBorders>
            <w:shd w:val="clear" w:color="000000" w:fill="FFFFFF"/>
            <w:noWrap/>
            <w:vAlign w:val="center"/>
          </w:tcPr>
          <w:p w14:paraId="039D3CEE" w14:textId="02F3C630"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42372956" w14:textId="746B1B9A"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0.939</w:t>
            </w:r>
          </w:p>
        </w:tc>
        <w:tc>
          <w:tcPr>
            <w:tcW w:w="883" w:type="dxa"/>
            <w:tcBorders>
              <w:top w:val="nil"/>
              <w:left w:val="nil"/>
              <w:bottom w:val="single" w:sz="8" w:space="0" w:color="auto"/>
              <w:right w:val="nil"/>
            </w:tcBorders>
            <w:shd w:val="clear" w:color="000000" w:fill="FFFFFF"/>
            <w:noWrap/>
            <w:vAlign w:val="center"/>
          </w:tcPr>
          <w:p w14:paraId="5939AEE5" w14:textId="4B732C10"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0.599</w:t>
            </w:r>
          </w:p>
        </w:tc>
        <w:tc>
          <w:tcPr>
            <w:tcW w:w="617" w:type="dxa"/>
            <w:tcBorders>
              <w:top w:val="nil"/>
              <w:left w:val="nil"/>
              <w:bottom w:val="single" w:sz="8" w:space="0" w:color="auto"/>
              <w:right w:val="nil"/>
            </w:tcBorders>
            <w:shd w:val="clear" w:color="000000" w:fill="FFFFFF"/>
            <w:noWrap/>
            <w:vAlign w:val="center"/>
          </w:tcPr>
          <w:p w14:paraId="14F75B30" w14:textId="665E02EC"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1.473</w:t>
            </w:r>
          </w:p>
        </w:tc>
        <w:tc>
          <w:tcPr>
            <w:tcW w:w="795" w:type="dxa"/>
            <w:vMerge w:val="restart"/>
            <w:tcBorders>
              <w:top w:val="nil"/>
              <w:left w:val="single" w:sz="4" w:space="0" w:color="auto"/>
              <w:right w:val="single" w:sz="8" w:space="0" w:color="auto"/>
            </w:tcBorders>
            <w:vAlign w:val="center"/>
          </w:tcPr>
          <w:p w14:paraId="70720BAA" w14:textId="6F8F0EA9"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0.510</w:t>
            </w:r>
            <w:r w:rsidR="00830961" w:rsidRPr="00073B72">
              <w:rPr>
                <w:rFonts w:ascii="Arial" w:eastAsia="Times New Roman" w:hAnsi="Arial" w:cs="Arial"/>
                <w:color w:val="000000"/>
                <w:sz w:val="14"/>
                <w:szCs w:val="16"/>
                <w:lang w:val="en-US"/>
              </w:rPr>
              <w:t>1</w:t>
            </w:r>
          </w:p>
        </w:tc>
        <w:tc>
          <w:tcPr>
            <w:tcW w:w="706" w:type="dxa"/>
            <w:vMerge w:val="restart"/>
            <w:tcBorders>
              <w:left w:val="single" w:sz="4" w:space="0" w:color="auto"/>
              <w:right w:val="single" w:sz="8" w:space="0" w:color="auto"/>
            </w:tcBorders>
            <w:vAlign w:val="center"/>
          </w:tcPr>
          <w:p w14:paraId="623660AE" w14:textId="539CA34A" w:rsidR="001032AA" w:rsidRPr="00073B72" w:rsidRDefault="00830961"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0.4721</w:t>
            </w:r>
          </w:p>
        </w:tc>
        <w:tc>
          <w:tcPr>
            <w:tcW w:w="706" w:type="dxa"/>
            <w:vMerge w:val="restart"/>
            <w:tcBorders>
              <w:left w:val="single" w:sz="4" w:space="0" w:color="auto"/>
              <w:right w:val="single" w:sz="8" w:space="0" w:color="auto"/>
            </w:tcBorders>
            <w:vAlign w:val="center"/>
          </w:tcPr>
          <w:p w14:paraId="5B27F104" w14:textId="31A7024A" w:rsidR="001032AA" w:rsidRPr="00073B72" w:rsidRDefault="00830961"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0.5480</w:t>
            </w:r>
          </w:p>
        </w:tc>
      </w:tr>
      <w:tr w:rsidR="001032AA" w:rsidRPr="00073B72" w14:paraId="7B03953A" w14:textId="77777777" w:rsidTr="00CA0AE2">
        <w:trPr>
          <w:trHeight w:val="20"/>
        </w:trPr>
        <w:tc>
          <w:tcPr>
            <w:tcW w:w="875" w:type="dxa"/>
            <w:vMerge/>
            <w:tcBorders>
              <w:left w:val="single" w:sz="8" w:space="0" w:color="auto"/>
              <w:right w:val="nil"/>
            </w:tcBorders>
            <w:vAlign w:val="center"/>
          </w:tcPr>
          <w:p w14:paraId="1A0D005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8" w:space="0" w:color="000000"/>
              <w:right w:val="nil"/>
            </w:tcBorders>
            <w:vAlign w:val="center"/>
          </w:tcPr>
          <w:p w14:paraId="7FD3344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6489F28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1B2A9B7C" w14:textId="5380D605"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4C9BA77B" w14:textId="3D110A0B"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0.872</w:t>
            </w:r>
          </w:p>
        </w:tc>
        <w:tc>
          <w:tcPr>
            <w:tcW w:w="883" w:type="dxa"/>
            <w:tcBorders>
              <w:top w:val="nil"/>
              <w:left w:val="nil"/>
              <w:bottom w:val="single" w:sz="8" w:space="0" w:color="auto"/>
              <w:right w:val="nil"/>
            </w:tcBorders>
            <w:shd w:val="clear" w:color="000000" w:fill="FFFFFF"/>
            <w:noWrap/>
            <w:vAlign w:val="center"/>
          </w:tcPr>
          <w:p w14:paraId="0A7505CF" w14:textId="1C7467AA"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0.477</w:t>
            </w:r>
          </w:p>
        </w:tc>
        <w:tc>
          <w:tcPr>
            <w:tcW w:w="617" w:type="dxa"/>
            <w:tcBorders>
              <w:top w:val="nil"/>
              <w:left w:val="nil"/>
              <w:bottom w:val="single" w:sz="8" w:space="0" w:color="auto"/>
              <w:right w:val="nil"/>
            </w:tcBorders>
            <w:shd w:val="clear" w:color="000000" w:fill="FFFFFF"/>
            <w:noWrap/>
            <w:vAlign w:val="center"/>
          </w:tcPr>
          <w:p w14:paraId="466C8DCC" w14:textId="1582D8AC"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1.593</w:t>
            </w:r>
          </w:p>
        </w:tc>
        <w:tc>
          <w:tcPr>
            <w:tcW w:w="795" w:type="dxa"/>
            <w:vMerge/>
            <w:tcBorders>
              <w:left w:val="single" w:sz="4" w:space="0" w:color="auto"/>
              <w:bottom w:val="single" w:sz="8" w:space="0" w:color="000000"/>
              <w:right w:val="single" w:sz="8" w:space="0" w:color="auto"/>
            </w:tcBorders>
            <w:vAlign w:val="center"/>
          </w:tcPr>
          <w:p w14:paraId="4D889C6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0CE51EB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4CD74F2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51623C53" w14:textId="77777777" w:rsidTr="00CA0AE2">
        <w:trPr>
          <w:trHeight w:val="20"/>
        </w:trPr>
        <w:tc>
          <w:tcPr>
            <w:tcW w:w="875" w:type="dxa"/>
            <w:vMerge/>
            <w:tcBorders>
              <w:left w:val="single" w:sz="8" w:space="0" w:color="auto"/>
              <w:right w:val="nil"/>
            </w:tcBorders>
            <w:vAlign w:val="center"/>
          </w:tcPr>
          <w:p w14:paraId="586028BF"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val="restart"/>
            <w:tcBorders>
              <w:top w:val="nil"/>
              <w:left w:val="single" w:sz="8" w:space="0" w:color="auto"/>
              <w:right w:val="nil"/>
            </w:tcBorders>
            <w:vAlign w:val="center"/>
          </w:tcPr>
          <w:p w14:paraId="7C07FD2D" w14:textId="40B1134B"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070" w:type="dxa"/>
            <w:vMerge w:val="restart"/>
            <w:tcBorders>
              <w:top w:val="nil"/>
              <w:left w:val="single" w:sz="4" w:space="0" w:color="auto"/>
              <w:right w:val="nil"/>
            </w:tcBorders>
            <w:vAlign w:val="center"/>
          </w:tcPr>
          <w:p w14:paraId="5988A6B9" w14:textId="643E0799"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nil"/>
              <w:left w:val="nil"/>
              <w:bottom w:val="single" w:sz="8" w:space="0" w:color="auto"/>
              <w:right w:val="nil"/>
            </w:tcBorders>
            <w:shd w:val="clear" w:color="000000" w:fill="FFFFFF"/>
            <w:noWrap/>
            <w:vAlign w:val="center"/>
          </w:tcPr>
          <w:p w14:paraId="6A70FF51" w14:textId="3AB6733E"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0BFFA6C9" w14:textId="53B4D040"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1.960</w:t>
            </w:r>
          </w:p>
        </w:tc>
        <w:tc>
          <w:tcPr>
            <w:tcW w:w="883" w:type="dxa"/>
            <w:tcBorders>
              <w:top w:val="nil"/>
              <w:left w:val="nil"/>
              <w:bottom w:val="single" w:sz="8" w:space="0" w:color="auto"/>
              <w:right w:val="nil"/>
            </w:tcBorders>
            <w:shd w:val="clear" w:color="000000" w:fill="FFFFFF"/>
            <w:noWrap/>
            <w:vAlign w:val="center"/>
          </w:tcPr>
          <w:p w14:paraId="69AE371F" w14:textId="54485FFD"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0.978</w:t>
            </w:r>
          </w:p>
        </w:tc>
        <w:tc>
          <w:tcPr>
            <w:tcW w:w="617" w:type="dxa"/>
            <w:tcBorders>
              <w:top w:val="nil"/>
              <w:left w:val="nil"/>
              <w:bottom w:val="single" w:sz="8" w:space="0" w:color="auto"/>
              <w:right w:val="nil"/>
            </w:tcBorders>
            <w:shd w:val="clear" w:color="000000" w:fill="FFFFFF"/>
            <w:noWrap/>
            <w:vAlign w:val="center"/>
          </w:tcPr>
          <w:p w14:paraId="5B8592C0" w14:textId="7FD275C6"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3.930</w:t>
            </w:r>
          </w:p>
        </w:tc>
        <w:tc>
          <w:tcPr>
            <w:tcW w:w="795" w:type="dxa"/>
            <w:vMerge w:val="restart"/>
            <w:tcBorders>
              <w:top w:val="nil"/>
              <w:left w:val="single" w:sz="4" w:space="0" w:color="auto"/>
              <w:right w:val="single" w:sz="8" w:space="0" w:color="auto"/>
            </w:tcBorders>
            <w:vAlign w:val="center"/>
          </w:tcPr>
          <w:p w14:paraId="2E5BBE92" w14:textId="11A9D876"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w:t>
            </w:r>
            <w:r w:rsidR="004037C3" w:rsidRPr="00073B72">
              <w:rPr>
                <w:rFonts w:ascii="Arial" w:eastAsia="Times New Roman" w:hAnsi="Arial" w:cs="Arial"/>
                <w:color w:val="000000"/>
                <w:sz w:val="14"/>
                <w:szCs w:val="16"/>
                <w:lang w:val="en-US"/>
              </w:rPr>
              <w:t>800</w:t>
            </w:r>
          </w:p>
        </w:tc>
        <w:tc>
          <w:tcPr>
            <w:tcW w:w="706" w:type="dxa"/>
            <w:vMerge w:val="restart"/>
            <w:tcBorders>
              <w:left w:val="single" w:sz="4" w:space="0" w:color="auto"/>
              <w:right w:val="single" w:sz="8" w:space="0" w:color="auto"/>
            </w:tcBorders>
            <w:vAlign w:val="center"/>
          </w:tcPr>
          <w:p w14:paraId="10AAB352" w14:textId="2B29AC9E"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0.4940</w:t>
            </w:r>
          </w:p>
        </w:tc>
        <w:tc>
          <w:tcPr>
            <w:tcW w:w="706" w:type="dxa"/>
            <w:vMerge w:val="restart"/>
            <w:tcBorders>
              <w:left w:val="single" w:sz="4" w:space="0" w:color="auto"/>
              <w:right w:val="single" w:sz="8" w:space="0" w:color="auto"/>
            </w:tcBorders>
            <w:vAlign w:val="center"/>
          </w:tcPr>
          <w:p w14:paraId="7FAE00D1" w14:textId="269218B9"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0.6660</w:t>
            </w:r>
          </w:p>
        </w:tc>
      </w:tr>
      <w:tr w:rsidR="001032AA" w:rsidRPr="00073B72" w14:paraId="78446261" w14:textId="77777777" w:rsidTr="00CA0AE2">
        <w:trPr>
          <w:trHeight w:val="20"/>
        </w:trPr>
        <w:tc>
          <w:tcPr>
            <w:tcW w:w="875" w:type="dxa"/>
            <w:vMerge/>
            <w:tcBorders>
              <w:left w:val="single" w:sz="8" w:space="0" w:color="auto"/>
              <w:right w:val="nil"/>
            </w:tcBorders>
            <w:vAlign w:val="center"/>
          </w:tcPr>
          <w:p w14:paraId="72B4BD8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1AD72CF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4BE512F7"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2E1564A6" w14:textId="727F1534"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05C302C2" w14:textId="1F066F3E"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1.930</w:t>
            </w:r>
          </w:p>
        </w:tc>
        <w:tc>
          <w:tcPr>
            <w:tcW w:w="883" w:type="dxa"/>
            <w:tcBorders>
              <w:top w:val="nil"/>
              <w:left w:val="nil"/>
              <w:bottom w:val="single" w:sz="8" w:space="0" w:color="auto"/>
              <w:right w:val="nil"/>
            </w:tcBorders>
            <w:shd w:val="clear" w:color="000000" w:fill="FFFFFF"/>
            <w:noWrap/>
            <w:vAlign w:val="center"/>
          </w:tcPr>
          <w:p w14:paraId="254D86C6" w14:textId="71E026A1" w:rsidR="001032AA" w:rsidRPr="00073B72" w:rsidRDefault="00C64499">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0.839</w:t>
            </w:r>
          </w:p>
        </w:tc>
        <w:tc>
          <w:tcPr>
            <w:tcW w:w="617" w:type="dxa"/>
            <w:tcBorders>
              <w:top w:val="nil"/>
              <w:left w:val="nil"/>
              <w:bottom w:val="single" w:sz="8" w:space="0" w:color="auto"/>
              <w:right w:val="nil"/>
            </w:tcBorders>
            <w:shd w:val="clear" w:color="000000" w:fill="FFFFFF"/>
            <w:noWrap/>
            <w:vAlign w:val="center"/>
          </w:tcPr>
          <w:p w14:paraId="2A38198C" w14:textId="145C4950" w:rsidR="001032AA" w:rsidRPr="00073B72" w:rsidRDefault="00C64499"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4.437</w:t>
            </w:r>
          </w:p>
        </w:tc>
        <w:tc>
          <w:tcPr>
            <w:tcW w:w="795" w:type="dxa"/>
            <w:vMerge/>
            <w:tcBorders>
              <w:left w:val="single" w:sz="4" w:space="0" w:color="auto"/>
              <w:bottom w:val="single" w:sz="8" w:space="0" w:color="000000"/>
              <w:right w:val="single" w:sz="8" w:space="0" w:color="auto"/>
            </w:tcBorders>
            <w:vAlign w:val="center"/>
          </w:tcPr>
          <w:p w14:paraId="4538CB8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2EE3DDD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76C17F7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3FEDA717" w14:textId="77777777" w:rsidTr="00CA0AE2">
        <w:trPr>
          <w:trHeight w:val="20"/>
        </w:trPr>
        <w:tc>
          <w:tcPr>
            <w:tcW w:w="875" w:type="dxa"/>
            <w:vMerge/>
            <w:tcBorders>
              <w:left w:val="single" w:sz="8" w:space="0" w:color="auto"/>
              <w:right w:val="nil"/>
            </w:tcBorders>
            <w:vAlign w:val="center"/>
          </w:tcPr>
          <w:p w14:paraId="1266878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026A777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49763B97" w14:textId="1B30044F"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4" w:space="0" w:color="auto"/>
              <w:right w:val="nil"/>
            </w:tcBorders>
            <w:shd w:val="clear" w:color="000000" w:fill="FFFFFF"/>
            <w:noWrap/>
            <w:vAlign w:val="center"/>
          </w:tcPr>
          <w:p w14:paraId="57D8F981" w14:textId="1C221435"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4" w:space="0" w:color="auto"/>
              <w:right w:val="single" w:sz="4" w:space="0" w:color="auto"/>
            </w:tcBorders>
            <w:shd w:val="clear" w:color="000000" w:fill="FFFFFF"/>
            <w:noWrap/>
            <w:vAlign w:val="center"/>
          </w:tcPr>
          <w:p w14:paraId="39E8BF0D" w14:textId="74CBFA37"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2.012</w:t>
            </w:r>
          </w:p>
        </w:tc>
        <w:tc>
          <w:tcPr>
            <w:tcW w:w="883" w:type="dxa"/>
            <w:tcBorders>
              <w:top w:val="nil"/>
              <w:left w:val="nil"/>
              <w:bottom w:val="single" w:sz="4" w:space="0" w:color="auto"/>
              <w:right w:val="nil"/>
            </w:tcBorders>
            <w:shd w:val="clear" w:color="000000" w:fill="FFFFFF"/>
            <w:noWrap/>
            <w:vAlign w:val="center"/>
          </w:tcPr>
          <w:p w14:paraId="30F632DC" w14:textId="72F324C5"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1.169</w:t>
            </w:r>
          </w:p>
        </w:tc>
        <w:tc>
          <w:tcPr>
            <w:tcW w:w="617" w:type="dxa"/>
            <w:tcBorders>
              <w:top w:val="nil"/>
              <w:left w:val="nil"/>
              <w:bottom w:val="single" w:sz="4" w:space="0" w:color="auto"/>
              <w:right w:val="nil"/>
            </w:tcBorders>
            <w:shd w:val="clear" w:color="000000" w:fill="FFFFFF"/>
            <w:noWrap/>
            <w:vAlign w:val="center"/>
          </w:tcPr>
          <w:p w14:paraId="7009F34B" w14:textId="5B1736D7"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3.461</w:t>
            </w:r>
          </w:p>
        </w:tc>
        <w:tc>
          <w:tcPr>
            <w:tcW w:w="795" w:type="dxa"/>
            <w:vMerge w:val="restart"/>
            <w:tcBorders>
              <w:top w:val="nil"/>
              <w:left w:val="single" w:sz="4" w:space="0" w:color="auto"/>
              <w:right w:val="single" w:sz="8" w:space="0" w:color="auto"/>
            </w:tcBorders>
            <w:vAlign w:val="center"/>
          </w:tcPr>
          <w:p w14:paraId="48C76820" w14:textId="19FCBBC9"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0.58</w:t>
            </w:r>
            <w:r w:rsidR="004037C3" w:rsidRPr="00073B72">
              <w:rPr>
                <w:rFonts w:ascii="Arial" w:eastAsia="Times New Roman" w:hAnsi="Arial" w:cs="Arial"/>
                <w:color w:val="000000"/>
                <w:sz w:val="14"/>
                <w:szCs w:val="16"/>
                <w:lang w:val="en-US"/>
              </w:rPr>
              <w:t>18</w:t>
            </w:r>
          </w:p>
        </w:tc>
        <w:tc>
          <w:tcPr>
            <w:tcW w:w="706" w:type="dxa"/>
            <w:vMerge w:val="restart"/>
            <w:tcBorders>
              <w:left w:val="single" w:sz="4" w:space="0" w:color="auto"/>
              <w:right w:val="single" w:sz="8" w:space="0" w:color="auto"/>
            </w:tcBorders>
            <w:vAlign w:val="center"/>
          </w:tcPr>
          <w:p w14:paraId="24F27269" w14:textId="6DA71E22"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0.5153</w:t>
            </w:r>
          </w:p>
        </w:tc>
        <w:tc>
          <w:tcPr>
            <w:tcW w:w="706" w:type="dxa"/>
            <w:vMerge w:val="restart"/>
            <w:tcBorders>
              <w:left w:val="single" w:sz="4" w:space="0" w:color="auto"/>
              <w:right w:val="single" w:sz="8" w:space="0" w:color="auto"/>
            </w:tcBorders>
            <w:vAlign w:val="center"/>
          </w:tcPr>
          <w:p w14:paraId="041BF75F" w14:textId="4940496C"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0.6483</w:t>
            </w:r>
          </w:p>
        </w:tc>
      </w:tr>
      <w:tr w:rsidR="001032AA" w:rsidRPr="00073B72" w14:paraId="7BC379EB" w14:textId="77777777" w:rsidTr="00CA0AE2">
        <w:trPr>
          <w:trHeight w:val="20"/>
        </w:trPr>
        <w:tc>
          <w:tcPr>
            <w:tcW w:w="875" w:type="dxa"/>
            <w:vMerge/>
            <w:tcBorders>
              <w:left w:val="single" w:sz="8" w:space="0" w:color="auto"/>
              <w:bottom w:val="single" w:sz="4" w:space="0" w:color="auto"/>
              <w:right w:val="nil"/>
            </w:tcBorders>
            <w:vAlign w:val="center"/>
          </w:tcPr>
          <w:p w14:paraId="054C84D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4" w:space="0" w:color="auto"/>
              <w:right w:val="nil"/>
            </w:tcBorders>
            <w:vAlign w:val="center"/>
          </w:tcPr>
          <w:p w14:paraId="63901067"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4" w:space="0" w:color="auto"/>
              <w:right w:val="nil"/>
            </w:tcBorders>
            <w:vAlign w:val="center"/>
          </w:tcPr>
          <w:p w14:paraId="28D22E6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4" w:space="0" w:color="auto"/>
              <w:right w:val="nil"/>
            </w:tcBorders>
            <w:shd w:val="clear" w:color="000000" w:fill="FFFFFF"/>
            <w:noWrap/>
            <w:vAlign w:val="center"/>
          </w:tcPr>
          <w:p w14:paraId="224A662E" w14:textId="357297C8"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4" w:space="0" w:color="auto"/>
              <w:right w:val="single" w:sz="4" w:space="0" w:color="auto"/>
            </w:tcBorders>
            <w:shd w:val="clear" w:color="000000" w:fill="FFFFFF"/>
            <w:noWrap/>
            <w:vAlign w:val="center"/>
          </w:tcPr>
          <w:p w14:paraId="1B3EC0DD" w14:textId="6B30B290"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1.823</w:t>
            </w:r>
          </w:p>
        </w:tc>
        <w:tc>
          <w:tcPr>
            <w:tcW w:w="883" w:type="dxa"/>
            <w:tcBorders>
              <w:top w:val="nil"/>
              <w:left w:val="nil"/>
              <w:bottom w:val="single" w:sz="4" w:space="0" w:color="auto"/>
              <w:right w:val="nil"/>
            </w:tcBorders>
            <w:shd w:val="clear" w:color="000000" w:fill="FFFFFF"/>
            <w:noWrap/>
            <w:vAlign w:val="center"/>
          </w:tcPr>
          <w:p w14:paraId="5179A312" w14:textId="6609E3A3"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0.939</w:t>
            </w:r>
          </w:p>
        </w:tc>
        <w:tc>
          <w:tcPr>
            <w:tcW w:w="617" w:type="dxa"/>
            <w:tcBorders>
              <w:top w:val="nil"/>
              <w:left w:val="nil"/>
              <w:bottom w:val="single" w:sz="4" w:space="0" w:color="auto"/>
              <w:right w:val="nil"/>
            </w:tcBorders>
            <w:shd w:val="clear" w:color="000000" w:fill="FFFFFF"/>
            <w:noWrap/>
            <w:vAlign w:val="center"/>
          </w:tcPr>
          <w:p w14:paraId="4271B9A3" w14:textId="68DFA794"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3.541</w:t>
            </w:r>
          </w:p>
        </w:tc>
        <w:tc>
          <w:tcPr>
            <w:tcW w:w="795" w:type="dxa"/>
            <w:vMerge/>
            <w:tcBorders>
              <w:left w:val="single" w:sz="4" w:space="0" w:color="auto"/>
              <w:bottom w:val="single" w:sz="4" w:space="0" w:color="auto"/>
              <w:right w:val="single" w:sz="8" w:space="0" w:color="auto"/>
            </w:tcBorders>
            <w:vAlign w:val="center"/>
          </w:tcPr>
          <w:p w14:paraId="1FEB82B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auto"/>
              <w:right w:val="single" w:sz="8" w:space="0" w:color="auto"/>
            </w:tcBorders>
            <w:vAlign w:val="center"/>
          </w:tcPr>
          <w:p w14:paraId="2902CB4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4" w:space="0" w:color="auto"/>
              <w:right w:val="single" w:sz="8" w:space="0" w:color="auto"/>
            </w:tcBorders>
            <w:vAlign w:val="center"/>
          </w:tcPr>
          <w:p w14:paraId="6B3C1A2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49D568F4" w14:textId="77777777" w:rsidTr="00CA0AE2">
        <w:trPr>
          <w:trHeight w:val="20"/>
        </w:trPr>
        <w:tc>
          <w:tcPr>
            <w:tcW w:w="875" w:type="dxa"/>
            <w:vMerge w:val="restart"/>
            <w:tcBorders>
              <w:top w:val="single" w:sz="4" w:space="0" w:color="auto"/>
              <w:left w:val="single" w:sz="8" w:space="0" w:color="auto"/>
              <w:right w:val="nil"/>
            </w:tcBorders>
            <w:vAlign w:val="center"/>
          </w:tcPr>
          <w:p w14:paraId="688E9F68" w14:textId="0D4DA364"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Niagara Data</w:t>
            </w:r>
          </w:p>
        </w:tc>
        <w:tc>
          <w:tcPr>
            <w:tcW w:w="821" w:type="dxa"/>
            <w:vMerge w:val="restart"/>
            <w:tcBorders>
              <w:top w:val="single" w:sz="4" w:space="0" w:color="auto"/>
              <w:left w:val="single" w:sz="8" w:space="0" w:color="auto"/>
              <w:right w:val="nil"/>
            </w:tcBorders>
            <w:vAlign w:val="center"/>
          </w:tcPr>
          <w:p w14:paraId="4286353E" w14:textId="54F1A0B6"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070" w:type="dxa"/>
            <w:vMerge w:val="restart"/>
            <w:tcBorders>
              <w:top w:val="single" w:sz="4" w:space="0" w:color="auto"/>
              <w:left w:val="single" w:sz="4" w:space="0" w:color="auto"/>
              <w:right w:val="nil"/>
            </w:tcBorders>
            <w:vAlign w:val="center"/>
          </w:tcPr>
          <w:p w14:paraId="31B56AE9" w14:textId="54AF3EE8"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single" w:sz="4" w:space="0" w:color="auto"/>
              <w:left w:val="nil"/>
              <w:bottom w:val="single" w:sz="8" w:space="0" w:color="auto"/>
              <w:right w:val="nil"/>
            </w:tcBorders>
            <w:shd w:val="clear" w:color="000000" w:fill="FFFFFF"/>
            <w:noWrap/>
            <w:vAlign w:val="center"/>
          </w:tcPr>
          <w:p w14:paraId="17D328E4" w14:textId="620D2D7C"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single" w:sz="4" w:space="0" w:color="auto"/>
              <w:left w:val="single" w:sz="4" w:space="0" w:color="auto"/>
              <w:bottom w:val="single" w:sz="8" w:space="0" w:color="auto"/>
              <w:right w:val="single" w:sz="4" w:space="0" w:color="auto"/>
            </w:tcBorders>
            <w:shd w:val="clear" w:color="000000" w:fill="FFFFFF"/>
            <w:noWrap/>
            <w:vAlign w:val="center"/>
          </w:tcPr>
          <w:p w14:paraId="1AD467CE" w14:textId="7E3926C6"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1.035</w:t>
            </w:r>
          </w:p>
        </w:tc>
        <w:tc>
          <w:tcPr>
            <w:tcW w:w="883" w:type="dxa"/>
            <w:tcBorders>
              <w:top w:val="single" w:sz="4" w:space="0" w:color="auto"/>
              <w:left w:val="nil"/>
              <w:bottom w:val="single" w:sz="8" w:space="0" w:color="auto"/>
              <w:right w:val="nil"/>
            </w:tcBorders>
            <w:shd w:val="clear" w:color="000000" w:fill="FFFFFF"/>
            <w:noWrap/>
            <w:vAlign w:val="center"/>
          </w:tcPr>
          <w:p w14:paraId="619F0D6B" w14:textId="2184B027"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0.363</w:t>
            </w:r>
          </w:p>
        </w:tc>
        <w:tc>
          <w:tcPr>
            <w:tcW w:w="617" w:type="dxa"/>
            <w:tcBorders>
              <w:top w:val="single" w:sz="4" w:space="0" w:color="auto"/>
              <w:left w:val="nil"/>
              <w:bottom w:val="single" w:sz="8" w:space="0" w:color="auto"/>
              <w:right w:val="nil"/>
            </w:tcBorders>
            <w:shd w:val="clear" w:color="000000" w:fill="FFFFFF"/>
            <w:noWrap/>
            <w:vAlign w:val="center"/>
          </w:tcPr>
          <w:p w14:paraId="2DD2BBEE" w14:textId="1B53C918"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2.954</w:t>
            </w:r>
          </w:p>
        </w:tc>
        <w:tc>
          <w:tcPr>
            <w:tcW w:w="795" w:type="dxa"/>
            <w:vMerge w:val="restart"/>
            <w:tcBorders>
              <w:top w:val="single" w:sz="4" w:space="0" w:color="auto"/>
              <w:left w:val="single" w:sz="4" w:space="0" w:color="auto"/>
              <w:right w:val="single" w:sz="8" w:space="0" w:color="auto"/>
            </w:tcBorders>
            <w:vAlign w:val="center"/>
          </w:tcPr>
          <w:p w14:paraId="08806F2F" w14:textId="7EEE11EF"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w:t>
            </w:r>
            <w:r w:rsidR="004037C3" w:rsidRPr="00073B72">
              <w:rPr>
                <w:rFonts w:ascii="Arial" w:eastAsia="Times New Roman" w:hAnsi="Arial" w:cs="Arial"/>
                <w:color w:val="000000"/>
                <w:sz w:val="14"/>
                <w:szCs w:val="16"/>
                <w:lang w:val="en-US"/>
              </w:rPr>
              <w:t>721</w:t>
            </w:r>
          </w:p>
        </w:tc>
        <w:tc>
          <w:tcPr>
            <w:tcW w:w="706" w:type="dxa"/>
            <w:vMerge w:val="restart"/>
            <w:tcBorders>
              <w:top w:val="single" w:sz="4" w:space="0" w:color="auto"/>
              <w:left w:val="single" w:sz="4" w:space="0" w:color="auto"/>
              <w:right w:val="single" w:sz="8" w:space="0" w:color="auto"/>
            </w:tcBorders>
            <w:vAlign w:val="center"/>
          </w:tcPr>
          <w:p w14:paraId="423609C2" w14:textId="42173703"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0.4328</w:t>
            </w:r>
          </w:p>
        </w:tc>
        <w:tc>
          <w:tcPr>
            <w:tcW w:w="706" w:type="dxa"/>
            <w:vMerge w:val="restart"/>
            <w:tcBorders>
              <w:top w:val="single" w:sz="4" w:space="0" w:color="auto"/>
              <w:left w:val="single" w:sz="4" w:space="0" w:color="auto"/>
              <w:right w:val="single" w:sz="8" w:space="0" w:color="auto"/>
            </w:tcBorders>
            <w:vAlign w:val="center"/>
          </w:tcPr>
          <w:p w14:paraId="2E212D59" w14:textId="7BFFF897"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0.7114</w:t>
            </w:r>
          </w:p>
        </w:tc>
      </w:tr>
      <w:tr w:rsidR="001032AA" w:rsidRPr="00073B72" w14:paraId="3BC7F28F" w14:textId="77777777" w:rsidTr="00CA0AE2">
        <w:trPr>
          <w:trHeight w:val="20"/>
        </w:trPr>
        <w:tc>
          <w:tcPr>
            <w:tcW w:w="875" w:type="dxa"/>
            <w:vMerge/>
            <w:tcBorders>
              <w:left w:val="single" w:sz="8" w:space="0" w:color="auto"/>
              <w:right w:val="nil"/>
            </w:tcBorders>
            <w:vAlign w:val="center"/>
          </w:tcPr>
          <w:p w14:paraId="37C33D4A" w14:textId="446BE710"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581302C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6C5F077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14ADC196" w14:textId="00B125CE"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68E8663D" w14:textId="1DC8113B"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2.610</w:t>
            </w:r>
          </w:p>
        </w:tc>
        <w:tc>
          <w:tcPr>
            <w:tcW w:w="883" w:type="dxa"/>
            <w:tcBorders>
              <w:top w:val="nil"/>
              <w:left w:val="nil"/>
              <w:bottom w:val="single" w:sz="8" w:space="0" w:color="auto"/>
              <w:right w:val="nil"/>
            </w:tcBorders>
            <w:shd w:val="clear" w:color="000000" w:fill="FFFFFF"/>
            <w:noWrap/>
            <w:vAlign w:val="center"/>
          </w:tcPr>
          <w:p w14:paraId="36A72EB1" w14:textId="6D3B7FF2"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0.913</w:t>
            </w:r>
          </w:p>
        </w:tc>
        <w:tc>
          <w:tcPr>
            <w:tcW w:w="617" w:type="dxa"/>
            <w:tcBorders>
              <w:top w:val="nil"/>
              <w:left w:val="nil"/>
              <w:bottom w:val="single" w:sz="8" w:space="0" w:color="auto"/>
              <w:right w:val="nil"/>
            </w:tcBorders>
            <w:shd w:val="clear" w:color="000000" w:fill="FFFFFF"/>
            <w:noWrap/>
            <w:vAlign w:val="center"/>
          </w:tcPr>
          <w:p w14:paraId="46B711CB" w14:textId="0980E327"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7.459</w:t>
            </w:r>
          </w:p>
        </w:tc>
        <w:tc>
          <w:tcPr>
            <w:tcW w:w="795" w:type="dxa"/>
            <w:vMerge/>
            <w:tcBorders>
              <w:left w:val="single" w:sz="4" w:space="0" w:color="auto"/>
              <w:bottom w:val="single" w:sz="8" w:space="0" w:color="000000"/>
              <w:right w:val="single" w:sz="8" w:space="0" w:color="auto"/>
            </w:tcBorders>
            <w:vAlign w:val="center"/>
          </w:tcPr>
          <w:p w14:paraId="78327C3F"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43D5857B"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716E9E9D"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34070B7A" w14:textId="77777777" w:rsidTr="00CA0AE2">
        <w:trPr>
          <w:trHeight w:val="20"/>
        </w:trPr>
        <w:tc>
          <w:tcPr>
            <w:tcW w:w="875" w:type="dxa"/>
            <w:vMerge/>
            <w:tcBorders>
              <w:left w:val="single" w:sz="8" w:space="0" w:color="auto"/>
              <w:right w:val="nil"/>
            </w:tcBorders>
            <w:vAlign w:val="center"/>
          </w:tcPr>
          <w:p w14:paraId="0B88B94D" w14:textId="63299716"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173987F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15217256" w14:textId="0D50054A"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8" w:space="0" w:color="auto"/>
              <w:right w:val="nil"/>
            </w:tcBorders>
            <w:shd w:val="clear" w:color="000000" w:fill="FFFFFF"/>
            <w:noWrap/>
            <w:vAlign w:val="center"/>
          </w:tcPr>
          <w:p w14:paraId="3F2C06CA" w14:textId="51E7A3AD"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170D3A0B" w14:textId="6F4FBAEA"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1.814</w:t>
            </w:r>
          </w:p>
        </w:tc>
        <w:tc>
          <w:tcPr>
            <w:tcW w:w="883" w:type="dxa"/>
            <w:tcBorders>
              <w:top w:val="nil"/>
              <w:left w:val="nil"/>
              <w:bottom w:val="single" w:sz="8" w:space="0" w:color="auto"/>
              <w:right w:val="nil"/>
            </w:tcBorders>
            <w:shd w:val="clear" w:color="000000" w:fill="FFFFFF"/>
            <w:noWrap/>
            <w:vAlign w:val="center"/>
          </w:tcPr>
          <w:p w14:paraId="7178767C" w14:textId="530BE503"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0.883</w:t>
            </w:r>
          </w:p>
        </w:tc>
        <w:tc>
          <w:tcPr>
            <w:tcW w:w="617" w:type="dxa"/>
            <w:tcBorders>
              <w:top w:val="nil"/>
              <w:left w:val="nil"/>
              <w:bottom w:val="single" w:sz="8" w:space="0" w:color="auto"/>
              <w:right w:val="nil"/>
            </w:tcBorders>
            <w:shd w:val="clear" w:color="000000" w:fill="FFFFFF"/>
            <w:noWrap/>
            <w:vAlign w:val="center"/>
          </w:tcPr>
          <w:p w14:paraId="35665F9E" w14:textId="16C03DFA"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3.726</w:t>
            </w:r>
          </w:p>
        </w:tc>
        <w:tc>
          <w:tcPr>
            <w:tcW w:w="795" w:type="dxa"/>
            <w:vMerge w:val="restart"/>
            <w:tcBorders>
              <w:top w:val="nil"/>
              <w:left w:val="single" w:sz="4" w:space="0" w:color="auto"/>
              <w:right w:val="single" w:sz="8" w:space="0" w:color="auto"/>
            </w:tcBorders>
            <w:vAlign w:val="center"/>
          </w:tcPr>
          <w:p w14:paraId="336F11E2" w14:textId="35CBC980"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0.62</w:t>
            </w:r>
            <w:r w:rsidR="004037C3" w:rsidRPr="00073B72">
              <w:rPr>
                <w:rFonts w:ascii="Arial" w:eastAsia="Times New Roman" w:hAnsi="Arial" w:cs="Arial"/>
                <w:color w:val="000000"/>
                <w:sz w:val="14"/>
                <w:szCs w:val="16"/>
                <w:lang w:val="en-US"/>
              </w:rPr>
              <w:t>06</w:t>
            </w:r>
          </w:p>
        </w:tc>
        <w:tc>
          <w:tcPr>
            <w:tcW w:w="706" w:type="dxa"/>
            <w:vMerge w:val="restart"/>
            <w:tcBorders>
              <w:left w:val="single" w:sz="4" w:space="0" w:color="auto"/>
              <w:right w:val="single" w:sz="8" w:space="0" w:color="auto"/>
            </w:tcBorders>
            <w:vAlign w:val="center"/>
          </w:tcPr>
          <w:p w14:paraId="470DCAA4" w14:textId="7453CFD8"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0.5227</w:t>
            </w:r>
          </w:p>
        </w:tc>
        <w:tc>
          <w:tcPr>
            <w:tcW w:w="706" w:type="dxa"/>
            <w:vMerge w:val="restart"/>
            <w:tcBorders>
              <w:left w:val="single" w:sz="4" w:space="0" w:color="auto"/>
              <w:right w:val="single" w:sz="8" w:space="0" w:color="auto"/>
            </w:tcBorders>
            <w:vAlign w:val="center"/>
          </w:tcPr>
          <w:p w14:paraId="7723D09D" w14:textId="62F7568C"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0.7185</w:t>
            </w:r>
          </w:p>
        </w:tc>
      </w:tr>
      <w:tr w:rsidR="001032AA" w:rsidRPr="00073B72" w14:paraId="2FE7C197" w14:textId="77777777" w:rsidTr="00CA0AE2">
        <w:trPr>
          <w:trHeight w:val="20"/>
        </w:trPr>
        <w:tc>
          <w:tcPr>
            <w:tcW w:w="875" w:type="dxa"/>
            <w:vMerge/>
            <w:tcBorders>
              <w:left w:val="single" w:sz="8" w:space="0" w:color="auto"/>
              <w:right w:val="nil"/>
            </w:tcBorders>
            <w:vAlign w:val="center"/>
          </w:tcPr>
          <w:p w14:paraId="79FB0C13" w14:textId="5C5D4501"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8" w:space="0" w:color="000000"/>
              <w:right w:val="nil"/>
            </w:tcBorders>
            <w:vAlign w:val="center"/>
          </w:tcPr>
          <w:p w14:paraId="2F0B29A4"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5A49526A"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49EBA48B" w14:textId="6DC5F9EC"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701441E2" w14:textId="6D2D3F9E"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2.525</w:t>
            </w:r>
          </w:p>
        </w:tc>
        <w:tc>
          <w:tcPr>
            <w:tcW w:w="883" w:type="dxa"/>
            <w:tcBorders>
              <w:top w:val="nil"/>
              <w:left w:val="nil"/>
              <w:bottom w:val="single" w:sz="8" w:space="0" w:color="auto"/>
              <w:right w:val="nil"/>
            </w:tcBorders>
            <w:shd w:val="clear" w:color="000000" w:fill="FFFFFF"/>
            <w:noWrap/>
            <w:vAlign w:val="center"/>
          </w:tcPr>
          <w:p w14:paraId="54306FB0" w14:textId="31D19F0E"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1.152</w:t>
            </w:r>
          </w:p>
        </w:tc>
        <w:tc>
          <w:tcPr>
            <w:tcW w:w="617" w:type="dxa"/>
            <w:tcBorders>
              <w:top w:val="nil"/>
              <w:left w:val="nil"/>
              <w:bottom w:val="single" w:sz="8" w:space="0" w:color="auto"/>
              <w:right w:val="nil"/>
            </w:tcBorders>
            <w:shd w:val="clear" w:color="000000" w:fill="FFFFFF"/>
            <w:noWrap/>
            <w:vAlign w:val="center"/>
          </w:tcPr>
          <w:p w14:paraId="6139A50D" w14:textId="64F63330"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5.536</w:t>
            </w:r>
          </w:p>
        </w:tc>
        <w:tc>
          <w:tcPr>
            <w:tcW w:w="795" w:type="dxa"/>
            <w:vMerge/>
            <w:tcBorders>
              <w:left w:val="single" w:sz="4" w:space="0" w:color="auto"/>
              <w:bottom w:val="single" w:sz="8" w:space="0" w:color="000000"/>
              <w:right w:val="single" w:sz="8" w:space="0" w:color="auto"/>
            </w:tcBorders>
            <w:vAlign w:val="center"/>
          </w:tcPr>
          <w:p w14:paraId="7B7DD60F"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258A04B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3AE2F54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6F780BD1" w14:textId="77777777" w:rsidTr="00CA0AE2">
        <w:trPr>
          <w:trHeight w:val="20"/>
        </w:trPr>
        <w:tc>
          <w:tcPr>
            <w:tcW w:w="875" w:type="dxa"/>
            <w:vMerge/>
            <w:tcBorders>
              <w:left w:val="single" w:sz="8" w:space="0" w:color="auto"/>
              <w:right w:val="nil"/>
            </w:tcBorders>
            <w:vAlign w:val="center"/>
          </w:tcPr>
          <w:p w14:paraId="2EDB84F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val="restart"/>
            <w:tcBorders>
              <w:top w:val="nil"/>
              <w:left w:val="single" w:sz="8" w:space="0" w:color="auto"/>
              <w:right w:val="nil"/>
            </w:tcBorders>
            <w:vAlign w:val="center"/>
          </w:tcPr>
          <w:p w14:paraId="36880C82" w14:textId="6B6A32DB"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070" w:type="dxa"/>
            <w:vMerge w:val="restart"/>
            <w:tcBorders>
              <w:top w:val="nil"/>
              <w:left w:val="single" w:sz="4" w:space="0" w:color="auto"/>
              <w:right w:val="nil"/>
            </w:tcBorders>
            <w:vAlign w:val="center"/>
          </w:tcPr>
          <w:p w14:paraId="1C54B3D7" w14:textId="642DE4FB"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nil"/>
              <w:left w:val="nil"/>
              <w:bottom w:val="single" w:sz="8" w:space="0" w:color="auto"/>
              <w:right w:val="nil"/>
            </w:tcBorders>
            <w:shd w:val="clear" w:color="000000" w:fill="FFFFFF"/>
            <w:noWrap/>
            <w:vAlign w:val="center"/>
          </w:tcPr>
          <w:p w14:paraId="7884060F" w14:textId="4FB660E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7BE96E2C" w14:textId="65F49D55"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1.060</w:t>
            </w:r>
          </w:p>
        </w:tc>
        <w:tc>
          <w:tcPr>
            <w:tcW w:w="883" w:type="dxa"/>
            <w:tcBorders>
              <w:top w:val="nil"/>
              <w:left w:val="nil"/>
              <w:bottom w:val="single" w:sz="8" w:space="0" w:color="auto"/>
              <w:right w:val="nil"/>
            </w:tcBorders>
            <w:shd w:val="clear" w:color="000000" w:fill="FFFFFF"/>
            <w:noWrap/>
            <w:vAlign w:val="center"/>
          </w:tcPr>
          <w:p w14:paraId="45349096" w14:textId="21C80ADF"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0.462</w:t>
            </w:r>
          </w:p>
        </w:tc>
        <w:tc>
          <w:tcPr>
            <w:tcW w:w="617" w:type="dxa"/>
            <w:tcBorders>
              <w:top w:val="nil"/>
              <w:left w:val="nil"/>
              <w:bottom w:val="single" w:sz="8" w:space="0" w:color="auto"/>
              <w:right w:val="nil"/>
            </w:tcBorders>
            <w:shd w:val="clear" w:color="000000" w:fill="FFFFFF"/>
            <w:noWrap/>
            <w:vAlign w:val="center"/>
          </w:tcPr>
          <w:p w14:paraId="0C9B950D" w14:textId="109C98FF"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2.435</w:t>
            </w:r>
          </w:p>
        </w:tc>
        <w:tc>
          <w:tcPr>
            <w:tcW w:w="795" w:type="dxa"/>
            <w:vMerge w:val="restart"/>
            <w:tcBorders>
              <w:top w:val="nil"/>
              <w:left w:val="single" w:sz="4" w:space="0" w:color="auto"/>
              <w:right w:val="single" w:sz="8" w:space="0" w:color="auto"/>
            </w:tcBorders>
            <w:vAlign w:val="center"/>
          </w:tcPr>
          <w:p w14:paraId="47B1BCEF" w14:textId="1704EF38"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0.54</w:t>
            </w:r>
            <w:r w:rsidR="004037C3" w:rsidRPr="00073B72">
              <w:rPr>
                <w:rFonts w:ascii="Arial" w:eastAsia="Times New Roman" w:hAnsi="Arial" w:cs="Arial"/>
                <w:color w:val="000000"/>
                <w:sz w:val="14"/>
                <w:szCs w:val="16"/>
                <w:lang w:val="en-US"/>
              </w:rPr>
              <w:t>58</w:t>
            </w:r>
          </w:p>
        </w:tc>
        <w:tc>
          <w:tcPr>
            <w:tcW w:w="706" w:type="dxa"/>
            <w:vMerge w:val="restart"/>
            <w:tcBorders>
              <w:left w:val="single" w:sz="4" w:space="0" w:color="auto"/>
              <w:right w:val="single" w:sz="8" w:space="0" w:color="auto"/>
            </w:tcBorders>
            <w:vAlign w:val="center"/>
          </w:tcPr>
          <w:p w14:paraId="08A9F2EC" w14:textId="14D66EC7"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0.4419</w:t>
            </w:r>
          </w:p>
        </w:tc>
        <w:tc>
          <w:tcPr>
            <w:tcW w:w="706" w:type="dxa"/>
            <w:vMerge w:val="restart"/>
            <w:tcBorders>
              <w:left w:val="single" w:sz="4" w:space="0" w:color="auto"/>
              <w:right w:val="single" w:sz="8" w:space="0" w:color="auto"/>
            </w:tcBorders>
            <w:vAlign w:val="center"/>
          </w:tcPr>
          <w:p w14:paraId="7AD8EFE5" w14:textId="43E9F431"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0.6497</w:t>
            </w:r>
          </w:p>
        </w:tc>
      </w:tr>
      <w:tr w:rsidR="001032AA" w:rsidRPr="00073B72" w14:paraId="0FB0FF4A" w14:textId="77777777" w:rsidTr="00CA0AE2">
        <w:trPr>
          <w:trHeight w:val="20"/>
        </w:trPr>
        <w:tc>
          <w:tcPr>
            <w:tcW w:w="875" w:type="dxa"/>
            <w:vMerge/>
            <w:tcBorders>
              <w:left w:val="single" w:sz="8" w:space="0" w:color="auto"/>
              <w:right w:val="nil"/>
            </w:tcBorders>
            <w:vAlign w:val="center"/>
          </w:tcPr>
          <w:p w14:paraId="3C4655EF"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715B768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5CDF45E7"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7C898A8D" w14:textId="143E81E4"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4395490B" w14:textId="10A169BB"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1.786</w:t>
            </w:r>
          </w:p>
        </w:tc>
        <w:tc>
          <w:tcPr>
            <w:tcW w:w="883" w:type="dxa"/>
            <w:tcBorders>
              <w:top w:val="nil"/>
              <w:left w:val="nil"/>
              <w:bottom w:val="single" w:sz="8" w:space="0" w:color="auto"/>
              <w:right w:val="nil"/>
            </w:tcBorders>
            <w:shd w:val="clear" w:color="000000" w:fill="FFFFFF"/>
            <w:noWrap/>
            <w:vAlign w:val="center"/>
          </w:tcPr>
          <w:p w14:paraId="512014B8" w14:textId="24D70183"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0.716</w:t>
            </w:r>
          </w:p>
        </w:tc>
        <w:tc>
          <w:tcPr>
            <w:tcW w:w="617" w:type="dxa"/>
            <w:tcBorders>
              <w:top w:val="nil"/>
              <w:left w:val="nil"/>
              <w:bottom w:val="single" w:sz="8" w:space="0" w:color="auto"/>
              <w:right w:val="nil"/>
            </w:tcBorders>
            <w:shd w:val="clear" w:color="000000" w:fill="FFFFFF"/>
            <w:noWrap/>
            <w:vAlign w:val="center"/>
          </w:tcPr>
          <w:p w14:paraId="56C7BBFF" w14:textId="31BAAE35"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4.458</w:t>
            </w:r>
          </w:p>
        </w:tc>
        <w:tc>
          <w:tcPr>
            <w:tcW w:w="795" w:type="dxa"/>
            <w:vMerge/>
            <w:tcBorders>
              <w:left w:val="single" w:sz="4" w:space="0" w:color="auto"/>
              <w:bottom w:val="single" w:sz="8" w:space="0" w:color="000000"/>
              <w:right w:val="single" w:sz="8" w:space="0" w:color="auto"/>
            </w:tcBorders>
            <w:vAlign w:val="center"/>
          </w:tcPr>
          <w:p w14:paraId="478407B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2F28EEC5"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505CB5A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6B80C48D" w14:textId="77777777" w:rsidTr="00CA0AE2">
        <w:trPr>
          <w:trHeight w:val="20"/>
        </w:trPr>
        <w:tc>
          <w:tcPr>
            <w:tcW w:w="875" w:type="dxa"/>
            <w:vMerge/>
            <w:tcBorders>
              <w:left w:val="single" w:sz="8" w:space="0" w:color="auto"/>
              <w:right w:val="nil"/>
            </w:tcBorders>
            <w:vAlign w:val="center"/>
          </w:tcPr>
          <w:p w14:paraId="64D79B2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3E684A7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41FC7CA9" w14:textId="460154AD"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8" w:space="0" w:color="auto"/>
              <w:right w:val="nil"/>
            </w:tcBorders>
            <w:shd w:val="clear" w:color="000000" w:fill="FFFFFF"/>
            <w:noWrap/>
            <w:vAlign w:val="center"/>
          </w:tcPr>
          <w:p w14:paraId="0E472E4C" w14:textId="3C1A49A3"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5BC7D759" w14:textId="06D08392"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1.299</w:t>
            </w:r>
          </w:p>
        </w:tc>
        <w:tc>
          <w:tcPr>
            <w:tcW w:w="883" w:type="dxa"/>
            <w:tcBorders>
              <w:top w:val="nil"/>
              <w:left w:val="nil"/>
              <w:bottom w:val="single" w:sz="8" w:space="0" w:color="auto"/>
              <w:right w:val="nil"/>
            </w:tcBorders>
            <w:shd w:val="clear" w:color="000000" w:fill="FFFFFF"/>
            <w:noWrap/>
            <w:vAlign w:val="center"/>
          </w:tcPr>
          <w:p w14:paraId="1C9D64F3" w14:textId="45C9052A"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0.741</w:t>
            </w:r>
          </w:p>
        </w:tc>
        <w:tc>
          <w:tcPr>
            <w:tcW w:w="617" w:type="dxa"/>
            <w:tcBorders>
              <w:top w:val="nil"/>
              <w:left w:val="nil"/>
              <w:bottom w:val="single" w:sz="8" w:space="0" w:color="auto"/>
              <w:right w:val="nil"/>
            </w:tcBorders>
            <w:shd w:val="clear" w:color="000000" w:fill="FFFFFF"/>
            <w:noWrap/>
            <w:vAlign w:val="center"/>
          </w:tcPr>
          <w:p w14:paraId="5D367C2B" w14:textId="336ADE3F"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2.275</w:t>
            </w:r>
          </w:p>
        </w:tc>
        <w:tc>
          <w:tcPr>
            <w:tcW w:w="795" w:type="dxa"/>
            <w:vMerge w:val="restart"/>
            <w:tcBorders>
              <w:top w:val="nil"/>
              <w:left w:val="single" w:sz="4" w:space="0" w:color="auto"/>
              <w:right w:val="single" w:sz="8" w:space="0" w:color="auto"/>
            </w:tcBorders>
            <w:vAlign w:val="center"/>
          </w:tcPr>
          <w:p w14:paraId="0E4658D0" w14:textId="0149DD67"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0.572</w:t>
            </w:r>
            <w:r w:rsidR="004037C3" w:rsidRPr="00073B72">
              <w:rPr>
                <w:rFonts w:ascii="Arial" w:eastAsia="Times New Roman" w:hAnsi="Arial" w:cs="Arial"/>
                <w:color w:val="000000"/>
                <w:sz w:val="14"/>
                <w:szCs w:val="16"/>
                <w:lang w:val="en-US"/>
              </w:rPr>
              <w:t>3</w:t>
            </w:r>
          </w:p>
        </w:tc>
        <w:tc>
          <w:tcPr>
            <w:tcW w:w="706" w:type="dxa"/>
            <w:vMerge w:val="restart"/>
            <w:tcBorders>
              <w:left w:val="single" w:sz="4" w:space="0" w:color="auto"/>
              <w:right w:val="single" w:sz="8" w:space="0" w:color="auto"/>
            </w:tcBorders>
            <w:vAlign w:val="center"/>
          </w:tcPr>
          <w:p w14:paraId="3BC9D936" w14:textId="236B5701"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0.5009</w:t>
            </w:r>
          </w:p>
        </w:tc>
        <w:tc>
          <w:tcPr>
            <w:tcW w:w="706" w:type="dxa"/>
            <w:vMerge w:val="restart"/>
            <w:tcBorders>
              <w:left w:val="single" w:sz="4" w:space="0" w:color="auto"/>
              <w:right w:val="single" w:sz="8" w:space="0" w:color="auto"/>
            </w:tcBorders>
            <w:vAlign w:val="center"/>
          </w:tcPr>
          <w:p w14:paraId="499EC88E" w14:textId="732D54BA"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0.6437</w:t>
            </w:r>
          </w:p>
        </w:tc>
      </w:tr>
      <w:tr w:rsidR="001032AA" w:rsidRPr="00073B72" w14:paraId="5C7D2728" w14:textId="77777777" w:rsidTr="00CA0AE2">
        <w:trPr>
          <w:trHeight w:val="20"/>
        </w:trPr>
        <w:tc>
          <w:tcPr>
            <w:tcW w:w="875" w:type="dxa"/>
            <w:vMerge/>
            <w:tcBorders>
              <w:left w:val="single" w:sz="8" w:space="0" w:color="auto"/>
              <w:right w:val="nil"/>
            </w:tcBorders>
            <w:vAlign w:val="center"/>
          </w:tcPr>
          <w:p w14:paraId="4F2151E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bottom w:val="single" w:sz="8" w:space="0" w:color="000000"/>
              <w:right w:val="nil"/>
            </w:tcBorders>
            <w:vAlign w:val="center"/>
          </w:tcPr>
          <w:p w14:paraId="4C5017C8"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37AD4014"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0C8012BD" w14:textId="48540997"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285B9D7A" w14:textId="35D178E1"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1.894</w:t>
            </w:r>
          </w:p>
        </w:tc>
        <w:tc>
          <w:tcPr>
            <w:tcW w:w="883" w:type="dxa"/>
            <w:tcBorders>
              <w:top w:val="nil"/>
              <w:left w:val="nil"/>
              <w:bottom w:val="single" w:sz="8" w:space="0" w:color="auto"/>
              <w:right w:val="nil"/>
            </w:tcBorders>
            <w:shd w:val="clear" w:color="000000" w:fill="FFFFFF"/>
            <w:noWrap/>
            <w:vAlign w:val="center"/>
          </w:tcPr>
          <w:p w14:paraId="5DB5095D" w14:textId="27F4AEE1"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1.008</w:t>
            </w:r>
          </w:p>
        </w:tc>
        <w:tc>
          <w:tcPr>
            <w:tcW w:w="617" w:type="dxa"/>
            <w:tcBorders>
              <w:top w:val="nil"/>
              <w:left w:val="nil"/>
              <w:bottom w:val="single" w:sz="8" w:space="0" w:color="auto"/>
              <w:right w:val="nil"/>
            </w:tcBorders>
            <w:shd w:val="clear" w:color="000000" w:fill="FFFFFF"/>
            <w:noWrap/>
            <w:vAlign w:val="center"/>
          </w:tcPr>
          <w:p w14:paraId="05352FE5" w14:textId="65352AAA"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3.561</w:t>
            </w:r>
          </w:p>
        </w:tc>
        <w:tc>
          <w:tcPr>
            <w:tcW w:w="795" w:type="dxa"/>
            <w:vMerge/>
            <w:tcBorders>
              <w:left w:val="single" w:sz="4" w:space="0" w:color="auto"/>
              <w:bottom w:val="single" w:sz="8" w:space="0" w:color="000000"/>
              <w:right w:val="single" w:sz="8" w:space="0" w:color="auto"/>
            </w:tcBorders>
            <w:vAlign w:val="center"/>
          </w:tcPr>
          <w:p w14:paraId="647B286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63C8CFF4"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29DE9EC1"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41620E1D" w14:textId="77777777" w:rsidTr="00CA0AE2">
        <w:trPr>
          <w:trHeight w:val="20"/>
        </w:trPr>
        <w:tc>
          <w:tcPr>
            <w:tcW w:w="875" w:type="dxa"/>
            <w:vMerge/>
            <w:tcBorders>
              <w:left w:val="single" w:sz="8" w:space="0" w:color="auto"/>
              <w:right w:val="nil"/>
            </w:tcBorders>
            <w:vAlign w:val="center"/>
          </w:tcPr>
          <w:p w14:paraId="6F26CC6D"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val="restart"/>
            <w:tcBorders>
              <w:top w:val="nil"/>
              <w:left w:val="single" w:sz="8" w:space="0" w:color="auto"/>
              <w:right w:val="nil"/>
            </w:tcBorders>
            <w:vAlign w:val="center"/>
          </w:tcPr>
          <w:p w14:paraId="3E7D60AE" w14:textId="69C452DD"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070" w:type="dxa"/>
            <w:vMerge w:val="restart"/>
            <w:tcBorders>
              <w:top w:val="nil"/>
              <w:left w:val="single" w:sz="4" w:space="0" w:color="auto"/>
              <w:right w:val="nil"/>
            </w:tcBorders>
            <w:vAlign w:val="center"/>
          </w:tcPr>
          <w:p w14:paraId="6AF2C4CE" w14:textId="2BABCA71"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850" w:type="dxa"/>
            <w:tcBorders>
              <w:top w:val="nil"/>
              <w:left w:val="nil"/>
              <w:bottom w:val="single" w:sz="8" w:space="0" w:color="auto"/>
              <w:right w:val="nil"/>
            </w:tcBorders>
            <w:shd w:val="clear" w:color="000000" w:fill="FFFFFF"/>
            <w:noWrap/>
            <w:vAlign w:val="center"/>
          </w:tcPr>
          <w:p w14:paraId="7E750B9E" w14:textId="788228F0"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6B4BA51B" w14:textId="032B92A8"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1.880</w:t>
            </w:r>
          </w:p>
        </w:tc>
        <w:tc>
          <w:tcPr>
            <w:tcW w:w="883" w:type="dxa"/>
            <w:tcBorders>
              <w:top w:val="nil"/>
              <w:left w:val="nil"/>
              <w:bottom w:val="single" w:sz="8" w:space="0" w:color="auto"/>
              <w:right w:val="nil"/>
            </w:tcBorders>
            <w:shd w:val="clear" w:color="000000" w:fill="FFFFFF"/>
            <w:noWrap/>
            <w:vAlign w:val="center"/>
          </w:tcPr>
          <w:p w14:paraId="5009EEA0" w14:textId="7722826D"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0.788</w:t>
            </w:r>
          </w:p>
        </w:tc>
        <w:tc>
          <w:tcPr>
            <w:tcW w:w="617" w:type="dxa"/>
            <w:tcBorders>
              <w:top w:val="nil"/>
              <w:left w:val="nil"/>
              <w:bottom w:val="single" w:sz="8" w:space="0" w:color="auto"/>
              <w:right w:val="nil"/>
            </w:tcBorders>
            <w:shd w:val="clear" w:color="000000" w:fill="FFFFFF"/>
            <w:noWrap/>
            <w:vAlign w:val="center"/>
          </w:tcPr>
          <w:p w14:paraId="281446AB" w14:textId="0A2AAF9A"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4.487</w:t>
            </w:r>
          </w:p>
        </w:tc>
        <w:tc>
          <w:tcPr>
            <w:tcW w:w="795" w:type="dxa"/>
            <w:vMerge w:val="restart"/>
            <w:tcBorders>
              <w:top w:val="nil"/>
              <w:left w:val="single" w:sz="4" w:space="0" w:color="auto"/>
              <w:right w:val="single" w:sz="8" w:space="0" w:color="auto"/>
            </w:tcBorders>
            <w:vAlign w:val="center"/>
          </w:tcPr>
          <w:p w14:paraId="2CE7E018" w14:textId="38437842"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0.63</w:t>
            </w:r>
            <w:r w:rsidR="004037C3" w:rsidRPr="00073B72">
              <w:rPr>
                <w:rFonts w:ascii="Arial" w:eastAsia="Times New Roman" w:hAnsi="Arial" w:cs="Arial"/>
                <w:color w:val="000000"/>
                <w:sz w:val="14"/>
                <w:szCs w:val="16"/>
                <w:lang w:val="en-US"/>
              </w:rPr>
              <w:t>37</w:t>
            </w:r>
          </w:p>
        </w:tc>
        <w:tc>
          <w:tcPr>
            <w:tcW w:w="706" w:type="dxa"/>
            <w:vMerge w:val="restart"/>
            <w:tcBorders>
              <w:left w:val="single" w:sz="4" w:space="0" w:color="auto"/>
              <w:right w:val="single" w:sz="8" w:space="0" w:color="auto"/>
            </w:tcBorders>
            <w:vAlign w:val="center"/>
          </w:tcPr>
          <w:p w14:paraId="568CC79E" w14:textId="4C675249"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0.5180</w:t>
            </w:r>
          </w:p>
        </w:tc>
        <w:tc>
          <w:tcPr>
            <w:tcW w:w="706" w:type="dxa"/>
            <w:vMerge w:val="restart"/>
            <w:tcBorders>
              <w:left w:val="single" w:sz="4" w:space="0" w:color="auto"/>
              <w:right w:val="single" w:sz="8" w:space="0" w:color="auto"/>
            </w:tcBorders>
            <w:vAlign w:val="center"/>
          </w:tcPr>
          <w:p w14:paraId="71D2DC80" w14:textId="3BF2BBA0"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0.7439</w:t>
            </w:r>
          </w:p>
        </w:tc>
      </w:tr>
      <w:tr w:rsidR="001032AA" w:rsidRPr="00073B72" w14:paraId="4147CCBD" w14:textId="77777777" w:rsidTr="00CA0AE2">
        <w:trPr>
          <w:trHeight w:val="20"/>
        </w:trPr>
        <w:tc>
          <w:tcPr>
            <w:tcW w:w="875" w:type="dxa"/>
            <w:vMerge/>
            <w:tcBorders>
              <w:left w:val="single" w:sz="8" w:space="0" w:color="auto"/>
              <w:right w:val="nil"/>
            </w:tcBorders>
            <w:vAlign w:val="center"/>
          </w:tcPr>
          <w:p w14:paraId="195C8D40"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0EA394BD"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348DCAE3"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850" w:type="dxa"/>
            <w:tcBorders>
              <w:top w:val="nil"/>
              <w:left w:val="nil"/>
              <w:bottom w:val="single" w:sz="8" w:space="0" w:color="auto"/>
              <w:right w:val="nil"/>
            </w:tcBorders>
            <w:shd w:val="clear" w:color="000000" w:fill="FFFFFF"/>
            <w:noWrap/>
            <w:vAlign w:val="center"/>
          </w:tcPr>
          <w:p w14:paraId="3EAD3118" w14:textId="7A864AF8"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nil"/>
              <w:left w:val="single" w:sz="4" w:space="0" w:color="auto"/>
              <w:bottom w:val="single" w:sz="8" w:space="0" w:color="auto"/>
              <w:right w:val="single" w:sz="4" w:space="0" w:color="auto"/>
            </w:tcBorders>
            <w:shd w:val="clear" w:color="000000" w:fill="FFFFFF"/>
            <w:noWrap/>
            <w:vAlign w:val="center"/>
          </w:tcPr>
          <w:p w14:paraId="15413C44" w14:textId="65C6BD21"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2.451</w:t>
            </w:r>
          </w:p>
        </w:tc>
        <w:tc>
          <w:tcPr>
            <w:tcW w:w="883" w:type="dxa"/>
            <w:tcBorders>
              <w:top w:val="nil"/>
              <w:left w:val="nil"/>
              <w:bottom w:val="single" w:sz="8" w:space="0" w:color="auto"/>
              <w:right w:val="nil"/>
            </w:tcBorders>
            <w:shd w:val="clear" w:color="000000" w:fill="FFFFFF"/>
            <w:noWrap/>
            <w:vAlign w:val="center"/>
          </w:tcPr>
          <w:p w14:paraId="02B1A851" w14:textId="02BE8A1D" w:rsidR="001032AA" w:rsidRPr="00073B72" w:rsidRDefault="00217D1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0.944</w:t>
            </w:r>
          </w:p>
        </w:tc>
        <w:tc>
          <w:tcPr>
            <w:tcW w:w="617" w:type="dxa"/>
            <w:tcBorders>
              <w:top w:val="nil"/>
              <w:left w:val="nil"/>
              <w:bottom w:val="single" w:sz="8" w:space="0" w:color="auto"/>
              <w:right w:val="nil"/>
            </w:tcBorders>
            <w:shd w:val="clear" w:color="000000" w:fill="FFFFFF"/>
            <w:noWrap/>
            <w:vAlign w:val="center"/>
          </w:tcPr>
          <w:p w14:paraId="7492D3F6" w14:textId="125699F1" w:rsidR="001032AA" w:rsidRPr="00073B72" w:rsidRDefault="00217D1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6.368</w:t>
            </w:r>
          </w:p>
        </w:tc>
        <w:tc>
          <w:tcPr>
            <w:tcW w:w="795" w:type="dxa"/>
            <w:vMerge/>
            <w:tcBorders>
              <w:left w:val="single" w:sz="4" w:space="0" w:color="auto"/>
              <w:bottom w:val="single" w:sz="8" w:space="0" w:color="000000"/>
              <w:right w:val="single" w:sz="8" w:space="0" w:color="auto"/>
            </w:tcBorders>
            <w:vAlign w:val="center"/>
          </w:tcPr>
          <w:p w14:paraId="3FDA687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38E6CE49"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vAlign w:val="center"/>
          </w:tcPr>
          <w:p w14:paraId="0984A8AE"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r>
      <w:tr w:rsidR="001032AA" w:rsidRPr="00073B72" w14:paraId="7F63B91B" w14:textId="77777777" w:rsidTr="00CA0AE2">
        <w:trPr>
          <w:trHeight w:val="20"/>
        </w:trPr>
        <w:tc>
          <w:tcPr>
            <w:tcW w:w="875" w:type="dxa"/>
            <w:vMerge/>
            <w:tcBorders>
              <w:left w:val="single" w:sz="8" w:space="0" w:color="auto"/>
              <w:right w:val="nil"/>
            </w:tcBorders>
            <w:vAlign w:val="center"/>
          </w:tcPr>
          <w:p w14:paraId="56F59A04"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821" w:type="dxa"/>
            <w:vMerge/>
            <w:tcBorders>
              <w:left w:val="single" w:sz="8" w:space="0" w:color="auto"/>
              <w:right w:val="nil"/>
            </w:tcBorders>
            <w:vAlign w:val="center"/>
          </w:tcPr>
          <w:p w14:paraId="27227E52" w14:textId="77777777" w:rsidR="001032AA" w:rsidRPr="00073B72" w:rsidRDefault="001032AA" w:rsidP="002075CB">
            <w:pPr>
              <w:spacing w:after="0" w:line="240" w:lineRule="auto"/>
              <w:jc w:val="center"/>
              <w:rPr>
                <w:rFonts w:ascii="Arial" w:eastAsia="Times New Roman" w:hAnsi="Arial" w:cs="Arial"/>
                <w:color w:val="000000"/>
                <w:sz w:val="14"/>
                <w:szCs w:val="16"/>
                <w:lang w:val="en-US"/>
              </w:rPr>
            </w:pPr>
          </w:p>
        </w:tc>
        <w:tc>
          <w:tcPr>
            <w:tcW w:w="1070" w:type="dxa"/>
            <w:vMerge w:val="restart"/>
            <w:tcBorders>
              <w:top w:val="nil"/>
              <w:left w:val="single" w:sz="4" w:space="0" w:color="auto"/>
              <w:right w:val="nil"/>
            </w:tcBorders>
            <w:vAlign w:val="center"/>
          </w:tcPr>
          <w:p w14:paraId="7154D4B8" w14:textId="2FC13E9D" w:rsidR="001032AA" w:rsidRPr="00073B72" w:rsidRDefault="001032AA"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850" w:type="dxa"/>
            <w:tcBorders>
              <w:top w:val="nil"/>
              <w:left w:val="nil"/>
              <w:bottom w:val="single" w:sz="4" w:space="0" w:color="auto"/>
              <w:right w:val="nil"/>
            </w:tcBorders>
            <w:shd w:val="clear" w:color="000000" w:fill="FFFFFF"/>
            <w:noWrap/>
            <w:vAlign w:val="center"/>
          </w:tcPr>
          <w:p w14:paraId="5E719B3E" w14:textId="238BE5FA"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Refusing Medication</w:t>
            </w:r>
          </w:p>
        </w:tc>
        <w:tc>
          <w:tcPr>
            <w:tcW w:w="1010" w:type="dxa"/>
            <w:tcBorders>
              <w:top w:val="nil"/>
              <w:left w:val="single" w:sz="4" w:space="0" w:color="auto"/>
              <w:bottom w:val="single" w:sz="4" w:space="0" w:color="auto"/>
              <w:right w:val="single" w:sz="4" w:space="0" w:color="auto"/>
            </w:tcBorders>
            <w:shd w:val="clear" w:color="000000" w:fill="FFFFFF"/>
            <w:noWrap/>
            <w:vAlign w:val="center"/>
          </w:tcPr>
          <w:p w14:paraId="475D71DD" w14:textId="5C9BCF7E"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2.012</w:t>
            </w:r>
          </w:p>
        </w:tc>
        <w:tc>
          <w:tcPr>
            <w:tcW w:w="883" w:type="dxa"/>
            <w:tcBorders>
              <w:top w:val="nil"/>
              <w:left w:val="nil"/>
              <w:bottom w:val="single" w:sz="4" w:space="0" w:color="auto"/>
              <w:right w:val="nil"/>
            </w:tcBorders>
            <w:shd w:val="clear" w:color="000000" w:fill="FFFFFF"/>
            <w:noWrap/>
            <w:vAlign w:val="center"/>
          </w:tcPr>
          <w:p w14:paraId="66E60B0B" w14:textId="06044930" w:rsidR="001032AA" w:rsidRPr="00073B72" w:rsidRDefault="0046223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1.035</w:t>
            </w:r>
          </w:p>
        </w:tc>
        <w:tc>
          <w:tcPr>
            <w:tcW w:w="617" w:type="dxa"/>
            <w:tcBorders>
              <w:top w:val="nil"/>
              <w:left w:val="nil"/>
              <w:bottom w:val="single" w:sz="4" w:space="0" w:color="auto"/>
              <w:right w:val="nil"/>
            </w:tcBorders>
            <w:shd w:val="clear" w:color="000000" w:fill="FFFFFF"/>
            <w:noWrap/>
            <w:vAlign w:val="center"/>
          </w:tcPr>
          <w:p w14:paraId="22428415" w14:textId="1E0755E4"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3.911</w:t>
            </w:r>
          </w:p>
        </w:tc>
        <w:tc>
          <w:tcPr>
            <w:tcW w:w="795" w:type="dxa"/>
            <w:vMerge w:val="restart"/>
            <w:tcBorders>
              <w:top w:val="nil"/>
              <w:left w:val="single" w:sz="4" w:space="0" w:color="auto"/>
              <w:bottom w:val="single" w:sz="4" w:space="0" w:color="auto"/>
              <w:right w:val="single" w:sz="8" w:space="0" w:color="auto"/>
            </w:tcBorders>
            <w:vAlign w:val="center"/>
          </w:tcPr>
          <w:p w14:paraId="6CD1E05C" w14:textId="6C94D7BA" w:rsidR="001032AA" w:rsidRPr="00073B72" w:rsidRDefault="00462232"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0.64</w:t>
            </w:r>
            <w:r w:rsidR="004037C3" w:rsidRPr="00073B72">
              <w:rPr>
                <w:rFonts w:ascii="Arial" w:eastAsia="Times New Roman" w:hAnsi="Arial" w:cs="Arial"/>
                <w:color w:val="000000"/>
                <w:sz w:val="14"/>
                <w:szCs w:val="16"/>
                <w:lang w:val="en-US"/>
              </w:rPr>
              <w:t>76</w:t>
            </w:r>
          </w:p>
        </w:tc>
        <w:tc>
          <w:tcPr>
            <w:tcW w:w="706" w:type="dxa"/>
            <w:vMerge w:val="restart"/>
            <w:tcBorders>
              <w:left w:val="single" w:sz="4" w:space="0" w:color="auto"/>
              <w:right w:val="single" w:sz="8" w:space="0" w:color="auto"/>
            </w:tcBorders>
            <w:vAlign w:val="center"/>
          </w:tcPr>
          <w:p w14:paraId="4A99153E" w14:textId="30018F2A"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0.5600</w:t>
            </w:r>
          </w:p>
        </w:tc>
        <w:tc>
          <w:tcPr>
            <w:tcW w:w="706" w:type="dxa"/>
            <w:vMerge w:val="restart"/>
            <w:tcBorders>
              <w:left w:val="single" w:sz="4" w:space="0" w:color="auto"/>
              <w:right w:val="single" w:sz="8" w:space="0" w:color="auto"/>
            </w:tcBorders>
            <w:vAlign w:val="center"/>
          </w:tcPr>
          <w:p w14:paraId="6DD0D40C" w14:textId="3CC45ADD" w:rsidR="001032AA" w:rsidRPr="00073B72" w:rsidRDefault="004037C3" w:rsidP="002075C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0.7352</w:t>
            </w:r>
          </w:p>
        </w:tc>
      </w:tr>
      <w:tr w:rsidR="001032AA" w:rsidRPr="00073B72" w14:paraId="5F0BD0AB" w14:textId="77777777" w:rsidTr="00CA0AE2">
        <w:trPr>
          <w:trHeight w:val="20"/>
        </w:trPr>
        <w:tc>
          <w:tcPr>
            <w:tcW w:w="875" w:type="dxa"/>
            <w:tcBorders>
              <w:left w:val="single" w:sz="8" w:space="0" w:color="auto"/>
              <w:bottom w:val="single" w:sz="8" w:space="0" w:color="000000"/>
              <w:right w:val="nil"/>
            </w:tcBorders>
          </w:tcPr>
          <w:p w14:paraId="5179B05B" w14:textId="77777777" w:rsidR="001032AA" w:rsidRPr="00073B72" w:rsidRDefault="001032AA" w:rsidP="0069021B">
            <w:pPr>
              <w:spacing w:after="0" w:line="240" w:lineRule="auto"/>
              <w:rPr>
                <w:rFonts w:ascii="Arial" w:eastAsia="Times New Roman" w:hAnsi="Arial" w:cs="Arial"/>
                <w:color w:val="000000"/>
                <w:sz w:val="14"/>
                <w:szCs w:val="16"/>
                <w:lang w:val="en-US"/>
              </w:rPr>
            </w:pPr>
          </w:p>
        </w:tc>
        <w:tc>
          <w:tcPr>
            <w:tcW w:w="821" w:type="dxa"/>
            <w:vMerge/>
            <w:tcBorders>
              <w:left w:val="single" w:sz="8" w:space="0" w:color="auto"/>
              <w:bottom w:val="single" w:sz="8" w:space="0" w:color="000000"/>
              <w:right w:val="nil"/>
            </w:tcBorders>
            <w:vAlign w:val="center"/>
          </w:tcPr>
          <w:p w14:paraId="446F66D4" w14:textId="77777777" w:rsidR="001032AA" w:rsidRPr="00073B72" w:rsidRDefault="001032AA" w:rsidP="0069021B">
            <w:pPr>
              <w:spacing w:after="0" w:line="240" w:lineRule="auto"/>
              <w:rPr>
                <w:rFonts w:ascii="Arial" w:eastAsia="Times New Roman" w:hAnsi="Arial" w:cs="Arial"/>
                <w:color w:val="000000"/>
                <w:sz w:val="14"/>
                <w:szCs w:val="16"/>
                <w:lang w:val="en-US"/>
              </w:rPr>
            </w:pPr>
          </w:p>
        </w:tc>
        <w:tc>
          <w:tcPr>
            <w:tcW w:w="1070" w:type="dxa"/>
            <w:vMerge/>
            <w:tcBorders>
              <w:left w:val="single" w:sz="4" w:space="0" w:color="auto"/>
              <w:bottom w:val="single" w:sz="8" w:space="0" w:color="000000"/>
              <w:right w:val="nil"/>
            </w:tcBorders>
            <w:vAlign w:val="center"/>
          </w:tcPr>
          <w:p w14:paraId="00C8AFB5" w14:textId="77777777" w:rsidR="001032AA" w:rsidRPr="00073B72" w:rsidRDefault="001032AA" w:rsidP="0069021B">
            <w:pPr>
              <w:spacing w:after="0" w:line="240" w:lineRule="auto"/>
              <w:rPr>
                <w:rFonts w:ascii="Arial" w:eastAsia="Times New Roman" w:hAnsi="Arial" w:cs="Arial"/>
                <w:color w:val="000000"/>
                <w:sz w:val="14"/>
                <w:szCs w:val="16"/>
                <w:lang w:val="en-US"/>
              </w:rPr>
            </w:pPr>
          </w:p>
        </w:tc>
        <w:tc>
          <w:tcPr>
            <w:tcW w:w="1850" w:type="dxa"/>
            <w:tcBorders>
              <w:top w:val="single" w:sz="4" w:space="0" w:color="auto"/>
              <w:left w:val="nil"/>
              <w:bottom w:val="single" w:sz="8" w:space="0" w:color="auto"/>
              <w:right w:val="nil"/>
            </w:tcBorders>
            <w:shd w:val="clear" w:color="000000" w:fill="FFFFFF"/>
            <w:noWrap/>
            <w:vAlign w:val="center"/>
          </w:tcPr>
          <w:p w14:paraId="2E095A51" w14:textId="6D983863" w:rsidR="001032AA" w:rsidRPr="00073B72" w:rsidRDefault="001032AA">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Homeless</w:t>
            </w:r>
          </w:p>
        </w:tc>
        <w:tc>
          <w:tcPr>
            <w:tcW w:w="1010" w:type="dxa"/>
            <w:tcBorders>
              <w:top w:val="single" w:sz="4" w:space="0" w:color="auto"/>
              <w:left w:val="single" w:sz="4" w:space="0" w:color="auto"/>
              <w:bottom w:val="single" w:sz="8" w:space="0" w:color="auto"/>
              <w:right w:val="single" w:sz="4" w:space="0" w:color="auto"/>
            </w:tcBorders>
            <w:shd w:val="clear" w:color="000000" w:fill="FFFFFF"/>
            <w:noWrap/>
            <w:vAlign w:val="center"/>
          </w:tcPr>
          <w:p w14:paraId="37DAABAC" w14:textId="4CCD5938" w:rsidR="001032AA" w:rsidRPr="00073B72" w:rsidRDefault="00462232" w:rsidP="0069021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2.719</w:t>
            </w:r>
          </w:p>
        </w:tc>
        <w:tc>
          <w:tcPr>
            <w:tcW w:w="883" w:type="dxa"/>
            <w:tcBorders>
              <w:top w:val="single" w:sz="4" w:space="0" w:color="auto"/>
              <w:left w:val="nil"/>
              <w:bottom w:val="single" w:sz="8" w:space="0" w:color="auto"/>
              <w:right w:val="nil"/>
            </w:tcBorders>
            <w:shd w:val="clear" w:color="000000" w:fill="FFFFFF"/>
            <w:noWrap/>
            <w:vAlign w:val="center"/>
          </w:tcPr>
          <w:p w14:paraId="5AF8A715" w14:textId="58D3F917" w:rsidR="001032AA" w:rsidRPr="00073B72" w:rsidRDefault="00462232" w:rsidP="0069021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1.324</w:t>
            </w:r>
          </w:p>
        </w:tc>
        <w:tc>
          <w:tcPr>
            <w:tcW w:w="617" w:type="dxa"/>
            <w:tcBorders>
              <w:top w:val="single" w:sz="4" w:space="0" w:color="auto"/>
              <w:left w:val="nil"/>
              <w:bottom w:val="single" w:sz="8" w:space="0" w:color="auto"/>
              <w:right w:val="nil"/>
            </w:tcBorders>
            <w:shd w:val="clear" w:color="000000" w:fill="FFFFFF"/>
            <w:noWrap/>
            <w:vAlign w:val="center"/>
          </w:tcPr>
          <w:p w14:paraId="102EBEA0" w14:textId="027D63BE" w:rsidR="001032AA" w:rsidRPr="00073B72" w:rsidRDefault="00462232" w:rsidP="0069021B">
            <w:pPr>
              <w:spacing w:after="0" w:line="240" w:lineRule="auto"/>
              <w:jc w:val="right"/>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5.582</w:t>
            </w:r>
          </w:p>
        </w:tc>
        <w:tc>
          <w:tcPr>
            <w:tcW w:w="795" w:type="dxa"/>
            <w:vMerge/>
            <w:tcBorders>
              <w:top w:val="single" w:sz="4" w:space="0" w:color="auto"/>
              <w:left w:val="single" w:sz="4" w:space="0" w:color="auto"/>
              <w:bottom w:val="single" w:sz="8" w:space="0" w:color="000000"/>
              <w:right w:val="single" w:sz="8" w:space="0" w:color="auto"/>
            </w:tcBorders>
            <w:vAlign w:val="center"/>
          </w:tcPr>
          <w:p w14:paraId="6C53CC79" w14:textId="77777777" w:rsidR="001032AA" w:rsidRPr="00073B72" w:rsidRDefault="001032AA" w:rsidP="0069021B">
            <w:pPr>
              <w:spacing w:after="0" w:line="240" w:lineRule="auto"/>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tcPr>
          <w:p w14:paraId="65D841AE" w14:textId="77777777" w:rsidR="001032AA" w:rsidRPr="00073B72" w:rsidRDefault="001032AA" w:rsidP="0069021B">
            <w:pPr>
              <w:spacing w:after="0" w:line="240" w:lineRule="auto"/>
              <w:rPr>
                <w:rFonts w:ascii="Arial" w:eastAsia="Times New Roman" w:hAnsi="Arial" w:cs="Arial"/>
                <w:color w:val="000000"/>
                <w:sz w:val="14"/>
                <w:szCs w:val="16"/>
                <w:lang w:val="en-US"/>
              </w:rPr>
            </w:pPr>
          </w:p>
        </w:tc>
        <w:tc>
          <w:tcPr>
            <w:tcW w:w="706" w:type="dxa"/>
            <w:vMerge/>
            <w:tcBorders>
              <w:left w:val="single" w:sz="4" w:space="0" w:color="auto"/>
              <w:bottom w:val="single" w:sz="8" w:space="0" w:color="000000"/>
              <w:right w:val="single" w:sz="8" w:space="0" w:color="auto"/>
            </w:tcBorders>
          </w:tcPr>
          <w:p w14:paraId="345C96A4" w14:textId="77777777" w:rsidR="001032AA" w:rsidRPr="00073B72" w:rsidRDefault="001032AA" w:rsidP="0069021B">
            <w:pPr>
              <w:spacing w:after="0" w:line="240" w:lineRule="auto"/>
              <w:rPr>
                <w:rFonts w:ascii="Arial" w:eastAsia="Times New Roman" w:hAnsi="Arial" w:cs="Arial"/>
                <w:color w:val="000000"/>
                <w:sz w:val="14"/>
                <w:szCs w:val="16"/>
                <w:lang w:val="en-US"/>
              </w:rPr>
            </w:pPr>
          </w:p>
        </w:tc>
      </w:tr>
    </w:tbl>
    <w:p w14:paraId="1A2B0D14" w14:textId="27B3CA66" w:rsidR="00CA0AE2" w:rsidRPr="00073B72" w:rsidRDefault="00CA0AE2" w:rsidP="00E11E21">
      <w:pPr>
        <w:spacing w:line="480" w:lineRule="auto"/>
        <w:rPr>
          <w:rFonts w:ascii="Arial" w:hAnsi="Arial" w:cs="Arial"/>
          <w:sz w:val="18"/>
          <w:szCs w:val="18"/>
        </w:rPr>
      </w:pPr>
    </w:p>
    <w:p w14:paraId="5B88BC7C" w14:textId="2E5B6DEC" w:rsidR="00C54C63" w:rsidRPr="00073B72" w:rsidRDefault="00CA0AE2" w:rsidP="007D50E2">
      <w:pPr>
        <w:rPr>
          <w:rFonts w:ascii="Arial" w:hAnsi="Arial" w:cs="Arial"/>
          <w:sz w:val="18"/>
          <w:szCs w:val="18"/>
        </w:rPr>
      </w:pPr>
      <w:r w:rsidRPr="00073B72">
        <w:rPr>
          <w:rFonts w:ascii="Arial" w:hAnsi="Arial" w:cs="Arial"/>
          <w:sz w:val="18"/>
          <w:szCs w:val="18"/>
        </w:rPr>
        <w:br w:type="page"/>
      </w:r>
    </w:p>
    <w:p w14:paraId="265EEDD2" w14:textId="2988472D" w:rsidR="00CA3E87" w:rsidRPr="00073B72" w:rsidRDefault="00CA3E87" w:rsidP="00CA3E87">
      <w:pPr>
        <w:pStyle w:val="Heading4"/>
        <w:rPr>
          <w:rFonts w:cs="Arial"/>
          <w:sz w:val="24"/>
        </w:rPr>
      </w:pPr>
      <w:r w:rsidRPr="00073B72">
        <w:rPr>
          <w:rFonts w:cs="Arial"/>
          <w:sz w:val="24"/>
        </w:rPr>
        <w:lastRenderedPageBreak/>
        <w:t xml:space="preserve">3.4.1.2| </w:t>
      </w:r>
      <w:r w:rsidR="0052049D" w:rsidRPr="00073B72">
        <w:rPr>
          <w:rFonts w:cs="Arial"/>
          <w:sz w:val="24"/>
        </w:rPr>
        <w:t>Best Subset</w:t>
      </w:r>
      <w:r w:rsidRPr="00073B72">
        <w:rPr>
          <w:rFonts w:cs="Arial"/>
          <w:sz w:val="24"/>
        </w:rPr>
        <w:t xml:space="preserve"> Logistic Regression </w:t>
      </w:r>
      <w:r w:rsidRPr="00073B72">
        <w:rPr>
          <w:rFonts w:cs="Arial"/>
          <w:sz w:val="24"/>
        </w:rPr>
        <w:br/>
      </w:r>
    </w:p>
    <w:p w14:paraId="1514F2EA" w14:textId="79F508F9" w:rsidR="00537C9F" w:rsidRPr="00073B72" w:rsidRDefault="00CA3E87" w:rsidP="00B64B75">
      <w:pPr>
        <w:shd w:val="clear" w:color="auto" w:fill="FFFFFF"/>
        <w:spacing w:after="0" w:line="480" w:lineRule="auto"/>
        <w:ind w:firstLine="720"/>
        <w:jc w:val="both"/>
        <w:rPr>
          <w:rFonts w:ascii="Arial" w:eastAsia="Times New Roman" w:hAnsi="Arial" w:cs="Arial"/>
          <w:sz w:val="24"/>
          <w:szCs w:val="24"/>
          <w:lang w:val="en-US"/>
        </w:rPr>
      </w:pPr>
      <w:r w:rsidRPr="00073B72">
        <w:rPr>
          <w:rFonts w:ascii="Arial" w:eastAsia="Times New Roman" w:hAnsi="Arial" w:cs="Arial"/>
          <w:sz w:val="24"/>
          <w:szCs w:val="24"/>
          <w:lang w:val="en-US"/>
        </w:rPr>
        <w:t xml:space="preserve">The best-subset variable selection method used on the </w:t>
      </w:r>
      <w:r w:rsidR="00B64B75" w:rsidRPr="00073B72">
        <w:rPr>
          <w:rFonts w:ascii="Arial" w:eastAsia="Times New Roman" w:hAnsi="Arial" w:cs="Arial"/>
          <w:sz w:val="24"/>
          <w:szCs w:val="24"/>
          <w:lang w:val="en-US"/>
        </w:rPr>
        <w:t xml:space="preserve">Harm to Others, 24 hours, </w:t>
      </w:r>
      <w:r w:rsidRPr="00073B72">
        <w:rPr>
          <w:rFonts w:ascii="Arial" w:eastAsia="Times New Roman" w:hAnsi="Arial" w:cs="Arial"/>
          <w:sz w:val="24"/>
          <w:szCs w:val="24"/>
          <w:lang w:val="en-US"/>
        </w:rPr>
        <w:t xml:space="preserve">merged training set (all police services) revealed that </w:t>
      </w:r>
      <w:r w:rsidR="009671F1" w:rsidRPr="00073B72">
        <w:rPr>
          <w:rFonts w:ascii="Arial" w:eastAsia="Times New Roman" w:hAnsi="Arial" w:cs="Arial"/>
          <w:sz w:val="24"/>
          <w:szCs w:val="24"/>
          <w:lang w:val="en-US"/>
        </w:rPr>
        <w:t>the log-likelihood</w:t>
      </w:r>
      <w:r w:rsidRPr="00073B72">
        <w:rPr>
          <w:rFonts w:ascii="Arial" w:eastAsia="Times New Roman" w:hAnsi="Arial" w:cs="Arial"/>
          <w:sz w:val="24"/>
          <w:szCs w:val="24"/>
          <w:lang w:val="en-US"/>
        </w:rPr>
        <w:t xml:space="preserve"> Chi-Square Score showed diminishing returns between </w:t>
      </w:r>
      <w:r w:rsidR="00B64B75" w:rsidRPr="00073B72">
        <w:rPr>
          <w:rFonts w:ascii="Arial" w:eastAsia="Times New Roman" w:hAnsi="Arial" w:cs="Arial"/>
          <w:sz w:val="24"/>
          <w:szCs w:val="24"/>
          <w:lang w:val="en-US"/>
        </w:rPr>
        <w:t>5</w:t>
      </w:r>
      <w:r w:rsidRPr="00073B72">
        <w:rPr>
          <w:rFonts w:ascii="Arial" w:eastAsia="Times New Roman" w:hAnsi="Arial" w:cs="Arial"/>
          <w:sz w:val="24"/>
          <w:szCs w:val="24"/>
          <w:lang w:val="en-US"/>
        </w:rPr>
        <w:t xml:space="preserve"> to </w:t>
      </w:r>
      <w:r w:rsidR="00B64B75" w:rsidRPr="00073B72">
        <w:rPr>
          <w:rFonts w:ascii="Arial" w:eastAsia="Times New Roman" w:hAnsi="Arial" w:cs="Arial"/>
          <w:sz w:val="24"/>
          <w:szCs w:val="24"/>
          <w:lang w:val="en-US"/>
        </w:rPr>
        <w:t>8</w:t>
      </w:r>
      <w:r w:rsidRPr="00073B72">
        <w:rPr>
          <w:rFonts w:ascii="Arial" w:eastAsia="Times New Roman" w:hAnsi="Arial" w:cs="Arial"/>
          <w:sz w:val="24"/>
          <w:szCs w:val="24"/>
          <w:lang w:val="en-US"/>
        </w:rPr>
        <w:t xml:space="preserve"> variables</w:t>
      </w:r>
      <w:r w:rsidR="00FD71D4" w:rsidRPr="00073B72">
        <w:rPr>
          <w:rFonts w:ascii="Arial" w:eastAsia="Times New Roman" w:hAnsi="Arial" w:cs="Arial"/>
          <w:sz w:val="24"/>
          <w:szCs w:val="24"/>
          <w:lang w:val="en-US"/>
        </w:rPr>
        <w:t xml:space="preserve"> (See </w:t>
      </w:r>
      <w:r w:rsidR="006242E4">
        <w:rPr>
          <w:rFonts w:ascii="Arial" w:eastAsia="Times New Roman" w:hAnsi="Arial" w:cs="Arial"/>
          <w:sz w:val="24"/>
          <w:szCs w:val="24"/>
          <w:lang w:val="en-US"/>
        </w:rPr>
        <w:t>Appendix</w:t>
      </w:r>
      <w:r w:rsidR="00FD71D4" w:rsidRPr="00073B72">
        <w:rPr>
          <w:rFonts w:ascii="Arial" w:eastAsia="Times New Roman" w:hAnsi="Arial" w:cs="Arial"/>
          <w:sz w:val="24"/>
          <w:szCs w:val="24"/>
          <w:lang w:val="en-US"/>
        </w:rPr>
        <w:t xml:space="preserve"> 8)</w:t>
      </w:r>
      <w:r w:rsidRPr="00073B72">
        <w:rPr>
          <w:rFonts w:ascii="Arial" w:eastAsia="Times New Roman" w:hAnsi="Arial" w:cs="Arial"/>
          <w:sz w:val="24"/>
          <w:szCs w:val="24"/>
          <w:lang w:val="en-US"/>
        </w:rPr>
        <w:t xml:space="preserve">. The Chi-Square Score was </w:t>
      </w:r>
      <w:r w:rsidR="00B64B75" w:rsidRPr="00073B72">
        <w:rPr>
          <w:rFonts w:ascii="Arial" w:eastAsia="Times New Roman" w:hAnsi="Arial" w:cs="Arial"/>
          <w:sz w:val="24"/>
          <w:szCs w:val="24"/>
          <w:lang w:val="en-US"/>
        </w:rPr>
        <w:t>8</w:t>
      </w:r>
      <w:r w:rsidR="00F17F07" w:rsidRPr="00073B72">
        <w:rPr>
          <w:rFonts w:ascii="Arial" w:eastAsia="Times New Roman" w:hAnsi="Arial" w:cs="Arial"/>
          <w:sz w:val="24"/>
          <w:szCs w:val="24"/>
          <w:lang w:val="en-US"/>
        </w:rPr>
        <w:t>5</w:t>
      </w:r>
      <w:r w:rsidR="00B64B75" w:rsidRPr="00073B72">
        <w:rPr>
          <w:rFonts w:ascii="Arial" w:eastAsia="Times New Roman" w:hAnsi="Arial" w:cs="Arial"/>
          <w:sz w:val="24"/>
          <w:szCs w:val="24"/>
          <w:lang w:val="en-US"/>
        </w:rPr>
        <w:t>.3</w:t>
      </w:r>
      <w:r w:rsidR="00F17F07" w:rsidRPr="00073B72">
        <w:rPr>
          <w:rFonts w:ascii="Arial" w:eastAsia="Times New Roman" w:hAnsi="Arial" w:cs="Arial"/>
          <w:sz w:val="24"/>
          <w:szCs w:val="24"/>
          <w:lang w:val="en-US"/>
        </w:rPr>
        <w:t>18</w:t>
      </w:r>
      <w:r w:rsidR="00B64B75" w:rsidRPr="00073B72">
        <w:rPr>
          <w:rFonts w:ascii="Arial" w:eastAsia="Times New Roman" w:hAnsi="Arial" w:cs="Arial"/>
          <w:sz w:val="24"/>
          <w:szCs w:val="24"/>
          <w:lang w:val="en-US"/>
        </w:rPr>
        <w:t xml:space="preserve"> </w:t>
      </w:r>
      <w:r w:rsidRPr="00073B72">
        <w:rPr>
          <w:rFonts w:ascii="Arial" w:eastAsia="Times New Roman" w:hAnsi="Arial" w:cs="Arial"/>
          <w:sz w:val="24"/>
          <w:szCs w:val="24"/>
          <w:lang w:val="en-US"/>
        </w:rPr>
        <w:t xml:space="preserve">for the best </w:t>
      </w:r>
      <w:r w:rsidR="00B64B75" w:rsidRPr="00073B72">
        <w:rPr>
          <w:rFonts w:ascii="Arial" w:eastAsia="Times New Roman" w:hAnsi="Arial" w:cs="Arial"/>
          <w:sz w:val="24"/>
          <w:szCs w:val="24"/>
          <w:lang w:val="en-US"/>
        </w:rPr>
        <w:t>8</w:t>
      </w:r>
      <w:r w:rsidRPr="00073B72">
        <w:rPr>
          <w:rFonts w:ascii="Arial" w:eastAsia="Times New Roman" w:hAnsi="Arial" w:cs="Arial"/>
          <w:sz w:val="24"/>
          <w:szCs w:val="24"/>
          <w:lang w:val="en-US"/>
        </w:rPr>
        <w:t xml:space="preserve"> variable model compared to </w:t>
      </w:r>
      <w:r w:rsidR="00B64B75" w:rsidRPr="00073B72">
        <w:rPr>
          <w:rFonts w:ascii="Arial" w:eastAsia="Times New Roman" w:hAnsi="Arial" w:cs="Arial"/>
          <w:sz w:val="24"/>
          <w:szCs w:val="24"/>
          <w:lang w:val="en-US"/>
        </w:rPr>
        <w:t xml:space="preserve">76.4606 </w:t>
      </w:r>
      <w:r w:rsidRPr="00073B72">
        <w:rPr>
          <w:rFonts w:ascii="Arial" w:eastAsia="Times New Roman" w:hAnsi="Arial" w:cs="Arial"/>
          <w:sz w:val="24"/>
          <w:szCs w:val="24"/>
          <w:lang w:val="en-US"/>
        </w:rPr>
        <w:t xml:space="preserve">for the best </w:t>
      </w:r>
      <w:r w:rsidR="00B64B75" w:rsidRPr="00073B72">
        <w:rPr>
          <w:rFonts w:ascii="Arial" w:eastAsia="Times New Roman" w:hAnsi="Arial" w:cs="Arial"/>
          <w:sz w:val="24"/>
          <w:szCs w:val="24"/>
          <w:lang w:val="en-US"/>
        </w:rPr>
        <w:t>5</w:t>
      </w:r>
      <w:r w:rsidRPr="00073B72">
        <w:rPr>
          <w:rFonts w:ascii="Arial" w:eastAsia="Times New Roman" w:hAnsi="Arial" w:cs="Arial"/>
          <w:sz w:val="24"/>
          <w:szCs w:val="24"/>
          <w:lang w:val="en-US"/>
        </w:rPr>
        <w:t xml:space="preserve"> variable model (See </w:t>
      </w:r>
      <w:r w:rsidR="006242E4">
        <w:rPr>
          <w:rFonts w:ascii="Arial" w:eastAsia="Times New Roman" w:hAnsi="Arial" w:cs="Arial"/>
          <w:sz w:val="24"/>
          <w:szCs w:val="24"/>
          <w:lang w:val="en-US"/>
        </w:rPr>
        <w:t>Appendix</w:t>
      </w:r>
      <w:r w:rsidRPr="00073B72">
        <w:rPr>
          <w:rFonts w:ascii="Arial" w:eastAsia="Times New Roman" w:hAnsi="Arial" w:cs="Arial"/>
          <w:sz w:val="24"/>
          <w:szCs w:val="24"/>
          <w:lang w:val="en-US"/>
        </w:rPr>
        <w:t xml:space="preserve"> </w:t>
      </w:r>
      <w:r w:rsidR="00F17F07" w:rsidRPr="00073B72">
        <w:rPr>
          <w:rFonts w:ascii="Arial" w:eastAsia="Times New Roman" w:hAnsi="Arial" w:cs="Arial"/>
          <w:sz w:val="24"/>
          <w:szCs w:val="24"/>
          <w:lang w:val="en-US"/>
        </w:rPr>
        <w:t>9</w:t>
      </w:r>
      <w:r w:rsidRPr="00073B72">
        <w:rPr>
          <w:rFonts w:ascii="Arial" w:eastAsia="Times New Roman" w:hAnsi="Arial" w:cs="Arial"/>
          <w:sz w:val="24"/>
          <w:szCs w:val="24"/>
          <w:lang w:val="en-US"/>
        </w:rPr>
        <w:t>). A comparison of the ‘best’ (highest Chi-Square Score) </w:t>
      </w:r>
      <w:r w:rsidR="00B64B75" w:rsidRPr="00073B72">
        <w:rPr>
          <w:rFonts w:ascii="Arial" w:eastAsia="Times New Roman" w:hAnsi="Arial" w:cs="Arial"/>
          <w:sz w:val="24"/>
          <w:szCs w:val="24"/>
          <w:lang w:val="en-US"/>
        </w:rPr>
        <w:t>8</w:t>
      </w:r>
      <w:r w:rsidRPr="00073B72">
        <w:rPr>
          <w:rFonts w:ascii="Arial" w:eastAsia="Times New Roman" w:hAnsi="Arial" w:cs="Arial"/>
          <w:sz w:val="24"/>
          <w:szCs w:val="24"/>
          <w:lang w:val="en-US"/>
        </w:rPr>
        <w:t xml:space="preserve"> variable model AUC=</w:t>
      </w:r>
      <w:r w:rsidR="00B64B75" w:rsidRPr="00073B72">
        <w:rPr>
          <w:rFonts w:ascii="Arial" w:hAnsi="Arial" w:cs="Arial"/>
          <w:sz w:val="24"/>
          <w:szCs w:val="24"/>
        </w:rPr>
        <w:t xml:space="preserve"> </w:t>
      </w:r>
      <w:r w:rsidR="00B64B75" w:rsidRPr="00073B72">
        <w:rPr>
          <w:rFonts w:ascii="Arial" w:eastAsia="Times New Roman" w:hAnsi="Arial" w:cs="Arial"/>
          <w:sz w:val="24"/>
          <w:szCs w:val="24"/>
          <w:lang w:val="en-US"/>
        </w:rPr>
        <w:t>0.7</w:t>
      </w:r>
      <w:r w:rsidR="00F17F07" w:rsidRPr="00073B72">
        <w:rPr>
          <w:rFonts w:ascii="Arial" w:eastAsia="Times New Roman" w:hAnsi="Arial" w:cs="Arial"/>
          <w:sz w:val="24"/>
          <w:szCs w:val="24"/>
          <w:lang w:val="en-US"/>
        </w:rPr>
        <w:t>63</w:t>
      </w:r>
      <w:r w:rsidRPr="00073B72">
        <w:rPr>
          <w:rFonts w:ascii="Arial" w:eastAsia="Times New Roman" w:hAnsi="Arial" w:cs="Arial"/>
          <w:sz w:val="24"/>
          <w:szCs w:val="24"/>
          <w:lang w:val="en-US"/>
        </w:rPr>
        <w:t>, AIC=</w:t>
      </w:r>
      <w:r w:rsidR="00B64B75" w:rsidRPr="00073B72">
        <w:rPr>
          <w:rFonts w:ascii="Arial" w:hAnsi="Arial" w:cs="Arial"/>
          <w:sz w:val="24"/>
          <w:szCs w:val="24"/>
        </w:rPr>
        <w:t xml:space="preserve"> </w:t>
      </w:r>
      <w:r w:rsidR="00B64B75" w:rsidRPr="00073B72">
        <w:rPr>
          <w:rFonts w:ascii="Arial" w:eastAsia="Times New Roman" w:hAnsi="Arial" w:cs="Arial"/>
          <w:sz w:val="24"/>
          <w:szCs w:val="24"/>
          <w:lang w:val="en-US"/>
        </w:rPr>
        <w:t>87</w:t>
      </w:r>
      <w:r w:rsidR="00F17F07" w:rsidRPr="00073B72">
        <w:rPr>
          <w:rFonts w:ascii="Arial" w:eastAsia="Times New Roman" w:hAnsi="Arial" w:cs="Arial"/>
          <w:sz w:val="24"/>
          <w:szCs w:val="24"/>
          <w:lang w:val="en-US"/>
        </w:rPr>
        <w:t>2</w:t>
      </w:r>
      <w:r w:rsidR="00B64B75" w:rsidRPr="00073B72">
        <w:rPr>
          <w:rFonts w:ascii="Arial" w:eastAsia="Times New Roman" w:hAnsi="Arial" w:cs="Arial"/>
          <w:sz w:val="24"/>
          <w:szCs w:val="24"/>
          <w:lang w:val="en-US"/>
        </w:rPr>
        <w:t>.</w:t>
      </w:r>
      <w:r w:rsidR="00F17F07" w:rsidRPr="00073B72">
        <w:rPr>
          <w:rFonts w:ascii="Arial" w:eastAsia="Times New Roman" w:hAnsi="Arial" w:cs="Arial"/>
          <w:sz w:val="24"/>
          <w:szCs w:val="24"/>
          <w:lang w:val="en-US"/>
        </w:rPr>
        <w:t>178</w:t>
      </w:r>
      <w:r w:rsidRPr="00073B72">
        <w:rPr>
          <w:rFonts w:ascii="Arial" w:eastAsia="Times New Roman" w:hAnsi="Arial" w:cs="Arial"/>
          <w:sz w:val="24"/>
          <w:szCs w:val="24"/>
          <w:lang w:val="en-US"/>
        </w:rPr>
        <w:t xml:space="preserve">) to the ‘best’ </w:t>
      </w:r>
      <w:r w:rsidR="00B64B75" w:rsidRPr="00073B72">
        <w:rPr>
          <w:rFonts w:ascii="Arial" w:eastAsia="Times New Roman" w:hAnsi="Arial" w:cs="Arial"/>
          <w:sz w:val="24"/>
          <w:szCs w:val="24"/>
          <w:lang w:val="en-US"/>
        </w:rPr>
        <w:t>5</w:t>
      </w:r>
      <w:r w:rsidRPr="00073B72">
        <w:rPr>
          <w:rFonts w:ascii="Arial" w:eastAsia="Times New Roman" w:hAnsi="Arial" w:cs="Arial"/>
          <w:sz w:val="24"/>
          <w:szCs w:val="24"/>
          <w:lang w:val="en-US"/>
        </w:rPr>
        <w:t xml:space="preserve"> variable model (AUC=</w:t>
      </w:r>
      <w:r w:rsidR="00B64B75" w:rsidRPr="00073B72">
        <w:rPr>
          <w:rFonts w:ascii="Arial" w:hAnsi="Arial" w:cs="Arial"/>
          <w:sz w:val="24"/>
          <w:szCs w:val="24"/>
        </w:rPr>
        <w:t xml:space="preserve"> </w:t>
      </w:r>
      <w:r w:rsidR="00B64B75" w:rsidRPr="00073B72">
        <w:rPr>
          <w:rFonts w:ascii="Arial" w:eastAsia="Times New Roman" w:hAnsi="Arial" w:cs="Arial"/>
          <w:sz w:val="24"/>
          <w:szCs w:val="24"/>
          <w:lang w:val="en-US"/>
        </w:rPr>
        <w:t>0.</w:t>
      </w:r>
      <w:r w:rsidR="00B66E89" w:rsidRPr="00073B72">
        <w:rPr>
          <w:rFonts w:ascii="Arial" w:eastAsia="Times New Roman" w:hAnsi="Arial" w:cs="Arial"/>
          <w:sz w:val="24"/>
          <w:szCs w:val="24"/>
          <w:lang w:val="en-US"/>
        </w:rPr>
        <w:t>7543</w:t>
      </w:r>
      <w:r w:rsidRPr="00073B72">
        <w:rPr>
          <w:rFonts w:ascii="Arial" w:eastAsia="Times New Roman" w:hAnsi="Arial" w:cs="Arial"/>
          <w:sz w:val="24"/>
          <w:szCs w:val="24"/>
          <w:lang w:val="en-US"/>
        </w:rPr>
        <w:t>, AIC=</w:t>
      </w:r>
      <w:r w:rsidR="00B64B75" w:rsidRPr="00073B72">
        <w:rPr>
          <w:rFonts w:ascii="Arial" w:hAnsi="Arial" w:cs="Arial"/>
          <w:sz w:val="24"/>
          <w:szCs w:val="24"/>
        </w:rPr>
        <w:t xml:space="preserve"> </w:t>
      </w:r>
      <w:r w:rsidR="00B64B75" w:rsidRPr="00073B72">
        <w:rPr>
          <w:rFonts w:ascii="Arial" w:eastAsia="Times New Roman" w:hAnsi="Arial" w:cs="Arial"/>
          <w:sz w:val="24"/>
          <w:szCs w:val="24"/>
          <w:lang w:val="en-US"/>
        </w:rPr>
        <w:t>896.755</w:t>
      </w:r>
      <w:r w:rsidRPr="00073B72">
        <w:rPr>
          <w:rFonts w:ascii="Arial" w:eastAsia="Times New Roman" w:hAnsi="Arial" w:cs="Arial"/>
          <w:sz w:val="24"/>
          <w:szCs w:val="24"/>
          <w:lang w:val="en-US"/>
        </w:rPr>
        <w:t>) revealed only marginal improvement in classification (AUC) and information quality (AIC). </w:t>
      </w:r>
      <w:r w:rsidR="001C5601" w:rsidRPr="00073B72">
        <w:rPr>
          <w:rFonts w:ascii="Arial" w:eastAsia="Times New Roman" w:hAnsi="Arial" w:cs="Arial"/>
          <w:sz w:val="24"/>
          <w:szCs w:val="24"/>
          <w:lang w:val="en-US"/>
        </w:rPr>
        <w:t xml:space="preserve">Closer inspection of the </w:t>
      </w:r>
      <w:r w:rsidR="00B66E89" w:rsidRPr="00073B72">
        <w:rPr>
          <w:rFonts w:ascii="Arial" w:eastAsia="Times New Roman" w:hAnsi="Arial" w:cs="Arial"/>
          <w:sz w:val="24"/>
          <w:szCs w:val="24"/>
          <w:lang w:val="en-US"/>
        </w:rPr>
        <w:t xml:space="preserve">6, </w:t>
      </w:r>
      <w:r w:rsidR="001C5601" w:rsidRPr="00073B72">
        <w:rPr>
          <w:rFonts w:ascii="Arial" w:eastAsia="Times New Roman" w:hAnsi="Arial" w:cs="Arial"/>
          <w:sz w:val="24"/>
          <w:szCs w:val="24"/>
          <w:lang w:val="en-US"/>
        </w:rPr>
        <w:t>7 and 8 variable models revealed that some variables included in the models were not statistically significant at the P</w:t>
      </w:r>
      <w:r w:rsidR="00D9107D">
        <w:rPr>
          <w:rFonts w:ascii="Arial" w:eastAsia="Times New Roman" w:hAnsi="Arial" w:cs="Arial"/>
          <w:sz w:val="24"/>
          <w:szCs w:val="24"/>
          <w:lang w:val="en-US"/>
        </w:rPr>
        <w:t>&lt;</w:t>
      </w:r>
      <w:r w:rsidR="001C5601" w:rsidRPr="00073B72">
        <w:rPr>
          <w:rFonts w:ascii="Arial" w:eastAsia="Times New Roman" w:hAnsi="Arial" w:cs="Arial"/>
          <w:sz w:val="24"/>
          <w:szCs w:val="24"/>
          <w:lang w:val="en-US"/>
        </w:rPr>
        <w:t xml:space="preserve">.05 cut off. </w:t>
      </w:r>
      <w:r w:rsidR="00D9107D">
        <w:rPr>
          <w:rFonts w:ascii="Arial" w:eastAsia="Times New Roman" w:hAnsi="Arial" w:cs="Arial"/>
          <w:sz w:val="24"/>
          <w:szCs w:val="24"/>
          <w:lang w:val="en-US"/>
        </w:rPr>
        <w:t xml:space="preserve">Models with insignificant variables were removed from the </w:t>
      </w:r>
      <w:r w:rsidR="00EF6C03">
        <w:rPr>
          <w:rFonts w:ascii="Arial" w:eastAsia="Times New Roman" w:hAnsi="Arial" w:cs="Arial"/>
          <w:sz w:val="24"/>
          <w:szCs w:val="24"/>
          <w:lang w:val="en-US"/>
        </w:rPr>
        <w:t>possible models</w:t>
      </w:r>
      <w:r w:rsidR="00D9107D">
        <w:rPr>
          <w:rFonts w:ascii="Arial" w:eastAsia="Times New Roman" w:hAnsi="Arial" w:cs="Arial"/>
          <w:sz w:val="24"/>
          <w:szCs w:val="24"/>
          <w:lang w:val="en-US"/>
        </w:rPr>
        <w:t xml:space="preserve"> for selection. </w:t>
      </w:r>
      <w:r w:rsidRPr="00073B72">
        <w:rPr>
          <w:rFonts w:ascii="Arial" w:eastAsia="Times New Roman" w:hAnsi="Arial" w:cs="Arial"/>
          <w:sz w:val="24"/>
          <w:szCs w:val="24"/>
          <w:lang w:val="en-US"/>
        </w:rPr>
        <w:t xml:space="preserve">The ‘best’ 3 logistic models with </w:t>
      </w:r>
      <w:r w:rsidR="008711F8" w:rsidRPr="00073B72">
        <w:rPr>
          <w:rFonts w:ascii="Arial" w:eastAsia="Times New Roman" w:hAnsi="Arial" w:cs="Arial"/>
          <w:sz w:val="24"/>
          <w:szCs w:val="24"/>
          <w:lang w:val="en-US"/>
        </w:rPr>
        <w:t>5</w:t>
      </w:r>
      <w:r w:rsidRPr="00073B72">
        <w:rPr>
          <w:rFonts w:ascii="Arial" w:eastAsia="Times New Roman" w:hAnsi="Arial" w:cs="Arial"/>
          <w:sz w:val="24"/>
          <w:szCs w:val="24"/>
          <w:lang w:val="en-US"/>
        </w:rPr>
        <w:t xml:space="preserve"> variables were compared for their classification </w:t>
      </w:r>
      <w:r w:rsidR="00E17F05" w:rsidRPr="00073B72">
        <w:rPr>
          <w:rFonts w:ascii="Arial" w:hAnsi="Arial" w:cs="Arial"/>
          <w:sz w:val="24"/>
          <w:szCs w:val="24"/>
        </w:rPr>
        <w:t xml:space="preserve">accuracy </w:t>
      </w:r>
      <w:r w:rsidRPr="00073B72">
        <w:rPr>
          <w:rFonts w:ascii="Arial" w:eastAsia="Times New Roman" w:hAnsi="Arial" w:cs="Arial"/>
          <w:sz w:val="24"/>
          <w:szCs w:val="24"/>
          <w:lang w:val="en-US"/>
        </w:rPr>
        <w:t>(AUC), goodness of fit (Hosmer), and the magnitude of their odds ratios. A final model was selected that included: </w:t>
      </w:r>
      <w:r w:rsidR="00D00D3B" w:rsidRPr="00073B72">
        <w:rPr>
          <w:rFonts w:ascii="Arial" w:eastAsia="Times New Roman" w:hAnsi="Arial" w:cs="Arial"/>
          <w:sz w:val="24"/>
          <w:szCs w:val="24"/>
          <w:lang w:val="en-US"/>
        </w:rPr>
        <w:t>Hyperarousal, Abnormal Thought Process, Involuntarily Apprehended, Previous Police Contact in Last 30 Days and Intimidation of Others or Threatened Violence</w:t>
      </w:r>
      <w:r w:rsidRPr="00073B72">
        <w:rPr>
          <w:rFonts w:ascii="Arial" w:eastAsia="Times New Roman" w:hAnsi="Arial" w:cs="Arial"/>
          <w:sz w:val="24"/>
          <w:szCs w:val="24"/>
          <w:lang w:val="en-US"/>
        </w:rPr>
        <w:t xml:space="preserve">. </w:t>
      </w:r>
    </w:p>
    <w:p w14:paraId="24FF568E" w14:textId="77777777" w:rsidR="006C0652" w:rsidRPr="00073B72" w:rsidRDefault="006C0652">
      <w:pPr>
        <w:rPr>
          <w:rFonts w:ascii="Arial" w:eastAsia="Times New Roman" w:hAnsi="Arial" w:cs="Arial"/>
          <w:sz w:val="24"/>
          <w:szCs w:val="24"/>
          <w:lang w:val="en-US"/>
        </w:rPr>
      </w:pPr>
      <w:r w:rsidRPr="00073B72">
        <w:rPr>
          <w:rFonts w:ascii="Arial" w:eastAsia="Times New Roman" w:hAnsi="Arial" w:cs="Arial"/>
          <w:sz w:val="24"/>
          <w:szCs w:val="24"/>
          <w:lang w:val="en-US"/>
        </w:rPr>
        <w:br w:type="page"/>
      </w:r>
    </w:p>
    <w:p w14:paraId="7893BC2E" w14:textId="0D80D13A" w:rsidR="00902671" w:rsidRPr="00073B72" w:rsidRDefault="00CA3E87" w:rsidP="00A51B5C">
      <w:pPr>
        <w:shd w:val="clear" w:color="auto" w:fill="FFFFFF"/>
        <w:spacing w:after="0" w:line="480" w:lineRule="auto"/>
        <w:ind w:firstLine="720"/>
        <w:jc w:val="both"/>
        <w:rPr>
          <w:rFonts w:ascii="Arial" w:eastAsia="Times New Roman" w:hAnsi="Arial" w:cs="Arial"/>
          <w:sz w:val="24"/>
          <w:szCs w:val="24"/>
          <w:lang w:val="en-US"/>
        </w:rPr>
      </w:pPr>
      <w:r w:rsidRPr="00073B72">
        <w:rPr>
          <w:rFonts w:ascii="Arial" w:eastAsia="Times New Roman" w:hAnsi="Arial" w:cs="Arial"/>
          <w:sz w:val="24"/>
          <w:szCs w:val="24"/>
          <w:lang w:val="en-US"/>
        </w:rPr>
        <w:lastRenderedPageBreak/>
        <w:t xml:space="preserve">The selected model’s </w:t>
      </w:r>
      <w:r w:rsidR="00FD71D4" w:rsidRPr="00073B72">
        <w:rPr>
          <w:rFonts w:ascii="Arial" w:eastAsia="Times New Roman" w:hAnsi="Arial" w:cs="Arial"/>
          <w:sz w:val="24"/>
          <w:szCs w:val="24"/>
          <w:lang w:val="en-US"/>
        </w:rPr>
        <w:t xml:space="preserve">adjusted </w:t>
      </w:r>
      <w:r w:rsidRPr="00073B72">
        <w:rPr>
          <w:rFonts w:ascii="Arial" w:eastAsia="Times New Roman" w:hAnsi="Arial" w:cs="Arial"/>
          <w:sz w:val="24"/>
          <w:szCs w:val="24"/>
          <w:lang w:val="en-US"/>
        </w:rPr>
        <w:t>odds ratio</w:t>
      </w:r>
      <w:r w:rsidR="00536BA4" w:rsidRPr="00073B72">
        <w:rPr>
          <w:rFonts w:ascii="Arial" w:eastAsia="Times New Roman" w:hAnsi="Arial" w:cs="Arial"/>
          <w:sz w:val="24"/>
          <w:szCs w:val="24"/>
          <w:lang w:val="en-US"/>
        </w:rPr>
        <w:t>s</w:t>
      </w:r>
      <w:r w:rsidRPr="00073B72">
        <w:rPr>
          <w:rFonts w:ascii="Arial" w:eastAsia="Times New Roman" w:hAnsi="Arial" w:cs="Arial"/>
          <w:sz w:val="24"/>
          <w:szCs w:val="24"/>
          <w:lang w:val="en-US"/>
        </w:rPr>
        <w:t xml:space="preserve"> and </w:t>
      </w:r>
      <w:r w:rsidR="00E17F05" w:rsidRPr="00073B72">
        <w:rPr>
          <w:rFonts w:ascii="Arial" w:eastAsia="Times New Roman" w:hAnsi="Arial" w:cs="Arial"/>
          <w:sz w:val="24"/>
          <w:szCs w:val="24"/>
          <w:lang w:val="en-US"/>
        </w:rPr>
        <w:t>classification accuracy</w:t>
      </w:r>
      <w:r w:rsidRPr="00073B72">
        <w:rPr>
          <w:rFonts w:ascii="Arial" w:eastAsia="Times New Roman" w:hAnsi="Arial" w:cs="Arial"/>
          <w:sz w:val="24"/>
          <w:szCs w:val="24"/>
          <w:lang w:val="en-US"/>
        </w:rPr>
        <w:t xml:space="preserve"> in the merged training set (all police services) is shown in Table </w:t>
      </w:r>
      <w:r w:rsidR="00145AD7">
        <w:rPr>
          <w:rFonts w:ascii="Arial" w:eastAsia="Times New Roman" w:hAnsi="Arial" w:cs="Arial"/>
          <w:sz w:val="24"/>
          <w:szCs w:val="24"/>
          <w:lang w:val="en-US"/>
        </w:rPr>
        <w:t>8</w:t>
      </w:r>
      <w:r w:rsidRPr="00073B72">
        <w:rPr>
          <w:rFonts w:ascii="Arial" w:eastAsia="Times New Roman" w:hAnsi="Arial" w:cs="Arial"/>
          <w:sz w:val="24"/>
          <w:szCs w:val="24"/>
          <w:lang w:val="en-US"/>
        </w:rPr>
        <w:t xml:space="preserve">. </w:t>
      </w:r>
      <w:r w:rsidR="00537C9F" w:rsidRPr="00073B72">
        <w:rPr>
          <w:rFonts w:ascii="Arial" w:eastAsia="Times New Roman" w:hAnsi="Arial" w:cs="Arial"/>
          <w:sz w:val="24"/>
          <w:szCs w:val="24"/>
          <w:lang w:val="en-US"/>
        </w:rPr>
        <w:t>For example, all other parameter being equal, the odds of police recontact within 24 hours initial police contact with high risk of harm to others was 1.67 times higher (95% CI 1.</w:t>
      </w:r>
      <w:r w:rsidR="00E97190">
        <w:rPr>
          <w:rFonts w:ascii="Arial" w:eastAsia="Times New Roman" w:hAnsi="Arial" w:cs="Arial"/>
          <w:sz w:val="24"/>
          <w:szCs w:val="24"/>
          <w:lang w:val="en-US"/>
        </w:rPr>
        <w:t>29</w:t>
      </w:r>
      <w:r w:rsidR="00537C9F" w:rsidRPr="00073B72">
        <w:rPr>
          <w:rFonts w:ascii="Arial" w:eastAsia="Times New Roman" w:hAnsi="Arial" w:cs="Arial"/>
          <w:sz w:val="24"/>
          <w:szCs w:val="24"/>
          <w:lang w:val="en-US"/>
        </w:rPr>
        <w:t xml:space="preserve"> – 2.</w:t>
      </w:r>
      <w:r w:rsidR="00E97190">
        <w:rPr>
          <w:rFonts w:ascii="Arial" w:eastAsia="Times New Roman" w:hAnsi="Arial" w:cs="Arial"/>
          <w:sz w:val="24"/>
          <w:szCs w:val="24"/>
          <w:lang w:val="en-US"/>
        </w:rPr>
        <w:t>15</w:t>
      </w:r>
      <w:r w:rsidR="00537C9F" w:rsidRPr="00073B72">
        <w:rPr>
          <w:rFonts w:ascii="Arial" w:eastAsia="Times New Roman" w:hAnsi="Arial" w:cs="Arial"/>
          <w:sz w:val="24"/>
          <w:szCs w:val="24"/>
          <w:lang w:val="en-US"/>
        </w:rPr>
        <w:t xml:space="preserve">) for those with hyperarousal relative to those without hyperarousal at time of initial police contact. Those who were involuntary apprehended during initial police contact were, overall, 50% less likely (95% CI 0.31-0.82) to experience police recontact within 24 hours with high risk of harm to others. </w:t>
      </w:r>
      <w:r w:rsidRPr="00073B72">
        <w:rPr>
          <w:rFonts w:ascii="Arial" w:eastAsia="Times New Roman" w:hAnsi="Arial" w:cs="Arial"/>
          <w:sz w:val="24"/>
          <w:szCs w:val="24"/>
          <w:lang w:val="en-US"/>
        </w:rPr>
        <w:t xml:space="preserve">The model’s odds ratio parameters and </w:t>
      </w:r>
      <w:r w:rsidR="00E17F05" w:rsidRPr="00073B72">
        <w:rPr>
          <w:rFonts w:ascii="Arial" w:eastAsia="Times New Roman" w:hAnsi="Arial" w:cs="Arial"/>
          <w:sz w:val="24"/>
          <w:szCs w:val="24"/>
          <w:lang w:val="en-US"/>
        </w:rPr>
        <w:t>classification accuracy</w:t>
      </w:r>
      <w:r w:rsidRPr="00073B72">
        <w:rPr>
          <w:rFonts w:ascii="Arial" w:eastAsia="Times New Roman" w:hAnsi="Arial" w:cs="Arial"/>
          <w:sz w:val="24"/>
          <w:szCs w:val="24"/>
          <w:lang w:val="en-US"/>
        </w:rPr>
        <w:t xml:space="preserve"> in the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is/are shown in Table </w:t>
      </w:r>
      <w:r w:rsidR="005E5FF6" w:rsidRPr="00073B72">
        <w:rPr>
          <w:rFonts w:ascii="Arial" w:eastAsia="Times New Roman" w:hAnsi="Arial" w:cs="Arial"/>
          <w:sz w:val="24"/>
          <w:szCs w:val="24"/>
          <w:lang w:val="en-US"/>
        </w:rPr>
        <w:t>7</w:t>
      </w:r>
      <w:r w:rsidRPr="00073B72">
        <w:rPr>
          <w:rFonts w:ascii="Arial" w:eastAsia="Times New Roman" w:hAnsi="Arial" w:cs="Arial"/>
          <w:sz w:val="24"/>
          <w:szCs w:val="24"/>
          <w:lang w:val="en-US"/>
        </w:rPr>
        <w:t xml:space="preserve">. </w:t>
      </w:r>
      <w:r w:rsidR="00537C9F" w:rsidRPr="00073B72">
        <w:rPr>
          <w:rFonts w:ascii="Arial" w:eastAsia="Times New Roman" w:hAnsi="Arial" w:cs="Arial"/>
          <w:sz w:val="24"/>
          <w:szCs w:val="24"/>
          <w:lang w:val="en-US"/>
        </w:rPr>
        <w:t xml:space="preserve">Although the adjust odds ratios were </w:t>
      </w:r>
      <w:proofErr w:type="gramStart"/>
      <w:r w:rsidR="00537C9F" w:rsidRPr="00073B72">
        <w:rPr>
          <w:rFonts w:ascii="Arial" w:eastAsia="Times New Roman" w:hAnsi="Arial" w:cs="Arial"/>
          <w:sz w:val="24"/>
          <w:szCs w:val="24"/>
          <w:lang w:val="en-US"/>
        </w:rPr>
        <w:t>similar to</w:t>
      </w:r>
      <w:proofErr w:type="gramEnd"/>
      <w:r w:rsidR="00537C9F" w:rsidRPr="00073B72">
        <w:rPr>
          <w:rFonts w:ascii="Arial" w:eastAsia="Times New Roman" w:hAnsi="Arial" w:cs="Arial"/>
          <w:sz w:val="24"/>
          <w:szCs w:val="24"/>
          <w:lang w:val="en-US"/>
        </w:rPr>
        <w:t xml:space="preserve"> those in the merged training set, they were not significant / precise at the 95% confidence level. </w:t>
      </w:r>
      <w:r w:rsidRPr="00073B72">
        <w:rPr>
          <w:rFonts w:ascii="Arial" w:eastAsia="Times New Roman" w:hAnsi="Arial" w:cs="Arial"/>
          <w:sz w:val="24"/>
          <w:szCs w:val="24"/>
          <w:lang w:val="en-US"/>
        </w:rPr>
        <w:t xml:space="preserve">The </w:t>
      </w:r>
      <w:r w:rsidR="00E17F05" w:rsidRPr="00073B72">
        <w:rPr>
          <w:rFonts w:ascii="Arial" w:eastAsia="Times New Roman" w:hAnsi="Arial" w:cs="Arial"/>
          <w:sz w:val="24"/>
          <w:szCs w:val="24"/>
          <w:lang w:val="en-US"/>
        </w:rPr>
        <w:t>classification accuracy</w:t>
      </w:r>
      <w:r w:rsidRPr="00073B72">
        <w:rPr>
          <w:rFonts w:ascii="Arial" w:eastAsia="Times New Roman" w:hAnsi="Arial" w:cs="Arial"/>
          <w:sz w:val="24"/>
          <w:szCs w:val="24"/>
          <w:lang w:val="en-US"/>
        </w:rPr>
        <w:t xml:space="preserve"> of the </w:t>
      </w:r>
      <w:r w:rsidR="00054F58" w:rsidRPr="00073B72">
        <w:rPr>
          <w:rFonts w:ascii="Arial" w:eastAsia="Times New Roman" w:hAnsi="Arial" w:cs="Arial"/>
          <w:sz w:val="24"/>
          <w:szCs w:val="24"/>
          <w:lang w:val="en-US"/>
        </w:rPr>
        <w:t>5</w:t>
      </w:r>
      <w:r w:rsidRPr="00073B72">
        <w:rPr>
          <w:rFonts w:ascii="Arial" w:eastAsia="Times New Roman" w:hAnsi="Arial" w:cs="Arial"/>
          <w:sz w:val="24"/>
          <w:szCs w:val="24"/>
          <w:lang w:val="en-US"/>
        </w:rPr>
        <w:t xml:space="preserve"> variable model was </w:t>
      </w:r>
      <w:r w:rsidR="00536BA4" w:rsidRPr="00073B72">
        <w:rPr>
          <w:rFonts w:ascii="Arial" w:eastAsia="Times New Roman" w:hAnsi="Arial" w:cs="Arial"/>
          <w:sz w:val="24"/>
          <w:szCs w:val="24"/>
          <w:lang w:val="en-US"/>
        </w:rPr>
        <w:t>higher</w:t>
      </w:r>
      <w:r w:rsidRPr="00073B72">
        <w:rPr>
          <w:rFonts w:ascii="Arial" w:eastAsia="Times New Roman" w:hAnsi="Arial" w:cs="Arial"/>
          <w:sz w:val="24"/>
          <w:szCs w:val="24"/>
          <w:lang w:val="en-US"/>
        </w:rPr>
        <w:t xml:space="preserve"> in the merged training </w:t>
      </w:r>
      <w:r w:rsidR="00536BA4" w:rsidRPr="00073B72">
        <w:rPr>
          <w:rFonts w:ascii="Arial" w:eastAsia="Times New Roman" w:hAnsi="Arial" w:cs="Arial"/>
          <w:sz w:val="24"/>
          <w:szCs w:val="24"/>
          <w:lang w:val="en-US"/>
        </w:rPr>
        <w:t>than in the</w:t>
      </w:r>
      <w:r w:rsidRPr="00073B72">
        <w:rPr>
          <w:rFonts w:ascii="Arial" w:eastAsia="Times New Roman" w:hAnsi="Arial" w:cs="Arial"/>
          <w:sz w:val="24"/>
          <w:szCs w:val="24"/>
          <w:lang w:val="en-US"/>
        </w:rPr>
        <w:t xml:space="preserve"> </w:t>
      </w:r>
      <w:r w:rsidR="00C23BA6" w:rsidRPr="00073B72">
        <w:rPr>
          <w:rFonts w:ascii="Arial" w:eastAsia="Times New Roman" w:hAnsi="Arial" w:cs="Arial"/>
          <w:sz w:val="24"/>
          <w:szCs w:val="24"/>
          <w:lang w:val="en-US"/>
        </w:rPr>
        <w:t xml:space="preserve">merged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data (AUC training=</w:t>
      </w:r>
      <w:r w:rsidR="00BA29EF" w:rsidRPr="00073B72">
        <w:rPr>
          <w:rFonts w:ascii="Arial" w:eastAsia="Times New Roman" w:hAnsi="Arial" w:cs="Arial"/>
          <w:sz w:val="24"/>
          <w:szCs w:val="24"/>
          <w:lang w:val="en-US"/>
        </w:rPr>
        <w:t>0</w:t>
      </w:r>
      <w:r w:rsidR="005E5FF6" w:rsidRPr="00073B72">
        <w:rPr>
          <w:rFonts w:ascii="Arial" w:eastAsia="Times New Roman" w:hAnsi="Arial" w:cs="Arial"/>
          <w:sz w:val="24"/>
          <w:szCs w:val="24"/>
          <w:lang w:val="en-US"/>
        </w:rPr>
        <w:t>.</w:t>
      </w:r>
      <w:r w:rsidR="00536BA4" w:rsidRPr="00073B72">
        <w:rPr>
          <w:rFonts w:ascii="Arial" w:eastAsia="Times New Roman" w:hAnsi="Arial" w:cs="Arial"/>
          <w:sz w:val="24"/>
          <w:szCs w:val="24"/>
          <w:lang w:val="en-US"/>
        </w:rPr>
        <w:t>7543</w:t>
      </w:r>
      <w:r w:rsidRPr="00073B72">
        <w:rPr>
          <w:rFonts w:ascii="Arial" w:eastAsia="Times New Roman" w:hAnsi="Arial" w:cs="Arial"/>
          <w:sz w:val="24"/>
          <w:szCs w:val="24"/>
          <w:lang w:val="en-US"/>
        </w:rPr>
        <w:t xml:space="preserve">, AUC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w:t>
      </w:r>
      <w:r w:rsidR="00BA29EF" w:rsidRPr="00073B72">
        <w:rPr>
          <w:rFonts w:ascii="Arial" w:eastAsia="Times New Roman" w:hAnsi="Arial" w:cs="Arial"/>
          <w:sz w:val="24"/>
          <w:szCs w:val="24"/>
          <w:lang w:val="en-US"/>
        </w:rPr>
        <w:t>0.</w:t>
      </w:r>
      <w:r w:rsidR="00536BA4" w:rsidRPr="00073B72">
        <w:rPr>
          <w:rFonts w:ascii="Arial" w:eastAsia="Times New Roman" w:hAnsi="Arial" w:cs="Arial"/>
          <w:sz w:val="24"/>
          <w:szCs w:val="24"/>
          <w:lang w:val="en-US"/>
        </w:rPr>
        <w:t>728</w:t>
      </w:r>
      <w:r w:rsidR="0004782D" w:rsidRPr="00073B72">
        <w:rPr>
          <w:rFonts w:ascii="Arial" w:eastAsia="Times New Roman" w:hAnsi="Arial" w:cs="Arial"/>
          <w:sz w:val="24"/>
          <w:szCs w:val="24"/>
          <w:lang w:val="en-US"/>
        </w:rPr>
        <w:t>)</w:t>
      </w:r>
      <w:r w:rsidR="00C23BA6" w:rsidRPr="00073B72">
        <w:rPr>
          <w:rFonts w:ascii="Arial" w:eastAsia="Times New Roman" w:hAnsi="Arial" w:cs="Arial"/>
          <w:sz w:val="24"/>
          <w:szCs w:val="24"/>
          <w:lang w:val="en-US"/>
        </w:rPr>
        <w:t xml:space="preserve">, which demonstrated overfitting / high </w:t>
      </w:r>
      <w:r w:rsidR="00537C9F" w:rsidRPr="00073B72">
        <w:rPr>
          <w:rFonts w:ascii="Arial" w:eastAsia="Times New Roman" w:hAnsi="Arial" w:cs="Arial"/>
          <w:sz w:val="24"/>
          <w:szCs w:val="24"/>
          <w:lang w:val="en-US"/>
        </w:rPr>
        <w:t>variance</w:t>
      </w:r>
      <w:r w:rsidR="00C23BA6" w:rsidRPr="00073B72">
        <w:rPr>
          <w:rFonts w:ascii="Arial" w:eastAsia="Times New Roman" w:hAnsi="Arial" w:cs="Arial"/>
          <w:sz w:val="24"/>
          <w:szCs w:val="24"/>
          <w:lang w:val="en-US"/>
        </w:rPr>
        <w:t xml:space="preserve"> in the model</w:t>
      </w:r>
      <w:r w:rsidRPr="00073B72">
        <w:rPr>
          <w:rFonts w:ascii="Arial" w:eastAsia="Times New Roman" w:hAnsi="Arial" w:cs="Arial"/>
          <w:sz w:val="24"/>
          <w:szCs w:val="24"/>
          <w:lang w:val="en-US"/>
        </w:rPr>
        <w:t>.</w:t>
      </w:r>
      <w:r w:rsidR="00537C9F" w:rsidRPr="00073B72">
        <w:rPr>
          <w:rFonts w:ascii="Arial" w:eastAsia="Times New Roman" w:hAnsi="Arial" w:cs="Arial"/>
          <w:sz w:val="24"/>
          <w:szCs w:val="24"/>
          <w:lang w:val="en-US"/>
        </w:rPr>
        <w:t xml:space="preserve"> As demonstrated by the insignificant adjusted odds ratios and highly variable </w:t>
      </w:r>
      <w:r w:rsidR="00B26FB9" w:rsidRPr="00073B72">
        <w:rPr>
          <w:rFonts w:ascii="Arial" w:eastAsia="Times New Roman" w:hAnsi="Arial" w:cs="Arial"/>
          <w:sz w:val="24"/>
          <w:szCs w:val="24"/>
          <w:lang w:val="en-US"/>
        </w:rPr>
        <w:t xml:space="preserve">AUCs, the model did not fit the </w:t>
      </w:r>
      <w:proofErr w:type="gramStart"/>
      <w:r w:rsidR="00B26FB9" w:rsidRPr="00073B72">
        <w:rPr>
          <w:rFonts w:ascii="Arial" w:eastAsia="Times New Roman" w:hAnsi="Arial" w:cs="Arial"/>
          <w:sz w:val="24"/>
          <w:szCs w:val="24"/>
          <w:lang w:val="en-US"/>
        </w:rPr>
        <w:t>region specific</w:t>
      </w:r>
      <w:proofErr w:type="gramEnd"/>
      <w:r w:rsidR="00B26FB9"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00B26FB9" w:rsidRPr="00073B72">
        <w:rPr>
          <w:rFonts w:ascii="Arial" w:eastAsia="Times New Roman" w:hAnsi="Arial" w:cs="Arial"/>
          <w:sz w:val="24"/>
          <w:szCs w:val="24"/>
          <w:lang w:val="en-US"/>
        </w:rPr>
        <w:t xml:space="preserve"> sets.</w:t>
      </w:r>
      <w:r w:rsidR="003E4C28" w:rsidRPr="00073B72">
        <w:rPr>
          <w:rFonts w:ascii="Arial" w:eastAsia="Times New Roman" w:hAnsi="Arial" w:cs="Arial"/>
          <w:sz w:val="24"/>
          <w:szCs w:val="24"/>
          <w:lang w:val="en-US"/>
        </w:rPr>
        <w:t xml:space="preserve"> Most of the predictors could not be estimated given the very low prevalence of the outcomes in the </w:t>
      </w:r>
      <w:proofErr w:type="gramStart"/>
      <w:r w:rsidR="003E4C28" w:rsidRPr="00073B72">
        <w:rPr>
          <w:rFonts w:ascii="Arial" w:eastAsia="Times New Roman" w:hAnsi="Arial" w:cs="Arial"/>
          <w:sz w:val="24"/>
          <w:szCs w:val="24"/>
          <w:lang w:val="en-US"/>
        </w:rPr>
        <w:t>region specific</w:t>
      </w:r>
      <w:proofErr w:type="gramEnd"/>
      <w:r w:rsidR="003E4C28"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003E4C28" w:rsidRPr="00073B72">
        <w:rPr>
          <w:rFonts w:ascii="Arial" w:eastAsia="Times New Roman" w:hAnsi="Arial" w:cs="Arial"/>
          <w:sz w:val="24"/>
          <w:szCs w:val="24"/>
          <w:lang w:val="en-US"/>
        </w:rPr>
        <w:t xml:space="preserve"> sets.</w:t>
      </w:r>
    </w:p>
    <w:p w14:paraId="6D70262B" w14:textId="77777777" w:rsidR="00B645E2" w:rsidRDefault="00B645E2">
      <w:pPr>
        <w:rPr>
          <w:rFonts w:ascii="Arial" w:hAnsi="Arial" w:cs="Arial"/>
          <w:i/>
          <w:iCs/>
          <w:color w:val="44546A" w:themeColor="text2"/>
          <w:sz w:val="24"/>
          <w:szCs w:val="24"/>
        </w:rPr>
      </w:pPr>
      <w:r>
        <w:rPr>
          <w:rFonts w:ascii="Arial" w:hAnsi="Arial" w:cs="Arial"/>
          <w:sz w:val="24"/>
          <w:szCs w:val="24"/>
        </w:rPr>
        <w:br w:type="page"/>
      </w:r>
    </w:p>
    <w:p w14:paraId="60BA7808" w14:textId="0EADD88E" w:rsidR="00FD71D4" w:rsidRPr="00073B72" w:rsidRDefault="00FD71D4" w:rsidP="00FD71D4">
      <w:pPr>
        <w:pStyle w:val="Caption"/>
        <w:pBdr>
          <w:bottom w:val="single" w:sz="4" w:space="1" w:color="auto"/>
        </w:pBdr>
        <w:rPr>
          <w:rFonts w:ascii="Arial" w:eastAsia="Times New Roman" w:hAnsi="Arial" w:cs="Arial"/>
          <w:sz w:val="24"/>
          <w:szCs w:val="24"/>
          <w:lang w:val="en-US"/>
        </w:rPr>
      </w:pPr>
      <w:bookmarkStart w:id="77" w:name="_Toc7043110"/>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viii</w:t>
      </w:r>
      <w:r w:rsidR="006D325C">
        <w:rPr>
          <w:rFonts w:ascii="Arial" w:hAnsi="Arial" w:cs="Arial"/>
          <w:sz w:val="24"/>
          <w:szCs w:val="24"/>
        </w:rPr>
        <w:fldChar w:fldCharType="end"/>
      </w:r>
      <w:r w:rsidRPr="00073B72">
        <w:rPr>
          <w:rFonts w:ascii="Arial" w:hAnsi="Arial" w:cs="Arial"/>
          <w:noProof/>
          <w:sz w:val="24"/>
          <w:szCs w:val="24"/>
        </w:rPr>
        <w:t>:</w:t>
      </w:r>
      <w:r w:rsidRPr="00073B72">
        <w:rPr>
          <w:rFonts w:ascii="Arial" w:hAnsi="Arial" w:cs="Arial"/>
          <w:sz w:val="24"/>
          <w:szCs w:val="24"/>
        </w:rPr>
        <w:t xml:space="preserve"> Best Subset Logistic Regression Results for training and </w:t>
      </w:r>
      <w:r w:rsidR="00701A0E">
        <w:rPr>
          <w:rFonts w:ascii="Arial" w:hAnsi="Arial" w:cs="Arial"/>
          <w:sz w:val="24"/>
          <w:szCs w:val="24"/>
        </w:rPr>
        <w:t>holdout</w:t>
      </w:r>
      <w:r w:rsidRPr="00073B72">
        <w:rPr>
          <w:rFonts w:ascii="Arial" w:hAnsi="Arial" w:cs="Arial"/>
          <w:sz w:val="24"/>
          <w:szCs w:val="24"/>
        </w:rPr>
        <w:t xml:space="preserve"> sets for harm to others, 24 hours (N=13,058)</w:t>
      </w:r>
      <w:bookmarkEnd w:id="77"/>
    </w:p>
    <w:tbl>
      <w:tblPr>
        <w:tblW w:w="7996" w:type="dxa"/>
        <w:tblLook w:val="04A0" w:firstRow="1" w:lastRow="0" w:firstColumn="1" w:lastColumn="0" w:noHBand="0" w:noVBand="1"/>
      </w:tblPr>
      <w:tblGrid>
        <w:gridCol w:w="710"/>
        <w:gridCol w:w="2452"/>
        <w:gridCol w:w="760"/>
        <w:gridCol w:w="760"/>
        <w:gridCol w:w="760"/>
        <w:gridCol w:w="760"/>
        <w:gridCol w:w="660"/>
        <w:gridCol w:w="660"/>
        <w:gridCol w:w="660"/>
      </w:tblGrid>
      <w:tr w:rsidR="00FD71D4" w:rsidRPr="00073B72" w14:paraId="6509F8A5" w14:textId="77777777" w:rsidTr="00B03D1D">
        <w:trPr>
          <w:trHeight w:val="165"/>
        </w:trPr>
        <w:tc>
          <w:tcPr>
            <w:tcW w:w="524" w:type="dxa"/>
            <w:tcBorders>
              <w:top w:val="single" w:sz="4" w:space="0" w:color="auto"/>
              <w:left w:val="single" w:sz="4" w:space="0" w:color="auto"/>
              <w:bottom w:val="nil"/>
              <w:right w:val="nil"/>
            </w:tcBorders>
            <w:shd w:val="clear" w:color="auto" w:fill="auto"/>
            <w:vAlign w:val="center"/>
            <w:hideMark/>
          </w:tcPr>
          <w:p w14:paraId="6C9BA258"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Data set</w:t>
            </w:r>
          </w:p>
        </w:tc>
        <w:tc>
          <w:tcPr>
            <w:tcW w:w="2452" w:type="dxa"/>
            <w:tcBorders>
              <w:top w:val="single" w:sz="4" w:space="0" w:color="auto"/>
              <w:left w:val="nil"/>
              <w:bottom w:val="nil"/>
              <w:right w:val="nil"/>
            </w:tcBorders>
            <w:shd w:val="clear" w:color="auto" w:fill="auto"/>
            <w:noWrap/>
            <w:vAlign w:val="center"/>
            <w:hideMark/>
          </w:tcPr>
          <w:p w14:paraId="29B00933"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Variable</w:t>
            </w:r>
          </w:p>
        </w:tc>
        <w:tc>
          <w:tcPr>
            <w:tcW w:w="760" w:type="dxa"/>
            <w:tcBorders>
              <w:top w:val="single" w:sz="4" w:space="0" w:color="auto"/>
              <w:left w:val="nil"/>
              <w:bottom w:val="nil"/>
              <w:right w:val="nil"/>
            </w:tcBorders>
            <w:shd w:val="clear" w:color="auto" w:fill="auto"/>
            <w:noWrap/>
            <w:vAlign w:val="center"/>
            <w:hideMark/>
          </w:tcPr>
          <w:p w14:paraId="615DAD7C"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AOR</w:t>
            </w:r>
          </w:p>
        </w:tc>
        <w:tc>
          <w:tcPr>
            <w:tcW w:w="760" w:type="dxa"/>
            <w:tcBorders>
              <w:top w:val="single" w:sz="4" w:space="0" w:color="auto"/>
              <w:left w:val="nil"/>
              <w:bottom w:val="nil"/>
              <w:right w:val="nil"/>
            </w:tcBorders>
            <w:shd w:val="clear" w:color="auto" w:fill="auto"/>
            <w:noWrap/>
            <w:vAlign w:val="center"/>
            <w:hideMark/>
          </w:tcPr>
          <w:p w14:paraId="61D56495"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760" w:type="dxa"/>
            <w:tcBorders>
              <w:top w:val="single" w:sz="4" w:space="0" w:color="auto"/>
              <w:left w:val="nil"/>
              <w:bottom w:val="nil"/>
              <w:right w:val="nil"/>
            </w:tcBorders>
            <w:shd w:val="clear" w:color="auto" w:fill="auto"/>
            <w:noWrap/>
            <w:vAlign w:val="center"/>
            <w:hideMark/>
          </w:tcPr>
          <w:p w14:paraId="52808F9B"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c>
          <w:tcPr>
            <w:tcW w:w="760" w:type="dxa"/>
            <w:tcBorders>
              <w:top w:val="single" w:sz="4" w:space="0" w:color="auto"/>
              <w:left w:val="nil"/>
              <w:bottom w:val="nil"/>
              <w:right w:val="nil"/>
            </w:tcBorders>
            <w:shd w:val="clear" w:color="auto" w:fill="auto"/>
            <w:noWrap/>
            <w:vAlign w:val="center"/>
            <w:hideMark/>
          </w:tcPr>
          <w:p w14:paraId="2912013B"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P</w:t>
            </w:r>
          </w:p>
        </w:tc>
        <w:tc>
          <w:tcPr>
            <w:tcW w:w="660" w:type="dxa"/>
            <w:tcBorders>
              <w:top w:val="single" w:sz="4" w:space="0" w:color="auto"/>
              <w:left w:val="nil"/>
              <w:bottom w:val="nil"/>
              <w:right w:val="nil"/>
            </w:tcBorders>
            <w:shd w:val="clear" w:color="auto" w:fill="auto"/>
            <w:noWrap/>
            <w:vAlign w:val="center"/>
            <w:hideMark/>
          </w:tcPr>
          <w:p w14:paraId="32C5F8B2"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AUC</w:t>
            </w:r>
          </w:p>
        </w:tc>
        <w:tc>
          <w:tcPr>
            <w:tcW w:w="660" w:type="dxa"/>
            <w:tcBorders>
              <w:top w:val="single" w:sz="4" w:space="0" w:color="auto"/>
              <w:left w:val="nil"/>
              <w:bottom w:val="nil"/>
              <w:right w:val="nil"/>
            </w:tcBorders>
            <w:shd w:val="clear" w:color="auto" w:fill="auto"/>
            <w:noWrap/>
            <w:vAlign w:val="center"/>
            <w:hideMark/>
          </w:tcPr>
          <w:p w14:paraId="6FE28A58"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660" w:type="dxa"/>
            <w:tcBorders>
              <w:top w:val="single" w:sz="4" w:space="0" w:color="auto"/>
              <w:left w:val="nil"/>
              <w:bottom w:val="nil"/>
              <w:right w:val="single" w:sz="4" w:space="0" w:color="auto"/>
            </w:tcBorders>
            <w:shd w:val="clear" w:color="auto" w:fill="auto"/>
            <w:noWrap/>
            <w:vAlign w:val="center"/>
            <w:hideMark/>
          </w:tcPr>
          <w:p w14:paraId="60E24F52" w14:textId="77777777" w:rsidR="00FD71D4" w:rsidRPr="00073B72" w:rsidRDefault="00FD71D4"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r>
      <w:tr w:rsidR="00FD71D4" w:rsidRPr="00073B72" w14:paraId="300EFEA9"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4A94B57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Merged Training</w:t>
            </w:r>
          </w:p>
        </w:tc>
        <w:tc>
          <w:tcPr>
            <w:tcW w:w="2452" w:type="dxa"/>
            <w:tcBorders>
              <w:top w:val="single" w:sz="4" w:space="0" w:color="auto"/>
              <w:left w:val="nil"/>
              <w:bottom w:val="nil"/>
              <w:right w:val="nil"/>
            </w:tcBorders>
            <w:shd w:val="clear" w:color="auto" w:fill="auto"/>
            <w:noWrap/>
            <w:vAlign w:val="center"/>
            <w:hideMark/>
          </w:tcPr>
          <w:p w14:paraId="4601B8A5"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Hyperarousal</w:t>
            </w:r>
          </w:p>
        </w:tc>
        <w:tc>
          <w:tcPr>
            <w:tcW w:w="760" w:type="dxa"/>
            <w:tcBorders>
              <w:top w:val="single" w:sz="4" w:space="0" w:color="auto"/>
              <w:left w:val="nil"/>
              <w:bottom w:val="nil"/>
              <w:right w:val="nil"/>
            </w:tcBorders>
            <w:shd w:val="clear" w:color="auto" w:fill="auto"/>
            <w:noWrap/>
            <w:vAlign w:val="center"/>
            <w:hideMark/>
          </w:tcPr>
          <w:p w14:paraId="4B1570CD"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1.665</w:t>
            </w:r>
          </w:p>
        </w:tc>
        <w:tc>
          <w:tcPr>
            <w:tcW w:w="760" w:type="dxa"/>
            <w:tcBorders>
              <w:top w:val="single" w:sz="4" w:space="0" w:color="auto"/>
              <w:left w:val="nil"/>
              <w:bottom w:val="nil"/>
              <w:right w:val="nil"/>
            </w:tcBorders>
            <w:shd w:val="clear" w:color="auto" w:fill="auto"/>
            <w:noWrap/>
            <w:vAlign w:val="center"/>
            <w:hideMark/>
          </w:tcPr>
          <w:p w14:paraId="109540A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1.292</w:t>
            </w:r>
          </w:p>
        </w:tc>
        <w:tc>
          <w:tcPr>
            <w:tcW w:w="760" w:type="dxa"/>
            <w:tcBorders>
              <w:top w:val="single" w:sz="4" w:space="0" w:color="auto"/>
              <w:left w:val="nil"/>
              <w:bottom w:val="nil"/>
              <w:right w:val="nil"/>
            </w:tcBorders>
            <w:shd w:val="clear" w:color="auto" w:fill="auto"/>
            <w:noWrap/>
            <w:vAlign w:val="center"/>
            <w:hideMark/>
          </w:tcPr>
          <w:p w14:paraId="48DE8B94"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2.147</w:t>
            </w:r>
          </w:p>
        </w:tc>
        <w:tc>
          <w:tcPr>
            <w:tcW w:w="760" w:type="dxa"/>
            <w:tcBorders>
              <w:top w:val="single" w:sz="4" w:space="0" w:color="auto"/>
              <w:left w:val="nil"/>
              <w:bottom w:val="nil"/>
              <w:right w:val="nil"/>
            </w:tcBorders>
            <w:shd w:val="clear" w:color="auto" w:fill="auto"/>
            <w:noWrap/>
            <w:vAlign w:val="center"/>
            <w:hideMark/>
          </w:tcPr>
          <w:p w14:paraId="1C9D9418"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644722B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0.7543</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180B1FE5"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0.7039</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7DD3591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0.8047</w:t>
            </w:r>
          </w:p>
        </w:tc>
      </w:tr>
      <w:tr w:rsidR="00FD71D4" w:rsidRPr="00073B72" w14:paraId="445AFF9E"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A4C71BC"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71B4190D"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25320D2C"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2.479</w:t>
            </w:r>
          </w:p>
        </w:tc>
        <w:tc>
          <w:tcPr>
            <w:tcW w:w="760" w:type="dxa"/>
            <w:tcBorders>
              <w:top w:val="nil"/>
              <w:left w:val="nil"/>
              <w:bottom w:val="nil"/>
              <w:right w:val="nil"/>
            </w:tcBorders>
            <w:shd w:val="clear" w:color="auto" w:fill="auto"/>
            <w:noWrap/>
            <w:vAlign w:val="center"/>
            <w:hideMark/>
          </w:tcPr>
          <w:p w14:paraId="0C3017CC"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1.465</w:t>
            </w:r>
          </w:p>
        </w:tc>
        <w:tc>
          <w:tcPr>
            <w:tcW w:w="760" w:type="dxa"/>
            <w:tcBorders>
              <w:top w:val="nil"/>
              <w:left w:val="nil"/>
              <w:bottom w:val="nil"/>
              <w:right w:val="nil"/>
            </w:tcBorders>
            <w:shd w:val="clear" w:color="auto" w:fill="auto"/>
            <w:noWrap/>
            <w:vAlign w:val="center"/>
            <w:hideMark/>
          </w:tcPr>
          <w:p w14:paraId="2C0D932D"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4.193</w:t>
            </w:r>
          </w:p>
        </w:tc>
        <w:tc>
          <w:tcPr>
            <w:tcW w:w="760" w:type="dxa"/>
            <w:tcBorders>
              <w:top w:val="nil"/>
              <w:left w:val="nil"/>
              <w:bottom w:val="nil"/>
              <w:right w:val="nil"/>
            </w:tcBorders>
            <w:shd w:val="clear" w:color="auto" w:fill="auto"/>
            <w:noWrap/>
            <w:vAlign w:val="center"/>
            <w:hideMark/>
          </w:tcPr>
          <w:p w14:paraId="1FD3E351"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0.0007</w:t>
            </w:r>
          </w:p>
        </w:tc>
        <w:tc>
          <w:tcPr>
            <w:tcW w:w="660" w:type="dxa"/>
            <w:vMerge/>
            <w:tcBorders>
              <w:top w:val="single" w:sz="4" w:space="0" w:color="auto"/>
              <w:left w:val="nil"/>
              <w:bottom w:val="single" w:sz="4" w:space="0" w:color="000000"/>
              <w:right w:val="nil"/>
            </w:tcBorders>
            <w:vAlign w:val="center"/>
            <w:hideMark/>
          </w:tcPr>
          <w:p w14:paraId="1EC45639"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D2C7A3B"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E5A2C1B"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5083DAB2"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20D3B3E"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00A6BA7B"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174CA50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0.502</w:t>
            </w:r>
          </w:p>
        </w:tc>
        <w:tc>
          <w:tcPr>
            <w:tcW w:w="760" w:type="dxa"/>
            <w:tcBorders>
              <w:top w:val="nil"/>
              <w:left w:val="nil"/>
              <w:bottom w:val="nil"/>
              <w:right w:val="nil"/>
            </w:tcBorders>
            <w:shd w:val="clear" w:color="auto" w:fill="auto"/>
            <w:noWrap/>
            <w:vAlign w:val="center"/>
            <w:hideMark/>
          </w:tcPr>
          <w:p w14:paraId="7263B4B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0.307</w:t>
            </w:r>
          </w:p>
        </w:tc>
        <w:tc>
          <w:tcPr>
            <w:tcW w:w="760" w:type="dxa"/>
            <w:tcBorders>
              <w:top w:val="nil"/>
              <w:left w:val="nil"/>
              <w:bottom w:val="nil"/>
              <w:right w:val="nil"/>
            </w:tcBorders>
            <w:shd w:val="clear" w:color="auto" w:fill="auto"/>
            <w:noWrap/>
            <w:vAlign w:val="center"/>
            <w:hideMark/>
          </w:tcPr>
          <w:p w14:paraId="7617C3A6"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0.821</w:t>
            </w:r>
          </w:p>
        </w:tc>
        <w:tc>
          <w:tcPr>
            <w:tcW w:w="760" w:type="dxa"/>
            <w:tcBorders>
              <w:top w:val="nil"/>
              <w:left w:val="nil"/>
              <w:bottom w:val="nil"/>
              <w:right w:val="nil"/>
            </w:tcBorders>
            <w:shd w:val="clear" w:color="auto" w:fill="auto"/>
            <w:noWrap/>
            <w:vAlign w:val="center"/>
            <w:hideMark/>
          </w:tcPr>
          <w:p w14:paraId="08B9BBB5"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0.0061</w:t>
            </w:r>
          </w:p>
        </w:tc>
        <w:tc>
          <w:tcPr>
            <w:tcW w:w="660" w:type="dxa"/>
            <w:vMerge/>
            <w:tcBorders>
              <w:top w:val="single" w:sz="4" w:space="0" w:color="auto"/>
              <w:left w:val="nil"/>
              <w:bottom w:val="single" w:sz="4" w:space="0" w:color="000000"/>
              <w:right w:val="nil"/>
            </w:tcBorders>
            <w:vAlign w:val="center"/>
            <w:hideMark/>
          </w:tcPr>
          <w:p w14:paraId="5862C0BB"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F88A5B1"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8495663"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1BC40F9D"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D69CA7C"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0E89DF80"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5A4FED11"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1.442</w:t>
            </w:r>
          </w:p>
        </w:tc>
        <w:tc>
          <w:tcPr>
            <w:tcW w:w="760" w:type="dxa"/>
            <w:tcBorders>
              <w:top w:val="nil"/>
              <w:left w:val="nil"/>
              <w:bottom w:val="nil"/>
              <w:right w:val="nil"/>
            </w:tcBorders>
            <w:shd w:val="clear" w:color="auto" w:fill="auto"/>
            <w:noWrap/>
            <w:vAlign w:val="center"/>
            <w:hideMark/>
          </w:tcPr>
          <w:p w14:paraId="47468E86"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1.087</w:t>
            </w:r>
          </w:p>
        </w:tc>
        <w:tc>
          <w:tcPr>
            <w:tcW w:w="760" w:type="dxa"/>
            <w:tcBorders>
              <w:top w:val="nil"/>
              <w:left w:val="nil"/>
              <w:bottom w:val="nil"/>
              <w:right w:val="nil"/>
            </w:tcBorders>
            <w:shd w:val="clear" w:color="auto" w:fill="auto"/>
            <w:noWrap/>
            <w:vAlign w:val="center"/>
            <w:hideMark/>
          </w:tcPr>
          <w:p w14:paraId="78D6935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1.912</w:t>
            </w:r>
          </w:p>
        </w:tc>
        <w:tc>
          <w:tcPr>
            <w:tcW w:w="760" w:type="dxa"/>
            <w:tcBorders>
              <w:top w:val="nil"/>
              <w:left w:val="nil"/>
              <w:bottom w:val="nil"/>
              <w:right w:val="nil"/>
            </w:tcBorders>
            <w:shd w:val="clear" w:color="auto" w:fill="auto"/>
            <w:noWrap/>
            <w:vAlign w:val="center"/>
            <w:hideMark/>
          </w:tcPr>
          <w:p w14:paraId="5ADFDA61"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0.0111</w:t>
            </w:r>
          </w:p>
        </w:tc>
        <w:tc>
          <w:tcPr>
            <w:tcW w:w="660" w:type="dxa"/>
            <w:vMerge/>
            <w:tcBorders>
              <w:top w:val="single" w:sz="4" w:space="0" w:color="auto"/>
              <w:left w:val="nil"/>
              <w:bottom w:val="single" w:sz="4" w:space="0" w:color="000000"/>
              <w:right w:val="nil"/>
            </w:tcBorders>
            <w:vAlign w:val="center"/>
            <w:hideMark/>
          </w:tcPr>
          <w:p w14:paraId="58C9B0A6"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C8AC25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24E955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42A1F86D"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B97A7D1"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single" w:sz="4" w:space="0" w:color="auto"/>
              <w:right w:val="nil"/>
            </w:tcBorders>
            <w:shd w:val="clear" w:color="auto" w:fill="auto"/>
            <w:noWrap/>
            <w:vAlign w:val="center"/>
            <w:hideMark/>
          </w:tcPr>
          <w:p w14:paraId="140DED19"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Intimidation of Others or Threatened Violence</w:t>
            </w:r>
          </w:p>
        </w:tc>
        <w:tc>
          <w:tcPr>
            <w:tcW w:w="760" w:type="dxa"/>
            <w:tcBorders>
              <w:top w:val="nil"/>
              <w:left w:val="nil"/>
              <w:bottom w:val="single" w:sz="4" w:space="0" w:color="auto"/>
              <w:right w:val="nil"/>
            </w:tcBorders>
            <w:shd w:val="clear" w:color="auto" w:fill="auto"/>
            <w:noWrap/>
            <w:vAlign w:val="center"/>
            <w:hideMark/>
          </w:tcPr>
          <w:p w14:paraId="754D8855"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1.554</w:t>
            </w:r>
          </w:p>
        </w:tc>
        <w:tc>
          <w:tcPr>
            <w:tcW w:w="760" w:type="dxa"/>
            <w:tcBorders>
              <w:top w:val="nil"/>
              <w:left w:val="nil"/>
              <w:bottom w:val="single" w:sz="4" w:space="0" w:color="auto"/>
              <w:right w:val="nil"/>
            </w:tcBorders>
            <w:shd w:val="clear" w:color="auto" w:fill="auto"/>
            <w:noWrap/>
            <w:vAlign w:val="center"/>
            <w:hideMark/>
          </w:tcPr>
          <w:p w14:paraId="3A74242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1.196</w:t>
            </w:r>
          </w:p>
        </w:tc>
        <w:tc>
          <w:tcPr>
            <w:tcW w:w="760" w:type="dxa"/>
            <w:tcBorders>
              <w:top w:val="nil"/>
              <w:left w:val="nil"/>
              <w:bottom w:val="single" w:sz="4" w:space="0" w:color="auto"/>
              <w:right w:val="nil"/>
            </w:tcBorders>
            <w:shd w:val="clear" w:color="auto" w:fill="auto"/>
            <w:noWrap/>
            <w:vAlign w:val="center"/>
            <w:hideMark/>
          </w:tcPr>
          <w:p w14:paraId="149CE9EE"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2.018</w:t>
            </w:r>
          </w:p>
        </w:tc>
        <w:tc>
          <w:tcPr>
            <w:tcW w:w="760" w:type="dxa"/>
            <w:tcBorders>
              <w:top w:val="nil"/>
              <w:left w:val="nil"/>
              <w:bottom w:val="single" w:sz="4" w:space="0" w:color="auto"/>
              <w:right w:val="nil"/>
            </w:tcBorders>
            <w:shd w:val="clear" w:color="auto" w:fill="auto"/>
            <w:noWrap/>
            <w:vAlign w:val="center"/>
            <w:hideMark/>
          </w:tcPr>
          <w:p w14:paraId="62C7148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0.001</w:t>
            </w:r>
          </w:p>
        </w:tc>
        <w:tc>
          <w:tcPr>
            <w:tcW w:w="660" w:type="dxa"/>
            <w:vMerge/>
            <w:tcBorders>
              <w:top w:val="single" w:sz="4" w:space="0" w:color="auto"/>
              <w:left w:val="nil"/>
              <w:bottom w:val="single" w:sz="4" w:space="0" w:color="000000"/>
              <w:right w:val="nil"/>
            </w:tcBorders>
            <w:vAlign w:val="center"/>
            <w:hideMark/>
          </w:tcPr>
          <w:p w14:paraId="0A6C0479"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CF43F9D"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13969EF"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13A99CC0"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5AC43826" w14:textId="26CA9E40"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Merged </w:t>
            </w:r>
            <w:r w:rsidR="00701A0E">
              <w:rPr>
                <w:rFonts w:ascii="Arial" w:eastAsia="Times New Roman" w:hAnsi="Arial" w:cs="Arial"/>
                <w:color w:val="000000"/>
                <w:sz w:val="12"/>
                <w:szCs w:val="12"/>
                <w:lang w:val="en-US"/>
              </w:rPr>
              <w:t>Holdout</w:t>
            </w:r>
          </w:p>
        </w:tc>
        <w:tc>
          <w:tcPr>
            <w:tcW w:w="2452" w:type="dxa"/>
            <w:tcBorders>
              <w:top w:val="nil"/>
              <w:left w:val="nil"/>
              <w:bottom w:val="nil"/>
              <w:right w:val="nil"/>
            </w:tcBorders>
            <w:shd w:val="clear" w:color="auto" w:fill="auto"/>
            <w:noWrap/>
            <w:vAlign w:val="center"/>
            <w:hideMark/>
          </w:tcPr>
          <w:p w14:paraId="34AAFFBE"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Hyperarousal</w:t>
            </w:r>
          </w:p>
        </w:tc>
        <w:tc>
          <w:tcPr>
            <w:tcW w:w="760" w:type="dxa"/>
            <w:tcBorders>
              <w:top w:val="nil"/>
              <w:left w:val="nil"/>
              <w:bottom w:val="nil"/>
              <w:right w:val="nil"/>
            </w:tcBorders>
            <w:shd w:val="clear" w:color="auto" w:fill="auto"/>
            <w:noWrap/>
            <w:vAlign w:val="center"/>
            <w:hideMark/>
          </w:tcPr>
          <w:p w14:paraId="1F21F21E"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1.586</w:t>
            </w:r>
          </w:p>
        </w:tc>
        <w:tc>
          <w:tcPr>
            <w:tcW w:w="760" w:type="dxa"/>
            <w:tcBorders>
              <w:top w:val="nil"/>
              <w:left w:val="nil"/>
              <w:bottom w:val="nil"/>
              <w:right w:val="nil"/>
            </w:tcBorders>
            <w:shd w:val="clear" w:color="auto" w:fill="auto"/>
            <w:noWrap/>
            <w:vAlign w:val="center"/>
            <w:hideMark/>
          </w:tcPr>
          <w:p w14:paraId="7452376C"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0.936</w:t>
            </w:r>
          </w:p>
        </w:tc>
        <w:tc>
          <w:tcPr>
            <w:tcW w:w="760" w:type="dxa"/>
            <w:tcBorders>
              <w:top w:val="nil"/>
              <w:left w:val="nil"/>
              <w:bottom w:val="nil"/>
              <w:right w:val="nil"/>
            </w:tcBorders>
            <w:shd w:val="clear" w:color="auto" w:fill="auto"/>
            <w:noWrap/>
            <w:vAlign w:val="center"/>
            <w:hideMark/>
          </w:tcPr>
          <w:p w14:paraId="112511DD"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2.687</w:t>
            </w:r>
          </w:p>
        </w:tc>
        <w:tc>
          <w:tcPr>
            <w:tcW w:w="760" w:type="dxa"/>
            <w:tcBorders>
              <w:top w:val="nil"/>
              <w:left w:val="nil"/>
              <w:bottom w:val="nil"/>
              <w:right w:val="nil"/>
            </w:tcBorders>
            <w:shd w:val="clear" w:color="auto" w:fill="auto"/>
            <w:noWrap/>
            <w:vAlign w:val="center"/>
            <w:hideMark/>
          </w:tcPr>
          <w:p w14:paraId="562B06D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0.0863</w:t>
            </w:r>
          </w:p>
        </w:tc>
        <w:tc>
          <w:tcPr>
            <w:tcW w:w="660" w:type="dxa"/>
            <w:vMerge w:val="restart"/>
            <w:tcBorders>
              <w:top w:val="nil"/>
              <w:left w:val="nil"/>
              <w:bottom w:val="nil"/>
              <w:right w:val="nil"/>
            </w:tcBorders>
            <w:shd w:val="clear" w:color="auto" w:fill="auto"/>
            <w:noWrap/>
            <w:vAlign w:val="center"/>
            <w:hideMark/>
          </w:tcPr>
          <w:p w14:paraId="4BB2C28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0.728</w:t>
            </w:r>
          </w:p>
        </w:tc>
        <w:tc>
          <w:tcPr>
            <w:tcW w:w="660" w:type="dxa"/>
            <w:vMerge w:val="restart"/>
            <w:tcBorders>
              <w:top w:val="nil"/>
              <w:left w:val="nil"/>
              <w:bottom w:val="nil"/>
              <w:right w:val="nil"/>
            </w:tcBorders>
            <w:shd w:val="clear" w:color="auto" w:fill="auto"/>
            <w:noWrap/>
            <w:vAlign w:val="center"/>
            <w:hideMark/>
          </w:tcPr>
          <w:p w14:paraId="23DE372C"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0.6231</w:t>
            </w:r>
          </w:p>
        </w:tc>
        <w:tc>
          <w:tcPr>
            <w:tcW w:w="660" w:type="dxa"/>
            <w:vMerge w:val="restart"/>
            <w:tcBorders>
              <w:top w:val="nil"/>
              <w:left w:val="nil"/>
              <w:bottom w:val="nil"/>
              <w:right w:val="single" w:sz="4" w:space="0" w:color="auto"/>
            </w:tcBorders>
            <w:shd w:val="clear" w:color="auto" w:fill="auto"/>
            <w:noWrap/>
            <w:vAlign w:val="center"/>
            <w:hideMark/>
          </w:tcPr>
          <w:p w14:paraId="1EF7634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0.8328</w:t>
            </w:r>
          </w:p>
        </w:tc>
      </w:tr>
      <w:tr w:rsidR="00FD71D4" w:rsidRPr="00073B72" w14:paraId="555E9C8D" w14:textId="77777777" w:rsidTr="00B03D1D">
        <w:trPr>
          <w:trHeight w:val="165"/>
        </w:trPr>
        <w:tc>
          <w:tcPr>
            <w:tcW w:w="524" w:type="dxa"/>
            <w:vMerge/>
            <w:tcBorders>
              <w:top w:val="nil"/>
              <w:left w:val="single" w:sz="4" w:space="0" w:color="auto"/>
              <w:bottom w:val="nil"/>
              <w:right w:val="nil"/>
            </w:tcBorders>
            <w:vAlign w:val="center"/>
            <w:hideMark/>
          </w:tcPr>
          <w:p w14:paraId="6CEF3D6D"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311469F9"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7732342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1.487</w:t>
            </w:r>
          </w:p>
        </w:tc>
        <w:tc>
          <w:tcPr>
            <w:tcW w:w="760" w:type="dxa"/>
            <w:tcBorders>
              <w:top w:val="nil"/>
              <w:left w:val="nil"/>
              <w:bottom w:val="nil"/>
              <w:right w:val="nil"/>
            </w:tcBorders>
            <w:shd w:val="clear" w:color="auto" w:fill="auto"/>
            <w:noWrap/>
            <w:vAlign w:val="center"/>
            <w:hideMark/>
          </w:tcPr>
          <w:p w14:paraId="5C085719"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0.422</w:t>
            </w:r>
          </w:p>
        </w:tc>
        <w:tc>
          <w:tcPr>
            <w:tcW w:w="760" w:type="dxa"/>
            <w:tcBorders>
              <w:top w:val="nil"/>
              <w:left w:val="nil"/>
              <w:bottom w:val="nil"/>
              <w:right w:val="nil"/>
            </w:tcBorders>
            <w:shd w:val="clear" w:color="auto" w:fill="auto"/>
            <w:noWrap/>
            <w:vAlign w:val="center"/>
            <w:hideMark/>
          </w:tcPr>
          <w:p w14:paraId="47022F2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5.245</w:t>
            </w:r>
          </w:p>
        </w:tc>
        <w:tc>
          <w:tcPr>
            <w:tcW w:w="760" w:type="dxa"/>
            <w:tcBorders>
              <w:top w:val="nil"/>
              <w:left w:val="nil"/>
              <w:bottom w:val="nil"/>
              <w:right w:val="nil"/>
            </w:tcBorders>
            <w:shd w:val="clear" w:color="auto" w:fill="auto"/>
            <w:noWrap/>
            <w:vAlign w:val="center"/>
            <w:hideMark/>
          </w:tcPr>
          <w:p w14:paraId="39D6BEA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0.5369</w:t>
            </w:r>
          </w:p>
        </w:tc>
        <w:tc>
          <w:tcPr>
            <w:tcW w:w="660" w:type="dxa"/>
            <w:vMerge/>
            <w:tcBorders>
              <w:top w:val="nil"/>
              <w:left w:val="nil"/>
              <w:bottom w:val="nil"/>
              <w:right w:val="nil"/>
            </w:tcBorders>
            <w:vAlign w:val="center"/>
            <w:hideMark/>
          </w:tcPr>
          <w:p w14:paraId="7E5E142A"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A38923B"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74ECEC0"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3BFBC03D" w14:textId="77777777" w:rsidTr="00B03D1D">
        <w:trPr>
          <w:trHeight w:val="165"/>
        </w:trPr>
        <w:tc>
          <w:tcPr>
            <w:tcW w:w="524" w:type="dxa"/>
            <w:vMerge/>
            <w:tcBorders>
              <w:top w:val="nil"/>
              <w:left w:val="single" w:sz="4" w:space="0" w:color="auto"/>
              <w:bottom w:val="nil"/>
              <w:right w:val="nil"/>
            </w:tcBorders>
            <w:vAlign w:val="center"/>
            <w:hideMark/>
          </w:tcPr>
          <w:p w14:paraId="29A8B04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477F7294"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7F5B68FC"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0.555</w:t>
            </w:r>
          </w:p>
        </w:tc>
        <w:tc>
          <w:tcPr>
            <w:tcW w:w="760" w:type="dxa"/>
            <w:tcBorders>
              <w:top w:val="nil"/>
              <w:left w:val="nil"/>
              <w:bottom w:val="nil"/>
              <w:right w:val="nil"/>
            </w:tcBorders>
            <w:shd w:val="clear" w:color="auto" w:fill="auto"/>
            <w:noWrap/>
            <w:vAlign w:val="center"/>
            <w:hideMark/>
          </w:tcPr>
          <w:p w14:paraId="70D787D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0.196</w:t>
            </w:r>
          </w:p>
        </w:tc>
        <w:tc>
          <w:tcPr>
            <w:tcW w:w="760" w:type="dxa"/>
            <w:tcBorders>
              <w:top w:val="nil"/>
              <w:left w:val="nil"/>
              <w:bottom w:val="nil"/>
              <w:right w:val="nil"/>
            </w:tcBorders>
            <w:shd w:val="clear" w:color="auto" w:fill="auto"/>
            <w:noWrap/>
            <w:vAlign w:val="center"/>
            <w:hideMark/>
          </w:tcPr>
          <w:p w14:paraId="17839D39"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1.571</w:t>
            </w:r>
          </w:p>
        </w:tc>
        <w:tc>
          <w:tcPr>
            <w:tcW w:w="760" w:type="dxa"/>
            <w:tcBorders>
              <w:top w:val="nil"/>
              <w:left w:val="nil"/>
              <w:bottom w:val="nil"/>
              <w:right w:val="nil"/>
            </w:tcBorders>
            <w:shd w:val="clear" w:color="auto" w:fill="auto"/>
            <w:noWrap/>
            <w:vAlign w:val="center"/>
            <w:hideMark/>
          </w:tcPr>
          <w:p w14:paraId="2F33644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0.2673</w:t>
            </w:r>
          </w:p>
        </w:tc>
        <w:tc>
          <w:tcPr>
            <w:tcW w:w="660" w:type="dxa"/>
            <w:vMerge/>
            <w:tcBorders>
              <w:top w:val="nil"/>
              <w:left w:val="nil"/>
              <w:bottom w:val="nil"/>
              <w:right w:val="nil"/>
            </w:tcBorders>
            <w:vAlign w:val="center"/>
            <w:hideMark/>
          </w:tcPr>
          <w:p w14:paraId="6199F591"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A6EA15A"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3130E631"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7BC73C76" w14:textId="77777777" w:rsidTr="00B03D1D">
        <w:trPr>
          <w:trHeight w:val="165"/>
        </w:trPr>
        <w:tc>
          <w:tcPr>
            <w:tcW w:w="524" w:type="dxa"/>
            <w:vMerge/>
            <w:tcBorders>
              <w:top w:val="nil"/>
              <w:left w:val="single" w:sz="4" w:space="0" w:color="auto"/>
              <w:bottom w:val="nil"/>
              <w:right w:val="nil"/>
            </w:tcBorders>
            <w:vAlign w:val="center"/>
            <w:hideMark/>
          </w:tcPr>
          <w:p w14:paraId="440AC737"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6C8967C3"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6E5E9B6C"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1.447</w:t>
            </w:r>
          </w:p>
        </w:tc>
        <w:tc>
          <w:tcPr>
            <w:tcW w:w="760" w:type="dxa"/>
            <w:tcBorders>
              <w:top w:val="nil"/>
              <w:left w:val="nil"/>
              <w:bottom w:val="nil"/>
              <w:right w:val="nil"/>
            </w:tcBorders>
            <w:shd w:val="clear" w:color="auto" w:fill="auto"/>
            <w:noWrap/>
            <w:vAlign w:val="center"/>
            <w:hideMark/>
          </w:tcPr>
          <w:p w14:paraId="3E7D7A8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0.795</w:t>
            </w:r>
          </w:p>
        </w:tc>
        <w:tc>
          <w:tcPr>
            <w:tcW w:w="760" w:type="dxa"/>
            <w:tcBorders>
              <w:top w:val="nil"/>
              <w:left w:val="nil"/>
              <w:bottom w:val="nil"/>
              <w:right w:val="nil"/>
            </w:tcBorders>
            <w:shd w:val="clear" w:color="auto" w:fill="auto"/>
            <w:noWrap/>
            <w:vAlign w:val="center"/>
            <w:hideMark/>
          </w:tcPr>
          <w:p w14:paraId="6ED2E728"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2.633</w:t>
            </w:r>
          </w:p>
        </w:tc>
        <w:tc>
          <w:tcPr>
            <w:tcW w:w="760" w:type="dxa"/>
            <w:tcBorders>
              <w:top w:val="nil"/>
              <w:left w:val="nil"/>
              <w:bottom w:val="nil"/>
              <w:right w:val="nil"/>
            </w:tcBorders>
            <w:shd w:val="clear" w:color="auto" w:fill="auto"/>
            <w:noWrap/>
            <w:vAlign w:val="center"/>
            <w:hideMark/>
          </w:tcPr>
          <w:p w14:paraId="2BFAE05E"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0.2265</w:t>
            </w:r>
          </w:p>
        </w:tc>
        <w:tc>
          <w:tcPr>
            <w:tcW w:w="660" w:type="dxa"/>
            <w:vMerge/>
            <w:tcBorders>
              <w:top w:val="nil"/>
              <w:left w:val="nil"/>
              <w:bottom w:val="nil"/>
              <w:right w:val="nil"/>
            </w:tcBorders>
            <w:vAlign w:val="center"/>
            <w:hideMark/>
          </w:tcPr>
          <w:p w14:paraId="527E5349"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534DE8E4"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EEC56B4"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71C7BF3F" w14:textId="77777777" w:rsidTr="00B03D1D">
        <w:trPr>
          <w:trHeight w:val="165"/>
        </w:trPr>
        <w:tc>
          <w:tcPr>
            <w:tcW w:w="524" w:type="dxa"/>
            <w:vMerge/>
            <w:tcBorders>
              <w:top w:val="nil"/>
              <w:left w:val="single" w:sz="4" w:space="0" w:color="auto"/>
              <w:bottom w:val="nil"/>
              <w:right w:val="nil"/>
            </w:tcBorders>
            <w:vAlign w:val="center"/>
            <w:hideMark/>
          </w:tcPr>
          <w:p w14:paraId="25676B7D"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0B934E30"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Intimidation of Others or Threatened Violence</w:t>
            </w:r>
          </w:p>
        </w:tc>
        <w:tc>
          <w:tcPr>
            <w:tcW w:w="760" w:type="dxa"/>
            <w:tcBorders>
              <w:top w:val="nil"/>
              <w:left w:val="nil"/>
              <w:bottom w:val="nil"/>
              <w:right w:val="nil"/>
            </w:tcBorders>
            <w:shd w:val="clear" w:color="auto" w:fill="auto"/>
            <w:noWrap/>
            <w:vAlign w:val="center"/>
            <w:hideMark/>
          </w:tcPr>
          <w:p w14:paraId="2D2B4E9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1.422</w:t>
            </w:r>
          </w:p>
        </w:tc>
        <w:tc>
          <w:tcPr>
            <w:tcW w:w="760" w:type="dxa"/>
            <w:tcBorders>
              <w:top w:val="nil"/>
              <w:left w:val="nil"/>
              <w:bottom w:val="nil"/>
              <w:right w:val="nil"/>
            </w:tcBorders>
            <w:shd w:val="clear" w:color="auto" w:fill="auto"/>
            <w:noWrap/>
            <w:vAlign w:val="center"/>
            <w:hideMark/>
          </w:tcPr>
          <w:p w14:paraId="7173F2A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0.815</w:t>
            </w:r>
          </w:p>
        </w:tc>
        <w:tc>
          <w:tcPr>
            <w:tcW w:w="760" w:type="dxa"/>
            <w:tcBorders>
              <w:top w:val="nil"/>
              <w:left w:val="nil"/>
              <w:bottom w:val="nil"/>
              <w:right w:val="nil"/>
            </w:tcBorders>
            <w:shd w:val="clear" w:color="auto" w:fill="auto"/>
            <w:noWrap/>
            <w:vAlign w:val="center"/>
            <w:hideMark/>
          </w:tcPr>
          <w:p w14:paraId="083159D9"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2.48</w:t>
            </w:r>
          </w:p>
        </w:tc>
        <w:tc>
          <w:tcPr>
            <w:tcW w:w="760" w:type="dxa"/>
            <w:tcBorders>
              <w:top w:val="nil"/>
              <w:left w:val="nil"/>
              <w:bottom w:val="nil"/>
              <w:right w:val="nil"/>
            </w:tcBorders>
            <w:shd w:val="clear" w:color="auto" w:fill="auto"/>
            <w:noWrap/>
            <w:vAlign w:val="center"/>
            <w:hideMark/>
          </w:tcPr>
          <w:p w14:paraId="6850977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0.2153</w:t>
            </w:r>
          </w:p>
        </w:tc>
        <w:tc>
          <w:tcPr>
            <w:tcW w:w="660" w:type="dxa"/>
            <w:vMerge/>
            <w:tcBorders>
              <w:top w:val="nil"/>
              <w:left w:val="nil"/>
              <w:bottom w:val="nil"/>
              <w:right w:val="nil"/>
            </w:tcBorders>
            <w:vAlign w:val="center"/>
            <w:hideMark/>
          </w:tcPr>
          <w:p w14:paraId="76D0CFC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43C0140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3ACD51CB"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1AC8D71B"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1700C050" w14:textId="30022C59"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Brantford </w:t>
            </w:r>
            <w:r w:rsidR="00701A0E">
              <w:rPr>
                <w:rFonts w:ascii="Arial" w:eastAsia="Times New Roman" w:hAnsi="Arial" w:cs="Arial"/>
                <w:color w:val="000000"/>
                <w:sz w:val="12"/>
                <w:szCs w:val="12"/>
                <w:lang w:val="en-US"/>
              </w:rPr>
              <w:t>Holdout</w:t>
            </w:r>
          </w:p>
        </w:tc>
        <w:tc>
          <w:tcPr>
            <w:tcW w:w="2452" w:type="dxa"/>
            <w:tcBorders>
              <w:top w:val="single" w:sz="4" w:space="0" w:color="auto"/>
              <w:left w:val="nil"/>
              <w:bottom w:val="nil"/>
              <w:right w:val="nil"/>
            </w:tcBorders>
            <w:shd w:val="clear" w:color="auto" w:fill="auto"/>
            <w:noWrap/>
            <w:vAlign w:val="center"/>
            <w:hideMark/>
          </w:tcPr>
          <w:p w14:paraId="12DE6A3F"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Hyperarousal</w:t>
            </w:r>
          </w:p>
        </w:tc>
        <w:tc>
          <w:tcPr>
            <w:tcW w:w="760" w:type="dxa"/>
            <w:tcBorders>
              <w:top w:val="single" w:sz="4" w:space="0" w:color="auto"/>
              <w:left w:val="nil"/>
              <w:bottom w:val="nil"/>
              <w:right w:val="nil"/>
            </w:tcBorders>
            <w:shd w:val="clear" w:color="auto" w:fill="auto"/>
            <w:noWrap/>
            <w:vAlign w:val="center"/>
            <w:hideMark/>
          </w:tcPr>
          <w:p w14:paraId="799EBAA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1.35</w:t>
            </w:r>
          </w:p>
        </w:tc>
        <w:tc>
          <w:tcPr>
            <w:tcW w:w="760" w:type="dxa"/>
            <w:tcBorders>
              <w:top w:val="single" w:sz="4" w:space="0" w:color="auto"/>
              <w:left w:val="nil"/>
              <w:bottom w:val="nil"/>
              <w:right w:val="nil"/>
            </w:tcBorders>
            <w:shd w:val="clear" w:color="auto" w:fill="auto"/>
            <w:noWrap/>
            <w:vAlign w:val="center"/>
            <w:hideMark/>
          </w:tcPr>
          <w:p w14:paraId="596C0C69"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0.546</w:t>
            </w:r>
          </w:p>
        </w:tc>
        <w:tc>
          <w:tcPr>
            <w:tcW w:w="760" w:type="dxa"/>
            <w:tcBorders>
              <w:top w:val="single" w:sz="4" w:space="0" w:color="auto"/>
              <w:left w:val="nil"/>
              <w:bottom w:val="nil"/>
              <w:right w:val="nil"/>
            </w:tcBorders>
            <w:shd w:val="clear" w:color="auto" w:fill="auto"/>
            <w:noWrap/>
            <w:vAlign w:val="center"/>
            <w:hideMark/>
          </w:tcPr>
          <w:p w14:paraId="2124ED5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3.338</w:t>
            </w:r>
          </w:p>
        </w:tc>
        <w:tc>
          <w:tcPr>
            <w:tcW w:w="760" w:type="dxa"/>
            <w:tcBorders>
              <w:top w:val="single" w:sz="4" w:space="0" w:color="auto"/>
              <w:left w:val="nil"/>
              <w:bottom w:val="nil"/>
              <w:right w:val="nil"/>
            </w:tcBorders>
            <w:shd w:val="clear" w:color="auto" w:fill="auto"/>
            <w:noWrap/>
            <w:vAlign w:val="center"/>
            <w:hideMark/>
          </w:tcPr>
          <w:p w14:paraId="20B1EA3D"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0.5158</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6473F28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0.8396</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4F2B68F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0.7446</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F66188E"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0.9347</w:t>
            </w:r>
          </w:p>
        </w:tc>
      </w:tr>
      <w:tr w:rsidR="00FD71D4" w:rsidRPr="00073B72" w14:paraId="43E7285A"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5F0E04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24D8E9D9"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308FEC7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2.468</w:t>
            </w:r>
          </w:p>
        </w:tc>
        <w:tc>
          <w:tcPr>
            <w:tcW w:w="760" w:type="dxa"/>
            <w:tcBorders>
              <w:top w:val="nil"/>
              <w:left w:val="nil"/>
              <w:bottom w:val="nil"/>
              <w:right w:val="nil"/>
            </w:tcBorders>
            <w:shd w:val="clear" w:color="auto" w:fill="auto"/>
            <w:noWrap/>
            <w:vAlign w:val="center"/>
            <w:hideMark/>
          </w:tcPr>
          <w:p w14:paraId="1C6E974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0.434</w:t>
            </w:r>
          </w:p>
        </w:tc>
        <w:tc>
          <w:tcPr>
            <w:tcW w:w="760" w:type="dxa"/>
            <w:tcBorders>
              <w:top w:val="nil"/>
              <w:left w:val="nil"/>
              <w:bottom w:val="nil"/>
              <w:right w:val="nil"/>
            </w:tcBorders>
            <w:shd w:val="clear" w:color="auto" w:fill="auto"/>
            <w:noWrap/>
            <w:vAlign w:val="center"/>
            <w:hideMark/>
          </w:tcPr>
          <w:p w14:paraId="59AD30D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14.027</w:t>
            </w:r>
          </w:p>
        </w:tc>
        <w:tc>
          <w:tcPr>
            <w:tcW w:w="760" w:type="dxa"/>
            <w:tcBorders>
              <w:top w:val="nil"/>
              <w:left w:val="nil"/>
              <w:bottom w:val="nil"/>
              <w:right w:val="nil"/>
            </w:tcBorders>
            <w:shd w:val="clear" w:color="auto" w:fill="auto"/>
            <w:noWrap/>
            <w:vAlign w:val="center"/>
            <w:hideMark/>
          </w:tcPr>
          <w:p w14:paraId="64368F1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0.3081</w:t>
            </w:r>
          </w:p>
        </w:tc>
        <w:tc>
          <w:tcPr>
            <w:tcW w:w="660" w:type="dxa"/>
            <w:vMerge/>
            <w:tcBorders>
              <w:top w:val="single" w:sz="4" w:space="0" w:color="auto"/>
              <w:left w:val="nil"/>
              <w:bottom w:val="single" w:sz="4" w:space="0" w:color="000000"/>
              <w:right w:val="nil"/>
            </w:tcBorders>
            <w:vAlign w:val="center"/>
            <w:hideMark/>
          </w:tcPr>
          <w:p w14:paraId="1C1CB5BC"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1474A63F"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A1A7429"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1C141169"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603EE46"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2FD8A449"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2523487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55A066D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596C70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045E7831"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0.9625</w:t>
            </w:r>
          </w:p>
        </w:tc>
        <w:tc>
          <w:tcPr>
            <w:tcW w:w="660" w:type="dxa"/>
            <w:vMerge/>
            <w:tcBorders>
              <w:top w:val="single" w:sz="4" w:space="0" w:color="auto"/>
              <w:left w:val="nil"/>
              <w:bottom w:val="single" w:sz="4" w:space="0" w:color="000000"/>
              <w:right w:val="nil"/>
            </w:tcBorders>
            <w:vAlign w:val="center"/>
            <w:hideMark/>
          </w:tcPr>
          <w:p w14:paraId="3735B410"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2498F7F"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B12D220"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6AA2F76D"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8EC9F51"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38A8CCC7"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3EC4CCC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1.294</w:t>
            </w:r>
          </w:p>
        </w:tc>
        <w:tc>
          <w:tcPr>
            <w:tcW w:w="760" w:type="dxa"/>
            <w:tcBorders>
              <w:top w:val="nil"/>
              <w:left w:val="nil"/>
              <w:bottom w:val="nil"/>
              <w:right w:val="nil"/>
            </w:tcBorders>
            <w:shd w:val="clear" w:color="auto" w:fill="auto"/>
            <w:noWrap/>
            <w:vAlign w:val="center"/>
            <w:hideMark/>
          </w:tcPr>
          <w:p w14:paraId="1EF0CA0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0.394</w:t>
            </w:r>
          </w:p>
        </w:tc>
        <w:tc>
          <w:tcPr>
            <w:tcW w:w="760" w:type="dxa"/>
            <w:tcBorders>
              <w:top w:val="nil"/>
              <w:left w:val="nil"/>
              <w:bottom w:val="nil"/>
              <w:right w:val="nil"/>
            </w:tcBorders>
            <w:shd w:val="clear" w:color="auto" w:fill="auto"/>
            <w:noWrap/>
            <w:vAlign w:val="center"/>
            <w:hideMark/>
          </w:tcPr>
          <w:p w14:paraId="16826EC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4.25</w:t>
            </w:r>
          </w:p>
        </w:tc>
        <w:tc>
          <w:tcPr>
            <w:tcW w:w="760" w:type="dxa"/>
            <w:tcBorders>
              <w:top w:val="nil"/>
              <w:left w:val="nil"/>
              <w:bottom w:val="nil"/>
              <w:right w:val="nil"/>
            </w:tcBorders>
            <w:shd w:val="clear" w:color="auto" w:fill="auto"/>
            <w:noWrap/>
            <w:vAlign w:val="center"/>
            <w:hideMark/>
          </w:tcPr>
          <w:p w14:paraId="24E120D6"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0.6706</w:t>
            </w:r>
          </w:p>
        </w:tc>
        <w:tc>
          <w:tcPr>
            <w:tcW w:w="660" w:type="dxa"/>
            <w:vMerge/>
            <w:tcBorders>
              <w:top w:val="single" w:sz="4" w:space="0" w:color="auto"/>
              <w:left w:val="nil"/>
              <w:bottom w:val="single" w:sz="4" w:space="0" w:color="000000"/>
              <w:right w:val="nil"/>
            </w:tcBorders>
            <w:vAlign w:val="center"/>
            <w:hideMark/>
          </w:tcPr>
          <w:p w14:paraId="6BB58955"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E6268AF"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056BD25"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1EA5737F"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8FAF947"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single" w:sz="4" w:space="0" w:color="auto"/>
              <w:right w:val="nil"/>
            </w:tcBorders>
            <w:shd w:val="clear" w:color="auto" w:fill="auto"/>
            <w:noWrap/>
            <w:vAlign w:val="center"/>
            <w:hideMark/>
          </w:tcPr>
          <w:p w14:paraId="1F39C2C1"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Intimidation of Others or Threatened Violence</w:t>
            </w:r>
          </w:p>
        </w:tc>
        <w:tc>
          <w:tcPr>
            <w:tcW w:w="760" w:type="dxa"/>
            <w:tcBorders>
              <w:top w:val="nil"/>
              <w:left w:val="nil"/>
              <w:bottom w:val="single" w:sz="4" w:space="0" w:color="auto"/>
              <w:right w:val="nil"/>
            </w:tcBorders>
            <w:shd w:val="clear" w:color="auto" w:fill="auto"/>
            <w:noWrap/>
            <w:vAlign w:val="center"/>
            <w:hideMark/>
          </w:tcPr>
          <w:p w14:paraId="05F1352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1.841</w:t>
            </w:r>
          </w:p>
        </w:tc>
        <w:tc>
          <w:tcPr>
            <w:tcW w:w="760" w:type="dxa"/>
            <w:tcBorders>
              <w:top w:val="nil"/>
              <w:left w:val="nil"/>
              <w:bottom w:val="single" w:sz="4" w:space="0" w:color="auto"/>
              <w:right w:val="nil"/>
            </w:tcBorders>
            <w:shd w:val="clear" w:color="auto" w:fill="auto"/>
            <w:noWrap/>
            <w:vAlign w:val="center"/>
            <w:hideMark/>
          </w:tcPr>
          <w:p w14:paraId="119157F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0.731</w:t>
            </w:r>
          </w:p>
        </w:tc>
        <w:tc>
          <w:tcPr>
            <w:tcW w:w="760" w:type="dxa"/>
            <w:tcBorders>
              <w:top w:val="nil"/>
              <w:left w:val="nil"/>
              <w:bottom w:val="single" w:sz="4" w:space="0" w:color="auto"/>
              <w:right w:val="nil"/>
            </w:tcBorders>
            <w:shd w:val="clear" w:color="auto" w:fill="auto"/>
            <w:noWrap/>
            <w:vAlign w:val="center"/>
            <w:hideMark/>
          </w:tcPr>
          <w:p w14:paraId="0FE7573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4.637</w:t>
            </w:r>
          </w:p>
        </w:tc>
        <w:tc>
          <w:tcPr>
            <w:tcW w:w="760" w:type="dxa"/>
            <w:tcBorders>
              <w:top w:val="nil"/>
              <w:left w:val="nil"/>
              <w:bottom w:val="single" w:sz="4" w:space="0" w:color="auto"/>
              <w:right w:val="nil"/>
            </w:tcBorders>
            <w:shd w:val="clear" w:color="auto" w:fill="auto"/>
            <w:noWrap/>
            <w:vAlign w:val="center"/>
            <w:hideMark/>
          </w:tcPr>
          <w:p w14:paraId="3908FE2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0.1953</w:t>
            </w:r>
          </w:p>
        </w:tc>
        <w:tc>
          <w:tcPr>
            <w:tcW w:w="660" w:type="dxa"/>
            <w:vMerge/>
            <w:tcBorders>
              <w:top w:val="single" w:sz="4" w:space="0" w:color="auto"/>
              <w:left w:val="nil"/>
              <w:bottom w:val="single" w:sz="4" w:space="0" w:color="000000"/>
              <w:right w:val="nil"/>
            </w:tcBorders>
            <w:vAlign w:val="center"/>
            <w:hideMark/>
          </w:tcPr>
          <w:p w14:paraId="290B8BC4"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AFDB75E"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27070D5"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186787AB"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4C4C99FD" w14:textId="7626CE51"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London </w:t>
            </w:r>
            <w:r w:rsidR="00701A0E">
              <w:rPr>
                <w:rFonts w:ascii="Arial" w:eastAsia="Times New Roman" w:hAnsi="Arial" w:cs="Arial"/>
                <w:color w:val="000000"/>
                <w:sz w:val="12"/>
                <w:szCs w:val="12"/>
                <w:lang w:val="en-US"/>
              </w:rPr>
              <w:t>Holdout</w:t>
            </w:r>
          </w:p>
        </w:tc>
        <w:tc>
          <w:tcPr>
            <w:tcW w:w="2452" w:type="dxa"/>
            <w:tcBorders>
              <w:top w:val="nil"/>
              <w:left w:val="nil"/>
              <w:bottom w:val="nil"/>
              <w:right w:val="nil"/>
            </w:tcBorders>
            <w:shd w:val="clear" w:color="auto" w:fill="auto"/>
            <w:noWrap/>
            <w:vAlign w:val="center"/>
            <w:hideMark/>
          </w:tcPr>
          <w:p w14:paraId="31BC6A5C"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Hyperarousal</w:t>
            </w:r>
          </w:p>
        </w:tc>
        <w:tc>
          <w:tcPr>
            <w:tcW w:w="760" w:type="dxa"/>
            <w:tcBorders>
              <w:top w:val="nil"/>
              <w:left w:val="nil"/>
              <w:bottom w:val="nil"/>
              <w:right w:val="nil"/>
            </w:tcBorders>
            <w:shd w:val="clear" w:color="auto" w:fill="auto"/>
            <w:noWrap/>
            <w:vAlign w:val="center"/>
            <w:hideMark/>
          </w:tcPr>
          <w:p w14:paraId="24491108"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0.834</w:t>
            </w:r>
          </w:p>
        </w:tc>
        <w:tc>
          <w:tcPr>
            <w:tcW w:w="760" w:type="dxa"/>
            <w:tcBorders>
              <w:top w:val="nil"/>
              <w:left w:val="nil"/>
              <w:bottom w:val="nil"/>
              <w:right w:val="nil"/>
            </w:tcBorders>
            <w:shd w:val="clear" w:color="auto" w:fill="auto"/>
            <w:noWrap/>
            <w:vAlign w:val="center"/>
            <w:hideMark/>
          </w:tcPr>
          <w:p w14:paraId="221F2FE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0.273</w:t>
            </w:r>
          </w:p>
        </w:tc>
        <w:tc>
          <w:tcPr>
            <w:tcW w:w="760" w:type="dxa"/>
            <w:tcBorders>
              <w:top w:val="nil"/>
              <w:left w:val="nil"/>
              <w:bottom w:val="nil"/>
              <w:right w:val="nil"/>
            </w:tcBorders>
            <w:shd w:val="clear" w:color="auto" w:fill="auto"/>
            <w:noWrap/>
            <w:vAlign w:val="center"/>
            <w:hideMark/>
          </w:tcPr>
          <w:p w14:paraId="217E9701"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2.548</w:t>
            </w:r>
          </w:p>
        </w:tc>
        <w:tc>
          <w:tcPr>
            <w:tcW w:w="760" w:type="dxa"/>
            <w:tcBorders>
              <w:top w:val="nil"/>
              <w:left w:val="nil"/>
              <w:bottom w:val="nil"/>
              <w:right w:val="nil"/>
            </w:tcBorders>
            <w:shd w:val="clear" w:color="auto" w:fill="auto"/>
            <w:noWrap/>
            <w:vAlign w:val="center"/>
            <w:hideMark/>
          </w:tcPr>
          <w:p w14:paraId="1073B72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0.7505</w:t>
            </w:r>
          </w:p>
        </w:tc>
        <w:tc>
          <w:tcPr>
            <w:tcW w:w="660" w:type="dxa"/>
            <w:vMerge w:val="restart"/>
            <w:tcBorders>
              <w:top w:val="nil"/>
              <w:left w:val="nil"/>
              <w:bottom w:val="nil"/>
              <w:right w:val="nil"/>
            </w:tcBorders>
            <w:shd w:val="clear" w:color="auto" w:fill="auto"/>
            <w:noWrap/>
            <w:vAlign w:val="center"/>
            <w:hideMark/>
          </w:tcPr>
          <w:p w14:paraId="424689C5"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0.9113</w:t>
            </w:r>
          </w:p>
        </w:tc>
        <w:tc>
          <w:tcPr>
            <w:tcW w:w="660" w:type="dxa"/>
            <w:vMerge w:val="restart"/>
            <w:tcBorders>
              <w:top w:val="nil"/>
              <w:left w:val="nil"/>
              <w:bottom w:val="nil"/>
              <w:right w:val="nil"/>
            </w:tcBorders>
            <w:shd w:val="clear" w:color="auto" w:fill="auto"/>
            <w:noWrap/>
            <w:vAlign w:val="center"/>
            <w:hideMark/>
          </w:tcPr>
          <w:p w14:paraId="2720174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0.8178</w:t>
            </w:r>
          </w:p>
        </w:tc>
        <w:tc>
          <w:tcPr>
            <w:tcW w:w="660" w:type="dxa"/>
            <w:vMerge w:val="restart"/>
            <w:tcBorders>
              <w:top w:val="nil"/>
              <w:left w:val="nil"/>
              <w:bottom w:val="nil"/>
              <w:right w:val="single" w:sz="4" w:space="0" w:color="auto"/>
            </w:tcBorders>
            <w:shd w:val="clear" w:color="auto" w:fill="auto"/>
            <w:noWrap/>
            <w:vAlign w:val="center"/>
            <w:hideMark/>
          </w:tcPr>
          <w:p w14:paraId="152A721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w:t>
            </w:r>
          </w:p>
        </w:tc>
      </w:tr>
      <w:tr w:rsidR="00FD71D4" w:rsidRPr="00073B72" w14:paraId="205452B0" w14:textId="77777777" w:rsidTr="00B03D1D">
        <w:trPr>
          <w:trHeight w:val="165"/>
        </w:trPr>
        <w:tc>
          <w:tcPr>
            <w:tcW w:w="524" w:type="dxa"/>
            <w:vMerge/>
            <w:tcBorders>
              <w:top w:val="nil"/>
              <w:left w:val="single" w:sz="4" w:space="0" w:color="auto"/>
              <w:bottom w:val="nil"/>
              <w:right w:val="nil"/>
            </w:tcBorders>
            <w:vAlign w:val="center"/>
            <w:hideMark/>
          </w:tcPr>
          <w:p w14:paraId="56CC5E25"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7944A607"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59A24CA8"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4263BB7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71AEC45"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2EE6BD1A"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0.9774</w:t>
            </w:r>
          </w:p>
        </w:tc>
        <w:tc>
          <w:tcPr>
            <w:tcW w:w="660" w:type="dxa"/>
            <w:vMerge/>
            <w:tcBorders>
              <w:top w:val="nil"/>
              <w:left w:val="nil"/>
              <w:bottom w:val="nil"/>
              <w:right w:val="nil"/>
            </w:tcBorders>
            <w:vAlign w:val="center"/>
            <w:hideMark/>
          </w:tcPr>
          <w:p w14:paraId="64F16476"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BA7F0CA"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4CD3AC5"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730216F7" w14:textId="77777777" w:rsidTr="00B03D1D">
        <w:trPr>
          <w:trHeight w:val="165"/>
        </w:trPr>
        <w:tc>
          <w:tcPr>
            <w:tcW w:w="524" w:type="dxa"/>
            <w:vMerge/>
            <w:tcBorders>
              <w:top w:val="nil"/>
              <w:left w:val="single" w:sz="4" w:space="0" w:color="auto"/>
              <w:bottom w:val="nil"/>
              <w:right w:val="nil"/>
            </w:tcBorders>
            <w:vAlign w:val="center"/>
            <w:hideMark/>
          </w:tcPr>
          <w:p w14:paraId="5DF4E97A"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17ADC85C"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00EC3F8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2.085</w:t>
            </w:r>
          </w:p>
        </w:tc>
        <w:tc>
          <w:tcPr>
            <w:tcW w:w="760" w:type="dxa"/>
            <w:tcBorders>
              <w:top w:val="nil"/>
              <w:left w:val="nil"/>
              <w:bottom w:val="nil"/>
              <w:right w:val="nil"/>
            </w:tcBorders>
            <w:shd w:val="clear" w:color="auto" w:fill="auto"/>
            <w:noWrap/>
            <w:vAlign w:val="center"/>
            <w:hideMark/>
          </w:tcPr>
          <w:p w14:paraId="024CCF5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0.165</w:t>
            </w:r>
          </w:p>
        </w:tc>
        <w:tc>
          <w:tcPr>
            <w:tcW w:w="760" w:type="dxa"/>
            <w:tcBorders>
              <w:top w:val="nil"/>
              <w:left w:val="nil"/>
              <w:bottom w:val="nil"/>
              <w:right w:val="nil"/>
            </w:tcBorders>
            <w:shd w:val="clear" w:color="auto" w:fill="auto"/>
            <w:noWrap/>
            <w:vAlign w:val="center"/>
            <w:hideMark/>
          </w:tcPr>
          <w:p w14:paraId="57BA2AA5"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26.382</w:t>
            </w:r>
          </w:p>
        </w:tc>
        <w:tc>
          <w:tcPr>
            <w:tcW w:w="760" w:type="dxa"/>
            <w:tcBorders>
              <w:top w:val="nil"/>
              <w:left w:val="nil"/>
              <w:bottom w:val="nil"/>
              <w:right w:val="nil"/>
            </w:tcBorders>
            <w:shd w:val="clear" w:color="auto" w:fill="auto"/>
            <w:noWrap/>
            <w:vAlign w:val="center"/>
            <w:hideMark/>
          </w:tcPr>
          <w:p w14:paraId="1C02E79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0.5706</w:t>
            </w:r>
          </w:p>
        </w:tc>
        <w:tc>
          <w:tcPr>
            <w:tcW w:w="660" w:type="dxa"/>
            <w:vMerge/>
            <w:tcBorders>
              <w:top w:val="nil"/>
              <w:left w:val="nil"/>
              <w:bottom w:val="nil"/>
              <w:right w:val="nil"/>
            </w:tcBorders>
            <w:vAlign w:val="center"/>
            <w:hideMark/>
          </w:tcPr>
          <w:p w14:paraId="367AC5A6"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EFD4394"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516492C"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59D320B8" w14:textId="77777777" w:rsidTr="00B03D1D">
        <w:trPr>
          <w:trHeight w:val="165"/>
        </w:trPr>
        <w:tc>
          <w:tcPr>
            <w:tcW w:w="524" w:type="dxa"/>
            <w:vMerge/>
            <w:tcBorders>
              <w:top w:val="nil"/>
              <w:left w:val="single" w:sz="4" w:space="0" w:color="auto"/>
              <w:bottom w:val="nil"/>
              <w:right w:val="nil"/>
            </w:tcBorders>
            <w:vAlign w:val="center"/>
            <w:hideMark/>
          </w:tcPr>
          <w:p w14:paraId="3237F6D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280592B7"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78DA2C9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2.179</w:t>
            </w:r>
          </w:p>
        </w:tc>
        <w:tc>
          <w:tcPr>
            <w:tcW w:w="760" w:type="dxa"/>
            <w:tcBorders>
              <w:top w:val="nil"/>
              <w:left w:val="nil"/>
              <w:bottom w:val="nil"/>
              <w:right w:val="nil"/>
            </w:tcBorders>
            <w:shd w:val="clear" w:color="auto" w:fill="auto"/>
            <w:noWrap/>
            <w:vAlign w:val="center"/>
            <w:hideMark/>
          </w:tcPr>
          <w:p w14:paraId="64ED0926"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0.593</w:t>
            </w:r>
          </w:p>
        </w:tc>
        <w:tc>
          <w:tcPr>
            <w:tcW w:w="760" w:type="dxa"/>
            <w:tcBorders>
              <w:top w:val="nil"/>
              <w:left w:val="nil"/>
              <w:bottom w:val="nil"/>
              <w:right w:val="nil"/>
            </w:tcBorders>
            <w:shd w:val="clear" w:color="auto" w:fill="auto"/>
            <w:noWrap/>
            <w:vAlign w:val="center"/>
            <w:hideMark/>
          </w:tcPr>
          <w:p w14:paraId="7484D97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8.002</w:t>
            </w:r>
          </w:p>
        </w:tc>
        <w:tc>
          <w:tcPr>
            <w:tcW w:w="760" w:type="dxa"/>
            <w:tcBorders>
              <w:top w:val="nil"/>
              <w:left w:val="nil"/>
              <w:bottom w:val="nil"/>
              <w:right w:val="nil"/>
            </w:tcBorders>
            <w:shd w:val="clear" w:color="auto" w:fill="auto"/>
            <w:noWrap/>
            <w:vAlign w:val="center"/>
            <w:hideMark/>
          </w:tcPr>
          <w:p w14:paraId="27984C5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0.2408</w:t>
            </w:r>
          </w:p>
        </w:tc>
        <w:tc>
          <w:tcPr>
            <w:tcW w:w="660" w:type="dxa"/>
            <w:vMerge/>
            <w:tcBorders>
              <w:top w:val="nil"/>
              <w:left w:val="nil"/>
              <w:bottom w:val="nil"/>
              <w:right w:val="nil"/>
            </w:tcBorders>
            <w:vAlign w:val="center"/>
            <w:hideMark/>
          </w:tcPr>
          <w:p w14:paraId="18B5FE87"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8F22EC0"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DF84DF3"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6A1610E3" w14:textId="77777777" w:rsidTr="00B03D1D">
        <w:trPr>
          <w:trHeight w:val="165"/>
        </w:trPr>
        <w:tc>
          <w:tcPr>
            <w:tcW w:w="524" w:type="dxa"/>
            <w:vMerge/>
            <w:tcBorders>
              <w:top w:val="nil"/>
              <w:left w:val="single" w:sz="4" w:space="0" w:color="auto"/>
              <w:bottom w:val="nil"/>
              <w:right w:val="nil"/>
            </w:tcBorders>
            <w:vAlign w:val="center"/>
            <w:hideMark/>
          </w:tcPr>
          <w:p w14:paraId="139B0A96"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3DF1EADE"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Intimidation of Others or Threatened Violence</w:t>
            </w:r>
          </w:p>
        </w:tc>
        <w:tc>
          <w:tcPr>
            <w:tcW w:w="760" w:type="dxa"/>
            <w:tcBorders>
              <w:top w:val="nil"/>
              <w:left w:val="nil"/>
              <w:bottom w:val="nil"/>
              <w:right w:val="nil"/>
            </w:tcBorders>
            <w:shd w:val="clear" w:color="auto" w:fill="auto"/>
            <w:noWrap/>
            <w:vAlign w:val="center"/>
            <w:hideMark/>
          </w:tcPr>
          <w:p w14:paraId="04CC205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3.75</w:t>
            </w:r>
          </w:p>
        </w:tc>
        <w:tc>
          <w:tcPr>
            <w:tcW w:w="760" w:type="dxa"/>
            <w:tcBorders>
              <w:top w:val="nil"/>
              <w:left w:val="nil"/>
              <w:bottom w:val="nil"/>
              <w:right w:val="nil"/>
            </w:tcBorders>
            <w:shd w:val="clear" w:color="auto" w:fill="auto"/>
            <w:noWrap/>
            <w:vAlign w:val="center"/>
            <w:hideMark/>
          </w:tcPr>
          <w:p w14:paraId="26016D58"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w:t>
            </w:r>
          </w:p>
        </w:tc>
        <w:tc>
          <w:tcPr>
            <w:tcW w:w="760" w:type="dxa"/>
            <w:tcBorders>
              <w:top w:val="nil"/>
              <w:left w:val="nil"/>
              <w:bottom w:val="nil"/>
              <w:right w:val="nil"/>
            </w:tcBorders>
            <w:shd w:val="clear" w:color="auto" w:fill="auto"/>
            <w:noWrap/>
            <w:vAlign w:val="center"/>
            <w:hideMark/>
          </w:tcPr>
          <w:p w14:paraId="1FCC843D"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14.658</w:t>
            </w:r>
          </w:p>
        </w:tc>
        <w:tc>
          <w:tcPr>
            <w:tcW w:w="760" w:type="dxa"/>
            <w:tcBorders>
              <w:top w:val="nil"/>
              <w:left w:val="nil"/>
              <w:bottom w:val="nil"/>
              <w:right w:val="nil"/>
            </w:tcBorders>
            <w:shd w:val="clear" w:color="auto" w:fill="auto"/>
            <w:noWrap/>
            <w:vAlign w:val="center"/>
            <w:hideMark/>
          </w:tcPr>
          <w:p w14:paraId="03F9E5A4"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0.0574</w:t>
            </w:r>
          </w:p>
        </w:tc>
        <w:tc>
          <w:tcPr>
            <w:tcW w:w="660" w:type="dxa"/>
            <w:vMerge/>
            <w:tcBorders>
              <w:top w:val="nil"/>
              <w:left w:val="nil"/>
              <w:bottom w:val="nil"/>
              <w:right w:val="nil"/>
            </w:tcBorders>
            <w:vAlign w:val="center"/>
            <w:hideMark/>
          </w:tcPr>
          <w:p w14:paraId="24EB7103"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75B4EE9"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4EF4426"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3C86C0BD"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6B92BF4F" w14:textId="4C177B06"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Niagara </w:t>
            </w:r>
            <w:r w:rsidR="00701A0E">
              <w:rPr>
                <w:rFonts w:ascii="Arial" w:eastAsia="Times New Roman" w:hAnsi="Arial" w:cs="Arial"/>
                <w:color w:val="000000"/>
                <w:sz w:val="12"/>
                <w:szCs w:val="12"/>
                <w:lang w:val="en-US"/>
              </w:rPr>
              <w:t>Holdout</w:t>
            </w:r>
          </w:p>
        </w:tc>
        <w:tc>
          <w:tcPr>
            <w:tcW w:w="2452" w:type="dxa"/>
            <w:tcBorders>
              <w:top w:val="single" w:sz="4" w:space="0" w:color="auto"/>
              <w:left w:val="nil"/>
              <w:bottom w:val="nil"/>
              <w:right w:val="nil"/>
            </w:tcBorders>
            <w:shd w:val="clear" w:color="auto" w:fill="auto"/>
            <w:noWrap/>
            <w:vAlign w:val="center"/>
            <w:hideMark/>
          </w:tcPr>
          <w:p w14:paraId="77C23AA6"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Hyperarousal</w:t>
            </w:r>
          </w:p>
        </w:tc>
        <w:tc>
          <w:tcPr>
            <w:tcW w:w="760" w:type="dxa"/>
            <w:tcBorders>
              <w:top w:val="single" w:sz="4" w:space="0" w:color="auto"/>
              <w:left w:val="nil"/>
              <w:bottom w:val="nil"/>
              <w:right w:val="nil"/>
            </w:tcBorders>
            <w:shd w:val="clear" w:color="auto" w:fill="auto"/>
            <w:noWrap/>
            <w:vAlign w:val="center"/>
            <w:hideMark/>
          </w:tcPr>
          <w:p w14:paraId="7150E35E"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220.543</w:t>
            </w:r>
          </w:p>
        </w:tc>
        <w:tc>
          <w:tcPr>
            <w:tcW w:w="760" w:type="dxa"/>
            <w:tcBorders>
              <w:top w:val="single" w:sz="4" w:space="0" w:color="auto"/>
              <w:left w:val="nil"/>
              <w:bottom w:val="nil"/>
              <w:right w:val="nil"/>
            </w:tcBorders>
            <w:shd w:val="clear" w:color="auto" w:fill="auto"/>
            <w:noWrap/>
            <w:vAlign w:val="center"/>
            <w:hideMark/>
          </w:tcPr>
          <w:p w14:paraId="472F9119"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single" w:sz="4" w:space="0" w:color="auto"/>
              <w:left w:val="nil"/>
              <w:bottom w:val="nil"/>
              <w:right w:val="nil"/>
            </w:tcBorders>
            <w:shd w:val="clear" w:color="auto" w:fill="auto"/>
            <w:noWrap/>
            <w:vAlign w:val="center"/>
            <w:hideMark/>
          </w:tcPr>
          <w:p w14:paraId="06DE40F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single" w:sz="4" w:space="0" w:color="auto"/>
              <w:left w:val="nil"/>
              <w:bottom w:val="nil"/>
              <w:right w:val="nil"/>
            </w:tcBorders>
            <w:shd w:val="clear" w:color="auto" w:fill="auto"/>
            <w:noWrap/>
            <w:vAlign w:val="center"/>
            <w:hideMark/>
          </w:tcPr>
          <w:p w14:paraId="176F88F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0.9448</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2CE5626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0.997</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76FC4BD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0.9939</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7F5D204"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w:t>
            </w:r>
          </w:p>
        </w:tc>
      </w:tr>
      <w:tr w:rsidR="00FD71D4" w:rsidRPr="00073B72" w14:paraId="22571DE2"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89CF1F9"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57FB92BB"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6938EF64"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0.933</w:t>
            </w:r>
          </w:p>
        </w:tc>
        <w:tc>
          <w:tcPr>
            <w:tcW w:w="760" w:type="dxa"/>
            <w:tcBorders>
              <w:top w:val="nil"/>
              <w:left w:val="nil"/>
              <w:bottom w:val="nil"/>
              <w:right w:val="nil"/>
            </w:tcBorders>
            <w:shd w:val="clear" w:color="auto" w:fill="auto"/>
            <w:noWrap/>
            <w:vAlign w:val="center"/>
            <w:hideMark/>
          </w:tcPr>
          <w:p w14:paraId="4844B8E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F764D23"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4879FBAD"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0.9999</w:t>
            </w:r>
          </w:p>
        </w:tc>
        <w:tc>
          <w:tcPr>
            <w:tcW w:w="660" w:type="dxa"/>
            <w:vMerge/>
            <w:tcBorders>
              <w:top w:val="single" w:sz="4" w:space="0" w:color="auto"/>
              <w:left w:val="nil"/>
              <w:bottom w:val="single" w:sz="4" w:space="0" w:color="000000"/>
              <w:right w:val="nil"/>
            </w:tcBorders>
            <w:vAlign w:val="center"/>
            <w:hideMark/>
          </w:tcPr>
          <w:p w14:paraId="0AB8EC06"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343634A"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B45082A"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444A825C"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3222CDD"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511FD1E2"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4CC39C6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753E8F9"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391D4BDC"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33F401A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0.9152</w:t>
            </w:r>
          </w:p>
        </w:tc>
        <w:tc>
          <w:tcPr>
            <w:tcW w:w="660" w:type="dxa"/>
            <w:vMerge/>
            <w:tcBorders>
              <w:top w:val="single" w:sz="4" w:space="0" w:color="auto"/>
              <w:left w:val="nil"/>
              <w:bottom w:val="single" w:sz="4" w:space="0" w:color="000000"/>
              <w:right w:val="nil"/>
            </w:tcBorders>
            <w:vAlign w:val="center"/>
            <w:hideMark/>
          </w:tcPr>
          <w:p w14:paraId="32EF34A3"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1DC31F11"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18B9E73"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7D79AFDB"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977E26E"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nil"/>
              <w:right w:val="nil"/>
            </w:tcBorders>
            <w:shd w:val="clear" w:color="auto" w:fill="auto"/>
            <w:noWrap/>
            <w:vAlign w:val="center"/>
            <w:hideMark/>
          </w:tcPr>
          <w:p w14:paraId="07367C18"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50434802"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402E63C5"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4EB65DBF"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453758C7"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0.94</w:t>
            </w:r>
          </w:p>
        </w:tc>
        <w:tc>
          <w:tcPr>
            <w:tcW w:w="660" w:type="dxa"/>
            <w:vMerge/>
            <w:tcBorders>
              <w:top w:val="single" w:sz="4" w:space="0" w:color="auto"/>
              <w:left w:val="nil"/>
              <w:bottom w:val="single" w:sz="4" w:space="0" w:color="000000"/>
              <w:right w:val="nil"/>
            </w:tcBorders>
            <w:vAlign w:val="center"/>
            <w:hideMark/>
          </w:tcPr>
          <w:p w14:paraId="7755B5D0"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E2CDF81"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A8723EB"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r w:rsidR="00FD71D4" w:rsidRPr="00073B72" w14:paraId="3AE171A8"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05C5B52"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2452" w:type="dxa"/>
            <w:tcBorders>
              <w:top w:val="nil"/>
              <w:left w:val="nil"/>
              <w:bottom w:val="single" w:sz="4" w:space="0" w:color="auto"/>
              <w:right w:val="nil"/>
            </w:tcBorders>
            <w:shd w:val="clear" w:color="auto" w:fill="auto"/>
            <w:noWrap/>
            <w:vAlign w:val="center"/>
            <w:hideMark/>
          </w:tcPr>
          <w:p w14:paraId="32282EE2" w14:textId="77777777" w:rsidR="00FD71D4" w:rsidRPr="00073B72" w:rsidRDefault="00FD71D4"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Intimidation of Others or Threatened Violence</w:t>
            </w:r>
          </w:p>
        </w:tc>
        <w:tc>
          <w:tcPr>
            <w:tcW w:w="760" w:type="dxa"/>
            <w:tcBorders>
              <w:top w:val="nil"/>
              <w:left w:val="nil"/>
              <w:bottom w:val="single" w:sz="4" w:space="0" w:color="auto"/>
              <w:right w:val="nil"/>
            </w:tcBorders>
            <w:shd w:val="clear" w:color="auto" w:fill="auto"/>
            <w:noWrap/>
            <w:vAlign w:val="center"/>
            <w:hideMark/>
          </w:tcPr>
          <w:p w14:paraId="4A9B62A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346.519</w:t>
            </w:r>
          </w:p>
        </w:tc>
        <w:tc>
          <w:tcPr>
            <w:tcW w:w="760" w:type="dxa"/>
            <w:tcBorders>
              <w:top w:val="nil"/>
              <w:left w:val="nil"/>
              <w:bottom w:val="single" w:sz="4" w:space="0" w:color="auto"/>
              <w:right w:val="nil"/>
            </w:tcBorders>
            <w:shd w:val="clear" w:color="auto" w:fill="auto"/>
            <w:noWrap/>
            <w:vAlign w:val="center"/>
            <w:hideMark/>
          </w:tcPr>
          <w:p w14:paraId="46237BC0"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single" w:sz="4" w:space="0" w:color="auto"/>
              <w:right w:val="nil"/>
            </w:tcBorders>
            <w:shd w:val="clear" w:color="auto" w:fill="auto"/>
            <w:noWrap/>
            <w:vAlign w:val="center"/>
            <w:hideMark/>
          </w:tcPr>
          <w:p w14:paraId="5A4F569B"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single" w:sz="4" w:space="0" w:color="auto"/>
              <w:right w:val="nil"/>
            </w:tcBorders>
            <w:shd w:val="clear" w:color="auto" w:fill="auto"/>
            <w:noWrap/>
            <w:vAlign w:val="center"/>
            <w:hideMark/>
          </w:tcPr>
          <w:p w14:paraId="30BA5AB1" w14:textId="77777777" w:rsidR="00FD71D4" w:rsidRPr="00073B72" w:rsidRDefault="00FD71D4"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0.9398</w:t>
            </w:r>
          </w:p>
        </w:tc>
        <w:tc>
          <w:tcPr>
            <w:tcW w:w="660" w:type="dxa"/>
            <w:vMerge/>
            <w:tcBorders>
              <w:top w:val="single" w:sz="4" w:space="0" w:color="auto"/>
              <w:left w:val="nil"/>
              <w:bottom w:val="single" w:sz="4" w:space="0" w:color="000000"/>
              <w:right w:val="nil"/>
            </w:tcBorders>
            <w:vAlign w:val="center"/>
            <w:hideMark/>
          </w:tcPr>
          <w:p w14:paraId="7835FEBB"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A7A423F"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F4C3D88" w14:textId="77777777" w:rsidR="00FD71D4" w:rsidRPr="00073B72" w:rsidRDefault="00FD71D4" w:rsidP="00B03D1D">
            <w:pPr>
              <w:spacing w:after="0" w:line="240" w:lineRule="auto"/>
              <w:rPr>
                <w:rFonts w:ascii="Arial" w:eastAsia="Times New Roman" w:hAnsi="Arial" w:cs="Arial"/>
                <w:color w:val="000000"/>
                <w:sz w:val="12"/>
                <w:szCs w:val="12"/>
                <w:lang w:val="en-US"/>
              </w:rPr>
            </w:pPr>
          </w:p>
        </w:tc>
      </w:tr>
    </w:tbl>
    <w:p w14:paraId="75D21F68" w14:textId="77777777" w:rsidR="00FD71D4" w:rsidRPr="00073B72" w:rsidRDefault="00FD71D4" w:rsidP="00FD71D4">
      <w:pPr>
        <w:pStyle w:val="Caption"/>
        <w:rPr>
          <w:rFonts w:ascii="Arial" w:hAnsi="Arial" w:cs="Arial"/>
        </w:rPr>
      </w:pPr>
    </w:p>
    <w:p w14:paraId="390F9E41" w14:textId="2736F390" w:rsidR="00FD71D4" w:rsidRPr="00073B72" w:rsidRDefault="00145AD7" w:rsidP="00145AD7">
      <w:pPr>
        <w:rPr>
          <w:rFonts w:ascii="Arial" w:eastAsia="Times New Roman" w:hAnsi="Arial" w:cs="Arial"/>
          <w:sz w:val="24"/>
          <w:szCs w:val="24"/>
          <w:lang w:val="en-US"/>
        </w:rPr>
      </w:pPr>
      <w:r>
        <w:rPr>
          <w:rFonts w:ascii="Arial" w:eastAsia="Times New Roman" w:hAnsi="Arial" w:cs="Arial"/>
          <w:sz w:val="24"/>
          <w:szCs w:val="24"/>
          <w:lang w:val="en-US"/>
        </w:rPr>
        <w:br w:type="page"/>
      </w:r>
    </w:p>
    <w:p w14:paraId="26CBF475" w14:textId="7AE2B9F9" w:rsidR="00783CDF" w:rsidRPr="00073B72" w:rsidRDefault="009A6DFA" w:rsidP="009A6DFA">
      <w:pPr>
        <w:shd w:val="clear" w:color="auto" w:fill="FFFFFF"/>
        <w:spacing w:after="0" w:line="480" w:lineRule="auto"/>
        <w:ind w:firstLine="720"/>
        <w:jc w:val="both"/>
        <w:rPr>
          <w:rFonts w:ascii="Arial" w:eastAsia="Times New Roman" w:hAnsi="Arial" w:cs="Arial"/>
          <w:sz w:val="24"/>
          <w:szCs w:val="24"/>
          <w:lang w:val="en-US"/>
        </w:rPr>
      </w:pPr>
      <w:r w:rsidRPr="00073B72">
        <w:rPr>
          <w:rFonts w:ascii="Arial" w:eastAsia="Times New Roman" w:hAnsi="Arial" w:cs="Arial"/>
          <w:sz w:val="24"/>
          <w:szCs w:val="24"/>
          <w:lang w:val="en-US"/>
        </w:rPr>
        <w:lastRenderedPageBreak/>
        <w:t xml:space="preserve">The selected model’s adjusted odds ratios and classification accuracy in the merged training set (all police services) is shown in Table </w:t>
      </w:r>
      <w:r w:rsidR="00145AD7">
        <w:rPr>
          <w:rFonts w:ascii="Arial" w:eastAsia="Times New Roman" w:hAnsi="Arial" w:cs="Arial"/>
          <w:sz w:val="24"/>
          <w:szCs w:val="24"/>
          <w:lang w:val="en-US"/>
        </w:rPr>
        <w:t>9</w:t>
      </w:r>
      <w:r w:rsidRPr="00073B72">
        <w:rPr>
          <w:rFonts w:ascii="Arial" w:eastAsia="Times New Roman" w:hAnsi="Arial" w:cs="Arial"/>
          <w:sz w:val="24"/>
          <w:szCs w:val="24"/>
          <w:lang w:val="en-US"/>
        </w:rPr>
        <w:t xml:space="preserve">. For example, all other parameter being equal, the odds of police recontact within 24 hours initial police contact with </w:t>
      </w:r>
      <w:r w:rsidR="00811ABD" w:rsidRPr="00073B72">
        <w:rPr>
          <w:rFonts w:ascii="Arial" w:eastAsia="Times New Roman" w:hAnsi="Arial" w:cs="Arial"/>
          <w:sz w:val="24"/>
          <w:szCs w:val="24"/>
          <w:lang w:val="en-US"/>
        </w:rPr>
        <w:t>high risk of harm to self</w:t>
      </w:r>
      <w:r w:rsidRPr="00073B72">
        <w:rPr>
          <w:rFonts w:ascii="Arial" w:eastAsia="Times New Roman" w:hAnsi="Arial" w:cs="Arial"/>
          <w:sz w:val="24"/>
          <w:szCs w:val="24"/>
          <w:lang w:val="en-US"/>
        </w:rPr>
        <w:t xml:space="preserve"> </w:t>
      </w:r>
      <w:r w:rsidR="00811ABD" w:rsidRPr="00073B72">
        <w:rPr>
          <w:rFonts w:ascii="Arial" w:eastAsia="Times New Roman" w:hAnsi="Arial" w:cs="Arial"/>
          <w:sz w:val="24"/>
          <w:szCs w:val="24"/>
          <w:lang w:val="en-US"/>
        </w:rPr>
        <w:t>were</w:t>
      </w:r>
      <w:r w:rsidRPr="00073B72">
        <w:rPr>
          <w:rFonts w:ascii="Arial" w:eastAsia="Times New Roman" w:hAnsi="Arial" w:cs="Arial"/>
          <w:sz w:val="24"/>
          <w:szCs w:val="24"/>
          <w:lang w:val="en-US"/>
        </w:rPr>
        <w:t xml:space="preserve"> </w:t>
      </w:r>
      <w:r w:rsidR="00811ABD" w:rsidRPr="00073B72">
        <w:rPr>
          <w:rFonts w:ascii="Arial" w:eastAsia="Times New Roman" w:hAnsi="Arial" w:cs="Arial"/>
          <w:sz w:val="24"/>
          <w:szCs w:val="24"/>
          <w:lang w:val="en-US"/>
        </w:rPr>
        <w:t>2.4</w:t>
      </w:r>
      <w:r w:rsidRPr="00073B72">
        <w:rPr>
          <w:rFonts w:ascii="Arial" w:eastAsia="Times New Roman" w:hAnsi="Arial" w:cs="Arial"/>
          <w:sz w:val="24"/>
          <w:szCs w:val="24"/>
          <w:lang w:val="en-US"/>
        </w:rPr>
        <w:t xml:space="preserve"> times higher (95% CI </w:t>
      </w:r>
      <w:r w:rsidR="00811ABD" w:rsidRPr="00073B72">
        <w:rPr>
          <w:rFonts w:ascii="Arial" w:eastAsia="Times New Roman" w:hAnsi="Arial" w:cs="Arial"/>
          <w:sz w:val="24"/>
          <w:szCs w:val="24"/>
          <w:lang w:val="en-US"/>
        </w:rPr>
        <w:t>1.58</w:t>
      </w:r>
      <w:r w:rsidRPr="00073B72">
        <w:rPr>
          <w:rFonts w:ascii="Arial" w:eastAsia="Times New Roman" w:hAnsi="Arial" w:cs="Arial"/>
          <w:sz w:val="24"/>
          <w:szCs w:val="24"/>
          <w:lang w:val="en-US"/>
        </w:rPr>
        <w:t xml:space="preserve"> – </w:t>
      </w:r>
      <w:r w:rsidR="00811ABD" w:rsidRPr="00073B72">
        <w:rPr>
          <w:rFonts w:ascii="Arial" w:eastAsia="Times New Roman" w:hAnsi="Arial" w:cs="Arial"/>
          <w:sz w:val="24"/>
          <w:szCs w:val="24"/>
          <w:lang w:val="en-US"/>
        </w:rPr>
        <w:t>3.72</w:t>
      </w:r>
      <w:r w:rsidRPr="00073B72">
        <w:rPr>
          <w:rFonts w:ascii="Arial" w:eastAsia="Times New Roman" w:hAnsi="Arial" w:cs="Arial"/>
          <w:sz w:val="24"/>
          <w:szCs w:val="24"/>
          <w:lang w:val="en-US"/>
        </w:rPr>
        <w:t xml:space="preserve">) for those with </w:t>
      </w:r>
      <w:r w:rsidR="00811ABD" w:rsidRPr="00073B72">
        <w:rPr>
          <w:rFonts w:ascii="Arial" w:eastAsia="Times New Roman" w:hAnsi="Arial" w:cs="Arial"/>
          <w:sz w:val="24"/>
          <w:szCs w:val="24"/>
          <w:lang w:val="en-US"/>
        </w:rPr>
        <w:t xml:space="preserve">abnormal thought processes </w:t>
      </w:r>
      <w:r w:rsidRPr="00073B72">
        <w:rPr>
          <w:rFonts w:ascii="Arial" w:eastAsia="Times New Roman" w:hAnsi="Arial" w:cs="Arial"/>
          <w:sz w:val="24"/>
          <w:szCs w:val="24"/>
          <w:lang w:val="en-US"/>
        </w:rPr>
        <w:t xml:space="preserve">relative to those without </w:t>
      </w:r>
      <w:r w:rsidR="00811ABD" w:rsidRPr="00073B72">
        <w:rPr>
          <w:rFonts w:ascii="Arial" w:eastAsia="Times New Roman" w:hAnsi="Arial" w:cs="Arial"/>
          <w:sz w:val="24"/>
          <w:szCs w:val="24"/>
          <w:lang w:val="en-US"/>
        </w:rPr>
        <w:t xml:space="preserve">abnormal thought processes </w:t>
      </w:r>
      <w:r w:rsidRPr="00073B72">
        <w:rPr>
          <w:rFonts w:ascii="Arial" w:eastAsia="Times New Roman" w:hAnsi="Arial" w:cs="Arial"/>
          <w:sz w:val="24"/>
          <w:szCs w:val="24"/>
          <w:lang w:val="en-US"/>
        </w:rPr>
        <w:t xml:space="preserve">at time of initial police contact. Those who were </w:t>
      </w:r>
      <w:r w:rsidR="00811ABD" w:rsidRPr="00073B72">
        <w:rPr>
          <w:rFonts w:ascii="Arial" w:eastAsia="Times New Roman" w:hAnsi="Arial" w:cs="Arial"/>
          <w:sz w:val="24"/>
          <w:szCs w:val="24"/>
          <w:lang w:val="en-US"/>
        </w:rPr>
        <w:t>apprehended under an existing order</w:t>
      </w:r>
      <w:r w:rsidRPr="00073B72">
        <w:rPr>
          <w:rFonts w:ascii="Arial" w:eastAsia="Times New Roman" w:hAnsi="Arial" w:cs="Arial"/>
          <w:sz w:val="24"/>
          <w:szCs w:val="24"/>
          <w:lang w:val="en-US"/>
        </w:rPr>
        <w:t xml:space="preserve"> during initial police contact were, overall, </w:t>
      </w:r>
      <w:r w:rsidR="00811ABD" w:rsidRPr="00073B72">
        <w:rPr>
          <w:rFonts w:ascii="Arial" w:eastAsia="Times New Roman" w:hAnsi="Arial" w:cs="Arial"/>
          <w:sz w:val="24"/>
          <w:szCs w:val="24"/>
          <w:lang w:val="en-US"/>
        </w:rPr>
        <w:t>90</w:t>
      </w:r>
      <w:r w:rsidRPr="00073B72">
        <w:rPr>
          <w:rFonts w:ascii="Arial" w:eastAsia="Times New Roman" w:hAnsi="Arial" w:cs="Arial"/>
          <w:sz w:val="24"/>
          <w:szCs w:val="24"/>
          <w:lang w:val="en-US"/>
        </w:rPr>
        <w:t xml:space="preserve">% less likely (95% CI </w:t>
      </w:r>
      <w:r w:rsidR="00811ABD" w:rsidRPr="00073B72">
        <w:rPr>
          <w:rFonts w:ascii="Arial" w:eastAsia="Times New Roman" w:hAnsi="Arial" w:cs="Arial"/>
          <w:sz w:val="24"/>
          <w:szCs w:val="24"/>
          <w:lang w:val="en-US"/>
        </w:rPr>
        <w:t>0.02</w:t>
      </w:r>
      <w:r w:rsidR="00054F58" w:rsidRPr="00073B72">
        <w:rPr>
          <w:rFonts w:ascii="Arial" w:eastAsia="Times New Roman" w:hAnsi="Arial" w:cs="Arial"/>
          <w:sz w:val="24"/>
          <w:szCs w:val="24"/>
          <w:lang w:val="en-US"/>
        </w:rPr>
        <w:t xml:space="preserve"> </w:t>
      </w:r>
      <w:r w:rsidR="00811ABD" w:rsidRPr="00073B72">
        <w:rPr>
          <w:rFonts w:ascii="Arial" w:eastAsia="Times New Roman" w:hAnsi="Arial" w:cs="Arial"/>
          <w:sz w:val="24"/>
          <w:szCs w:val="24"/>
          <w:lang w:val="en-US"/>
        </w:rPr>
        <w:t>–</w:t>
      </w:r>
      <w:r w:rsidR="00054F58" w:rsidRPr="00073B72">
        <w:rPr>
          <w:rFonts w:ascii="Arial" w:eastAsia="Times New Roman" w:hAnsi="Arial" w:cs="Arial"/>
          <w:sz w:val="24"/>
          <w:szCs w:val="24"/>
          <w:lang w:val="en-US"/>
        </w:rPr>
        <w:t xml:space="preserve"> </w:t>
      </w:r>
      <w:r w:rsidR="00811ABD" w:rsidRPr="00073B72">
        <w:rPr>
          <w:rFonts w:ascii="Arial" w:eastAsia="Times New Roman" w:hAnsi="Arial" w:cs="Arial"/>
          <w:sz w:val="24"/>
          <w:szCs w:val="24"/>
          <w:lang w:val="en-US"/>
        </w:rPr>
        <w:t>0.76</w:t>
      </w:r>
      <w:r w:rsidRPr="00073B72">
        <w:rPr>
          <w:rFonts w:ascii="Arial" w:eastAsia="Times New Roman" w:hAnsi="Arial" w:cs="Arial"/>
          <w:sz w:val="24"/>
          <w:szCs w:val="24"/>
          <w:lang w:val="en-US"/>
        </w:rPr>
        <w:t xml:space="preserve">) to experience police recontact within 24 hours with high risk of </w:t>
      </w:r>
      <w:r w:rsidR="00811ABD" w:rsidRPr="00073B72">
        <w:rPr>
          <w:rFonts w:ascii="Arial" w:eastAsia="Times New Roman" w:hAnsi="Arial" w:cs="Arial"/>
          <w:sz w:val="24"/>
          <w:szCs w:val="24"/>
          <w:lang w:val="en-US"/>
        </w:rPr>
        <w:t>harm to self</w:t>
      </w:r>
      <w:r w:rsidRPr="00073B72">
        <w:rPr>
          <w:rFonts w:ascii="Arial" w:eastAsia="Times New Roman" w:hAnsi="Arial" w:cs="Arial"/>
          <w:sz w:val="24"/>
          <w:szCs w:val="24"/>
          <w:lang w:val="en-US"/>
        </w:rPr>
        <w:t xml:space="preserve">. The model’s odds ratio parameters and classification accuracy in the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is/are shown in Table </w:t>
      </w:r>
      <w:r w:rsidR="00811ABD" w:rsidRPr="00073B72">
        <w:rPr>
          <w:rFonts w:ascii="Arial" w:eastAsia="Times New Roman" w:hAnsi="Arial" w:cs="Arial"/>
          <w:sz w:val="24"/>
          <w:szCs w:val="24"/>
          <w:lang w:val="en-US"/>
        </w:rPr>
        <w:t>8</w:t>
      </w:r>
      <w:r w:rsidRPr="00073B72">
        <w:rPr>
          <w:rFonts w:ascii="Arial" w:eastAsia="Times New Roman" w:hAnsi="Arial" w:cs="Arial"/>
          <w:sz w:val="24"/>
          <w:szCs w:val="24"/>
          <w:lang w:val="en-US"/>
        </w:rPr>
        <w:t xml:space="preserve">. </w:t>
      </w:r>
      <w:r w:rsidR="00811ABD" w:rsidRPr="00073B72">
        <w:rPr>
          <w:rFonts w:ascii="Arial" w:eastAsia="Times New Roman" w:hAnsi="Arial" w:cs="Arial"/>
          <w:sz w:val="24"/>
          <w:szCs w:val="24"/>
          <w:lang w:val="en-US"/>
        </w:rPr>
        <w:t>The</w:t>
      </w:r>
      <w:r w:rsidRPr="00073B72">
        <w:rPr>
          <w:rFonts w:ascii="Arial" w:eastAsia="Times New Roman" w:hAnsi="Arial" w:cs="Arial"/>
          <w:sz w:val="24"/>
          <w:szCs w:val="24"/>
          <w:lang w:val="en-US"/>
        </w:rPr>
        <w:t xml:space="preserve"> adjust</w:t>
      </w:r>
      <w:r w:rsidR="00811ABD" w:rsidRPr="00073B72">
        <w:rPr>
          <w:rFonts w:ascii="Arial" w:eastAsia="Times New Roman" w:hAnsi="Arial" w:cs="Arial"/>
          <w:sz w:val="24"/>
          <w:szCs w:val="24"/>
          <w:lang w:val="en-US"/>
        </w:rPr>
        <w:t>ed</w:t>
      </w:r>
      <w:r w:rsidRPr="00073B72">
        <w:rPr>
          <w:rFonts w:ascii="Arial" w:eastAsia="Times New Roman" w:hAnsi="Arial" w:cs="Arial"/>
          <w:sz w:val="24"/>
          <w:szCs w:val="24"/>
          <w:lang w:val="en-US"/>
        </w:rPr>
        <w:t xml:space="preserve"> odds ratios </w:t>
      </w:r>
      <w:r w:rsidR="0004154C" w:rsidRPr="00073B72">
        <w:rPr>
          <w:rFonts w:ascii="Arial" w:eastAsia="Times New Roman" w:hAnsi="Arial" w:cs="Arial"/>
          <w:sz w:val="24"/>
          <w:szCs w:val="24"/>
          <w:lang w:val="en-US"/>
        </w:rPr>
        <w:t>varied from</w:t>
      </w:r>
      <w:r w:rsidRPr="00073B72">
        <w:rPr>
          <w:rFonts w:ascii="Arial" w:eastAsia="Times New Roman" w:hAnsi="Arial" w:cs="Arial"/>
          <w:sz w:val="24"/>
          <w:szCs w:val="24"/>
          <w:lang w:val="en-US"/>
        </w:rPr>
        <w:t xml:space="preserve"> those in the merged training set, </w:t>
      </w:r>
      <w:r w:rsidR="00811ABD" w:rsidRPr="00073B72">
        <w:rPr>
          <w:rFonts w:ascii="Arial" w:eastAsia="Times New Roman" w:hAnsi="Arial" w:cs="Arial"/>
          <w:sz w:val="24"/>
          <w:szCs w:val="24"/>
          <w:lang w:val="en-US"/>
        </w:rPr>
        <w:t xml:space="preserve">and most </w:t>
      </w:r>
      <w:r w:rsidRPr="00073B72">
        <w:rPr>
          <w:rFonts w:ascii="Arial" w:eastAsia="Times New Roman" w:hAnsi="Arial" w:cs="Arial"/>
          <w:sz w:val="24"/>
          <w:szCs w:val="24"/>
          <w:lang w:val="en-US"/>
        </w:rPr>
        <w:t>were not significant / precise at the 95% confidence level</w:t>
      </w:r>
      <w:r w:rsidR="00811ABD" w:rsidRPr="00073B72">
        <w:rPr>
          <w:rFonts w:ascii="Arial" w:eastAsia="Times New Roman" w:hAnsi="Arial" w:cs="Arial"/>
          <w:sz w:val="24"/>
          <w:szCs w:val="24"/>
          <w:lang w:val="en-US"/>
        </w:rPr>
        <w:t xml:space="preserve"> (</w:t>
      </w:r>
      <w:proofErr w:type="gramStart"/>
      <w:r w:rsidR="00811ABD" w:rsidRPr="00073B72">
        <w:rPr>
          <w:rFonts w:ascii="Arial" w:eastAsia="Times New Roman" w:hAnsi="Arial" w:cs="Arial"/>
          <w:sz w:val="24"/>
          <w:szCs w:val="24"/>
          <w:lang w:val="en-US"/>
        </w:rPr>
        <w:t>with the exception of</w:t>
      </w:r>
      <w:proofErr w:type="gramEnd"/>
      <w:r w:rsidR="00811ABD" w:rsidRPr="00073B72">
        <w:rPr>
          <w:rFonts w:ascii="Arial" w:eastAsia="Times New Roman" w:hAnsi="Arial" w:cs="Arial"/>
          <w:sz w:val="24"/>
          <w:szCs w:val="24"/>
          <w:lang w:val="en-US"/>
        </w:rPr>
        <w:t xml:space="preserve"> Previous Police Contact in Last 30 Days and Low Self Harm Risk)</w:t>
      </w:r>
      <w:r w:rsidRPr="00073B72">
        <w:rPr>
          <w:rFonts w:ascii="Arial" w:eastAsia="Times New Roman" w:hAnsi="Arial" w:cs="Arial"/>
          <w:sz w:val="24"/>
          <w:szCs w:val="24"/>
          <w:lang w:val="en-US"/>
        </w:rPr>
        <w:t>. The classification accuracy of the </w:t>
      </w:r>
      <w:r w:rsidR="00811ABD" w:rsidRPr="00073B72">
        <w:rPr>
          <w:rFonts w:ascii="Arial" w:eastAsia="Times New Roman" w:hAnsi="Arial" w:cs="Arial"/>
          <w:sz w:val="24"/>
          <w:szCs w:val="24"/>
          <w:lang w:val="en-US"/>
        </w:rPr>
        <w:t>7</w:t>
      </w:r>
      <w:r w:rsidRPr="00073B72">
        <w:rPr>
          <w:rFonts w:ascii="Arial" w:eastAsia="Times New Roman" w:hAnsi="Arial" w:cs="Arial"/>
          <w:sz w:val="24"/>
          <w:szCs w:val="24"/>
          <w:lang w:val="en-US"/>
        </w:rPr>
        <w:t xml:space="preserve"> variable model was higher in the merged training than in the merged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data (AUC training=</w:t>
      </w:r>
      <w:r w:rsidR="00054F58" w:rsidRPr="00073B72">
        <w:rPr>
          <w:rFonts w:ascii="Arial" w:eastAsia="Times New Roman" w:hAnsi="Arial" w:cs="Arial"/>
          <w:sz w:val="24"/>
          <w:szCs w:val="24"/>
          <w:lang w:val="en-US"/>
        </w:rPr>
        <w:t xml:space="preserve"> </w:t>
      </w:r>
      <w:r w:rsidR="00811ABD" w:rsidRPr="00073B72">
        <w:rPr>
          <w:rFonts w:ascii="Arial" w:eastAsia="Times New Roman" w:hAnsi="Arial" w:cs="Arial"/>
          <w:sz w:val="24"/>
          <w:szCs w:val="24"/>
          <w:lang w:val="en-US"/>
        </w:rPr>
        <w:t>0.75</w:t>
      </w:r>
      <w:r w:rsidRPr="00073B72">
        <w:rPr>
          <w:rFonts w:ascii="Arial" w:eastAsia="Times New Roman" w:hAnsi="Arial" w:cs="Arial"/>
          <w:sz w:val="24"/>
          <w:szCs w:val="24"/>
          <w:lang w:val="en-US"/>
        </w:rPr>
        <w:t xml:space="preserve">, AUC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w:t>
      </w:r>
      <w:r w:rsidR="00054F58" w:rsidRPr="00073B72">
        <w:rPr>
          <w:rFonts w:ascii="Arial" w:eastAsia="Times New Roman" w:hAnsi="Arial" w:cs="Arial"/>
          <w:sz w:val="24"/>
          <w:szCs w:val="24"/>
          <w:lang w:val="en-US"/>
        </w:rPr>
        <w:t xml:space="preserve"> </w:t>
      </w:r>
      <w:r w:rsidR="00811ABD" w:rsidRPr="00073B72">
        <w:rPr>
          <w:rFonts w:ascii="Arial" w:eastAsia="Times New Roman" w:hAnsi="Arial" w:cs="Arial"/>
          <w:sz w:val="24"/>
          <w:szCs w:val="24"/>
          <w:lang w:val="en-US"/>
        </w:rPr>
        <w:t>0.71</w:t>
      </w:r>
      <w:r w:rsidRPr="00073B72">
        <w:rPr>
          <w:rFonts w:ascii="Arial" w:eastAsia="Times New Roman" w:hAnsi="Arial" w:cs="Arial"/>
          <w:sz w:val="24"/>
          <w:szCs w:val="24"/>
          <w:lang w:val="en-US"/>
        </w:rPr>
        <w:t xml:space="preserve">), which demonstrated overfitting / high variance in the model. As demonstrated by the insignificant adjusted odds ratios and highly variable AUCs, the model did not fit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Most of the predictors could not be estimated given the very low prevalence of the outcomes in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w:t>
      </w:r>
    </w:p>
    <w:p w14:paraId="4E7D9B3C" w14:textId="423D06AA" w:rsidR="0053300F" w:rsidRPr="00073B72" w:rsidRDefault="00783CDF" w:rsidP="00783CDF">
      <w:pPr>
        <w:rPr>
          <w:rFonts w:ascii="Arial" w:eastAsia="Times New Roman" w:hAnsi="Arial" w:cs="Arial"/>
          <w:sz w:val="24"/>
          <w:szCs w:val="24"/>
          <w:lang w:val="en-US"/>
        </w:rPr>
      </w:pPr>
      <w:r w:rsidRPr="00073B72">
        <w:rPr>
          <w:rFonts w:ascii="Arial" w:eastAsia="Times New Roman" w:hAnsi="Arial" w:cs="Arial"/>
          <w:sz w:val="24"/>
          <w:szCs w:val="24"/>
          <w:lang w:val="en-US"/>
        </w:rPr>
        <w:br w:type="page"/>
      </w:r>
    </w:p>
    <w:p w14:paraId="0FF2FEE7" w14:textId="05BD8A97" w:rsidR="00902671" w:rsidRPr="00073B72" w:rsidRDefault="00902671" w:rsidP="00902671">
      <w:pPr>
        <w:pStyle w:val="Caption"/>
        <w:pBdr>
          <w:bottom w:val="single" w:sz="4" w:space="1" w:color="auto"/>
        </w:pBdr>
        <w:rPr>
          <w:rFonts w:ascii="Arial" w:hAnsi="Arial" w:cs="Arial"/>
          <w:sz w:val="24"/>
          <w:szCs w:val="24"/>
        </w:rPr>
      </w:pPr>
      <w:bookmarkStart w:id="78" w:name="_Toc7043111"/>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ix</w:t>
      </w:r>
      <w:r w:rsidR="006D325C">
        <w:rPr>
          <w:rFonts w:ascii="Arial" w:hAnsi="Arial" w:cs="Arial"/>
          <w:sz w:val="24"/>
          <w:szCs w:val="24"/>
        </w:rPr>
        <w:fldChar w:fldCharType="end"/>
      </w:r>
      <w:r w:rsidRPr="00073B72">
        <w:rPr>
          <w:rFonts w:ascii="Arial" w:hAnsi="Arial" w:cs="Arial"/>
          <w:noProof/>
          <w:sz w:val="24"/>
          <w:szCs w:val="24"/>
        </w:rPr>
        <w:t>:</w:t>
      </w:r>
      <w:r w:rsidRPr="00073B72">
        <w:rPr>
          <w:rFonts w:ascii="Arial" w:hAnsi="Arial" w:cs="Arial"/>
          <w:sz w:val="24"/>
          <w:szCs w:val="24"/>
        </w:rPr>
        <w:t xml:space="preserve"> Best Subset Logistic Regression Results for training and </w:t>
      </w:r>
      <w:r w:rsidR="00701A0E">
        <w:rPr>
          <w:rFonts w:ascii="Arial" w:hAnsi="Arial" w:cs="Arial"/>
          <w:sz w:val="24"/>
          <w:szCs w:val="24"/>
        </w:rPr>
        <w:t>holdout</w:t>
      </w:r>
      <w:r w:rsidRPr="00073B72">
        <w:rPr>
          <w:rFonts w:ascii="Arial" w:hAnsi="Arial" w:cs="Arial"/>
          <w:sz w:val="24"/>
          <w:szCs w:val="24"/>
        </w:rPr>
        <w:t xml:space="preserve"> sets for harm to self, 24 hours (N=13,058)</w:t>
      </w:r>
      <w:bookmarkEnd w:id="78"/>
    </w:p>
    <w:tbl>
      <w:tblPr>
        <w:tblW w:w="7709" w:type="dxa"/>
        <w:tblLook w:val="04A0" w:firstRow="1" w:lastRow="0" w:firstColumn="1" w:lastColumn="0" w:noHBand="0" w:noVBand="1"/>
      </w:tblPr>
      <w:tblGrid>
        <w:gridCol w:w="710"/>
        <w:gridCol w:w="2165"/>
        <w:gridCol w:w="760"/>
        <w:gridCol w:w="760"/>
        <w:gridCol w:w="760"/>
        <w:gridCol w:w="760"/>
        <w:gridCol w:w="660"/>
        <w:gridCol w:w="660"/>
        <w:gridCol w:w="660"/>
      </w:tblGrid>
      <w:tr w:rsidR="00902671" w:rsidRPr="00073B72" w14:paraId="1D8179E7" w14:textId="77777777" w:rsidTr="00B03D1D">
        <w:trPr>
          <w:trHeight w:val="165"/>
        </w:trPr>
        <w:tc>
          <w:tcPr>
            <w:tcW w:w="524" w:type="dxa"/>
            <w:tcBorders>
              <w:top w:val="single" w:sz="4" w:space="0" w:color="auto"/>
              <w:left w:val="single" w:sz="4" w:space="0" w:color="auto"/>
              <w:bottom w:val="single" w:sz="4" w:space="0" w:color="auto"/>
              <w:right w:val="nil"/>
            </w:tcBorders>
            <w:shd w:val="clear" w:color="auto" w:fill="auto"/>
            <w:vAlign w:val="center"/>
            <w:hideMark/>
          </w:tcPr>
          <w:p w14:paraId="7829A9AC"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Data set</w:t>
            </w:r>
          </w:p>
        </w:tc>
        <w:tc>
          <w:tcPr>
            <w:tcW w:w="2165" w:type="dxa"/>
            <w:tcBorders>
              <w:top w:val="single" w:sz="4" w:space="0" w:color="auto"/>
              <w:left w:val="nil"/>
              <w:bottom w:val="single" w:sz="4" w:space="0" w:color="auto"/>
              <w:right w:val="nil"/>
            </w:tcBorders>
            <w:shd w:val="clear" w:color="auto" w:fill="auto"/>
            <w:noWrap/>
            <w:vAlign w:val="center"/>
            <w:hideMark/>
          </w:tcPr>
          <w:p w14:paraId="715F2FCE"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Variable</w:t>
            </w:r>
          </w:p>
        </w:tc>
        <w:tc>
          <w:tcPr>
            <w:tcW w:w="760" w:type="dxa"/>
            <w:tcBorders>
              <w:top w:val="single" w:sz="4" w:space="0" w:color="auto"/>
              <w:left w:val="nil"/>
              <w:bottom w:val="single" w:sz="4" w:space="0" w:color="auto"/>
              <w:right w:val="nil"/>
            </w:tcBorders>
            <w:shd w:val="clear" w:color="auto" w:fill="auto"/>
            <w:noWrap/>
            <w:vAlign w:val="center"/>
            <w:hideMark/>
          </w:tcPr>
          <w:p w14:paraId="6BB9E9A5"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AOR</w:t>
            </w:r>
          </w:p>
        </w:tc>
        <w:tc>
          <w:tcPr>
            <w:tcW w:w="760" w:type="dxa"/>
            <w:tcBorders>
              <w:top w:val="single" w:sz="4" w:space="0" w:color="auto"/>
              <w:left w:val="nil"/>
              <w:bottom w:val="single" w:sz="4" w:space="0" w:color="auto"/>
              <w:right w:val="nil"/>
            </w:tcBorders>
            <w:shd w:val="clear" w:color="auto" w:fill="auto"/>
            <w:noWrap/>
            <w:vAlign w:val="center"/>
            <w:hideMark/>
          </w:tcPr>
          <w:p w14:paraId="564549DD"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760" w:type="dxa"/>
            <w:tcBorders>
              <w:top w:val="single" w:sz="4" w:space="0" w:color="auto"/>
              <w:left w:val="nil"/>
              <w:bottom w:val="single" w:sz="4" w:space="0" w:color="auto"/>
              <w:right w:val="nil"/>
            </w:tcBorders>
            <w:shd w:val="clear" w:color="auto" w:fill="auto"/>
            <w:noWrap/>
            <w:vAlign w:val="center"/>
            <w:hideMark/>
          </w:tcPr>
          <w:p w14:paraId="3B2F84EB"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c>
          <w:tcPr>
            <w:tcW w:w="760" w:type="dxa"/>
            <w:tcBorders>
              <w:top w:val="single" w:sz="4" w:space="0" w:color="auto"/>
              <w:left w:val="nil"/>
              <w:bottom w:val="single" w:sz="4" w:space="0" w:color="auto"/>
              <w:right w:val="nil"/>
            </w:tcBorders>
            <w:shd w:val="clear" w:color="auto" w:fill="auto"/>
            <w:noWrap/>
            <w:vAlign w:val="center"/>
            <w:hideMark/>
          </w:tcPr>
          <w:p w14:paraId="290AF8D9"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P</w:t>
            </w:r>
          </w:p>
        </w:tc>
        <w:tc>
          <w:tcPr>
            <w:tcW w:w="660" w:type="dxa"/>
            <w:tcBorders>
              <w:top w:val="single" w:sz="4" w:space="0" w:color="auto"/>
              <w:left w:val="nil"/>
              <w:bottom w:val="single" w:sz="4" w:space="0" w:color="auto"/>
              <w:right w:val="nil"/>
            </w:tcBorders>
            <w:shd w:val="clear" w:color="auto" w:fill="auto"/>
            <w:noWrap/>
            <w:vAlign w:val="center"/>
            <w:hideMark/>
          </w:tcPr>
          <w:p w14:paraId="24F96FA1"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AUC</w:t>
            </w:r>
          </w:p>
        </w:tc>
        <w:tc>
          <w:tcPr>
            <w:tcW w:w="660" w:type="dxa"/>
            <w:tcBorders>
              <w:top w:val="single" w:sz="4" w:space="0" w:color="auto"/>
              <w:left w:val="nil"/>
              <w:bottom w:val="single" w:sz="4" w:space="0" w:color="auto"/>
              <w:right w:val="nil"/>
            </w:tcBorders>
            <w:shd w:val="clear" w:color="auto" w:fill="auto"/>
            <w:noWrap/>
            <w:vAlign w:val="center"/>
            <w:hideMark/>
          </w:tcPr>
          <w:p w14:paraId="103C4251"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2C8D432" w14:textId="77777777" w:rsidR="00902671" w:rsidRPr="00073B72" w:rsidRDefault="00902671"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r>
      <w:tr w:rsidR="00902671" w:rsidRPr="00073B72" w14:paraId="795E4CA5"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0B2E509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Merged Training</w:t>
            </w:r>
          </w:p>
        </w:tc>
        <w:tc>
          <w:tcPr>
            <w:tcW w:w="2165" w:type="dxa"/>
            <w:tcBorders>
              <w:top w:val="nil"/>
              <w:left w:val="nil"/>
              <w:bottom w:val="nil"/>
              <w:right w:val="nil"/>
            </w:tcBorders>
            <w:shd w:val="clear" w:color="auto" w:fill="auto"/>
            <w:noWrap/>
            <w:vAlign w:val="center"/>
            <w:hideMark/>
          </w:tcPr>
          <w:p w14:paraId="0AD650C7"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5AE5A44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0.443</w:t>
            </w:r>
          </w:p>
        </w:tc>
        <w:tc>
          <w:tcPr>
            <w:tcW w:w="760" w:type="dxa"/>
            <w:tcBorders>
              <w:top w:val="nil"/>
              <w:left w:val="nil"/>
              <w:bottom w:val="nil"/>
              <w:right w:val="nil"/>
            </w:tcBorders>
            <w:shd w:val="clear" w:color="auto" w:fill="auto"/>
            <w:noWrap/>
            <w:vAlign w:val="center"/>
            <w:hideMark/>
          </w:tcPr>
          <w:p w14:paraId="36DD1F2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0.276</w:t>
            </w:r>
          </w:p>
        </w:tc>
        <w:tc>
          <w:tcPr>
            <w:tcW w:w="760" w:type="dxa"/>
            <w:tcBorders>
              <w:top w:val="nil"/>
              <w:left w:val="nil"/>
              <w:bottom w:val="nil"/>
              <w:right w:val="nil"/>
            </w:tcBorders>
            <w:shd w:val="clear" w:color="auto" w:fill="auto"/>
            <w:noWrap/>
            <w:vAlign w:val="center"/>
            <w:hideMark/>
          </w:tcPr>
          <w:p w14:paraId="5C00D45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0.712</w:t>
            </w:r>
          </w:p>
        </w:tc>
        <w:tc>
          <w:tcPr>
            <w:tcW w:w="760" w:type="dxa"/>
            <w:tcBorders>
              <w:top w:val="nil"/>
              <w:left w:val="nil"/>
              <w:bottom w:val="nil"/>
              <w:right w:val="nil"/>
            </w:tcBorders>
            <w:shd w:val="clear" w:color="auto" w:fill="auto"/>
            <w:noWrap/>
            <w:vAlign w:val="center"/>
            <w:hideMark/>
          </w:tcPr>
          <w:p w14:paraId="26DED7C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0.0008</w:t>
            </w:r>
          </w:p>
        </w:tc>
        <w:tc>
          <w:tcPr>
            <w:tcW w:w="660" w:type="dxa"/>
            <w:vMerge w:val="restart"/>
            <w:tcBorders>
              <w:top w:val="nil"/>
              <w:left w:val="nil"/>
              <w:bottom w:val="nil"/>
              <w:right w:val="nil"/>
            </w:tcBorders>
            <w:shd w:val="clear" w:color="auto" w:fill="auto"/>
            <w:noWrap/>
            <w:vAlign w:val="center"/>
            <w:hideMark/>
          </w:tcPr>
          <w:p w14:paraId="4E090D1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0.7507</w:t>
            </w:r>
          </w:p>
        </w:tc>
        <w:tc>
          <w:tcPr>
            <w:tcW w:w="660" w:type="dxa"/>
            <w:vMerge w:val="restart"/>
            <w:tcBorders>
              <w:top w:val="nil"/>
              <w:left w:val="nil"/>
              <w:bottom w:val="nil"/>
              <w:right w:val="nil"/>
            </w:tcBorders>
            <w:shd w:val="clear" w:color="auto" w:fill="auto"/>
            <w:noWrap/>
            <w:vAlign w:val="center"/>
            <w:hideMark/>
          </w:tcPr>
          <w:p w14:paraId="4C48FC3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0.7088</w:t>
            </w:r>
          </w:p>
        </w:tc>
        <w:tc>
          <w:tcPr>
            <w:tcW w:w="660" w:type="dxa"/>
            <w:vMerge w:val="restart"/>
            <w:tcBorders>
              <w:top w:val="nil"/>
              <w:left w:val="nil"/>
              <w:bottom w:val="nil"/>
              <w:right w:val="single" w:sz="4" w:space="0" w:color="auto"/>
            </w:tcBorders>
            <w:shd w:val="clear" w:color="auto" w:fill="auto"/>
            <w:noWrap/>
            <w:vAlign w:val="center"/>
            <w:hideMark/>
          </w:tcPr>
          <w:p w14:paraId="2701567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0.7925</w:t>
            </w:r>
          </w:p>
        </w:tc>
      </w:tr>
      <w:tr w:rsidR="00902671" w:rsidRPr="00073B72" w14:paraId="203820DF" w14:textId="77777777" w:rsidTr="00B03D1D">
        <w:trPr>
          <w:trHeight w:val="165"/>
        </w:trPr>
        <w:tc>
          <w:tcPr>
            <w:tcW w:w="524" w:type="dxa"/>
            <w:vMerge/>
            <w:tcBorders>
              <w:top w:val="nil"/>
              <w:left w:val="single" w:sz="4" w:space="0" w:color="auto"/>
              <w:bottom w:val="nil"/>
              <w:right w:val="nil"/>
            </w:tcBorders>
            <w:vAlign w:val="center"/>
            <w:hideMark/>
          </w:tcPr>
          <w:p w14:paraId="31AF5219"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2DED622C"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06DC0AB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2.422</w:t>
            </w:r>
          </w:p>
        </w:tc>
        <w:tc>
          <w:tcPr>
            <w:tcW w:w="760" w:type="dxa"/>
            <w:tcBorders>
              <w:top w:val="nil"/>
              <w:left w:val="nil"/>
              <w:bottom w:val="nil"/>
              <w:right w:val="nil"/>
            </w:tcBorders>
            <w:shd w:val="clear" w:color="auto" w:fill="auto"/>
            <w:noWrap/>
            <w:vAlign w:val="center"/>
            <w:hideMark/>
          </w:tcPr>
          <w:p w14:paraId="4293514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1.576</w:t>
            </w:r>
          </w:p>
        </w:tc>
        <w:tc>
          <w:tcPr>
            <w:tcW w:w="760" w:type="dxa"/>
            <w:tcBorders>
              <w:top w:val="nil"/>
              <w:left w:val="nil"/>
              <w:bottom w:val="nil"/>
              <w:right w:val="nil"/>
            </w:tcBorders>
            <w:shd w:val="clear" w:color="auto" w:fill="auto"/>
            <w:noWrap/>
            <w:vAlign w:val="center"/>
            <w:hideMark/>
          </w:tcPr>
          <w:p w14:paraId="28A1682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3.722</w:t>
            </w:r>
          </w:p>
        </w:tc>
        <w:tc>
          <w:tcPr>
            <w:tcW w:w="760" w:type="dxa"/>
            <w:tcBorders>
              <w:top w:val="nil"/>
              <w:left w:val="nil"/>
              <w:bottom w:val="nil"/>
              <w:right w:val="nil"/>
            </w:tcBorders>
            <w:shd w:val="clear" w:color="auto" w:fill="auto"/>
            <w:noWrap/>
            <w:vAlign w:val="center"/>
            <w:hideMark/>
          </w:tcPr>
          <w:p w14:paraId="53269BA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0B2F3C6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2E2DEFC0"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33535D89"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5016D512" w14:textId="77777777" w:rsidTr="00B03D1D">
        <w:trPr>
          <w:trHeight w:val="165"/>
        </w:trPr>
        <w:tc>
          <w:tcPr>
            <w:tcW w:w="524" w:type="dxa"/>
            <w:vMerge/>
            <w:tcBorders>
              <w:top w:val="nil"/>
              <w:left w:val="single" w:sz="4" w:space="0" w:color="auto"/>
              <w:bottom w:val="nil"/>
              <w:right w:val="nil"/>
            </w:tcBorders>
            <w:vAlign w:val="center"/>
            <w:hideMark/>
          </w:tcPr>
          <w:p w14:paraId="2451C52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70056792"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1A63364A"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0.105</w:t>
            </w:r>
          </w:p>
        </w:tc>
        <w:tc>
          <w:tcPr>
            <w:tcW w:w="760" w:type="dxa"/>
            <w:tcBorders>
              <w:top w:val="nil"/>
              <w:left w:val="nil"/>
              <w:bottom w:val="nil"/>
              <w:right w:val="nil"/>
            </w:tcBorders>
            <w:shd w:val="clear" w:color="auto" w:fill="auto"/>
            <w:noWrap/>
            <w:vAlign w:val="center"/>
            <w:hideMark/>
          </w:tcPr>
          <w:p w14:paraId="6B267E3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0.015</w:t>
            </w:r>
          </w:p>
        </w:tc>
        <w:tc>
          <w:tcPr>
            <w:tcW w:w="760" w:type="dxa"/>
            <w:tcBorders>
              <w:top w:val="nil"/>
              <w:left w:val="nil"/>
              <w:bottom w:val="nil"/>
              <w:right w:val="nil"/>
            </w:tcBorders>
            <w:shd w:val="clear" w:color="auto" w:fill="auto"/>
            <w:noWrap/>
            <w:vAlign w:val="center"/>
            <w:hideMark/>
          </w:tcPr>
          <w:p w14:paraId="3EC5BD5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0.759</w:t>
            </w:r>
          </w:p>
        </w:tc>
        <w:tc>
          <w:tcPr>
            <w:tcW w:w="760" w:type="dxa"/>
            <w:tcBorders>
              <w:top w:val="nil"/>
              <w:left w:val="nil"/>
              <w:bottom w:val="nil"/>
              <w:right w:val="nil"/>
            </w:tcBorders>
            <w:shd w:val="clear" w:color="auto" w:fill="auto"/>
            <w:noWrap/>
            <w:vAlign w:val="center"/>
            <w:hideMark/>
          </w:tcPr>
          <w:p w14:paraId="42FD315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0.0255</w:t>
            </w:r>
          </w:p>
        </w:tc>
        <w:tc>
          <w:tcPr>
            <w:tcW w:w="660" w:type="dxa"/>
            <w:vMerge/>
            <w:tcBorders>
              <w:top w:val="nil"/>
              <w:left w:val="nil"/>
              <w:bottom w:val="nil"/>
              <w:right w:val="nil"/>
            </w:tcBorders>
            <w:vAlign w:val="center"/>
            <w:hideMark/>
          </w:tcPr>
          <w:p w14:paraId="065A605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542F015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A53134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14A32F84" w14:textId="77777777" w:rsidTr="00B03D1D">
        <w:trPr>
          <w:trHeight w:val="165"/>
        </w:trPr>
        <w:tc>
          <w:tcPr>
            <w:tcW w:w="524" w:type="dxa"/>
            <w:vMerge/>
            <w:tcBorders>
              <w:top w:val="nil"/>
              <w:left w:val="single" w:sz="4" w:space="0" w:color="auto"/>
              <w:bottom w:val="nil"/>
              <w:right w:val="nil"/>
            </w:tcBorders>
            <w:vAlign w:val="center"/>
            <w:hideMark/>
          </w:tcPr>
          <w:p w14:paraId="16F8E45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55BA38E"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079E7E4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0.454</w:t>
            </w:r>
          </w:p>
        </w:tc>
        <w:tc>
          <w:tcPr>
            <w:tcW w:w="760" w:type="dxa"/>
            <w:tcBorders>
              <w:top w:val="nil"/>
              <w:left w:val="nil"/>
              <w:bottom w:val="nil"/>
              <w:right w:val="nil"/>
            </w:tcBorders>
            <w:shd w:val="clear" w:color="auto" w:fill="auto"/>
            <w:noWrap/>
            <w:vAlign w:val="center"/>
            <w:hideMark/>
          </w:tcPr>
          <w:p w14:paraId="665EBDF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0.31</w:t>
            </w:r>
          </w:p>
        </w:tc>
        <w:tc>
          <w:tcPr>
            <w:tcW w:w="760" w:type="dxa"/>
            <w:tcBorders>
              <w:top w:val="nil"/>
              <w:left w:val="nil"/>
              <w:bottom w:val="nil"/>
              <w:right w:val="nil"/>
            </w:tcBorders>
            <w:shd w:val="clear" w:color="auto" w:fill="auto"/>
            <w:noWrap/>
            <w:vAlign w:val="center"/>
            <w:hideMark/>
          </w:tcPr>
          <w:p w14:paraId="5BAA563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0.664</w:t>
            </w:r>
          </w:p>
        </w:tc>
        <w:tc>
          <w:tcPr>
            <w:tcW w:w="760" w:type="dxa"/>
            <w:tcBorders>
              <w:top w:val="nil"/>
              <w:left w:val="nil"/>
              <w:bottom w:val="nil"/>
              <w:right w:val="nil"/>
            </w:tcBorders>
            <w:shd w:val="clear" w:color="auto" w:fill="auto"/>
            <w:noWrap/>
            <w:vAlign w:val="center"/>
            <w:hideMark/>
          </w:tcPr>
          <w:p w14:paraId="30BB542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1D97340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4CB3D9AB"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AB248E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4E909C94" w14:textId="77777777" w:rsidTr="00B03D1D">
        <w:trPr>
          <w:trHeight w:val="165"/>
        </w:trPr>
        <w:tc>
          <w:tcPr>
            <w:tcW w:w="524" w:type="dxa"/>
            <w:vMerge/>
            <w:tcBorders>
              <w:top w:val="nil"/>
              <w:left w:val="single" w:sz="4" w:space="0" w:color="auto"/>
              <w:bottom w:val="nil"/>
              <w:right w:val="nil"/>
            </w:tcBorders>
            <w:vAlign w:val="center"/>
            <w:hideMark/>
          </w:tcPr>
          <w:p w14:paraId="5362A8E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AF595FC"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0A879AA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1.818</w:t>
            </w:r>
          </w:p>
        </w:tc>
        <w:tc>
          <w:tcPr>
            <w:tcW w:w="760" w:type="dxa"/>
            <w:tcBorders>
              <w:top w:val="nil"/>
              <w:left w:val="nil"/>
              <w:bottom w:val="nil"/>
              <w:right w:val="nil"/>
            </w:tcBorders>
            <w:shd w:val="clear" w:color="auto" w:fill="auto"/>
            <w:noWrap/>
            <w:vAlign w:val="center"/>
            <w:hideMark/>
          </w:tcPr>
          <w:p w14:paraId="0F448B5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1.473</w:t>
            </w:r>
          </w:p>
        </w:tc>
        <w:tc>
          <w:tcPr>
            <w:tcW w:w="760" w:type="dxa"/>
            <w:tcBorders>
              <w:top w:val="nil"/>
              <w:left w:val="nil"/>
              <w:bottom w:val="nil"/>
              <w:right w:val="nil"/>
            </w:tcBorders>
            <w:shd w:val="clear" w:color="auto" w:fill="auto"/>
            <w:noWrap/>
            <w:vAlign w:val="center"/>
            <w:hideMark/>
          </w:tcPr>
          <w:p w14:paraId="53A1D1C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2.243</w:t>
            </w:r>
          </w:p>
        </w:tc>
        <w:tc>
          <w:tcPr>
            <w:tcW w:w="760" w:type="dxa"/>
            <w:tcBorders>
              <w:top w:val="nil"/>
              <w:left w:val="nil"/>
              <w:bottom w:val="nil"/>
              <w:right w:val="nil"/>
            </w:tcBorders>
            <w:shd w:val="clear" w:color="auto" w:fill="auto"/>
            <w:noWrap/>
            <w:vAlign w:val="center"/>
            <w:hideMark/>
          </w:tcPr>
          <w:p w14:paraId="01F8DAD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42EF478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0974049"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58A1D3D"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1EEF820E" w14:textId="77777777" w:rsidTr="00B03D1D">
        <w:trPr>
          <w:trHeight w:val="165"/>
        </w:trPr>
        <w:tc>
          <w:tcPr>
            <w:tcW w:w="524" w:type="dxa"/>
            <w:vMerge/>
            <w:tcBorders>
              <w:top w:val="nil"/>
              <w:left w:val="single" w:sz="4" w:space="0" w:color="auto"/>
              <w:bottom w:val="nil"/>
              <w:right w:val="nil"/>
            </w:tcBorders>
            <w:vAlign w:val="center"/>
            <w:hideMark/>
          </w:tcPr>
          <w:p w14:paraId="1CD3B78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1338C42"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319882E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0.19</w:t>
            </w:r>
          </w:p>
        </w:tc>
        <w:tc>
          <w:tcPr>
            <w:tcW w:w="760" w:type="dxa"/>
            <w:tcBorders>
              <w:top w:val="nil"/>
              <w:left w:val="nil"/>
              <w:bottom w:val="nil"/>
              <w:right w:val="nil"/>
            </w:tcBorders>
            <w:shd w:val="clear" w:color="auto" w:fill="auto"/>
            <w:noWrap/>
            <w:vAlign w:val="center"/>
            <w:hideMark/>
          </w:tcPr>
          <w:p w14:paraId="42E2202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0.113</w:t>
            </w:r>
          </w:p>
        </w:tc>
        <w:tc>
          <w:tcPr>
            <w:tcW w:w="760" w:type="dxa"/>
            <w:tcBorders>
              <w:top w:val="nil"/>
              <w:left w:val="nil"/>
              <w:bottom w:val="nil"/>
              <w:right w:val="nil"/>
            </w:tcBorders>
            <w:shd w:val="clear" w:color="auto" w:fill="auto"/>
            <w:noWrap/>
            <w:vAlign w:val="center"/>
            <w:hideMark/>
          </w:tcPr>
          <w:p w14:paraId="77F917E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0.319</w:t>
            </w:r>
          </w:p>
        </w:tc>
        <w:tc>
          <w:tcPr>
            <w:tcW w:w="760" w:type="dxa"/>
            <w:tcBorders>
              <w:top w:val="nil"/>
              <w:left w:val="nil"/>
              <w:bottom w:val="nil"/>
              <w:right w:val="nil"/>
            </w:tcBorders>
            <w:shd w:val="clear" w:color="auto" w:fill="auto"/>
            <w:noWrap/>
            <w:vAlign w:val="center"/>
            <w:hideMark/>
          </w:tcPr>
          <w:p w14:paraId="2A17E2D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716578B7"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5CD4E9EF"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F1F4D90"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2CA008FD" w14:textId="77777777" w:rsidTr="00B03D1D">
        <w:trPr>
          <w:trHeight w:val="165"/>
        </w:trPr>
        <w:tc>
          <w:tcPr>
            <w:tcW w:w="524" w:type="dxa"/>
            <w:vMerge/>
            <w:tcBorders>
              <w:top w:val="nil"/>
              <w:left w:val="single" w:sz="4" w:space="0" w:color="auto"/>
              <w:bottom w:val="nil"/>
              <w:right w:val="nil"/>
            </w:tcBorders>
            <w:vAlign w:val="center"/>
            <w:hideMark/>
          </w:tcPr>
          <w:p w14:paraId="655D068F"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CD193FC"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nil"/>
              <w:right w:val="nil"/>
            </w:tcBorders>
            <w:shd w:val="clear" w:color="auto" w:fill="auto"/>
            <w:noWrap/>
            <w:vAlign w:val="center"/>
            <w:hideMark/>
          </w:tcPr>
          <w:p w14:paraId="4F2703F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0.321</w:t>
            </w:r>
          </w:p>
        </w:tc>
        <w:tc>
          <w:tcPr>
            <w:tcW w:w="760" w:type="dxa"/>
            <w:tcBorders>
              <w:top w:val="nil"/>
              <w:left w:val="nil"/>
              <w:bottom w:val="nil"/>
              <w:right w:val="nil"/>
            </w:tcBorders>
            <w:shd w:val="clear" w:color="auto" w:fill="auto"/>
            <w:noWrap/>
            <w:vAlign w:val="center"/>
            <w:hideMark/>
          </w:tcPr>
          <w:p w14:paraId="26CEDC6A"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0.182</w:t>
            </w:r>
          </w:p>
        </w:tc>
        <w:tc>
          <w:tcPr>
            <w:tcW w:w="760" w:type="dxa"/>
            <w:tcBorders>
              <w:top w:val="nil"/>
              <w:left w:val="nil"/>
              <w:bottom w:val="nil"/>
              <w:right w:val="nil"/>
            </w:tcBorders>
            <w:shd w:val="clear" w:color="auto" w:fill="auto"/>
            <w:noWrap/>
            <w:vAlign w:val="center"/>
            <w:hideMark/>
          </w:tcPr>
          <w:p w14:paraId="68EA9A4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0.566</w:t>
            </w:r>
          </w:p>
        </w:tc>
        <w:tc>
          <w:tcPr>
            <w:tcW w:w="760" w:type="dxa"/>
            <w:tcBorders>
              <w:top w:val="nil"/>
              <w:left w:val="nil"/>
              <w:bottom w:val="nil"/>
              <w:right w:val="nil"/>
            </w:tcBorders>
            <w:shd w:val="clear" w:color="auto" w:fill="auto"/>
            <w:noWrap/>
            <w:vAlign w:val="center"/>
            <w:hideMark/>
          </w:tcPr>
          <w:p w14:paraId="0B2CC85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500DAC4F"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3798273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32564F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5054CA60"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1285ABE7" w14:textId="50AD144C"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Merged </w:t>
            </w:r>
            <w:r w:rsidR="00701A0E">
              <w:rPr>
                <w:rFonts w:ascii="Arial" w:eastAsia="Times New Roman" w:hAnsi="Arial" w:cs="Arial"/>
                <w:color w:val="000000"/>
                <w:sz w:val="12"/>
                <w:szCs w:val="12"/>
                <w:lang w:val="en-US"/>
              </w:rPr>
              <w:t>Holdout</w:t>
            </w:r>
          </w:p>
        </w:tc>
        <w:tc>
          <w:tcPr>
            <w:tcW w:w="2165" w:type="dxa"/>
            <w:tcBorders>
              <w:top w:val="single" w:sz="4" w:space="0" w:color="auto"/>
              <w:left w:val="nil"/>
              <w:bottom w:val="nil"/>
              <w:right w:val="nil"/>
            </w:tcBorders>
            <w:shd w:val="clear" w:color="auto" w:fill="auto"/>
            <w:noWrap/>
            <w:vAlign w:val="center"/>
            <w:hideMark/>
          </w:tcPr>
          <w:p w14:paraId="2D20762A"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single" w:sz="4" w:space="0" w:color="auto"/>
              <w:left w:val="nil"/>
              <w:bottom w:val="nil"/>
              <w:right w:val="nil"/>
            </w:tcBorders>
            <w:shd w:val="clear" w:color="auto" w:fill="auto"/>
            <w:noWrap/>
            <w:vAlign w:val="center"/>
            <w:hideMark/>
          </w:tcPr>
          <w:p w14:paraId="5161FA68"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1.221</w:t>
            </w:r>
          </w:p>
        </w:tc>
        <w:tc>
          <w:tcPr>
            <w:tcW w:w="760" w:type="dxa"/>
            <w:tcBorders>
              <w:top w:val="single" w:sz="4" w:space="0" w:color="auto"/>
              <w:left w:val="nil"/>
              <w:bottom w:val="nil"/>
              <w:right w:val="nil"/>
            </w:tcBorders>
            <w:shd w:val="clear" w:color="auto" w:fill="auto"/>
            <w:noWrap/>
            <w:vAlign w:val="center"/>
            <w:hideMark/>
          </w:tcPr>
          <w:p w14:paraId="36D036C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0.575</w:t>
            </w:r>
          </w:p>
        </w:tc>
        <w:tc>
          <w:tcPr>
            <w:tcW w:w="760" w:type="dxa"/>
            <w:tcBorders>
              <w:top w:val="single" w:sz="4" w:space="0" w:color="auto"/>
              <w:left w:val="nil"/>
              <w:bottom w:val="nil"/>
              <w:right w:val="nil"/>
            </w:tcBorders>
            <w:shd w:val="clear" w:color="auto" w:fill="auto"/>
            <w:noWrap/>
            <w:vAlign w:val="center"/>
            <w:hideMark/>
          </w:tcPr>
          <w:p w14:paraId="6CD1752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2.594</w:t>
            </w:r>
          </w:p>
        </w:tc>
        <w:tc>
          <w:tcPr>
            <w:tcW w:w="760" w:type="dxa"/>
            <w:tcBorders>
              <w:top w:val="single" w:sz="4" w:space="0" w:color="auto"/>
              <w:left w:val="nil"/>
              <w:bottom w:val="nil"/>
              <w:right w:val="nil"/>
            </w:tcBorders>
            <w:shd w:val="clear" w:color="auto" w:fill="auto"/>
            <w:noWrap/>
            <w:vAlign w:val="center"/>
            <w:hideMark/>
          </w:tcPr>
          <w:p w14:paraId="3A897B9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0.6032</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47564E4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0.7119</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5506DE0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0.6303</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037F93C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0.7935</w:t>
            </w:r>
          </w:p>
        </w:tc>
      </w:tr>
      <w:tr w:rsidR="00902671" w:rsidRPr="00073B72" w14:paraId="11BFB690"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FE4AE99"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30B08BC"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395AF66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0.682</w:t>
            </w:r>
          </w:p>
        </w:tc>
        <w:tc>
          <w:tcPr>
            <w:tcW w:w="760" w:type="dxa"/>
            <w:tcBorders>
              <w:top w:val="nil"/>
              <w:left w:val="nil"/>
              <w:bottom w:val="nil"/>
              <w:right w:val="nil"/>
            </w:tcBorders>
            <w:shd w:val="clear" w:color="auto" w:fill="auto"/>
            <w:noWrap/>
            <w:vAlign w:val="center"/>
            <w:hideMark/>
          </w:tcPr>
          <w:p w14:paraId="71AAB828"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0.206</w:t>
            </w:r>
          </w:p>
        </w:tc>
        <w:tc>
          <w:tcPr>
            <w:tcW w:w="760" w:type="dxa"/>
            <w:tcBorders>
              <w:top w:val="nil"/>
              <w:left w:val="nil"/>
              <w:bottom w:val="nil"/>
              <w:right w:val="nil"/>
            </w:tcBorders>
            <w:shd w:val="clear" w:color="auto" w:fill="auto"/>
            <w:noWrap/>
            <w:vAlign w:val="center"/>
            <w:hideMark/>
          </w:tcPr>
          <w:p w14:paraId="3D67DD5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2.255</w:t>
            </w:r>
          </w:p>
        </w:tc>
        <w:tc>
          <w:tcPr>
            <w:tcW w:w="760" w:type="dxa"/>
            <w:tcBorders>
              <w:top w:val="nil"/>
              <w:left w:val="nil"/>
              <w:bottom w:val="nil"/>
              <w:right w:val="nil"/>
            </w:tcBorders>
            <w:shd w:val="clear" w:color="auto" w:fill="auto"/>
            <w:noWrap/>
            <w:vAlign w:val="center"/>
            <w:hideMark/>
          </w:tcPr>
          <w:p w14:paraId="54A2B0A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0.5306</w:t>
            </w:r>
          </w:p>
        </w:tc>
        <w:tc>
          <w:tcPr>
            <w:tcW w:w="660" w:type="dxa"/>
            <w:vMerge/>
            <w:tcBorders>
              <w:top w:val="single" w:sz="4" w:space="0" w:color="auto"/>
              <w:left w:val="nil"/>
              <w:bottom w:val="single" w:sz="4" w:space="0" w:color="000000"/>
              <w:right w:val="nil"/>
            </w:tcBorders>
            <w:vAlign w:val="center"/>
            <w:hideMark/>
          </w:tcPr>
          <w:p w14:paraId="006038BD"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066D490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9969AD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026B1F5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2CB6E4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1530960"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799B8D1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0.278</w:t>
            </w:r>
          </w:p>
        </w:tc>
        <w:tc>
          <w:tcPr>
            <w:tcW w:w="760" w:type="dxa"/>
            <w:tcBorders>
              <w:top w:val="nil"/>
              <w:left w:val="nil"/>
              <w:bottom w:val="nil"/>
              <w:right w:val="nil"/>
            </w:tcBorders>
            <w:shd w:val="clear" w:color="auto" w:fill="auto"/>
            <w:noWrap/>
            <w:vAlign w:val="center"/>
            <w:hideMark/>
          </w:tcPr>
          <w:p w14:paraId="5F7FAE8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0.037</w:t>
            </w:r>
          </w:p>
        </w:tc>
        <w:tc>
          <w:tcPr>
            <w:tcW w:w="760" w:type="dxa"/>
            <w:tcBorders>
              <w:top w:val="nil"/>
              <w:left w:val="nil"/>
              <w:bottom w:val="nil"/>
              <w:right w:val="nil"/>
            </w:tcBorders>
            <w:shd w:val="clear" w:color="auto" w:fill="auto"/>
            <w:noWrap/>
            <w:vAlign w:val="center"/>
            <w:hideMark/>
          </w:tcPr>
          <w:p w14:paraId="4057338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2.085</w:t>
            </w:r>
          </w:p>
        </w:tc>
        <w:tc>
          <w:tcPr>
            <w:tcW w:w="760" w:type="dxa"/>
            <w:tcBorders>
              <w:top w:val="nil"/>
              <w:left w:val="nil"/>
              <w:bottom w:val="nil"/>
              <w:right w:val="nil"/>
            </w:tcBorders>
            <w:shd w:val="clear" w:color="auto" w:fill="auto"/>
            <w:noWrap/>
            <w:vAlign w:val="center"/>
            <w:hideMark/>
          </w:tcPr>
          <w:p w14:paraId="6C5FBA1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0.2131</w:t>
            </w:r>
          </w:p>
        </w:tc>
        <w:tc>
          <w:tcPr>
            <w:tcW w:w="660" w:type="dxa"/>
            <w:vMerge/>
            <w:tcBorders>
              <w:top w:val="single" w:sz="4" w:space="0" w:color="auto"/>
              <w:left w:val="nil"/>
              <w:bottom w:val="single" w:sz="4" w:space="0" w:color="000000"/>
              <w:right w:val="nil"/>
            </w:tcBorders>
            <w:vAlign w:val="center"/>
            <w:hideMark/>
          </w:tcPr>
          <w:p w14:paraId="2F74246F"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15A682D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FF5C3F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2EC79366"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29D185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FBB274F"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09DFD58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0.993</w:t>
            </w:r>
          </w:p>
        </w:tc>
        <w:tc>
          <w:tcPr>
            <w:tcW w:w="760" w:type="dxa"/>
            <w:tcBorders>
              <w:top w:val="nil"/>
              <w:left w:val="nil"/>
              <w:bottom w:val="nil"/>
              <w:right w:val="nil"/>
            </w:tcBorders>
            <w:shd w:val="clear" w:color="auto" w:fill="auto"/>
            <w:noWrap/>
            <w:vAlign w:val="center"/>
            <w:hideMark/>
          </w:tcPr>
          <w:p w14:paraId="6B10192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0.51</w:t>
            </w:r>
          </w:p>
        </w:tc>
        <w:tc>
          <w:tcPr>
            <w:tcW w:w="760" w:type="dxa"/>
            <w:tcBorders>
              <w:top w:val="nil"/>
              <w:left w:val="nil"/>
              <w:bottom w:val="nil"/>
              <w:right w:val="nil"/>
            </w:tcBorders>
            <w:shd w:val="clear" w:color="auto" w:fill="auto"/>
            <w:noWrap/>
            <w:vAlign w:val="center"/>
            <w:hideMark/>
          </w:tcPr>
          <w:p w14:paraId="63A1B6F8"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1.935</w:t>
            </w:r>
          </w:p>
        </w:tc>
        <w:tc>
          <w:tcPr>
            <w:tcW w:w="760" w:type="dxa"/>
            <w:tcBorders>
              <w:top w:val="nil"/>
              <w:left w:val="nil"/>
              <w:bottom w:val="nil"/>
              <w:right w:val="nil"/>
            </w:tcBorders>
            <w:shd w:val="clear" w:color="auto" w:fill="auto"/>
            <w:noWrap/>
            <w:vAlign w:val="center"/>
            <w:hideMark/>
          </w:tcPr>
          <w:p w14:paraId="4DF5452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0.9838</w:t>
            </w:r>
          </w:p>
        </w:tc>
        <w:tc>
          <w:tcPr>
            <w:tcW w:w="660" w:type="dxa"/>
            <w:vMerge/>
            <w:tcBorders>
              <w:top w:val="single" w:sz="4" w:space="0" w:color="auto"/>
              <w:left w:val="nil"/>
              <w:bottom w:val="single" w:sz="4" w:space="0" w:color="000000"/>
              <w:right w:val="nil"/>
            </w:tcBorders>
            <w:vAlign w:val="center"/>
            <w:hideMark/>
          </w:tcPr>
          <w:p w14:paraId="556AA2B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6F10D2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891DC92"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630F773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96E7909"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E2624F6"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7864D14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2.137</w:t>
            </w:r>
          </w:p>
        </w:tc>
        <w:tc>
          <w:tcPr>
            <w:tcW w:w="760" w:type="dxa"/>
            <w:tcBorders>
              <w:top w:val="nil"/>
              <w:left w:val="nil"/>
              <w:bottom w:val="nil"/>
              <w:right w:val="nil"/>
            </w:tcBorders>
            <w:shd w:val="clear" w:color="auto" w:fill="auto"/>
            <w:noWrap/>
            <w:vAlign w:val="center"/>
            <w:hideMark/>
          </w:tcPr>
          <w:p w14:paraId="4EBD577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1.44</w:t>
            </w:r>
          </w:p>
        </w:tc>
        <w:tc>
          <w:tcPr>
            <w:tcW w:w="760" w:type="dxa"/>
            <w:tcBorders>
              <w:top w:val="nil"/>
              <w:left w:val="nil"/>
              <w:bottom w:val="nil"/>
              <w:right w:val="nil"/>
            </w:tcBorders>
            <w:shd w:val="clear" w:color="auto" w:fill="auto"/>
            <w:noWrap/>
            <w:vAlign w:val="center"/>
            <w:hideMark/>
          </w:tcPr>
          <w:p w14:paraId="50D0BBB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3.17</w:t>
            </w:r>
          </w:p>
        </w:tc>
        <w:tc>
          <w:tcPr>
            <w:tcW w:w="760" w:type="dxa"/>
            <w:tcBorders>
              <w:top w:val="nil"/>
              <w:left w:val="nil"/>
              <w:bottom w:val="nil"/>
              <w:right w:val="nil"/>
            </w:tcBorders>
            <w:shd w:val="clear" w:color="auto" w:fill="auto"/>
            <w:noWrap/>
            <w:vAlign w:val="center"/>
            <w:hideMark/>
          </w:tcPr>
          <w:p w14:paraId="72BDDBE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0.0002</w:t>
            </w:r>
          </w:p>
        </w:tc>
        <w:tc>
          <w:tcPr>
            <w:tcW w:w="660" w:type="dxa"/>
            <w:vMerge/>
            <w:tcBorders>
              <w:top w:val="single" w:sz="4" w:space="0" w:color="auto"/>
              <w:left w:val="nil"/>
              <w:bottom w:val="single" w:sz="4" w:space="0" w:color="000000"/>
              <w:right w:val="nil"/>
            </w:tcBorders>
            <w:vAlign w:val="center"/>
            <w:hideMark/>
          </w:tcPr>
          <w:p w14:paraId="78AB16B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6947CC5"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9837440"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21414CFA"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35C78A0"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D8C8C8E"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43F91C2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0.253</w:t>
            </w:r>
          </w:p>
        </w:tc>
        <w:tc>
          <w:tcPr>
            <w:tcW w:w="760" w:type="dxa"/>
            <w:tcBorders>
              <w:top w:val="nil"/>
              <w:left w:val="nil"/>
              <w:bottom w:val="nil"/>
              <w:right w:val="nil"/>
            </w:tcBorders>
            <w:shd w:val="clear" w:color="auto" w:fill="auto"/>
            <w:noWrap/>
            <w:vAlign w:val="center"/>
            <w:hideMark/>
          </w:tcPr>
          <w:p w14:paraId="46B99B5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0.086</w:t>
            </w:r>
          </w:p>
        </w:tc>
        <w:tc>
          <w:tcPr>
            <w:tcW w:w="760" w:type="dxa"/>
            <w:tcBorders>
              <w:top w:val="nil"/>
              <w:left w:val="nil"/>
              <w:bottom w:val="nil"/>
              <w:right w:val="nil"/>
            </w:tcBorders>
            <w:shd w:val="clear" w:color="auto" w:fill="auto"/>
            <w:noWrap/>
            <w:vAlign w:val="center"/>
            <w:hideMark/>
          </w:tcPr>
          <w:p w14:paraId="5988777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0.749</w:t>
            </w:r>
          </w:p>
        </w:tc>
        <w:tc>
          <w:tcPr>
            <w:tcW w:w="760" w:type="dxa"/>
            <w:tcBorders>
              <w:top w:val="nil"/>
              <w:left w:val="nil"/>
              <w:bottom w:val="nil"/>
              <w:right w:val="nil"/>
            </w:tcBorders>
            <w:shd w:val="clear" w:color="auto" w:fill="auto"/>
            <w:noWrap/>
            <w:vAlign w:val="center"/>
            <w:hideMark/>
          </w:tcPr>
          <w:p w14:paraId="635D33C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0.013</w:t>
            </w:r>
          </w:p>
        </w:tc>
        <w:tc>
          <w:tcPr>
            <w:tcW w:w="660" w:type="dxa"/>
            <w:vMerge/>
            <w:tcBorders>
              <w:top w:val="single" w:sz="4" w:space="0" w:color="auto"/>
              <w:left w:val="nil"/>
              <w:bottom w:val="single" w:sz="4" w:space="0" w:color="000000"/>
              <w:right w:val="nil"/>
            </w:tcBorders>
            <w:vAlign w:val="center"/>
            <w:hideMark/>
          </w:tcPr>
          <w:p w14:paraId="09974D2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0C789DE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A4F5A2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160C52BC"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132D402"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75FC2B9D"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single" w:sz="4" w:space="0" w:color="auto"/>
              <w:right w:val="nil"/>
            </w:tcBorders>
            <w:shd w:val="clear" w:color="auto" w:fill="auto"/>
            <w:noWrap/>
            <w:vAlign w:val="center"/>
            <w:hideMark/>
          </w:tcPr>
          <w:p w14:paraId="66220C8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0.887</w:t>
            </w:r>
          </w:p>
        </w:tc>
        <w:tc>
          <w:tcPr>
            <w:tcW w:w="760" w:type="dxa"/>
            <w:tcBorders>
              <w:top w:val="nil"/>
              <w:left w:val="nil"/>
              <w:bottom w:val="single" w:sz="4" w:space="0" w:color="auto"/>
              <w:right w:val="nil"/>
            </w:tcBorders>
            <w:shd w:val="clear" w:color="auto" w:fill="auto"/>
            <w:noWrap/>
            <w:vAlign w:val="center"/>
            <w:hideMark/>
          </w:tcPr>
          <w:p w14:paraId="4347D03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0.391</w:t>
            </w:r>
          </w:p>
        </w:tc>
        <w:tc>
          <w:tcPr>
            <w:tcW w:w="760" w:type="dxa"/>
            <w:tcBorders>
              <w:top w:val="nil"/>
              <w:left w:val="nil"/>
              <w:bottom w:val="single" w:sz="4" w:space="0" w:color="auto"/>
              <w:right w:val="nil"/>
            </w:tcBorders>
            <w:shd w:val="clear" w:color="auto" w:fill="auto"/>
            <w:noWrap/>
            <w:vAlign w:val="center"/>
            <w:hideMark/>
          </w:tcPr>
          <w:p w14:paraId="350ABB4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2.013</w:t>
            </w:r>
          </w:p>
        </w:tc>
        <w:tc>
          <w:tcPr>
            <w:tcW w:w="760" w:type="dxa"/>
            <w:tcBorders>
              <w:top w:val="nil"/>
              <w:left w:val="nil"/>
              <w:bottom w:val="single" w:sz="4" w:space="0" w:color="auto"/>
              <w:right w:val="nil"/>
            </w:tcBorders>
            <w:shd w:val="clear" w:color="auto" w:fill="auto"/>
            <w:noWrap/>
            <w:vAlign w:val="center"/>
            <w:hideMark/>
          </w:tcPr>
          <w:p w14:paraId="77BF2D3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0.7751</w:t>
            </w:r>
          </w:p>
        </w:tc>
        <w:tc>
          <w:tcPr>
            <w:tcW w:w="660" w:type="dxa"/>
            <w:vMerge/>
            <w:tcBorders>
              <w:top w:val="single" w:sz="4" w:space="0" w:color="auto"/>
              <w:left w:val="nil"/>
              <w:bottom w:val="single" w:sz="4" w:space="0" w:color="000000"/>
              <w:right w:val="nil"/>
            </w:tcBorders>
            <w:vAlign w:val="center"/>
            <w:hideMark/>
          </w:tcPr>
          <w:p w14:paraId="7C3781E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880829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51DDF4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30783C02"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71CEADF7" w14:textId="19C7F1C0"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Brantford </w:t>
            </w:r>
            <w:r w:rsidR="00701A0E">
              <w:rPr>
                <w:rFonts w:ascii="Arial" w:eastAsia="Times New Roman" w:hAnsi="Arial" w:cs="Arial"/>
                <w:color w:val="000000"/>
                <w:sz w:val="12"/>
                <w:szCs w:val="12"/>
                <w:lang w:val="en-US"/>
              </w:rPr>
              <w:t>Holdout</w:t>
            </w:r>
          </w:p>
        </w:tc>
        <w:tc>
          <w:tcPr>
            <w:tcW w:w="2165" w:type="dxa"/>
            <w:tcBorders>
              <w:top w:val="nil"/>
              <w:left w:val="nil"/>
              <w:bottom w:val="nil"/>
              <w:right w:val="nil"/>
            </w:tcBorders>
            <w:shd w:val="clear" w:color="auto" w:fill="auto"/>
            <w:noWrap/>
            <w:vAlign w:val="center"/>
            <w:hideMark/>
          </w:tcPr>
          <w:p w14:paraId="20F4DB5D"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6C90315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0.547</w:t>
            </w:r>
          </w:p>
        </w:tc>
        <w:tc>
          <w:tcPr>
            <w:tcW w:w="760" w:type="dxa"/>
            <w:tcBorders>
              <w:top w:val="nil"/>
              <w:left w:val="nil"/>
              <w:bottom w:val="nil"/>
              <w:right w:val="nil"/>
            </w:tcBorders>
            <w:shd w:val="clear" w:color="auto" w:fill="auto"/>
            <w:noWrap/>
            <w:vAlign w:val="center"/>
            <w:hideMark/>
          </w:tcPr>
          <w:p w14:paraId="72C2879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0.067</w:t>
            </w:r>
          </w:p>
        </w:tc>
        <w:tc>
          <w:tcPr>
            <w:tcW w:w="760" w:type="dxa"/>
            <w:tcBorders>
              <w:top w:val="nil"/>
              <w:left w:val="nil"/>
              <w:bottom w:val="nil"/>
              <w:right w:val="nil"/>
            </w:tcBorders>
            <w:shd w:val="clear" w:color="auto" w:fill="auto"/>
            <w:noWrap/>
            <w:vAlign w:val="center"/>
            <w:hideMark/>
          </w:tcPr>
          <w:p w14:paraId="2BD783F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4.495</w:t>
            </w:r>
          </w:p>
        </w:tc>
        <w:tc>
          <w:tcPr>
            <w:tcW w:w="760" w:type="dxa"/>
            <w:tcBorders>
              <w:top w:val="nil"/>
              <w:left w:val="nil"/>
              <w:bottom w:val="nil"/>
              <w:right w:val="nil"/>
            </w:tcBorders>
            <w:shd w:val="clear" w:color="auto" w:fill="auto"/>
            <w:noWrap/>
            <w:vAlign w:val="center"/>
            <w:hideMark/>
          </w:tcPr>
          <w:p w14:paraId="05ED8C4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0.5747</w:t>
            </w:r>
          </w:p>
        </w:tc>
        <w:tc>
          <w:tcPr>
            <w:tcW w:w="660" w:type="dxa"/>
            <w:vMerge w:val="restart"/>
            <w:tcBorders>
              <w:top w:val="nil"/>
              <w:left w:val="nil"/>
              <w:bottom w:val="nil"/>
              <w:right w:val="nil"/>
            </w:tcBorders>
            <w:shd w:val="clear" w:color="auto" w:fill="auto"/>
            <w:noWrap/>
            <w:vAlign w:val="center"/>
            <w:hideMark/>
          </w:tcPr>
          <w:p w14:paraId="052BE7A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0.7688</w:t>
            </w:r>
          </w:p>
        </w:tc>
        <w:tc>
          <w:tcPr>
            <w:tcW w:w="660" w:type="dxa"/>
            <w:vMerge w:val="restart"/>
            <w:tcBorders>
              <w:top w:val="nil"/>
              <w:left w:val="nil"/>
              <w:bottom w:val="nil"/>
              <w:right w:val="nil"/>
            </w:tcBorders>
            <w:shd w:val="clear" w:color="auto" w:fill="auto"/>
            <w:noWrap/>
            <w:vAlign w:val="center"/>
            <w:hideMark/>
          </w:tcPr>
          <w:p w14:paraId="0061987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0.627</w:t>
            </w:r>
          </w:p>
        </w:tc>
        <w:tc>
          <w:tcPr>
            <w:tcW w:w="660" w:type="dxa"/>
            <w:vMerge w:val="restart"/>
            <w:tcBorders>
              <w:top w:val="nil"/>
              <w:left w:val="nil"/>
              <w:bottom w:val="nil"/>
              <w:right w:val="single" w:sz="4" w:space="0" w:color="auto"/>
            </w:tcBorders>
            <w:shd w:val="clear" w:color="auto" w:fill="auto"/>
            <w:noWrap/>
            <w:vAlign w:val="center"/>
            <w:hideMark/>
          </w:tcPr>
          <w:p w14:paraId="3B225DE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0.9105</w:t>
            </w:r>
          </w:p>
        </w:tc>
      </w:tr>
      <w:tr w:rsidR="00902671" w:rsidRPr="00073B72" w14:paraId="7ADE6E4F" w14:textId="77777777" w:rsidTr="00B03D1D">
        <w:trPr>
          <w:trHeight w:val="165"/>
        </w:trPr>
        <w:tc>
          <w:tcPr>
            <w:tcW w:w="524" w:type="dxa"/>
            <w:vMerge/>
            <w:tcBorders>
              <w:top w:val="nil"/>
              <w:left w:val="single" w:sz="4" w:space="0" w:color="auto"/>
              <w:bottom w:val="nil"/>
              <w:right w:val="nil"/>
            </w:tcBorders>
            <w:vAlign w:val="center"/>
            <w:hideMark/>
          </w:tcPr>
          <w:p w14:paraId="0FA2F49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798E12DA"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5A7638C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0.638</w:t>
            </w:r>
          </w:p>
        </w:tc>
        <w:tc>
          <w:tcPr>
            <w:tcW w:w="760" w:type="dxa"/>
            <w:tcBorders>
              <w:top w:val="nil"/>
              <w:left w:val="nil"/>
              <w:bottom w:val="nil"/>
              <w:right w:val="nil"/>
            </w:tcBorders>
            <w:shd w:val="clear" w:color="auto" w:fill="auto"/>
            <w:noWrap/>
            <w:vAlign w:val="center"/>
            <w:hideMark/>
          </w:tcPr>
          <w:p w14:paraId="046CB5E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0.079</w:t>
            </w:r>
          </w:p>
        </w:tc>
        <w:tc>
          <w:tcPr>
            <w:tcW w:w="760" w:type="dxa"/>
            <w:tcBorders>
              <w:top w:val="nil"/>
              <w:left w:val="nil"/>
              <w:bottom w:val="nil"/>
              <w:right w:val="nil"/>
            </w:tcBorders>
            <w:shd w:val="clear" w:color="auto" w:fill="auto"/>
            <w:noWrap/>
            <w:vAlign w:val="center"/>
            <w:hideMark/>
          </w:tcPr>
          <w:p w14:paraId="598B650A"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5.148</w:t>
            </w:r>
          </w:p>
        </w:tc>
        <w:tc>
          <w:tcPr>
            <w:tcW w:w="760" w:type="dxa"/>
            <w:tcBorders>
              <w:top w:val="nil"/>
              <w:left w:val="nil"/>
              <w:bottom w:val="nil"/>
              <w:right w:val="nil"/>
            </w:tcBorders>
            <w:shd w:val="clear" w:color="auto" w:fill="auto"/>
            <w:noWrap/>
            <w:vAlign w:val="center"/>
            <w:hideMark/>
          </w:tcPr>
          <w:p w14:paraId="53B00FB7"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0.6728</w:t>
            </w:r>
          </w:p>
        </w:tc>
        <w:tc>
          <w:tcPr>
            <w:tcW w:w="660" w:type="dxa"/>
            <w:vMerge/>
            <w:tcBorders>
              <w:top w:val="nil"/>
              <w:left w:val="nil"/>
              <w:bottom w:val="nil"/>
              <w:right w:val="nil"/>
            </w:tcBorders>
            <w:vAlign w:val="center"/>
            <w:hideMark/>
          </w:tcPr>
          <w:p w14:paraId="2457CC9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57500F39"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3564E62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49B24F74" w14:textId="77777777" w:rsidTr="00B03D1D">
        <w:trPr>
          <w:trHeight w:val="165"/>
        </w:trPr>
        <w:tc>
          <w:tcPr>
            <w:tcW w:w="524" w:type="dxa"/>
            <w:vMerge/>
            <w:tcBorders>
              <w:top w:val="nil"/>
              <w:left w:val="single" w:sz="4" w:space="0" w:color="auto"/>
              <w:bottom w:val="nil"/>
              <w:right w:val="nil"/>
            </w:tcBorders>
            <w:vAlign w:val="center"/>
            <w:hideMark/>
          </w:tcPr>
          <w:p w14:paraId="423ACE7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50FE8DF"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2E65A8F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D0F486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1E58330A"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38AAC7E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0.9823</w:t>
            </w:r>
          </w:p>
        </w:tc>
        <w:tc>
          <w:tcPr>
            <w:tcW w:w="660" w:type="dxa"/>
            <w:vMerge/>
            <w:tcBorders>
              <w:top w:val="nil"/>
              <w:left w:val="nil"/>
              <w:bottom w:val="nil"/>
              <w:right w:val="nil"/>
            </w:tcBorders>
            <w:vAlign w:val="center"/>
            <w:hideMark/>
          </w:tcPr>
          <w:p w14:paraId="0AC37E0D"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8C774B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6D6637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1F6172FE" w14:textId="77777777" w:rsidTr="00B03D1D">
        <w:trPr>
          <w:trHeight w:val="165"/>
        </w:trPr>
        <w:tc>
          <w:tcPr>
            <w:tcW w:w="524" w:type="dxa"/>
            <w:vMerge/>
            <w:tcBorders>
              <w:top w:val="nil"/>
              <w:left w:val="single" w:sz="4" w:space="0" w:color="auto"/>
              <w:bottom w:val="nil"/>
              <w:right w:val="nil"/>
            </w:tcBorders>
            <w:vAlign w:val="center"/>
            <w:hideMark/>
          </w:tcPr>
          <w:p w14:paraId="589EE7B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32C1166"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2CA45F8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1.283</w:t>
            </w:r>
          </w:p>
        </w:tc>
        <w:tc>
          <w:tcPr>
            <w:tcW w:w="760" w:type="dxa"/>
            <w:tcBorders>
              <w:top w:val="nil"/>
              <w:left w:val="nil"/>
              <w:bottom w:val="nil"/>
              <w:right w:val="nil"/>
            </w:tcBorders>
            <w:shd w:val="clear" w:color="auto" w:fill="auto"/>
            <w:noWrap/>
            <w:vAlign w:val="center"/>
            <w:hideMark/>
          </w:tcPr>
          <w:p w14:paraId="38F29AD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0.329</w:t>
            </w:r>
          </w:p>
        </w:tc>
        <w:tc>
          <w:tcPr>
            <w:tcW w:w="760" w:type="dxa"/>
            <w:tcBorders>
              <w:top w:val="nil"/>
              <w:left w:val="nil"/>
              <w:bottom w:val="nil"/>
              <w:right w:val="nil"/>
            </w:tcBorders>
            <w:shd w:val="clear" w:color="auto" w:fill="auto"/>
            <w:noWrap/>
            <w:vAlign w:val="center"/>
            <w:hideMark/>
          </w:tcPr>
          <w:p w14:paraId="4E2ACBD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5.006</w:t>
            </w:r>
          </w:p>
        </w:tc>
        <w:tc>
          <w:tcPr>
            <w:tcW w:w="760" w:type="dxa"/>
            <w:tcBorders>
              <w:top w:val="nil"/>
              <w:left w:val="nil"/>
              <w:bottom w:val="nil"/>
              <w:right w:val="nil"/>
            </w:tcBorders>
            <w:shd w:val="clear" w:color="auto" w:fill="auto"/>
            <w:noWrap/>
            <w:vAlign w:val="center"/>
            <w:hideMark/>
          </w:tcPr>
          <w:p w14:paraId="5ADA2D7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0.7194</w:t>
            </w:r>
          </w:p>
        </w:tc>
        <w:tc>
          <w:tcPr>
            <w:tcW w:w="660" w:type="dxa"/>
            <w:vMerge/>
            <w:tcBorders>
              <w:top w:val="nil"/>
              <w:left w:val="nil"/>
              <w:bottom w:val="nil"/>
              <w:right w:val="nil"/>
            </w:tcBorders>
            <w:vAlign w:val="center"/>
            <w:hideMark/>
          </w:tcPr>
          <w:p w14:paraId="7F0E7FC5"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A48B77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2B2C5F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3C0F2D30" w14:textId="77777777" w:rsidTr="00B03D1D">
        <w:trPr>
          <w:trHeight w:val="165"/>
        </w:trPr>
        <w:tc>
          <w:tcPr>
            <w:tcW w:w="524" w:type="dxa"/>
            <w:vMerge/>
            <w:tcBorders>
              <w:top w:val="nil"/>
              <w:left w:val="single" w:sz="4" w:space="0" w:color="auto"/>
              <w:bottom w:val="nil"/>
              <w:right w:val="nil"/>
            </w:tcBorders>
            <w:vAlign w:val="center"/>
            <w:hideMark/>
          </w:tcPr>
          <w:p w14:paraId="7885411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2B1EA60F"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51D568C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2.456</w:t>
            </w:r>
          </w:p>
        </w:tc>
        <w:tc>
          <w:tcPr>
            <w:tcW w:w="760" w:type="dxa"/>
            <w:tcBorders>
              <w:top w:val="nil"/>
              <w:left w:val="nil"/>
              <w:bottom w:val="nil"/>
              <w:right w:val="nil"/>
            </w:tcBorders>
            <w:shd w:val="clear" w:color="auto" w:fill="auto"/>
            <w:noWrap/>
            <w:vAlign w:val="center"/>
            <w:hideMark/>
          </w:tcPr>
          <w:p w14:paraId="0321D0F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1.079</w:t>
            </w:r>
          </w:p>
        </w:tc>
        <w:tc>
          <w:tcPr>
            <w:tcW w:w="760" w:type="dxa"/>
            <w:tcBorders>
              <w:top w:val="nil"/>
              <w:left w:val="nil"/>
              <w:bottom w:val="nil"/>
              <w:right w:val="nil"/>
            </w:tcBorders>
            <w:shd w:val="clear" w:color="auto" w:fill="auto"/>
            <w:noWrap/>
            <w:vAlign w:val="center"/>
            <w:hideMark/>
          </w:tcPr>
          <w:p w14:paraId="435A8DCA"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5.59</w:t>
            </w:r>
          </w:p>
        </w:tc>
        <w:tc>
          <w:tcPr>
            <w:tcW w:w="760" w:type="dxa"/>
            <w:tcBorders>
              <w:top w:val="nil"/>
              <w:left w:val="nil"/>
              <w:bottom w:val="nil"/>
              <w:right w:val="nil"/>
            </w:tcBorders>
            <w:shd w:val="clear" w:color="auto" w:fill="auto"/>
            <w:noWrap/>
            <w:vAlign w:val="center"/>
            <w:hideMark/>
          </w:tcPr>
          <w:p w14:paraId="03FE541B"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0.0323</w:t>
            </w:r>
          </w:p>
        </w:tc>
        <w:tc>
          <w:tcPr>
            <w:tcW w:w="660" w:type="dxa"/>
            <w:vMerge/>
            <w:tcBorders>
              <w:top w:val="nil"/>
              <w:left w:val="nil"/>
              <w:bottom w:val="nil"/>
              <w:right w:val="nil"/>
            </w:tcBorders>
            <w:vAlign w:val="center"/>
            <w:hideMark/>
          </w:tcPr>
          <w:p w14:paraId="4EED527F"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1829EF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B183E00"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56390666" w14:textId="77777777" w:rsidTr="00B03D1D">
        <w:trPr>
          <w:trHeight w:val="165"/>
        </w:trPr>
        <w:tc>
          <w:tcPr>
            <w:tcW w:w="524" w:type="dxa"/>
            <w:vMerge/>
            <w:tcBorders>
              <w:top w:val="nil"/>
              <w:left w:val="single" w:sz="4" w:space="0" w:color="auto"/>
              <w:bottom w:val="nil"/>
              <w:right w:val="nil"/>
            </w:tcBorders>
            <w:vAlign w:val="center"/>
            <w:hideMark/>
          </w:tcPr>
          <w:p w14:paraId="2D456FB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BDB25B4"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0142580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0.209</w:t>
            </w:r>
          </w:p>
        </w:tc>
        <w:tc>
          <w:tcPr>
            <w:tcW w:w="760" w:type="dxa"/>
            <w:tcBorders>
              <w:top w:val="nil"/>
              <w:left w:val="nil"/>
              <w:bottom w:val="nil"/>
              <w:right w:val="nil"/>
            </w:tcBorders>
            <w:shd w:val="clear" w:color="auto" w:fill="auto"/>
            <w:noWrap/>
            <w:vAlign w:val="center"/>
            <w:hideMark/>
          </w:tcPr>
          <w:p w14:paraId="69373AF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0.037</w:t>
            </w:r>
          </w:p>
        </w:tc>
        <w:tc>
          <w:tcPr>
            <w:tcW w:w="760" w:type="dxa"/>
            <w:tcBorders>
              <w:top w:val="nil"/>
              <w:left w:val="nil"/>
              <w:bottom w:val="nil"/>
              <w:right w:val="nil"/>
            </w:tcBorders>
            <w:shd w:val="clear" w:color="auto" w:fill="auto"/>
            <w:noWrap/>
            <w:vAlign w:val="center"/>
            <w:hideMark/>
          </w:tcPr>
          <w:p w14:paraId="06DDE157"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1.165</w:t>
            </w:r>
          </w:p>
        </w:tc>
        <w:tc>
          <w:tcPr>
            <w:tcW w:w="760" w:type="dxa"/>
            <w:tcBorders>
              <w:top w:val="nil"/>
              <w:left w:val="nil"/>
              <w:bottom w:val="nil"/>
              <w:right w:val="nil"/>
            </w:tcBorders>
            <w:shd w:val="clear" w:color="auto" w:fill="auto"/>
            <w:noWrap/>
            <w:vAlign w:val="center"/>
            <w:hideMark/>
          </w:tcPr>
          <w:p w14:paraId="091A69C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0.0741</w:t>
            </w:r>
          </w:p>
        </w:tc>
        <w:tc>
          <w:tcPr>
            <w:tcW w:w="660" w:type="dxa"/>
            <w:vMerge/>
            <w:tcBorders>
              <w:top w:val="nil"/>
              <w:left w:val="nil"/>
              <w:bottom w:val="nil"/>
              <w:right w:val="nil"/>
            </w:tcBorders>
            <w:vAlign w:val="center"/>
            <w:hideMark/>
          </w:tcPr>
          <w:p w14:paraId="5557A57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E74BC3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F64B9C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3471469A" w14:textId="77777777" w:rsidTr="00B03D1D">
        <w:trPr>
          <w:trHeight w:val="165"/>
        </w:trPr>
        <w:tc>
          <w:tcPr>
            <w:tcW w:w="524" w:type="dxa"/>
            <w:vMerge/>
            <w:tcBorders>
              <w:top w:val="nil"/>
              <w:left w:val="single" w:sz="4" w:space="0" w:color="auto"/>
              <w:bottom w:val="nil"/>
              <w:right w:val="nil"/>
            </w:tcBorders>
            <w:vAlign w:val="center"/>
            <w:hideMark/>
          </w:tcPr>
          <w:p w14:paraId="64B76CE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BDA427E"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nil"/>
              <w:right w:val="nil"/>
            </w:tcBorders>
            <w:shd w:val="clear" w:color="auto" w:fill="auto"/>
            <w:noWrap/>
            <w:vAlign w:val="center"/>
            <w:hideMark/>
          </w:tcPr>
          <w:p w14:paraId="2F35D4C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1.028</w:t>
            </w:r>
          </w:p>
        </w:tc>
        <w:tc>
          <w:tcPr>
            <w:tcW w:w="760" w:type="dxa"/>
            <w:tcBorders>
              <w:top w:val="nil"/>
              <w:left w:val="nil"/>
              <w:bottom w:val="nil"/>
              <w:right w:val="nil"/>
            </w:tcBorders>
            <w:shd w:val="clear" w:color="auto" w:fill="auto"/>
            <w:noWrap/>
            <w:vAlign w:val="center"/>
            <w:hideMark/>
          </w:tcPr>
          <w:p w14:paraId="3F30E3F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0.226</w:t>
            </w:r>
          </w:p>
        </w:tc>
        <w:tc>
          <w:tcPr>
            <w:tcW w:w="760" w:type="dxa"/>
            <w:tcBorders>
              <w:top w:val="nil"/>
              <w:left w:val="nil"/>
              <w:bottom w:val="nil"/>
              <w:right w:val="nil"/>
            </w:tcBorders>
            <w:shd w:val="clear" w:color="auto" w:fill="auto"/>
            <w:noWrap/>
            <w:vAlign w:val="center"/>
            <w:hideMark/>
          </w:tcPr>
          <w:p w14:paraId="51A70087"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4.683</w:t>
            </w:r>
          </w:p>
        </w:tc>
        <w:tc>
          <w:tcPr>
            <w:tcW w:w="760" w:type="dxa"/>
            <w:tcBorders>
              <w:top w:val="nil"/>
              <w:left w:val="nil"/>
              <w:bottom w:val="nil"/>
              <w:right w:val="nil"/>
            </w:tcBorders>
            <w:shd w:val="clear" w:color="auto" w:fill="auto"/>
            <w:noWrap/>
            <w:vAlign w:val="center"/>
            <w:hideMark/>
          </w:tcPr>
          <w:p w14:paraId="0ECC2DE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0.9714</w:t>
            </w:r>
          </w:p>
        </w:tc>
        <w:tc>
          <w:tcPr>
            <w:tcW w:w="660" w:type="dxa"/>
            <w:vMerge/>
            <w:tcBorders>
              <w:top w:val="nil"/>
              <w:left w:val="nil"/>
              <w:bottom w:val="nil"/>
              <w:right w:val="nil"/>
            </w:tcBorders>
            <w:vAlign w:val="center"/>
            <w:hideMark/>
          </w:tcPr>
          <w:p w14:paraId="4A0A089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DF7F3C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C50D7BD"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4E9F9F43"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78AE4CB8" w14:textId="4DBA7193"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London </w:t>
            </w:r>
            <w:r w:rsidR="00701A0E">
              <w:rPr>
                <w:rFonts w:ascii="Arial" w:eastAsia="Times New Roman" w:hAnsi="Arial" w:cs="Arial"/>
                <w:color w:val="000000"/>
                <w:sz w:val="12"/>
                <w:szCs w:val="12"/>
                <w:lang w:val="en-US"/>
              </w:rPr>
              <w:t>Holdout</w:t>
            </w:r>
          </w:p>
        </w:tc>
        <w:tc>
          <w:tcPr>
            <w:tcW w:w="2165" w:type="dxa"/>
            <w:tcBorders>
              <w:top w:val="single" w:sz="4" w:space="0" w:color="auto"/>
              <w:left w:val="nil"/>
              <w:bottom w:val="nil"/>
              <w:right w:val="nil"/>
            </w:tcBorders>
            <w:shd w:val="clear" w:color="auto" w:fill="auto"/>
            <w:noWrap/>
            <w:vAlign w:val="center"/>
            <w:hideMark/>
          </w:tcPr>
          <w:p w14:paraId="51C239AF"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single" w:sz="4" w:space="0" w:color="auto"/>
              <w:left w:val="nil"/>
              <w:bottom w:val="nil"/>
              <w:right w:val="nil"/>
            </w:tcBorders>
            <w:shd w:val="clear" w:color="auto" w:fill="auto"/>
            <w:noWrap/>
            <w:vAlign w:val="center"/>
            <w:hideMark/>
          </w:tcPr>
          <w:p w14:paraId="232BDEB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1.273</w:t>
            </w:r>
          </w:p>
        </w:tc>
        <w:tc>
          <w:tcPr>
            <w:tcW w:w="760" w:type="dxa"/>
            <w:tcBorders>
              <w:top w:val="single" w:sz="4" w:space="0" w:color="auto"/>
              <w:left w:val="nil"/>
              <w:bottom w:val="nil"/>
              <w:right w:val="nil"/>
            </w:tcBorders>
            <w:shd w:val="clear" w:color="auto" w:fill="auto"/>
            <w:noWrap/>
            <w:vAlign w:val="center"/>
            <w:hideMark/>
          </w:tcPr>
          <w:p w14:paraId="650CF5A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0.365</w:t>
            </w:r>
          </w:p>
        </w:tc>
        <w:tc>
          <w:tcPr>
            <w:tcW w:w="760" w:type="dxa"/>
            <w:tcBorders>
              <w:top w:val="single" w:sz="4" w:space="0" w:color="auto"/>
              <w:left w:val="nil"/>
              <w:bottom w:val="nil"/>
              <w:right w:val="nil"/>
            </w:tcBorders>
            <w:shd w:val="clear" w:color="auto" w:fill="auto"/>
            <w:noWrap/>
            <w:vAlign w:val="center"/>
            <w:hideMark/>
          </w:tcPr>
          <w:p w14:paraId="3D386D8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4.444</w:t>
            </w:r>
          </w:p>
        </w:tc>
        <w:tc>
          <w:tcPr>
            <w:tcW w:w="760" w:type="dxa"/>
            <w:tcBorders>
              <w:top w:val="single" w:sz="4" w:space="0" w:color="auto"/>
              <w:left w:val="nil"/>
              <w:bottom w:val="nil"/>
              <w:right w:val="nil"/>
            </w:tcBorders>
            <w:shd w:val="clear" w:color="auto" w:fill="auto"/>
            <w:noWrap/>
            <w:vAlign w:val="center"/>
            <w:hideMark/>
          </w:tcPr>
          <w:p w14:paraId="38CE5218"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0.7053</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5E30473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0.7664</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7D28394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0.6577</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0B2968A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0.875</w:t>
            </w:r>
          </w:p>
        </w:tc>
      </w:tr>
      <w:tr w:rsidR="00902671" w:rsidRPr="00073B72" w14:paraId="05A3E44A"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CAD9EB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BAE9000"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42D70859"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4E68089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81E3C8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0B05FA2B"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0.9729</w:t>
            </w:r>
          </w:p>
        </w:tc>
        <w:tc>
          <w:tcPr>
            <w:tcW w:w="660" w:type="dxa"/>
            <w:vMerge/>
            <w:tcBorders>
              <w:top w:val="single" w:sz="4" w:space="0" w:color="auto"/>
              <w:left w:val="nil"/>
              <w:bottom w:val="single" w:sz="4" w:space="0" w:color="000000"/>
              <w:right w:val="nil"/>
            </w:tcBorders>
            <w:vAlign w:val="center"/>
            <w:hideMark/>
          </w:tcPr>
          <w:p w14:paraId="7F5AEA4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DDAC1D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C4C4947"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35621589"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B79A6E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504B25B"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203AF6A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1114EA8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6A7583D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3950EB8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0.9658</w:t>
            </w:r>
          </w:p>
        </w:tc>
        <w:tc>
          <w:tcPr>
            <w:tcW w:w="660" w:type="dxa"/>
            <w:vMerge/>
            <w:tcBorders>
              <w:top w:val="single" w:sz="4" w:space="0" w:color="auto"/>
              <w:left w:val="nil"/>
              <w:bottom w:val="single" w:sz="4" w:space="0" w:color="000000"/>
              <w:right w:val="nil"/>
            </w:tcBorders>
            <w:vAlign w:val="center"/>
            <w:hideMark/>
          </w:tcPr>
          <w:p w14:paraId="7067D0D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9C3902F"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E7F516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6BB7A30C"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EE1090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A252138"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2D7857F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w:t>
            </w:r>
          </w:p>
        </w:tc>
        <w:tc>
          <w:tcPr>
            <w:tcW w:w="760" w:type="dxa"/>
            <w:tcBorders>
              <w:top w:val="nil"/>
              <w:left w:val="nil"/>
              <w:bottom w:val="nil"/>
              <w:right w:val="nil"/>
            </w:tcBorders>
            <w:shd w:val="clear" w:color="auto" w:fill="auto"/>
            <w:noWrap/>
            <w:vAlign w:val="center"/>
            <w:hideMark/>
          </w:tcPr>
          <w:p w14:paraId="7CD31A1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0.271</w:t>
            </w:r>
          </w:p>
        </w:tc>
        <w:tc>
          <w:tcPr>
            <w:tcW w:w="760" w:type="dxa"/>
            <w:tcBorders>
              <w:top w:val="nil"/>
              <w:left w:val="nil"/>
              <w:bottom w:val="nil"/>
              <w:right w:val="nil"/>
            </w:tcBorders>
            <w:shd w:val="clear" w:color="auto" w:fill="auto"/>
            <w:noWrap/>
            <w:vAlign w:val="center"/>
            <w:hideMark/>
          </w:tcPr>
          <w:p w14:paraId="499C8DCA"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3.686</w:t>
            </w:r>
          </w:p>
        </w:tc>
        <w:tc>
          <w:tcPr>
            <w:tcW w:w="760" w:type="dxa"/>
            <w:tcBorders>
              <w:top w:val="nil"/>
              <w:left w:val="nil"/>
              <w:bottom w:val="nil"/>
              <w:right w:val="nil"/>
            </w:tcBorders>
            <w:shd w:val="clear" w:color="auto" w:fill="auto"/>
            <w:noWrap/>
            <w:vAlign w:val="center"/>
            <w:hideMark/>
          </w:tcPr>
          <w:p w14:paraId="15F8697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0.9998</w:t>
            </w:r>
          </w:p>
        </w:tc>
        <w:tc>
          <w:tcPr>
            <w:tcW w:w="660" w:type="dxa"/>
            <w:vMerge/>
            <w:tcBorders>
              <w:top w:val="single" w:sz="4" w:space="0" w:color="auto"/>
              <w:left w:val="nil"/>
              <w:bottom w:val="single" w:sz="4" w:space="0" w:color="000000"/>
              <w:right w:val="nil"/>
            </w:tcBorders>
            <w:vAlign w:val="center"/>
            <w:hideMark/>
          </w:tcPr>
          <w:p w14:paraId="75F276A2"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1BE097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27E8B6D"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33895CD8"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EF6E40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0965394"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021144CA"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2.199</w:t>
            </w:r>
          </w:p>
        </w:tc>
        <w:tc>
          <w:tcPr>
            <w:tcW w:w="760" w:type="dxa"/>
            <w:tcBorders>
              <w:top w:val="nil"/>
              <w:left w:val="nil"/>
              <w:bottom w:val="nil"/>
              <w:right w:val="nil"/>
            </w:tcBorders>
            <w:shd w:val="clear" w:color="auto" w:fill="auto"/>
            <w:noWrap/>
            <w:vAlign w:val="center"/>
            <w:hideMark/>
          </w:tcPr>
          <w:p w14:paraId="6B889BB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1.104</w:t>
            </w:r>
          </w:p>
        </w:tc>
        <w:tc>
          <w:tcPr>
            <w:tcW w:w="760" w:type="dxa"/>
            <w:tcBorders>
              <w:top w:val="nil"/>
              <w:left w:val="nil"/>
              <w:bottom w:val="nil"/>
              <w:right w:val="nil"/>
            </w:tcBorders>
            <w:shd w:val="clear" w:color="auto" w:fill="auto"/>
            <w:noWrap/>
            <w:vAlign w:val="center"/>
            <w:hideMark/>
          </w:tcPr>
          <w:p w14:paraId="72CA033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4.378</w:t>
            </w:r>
          </w:p>
        </w:tc>
        <w:tc>
          <w:tcPr>
            <w:tcW w:w="760" w:type="dxa"/>
            <w:tcBorders>
              <w:top w:val="nil"/>
              <w:left w:val="nil"/>
              <w:bottom w:val="nil"/>
              <w:right w:val="nil"/>
            </w:tcBorders>
            <w:shd w:val="clear" w:color="auto" w:fill="auto"/>
            <w:noWrap/>
            <w:vAlign w:val="center"/>
            <w:hideMark/>
          </w:tcPr>
          <w:p w14:paraId="4AEA0FA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0.0249</w:t>
            </w:r>
          </w:p>
        </w:tc>
        <w:tc>
          <w:tcPr>
            <w:tcW w:w="660" w:type="dxa"/>
            <w:vMerge/>
            <w:tcBorders>
              <w:top w:val="single" w:sz="4" w:space="0" w:color="auto"/>
              <w:left w:val="nil"/>
              <w:bottom w:val="single" w:sz="4" w:space="0" w:color="000000"/>
              <w:right w:val="nil"/>
            </w:tcBorders>
            <w:vAlign w:val="center"/>
            <w:hideMark/>
          </w:tcPr>
          <w:p w14:paraId="106735D7"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289271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2AE4B3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1113137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7BBA3B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4843D68"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503492C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0.387</w:t>
            </w:r>
          </w:p>
        </w:tc>
        <w:tc>
          <w:tcPr>
            <w:tcW w:w="760" w:type="dxa"/>
            <w:tcBorders>
              <w:top w:val="nil"/>
              <w:left w:val="nil"/>
              <w:bottom w:val="nil"/>
              <w:right w:val="nil"/>
            </w:tcBorders>
            <w:shd w:val="clear" w:color="auto" w:fill="auto"/>
            <w:noWrap/>
            <w:vAlign w:val="center"/>
            <w:hideMark/>
          </w:tcPr>
          <w:p w14:paraId="0BEFA78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0.047</w:t>
            </w:r>
          </w:p>
        </w:tc>
        <w:tc>
          <w:tcPr>
            <w:tcW w:w="760" w:type="dxa"/>
            <w:tcBorders>
              <w:top w:val="nil"/>
              <w:left w:val="nil"/>
              <w:bottom w:val="nil"/>
              <w:right w:val="nil"/>
            </w:tcBorders>
            <w:shd w:val="clear" w:color="auto" w:fill="auto"/>
            <w:noWrap/>
            <w:vAlign w:val="center"/>
            <w:hideMark/>
          </w:tcPr>
          <w:p w14:paraId="03FA813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3.178</w:t>
            </w:r>
          </w:p>
        </w:tc>
        <w:tc>
          <w:tcPr>
            <w:tcW w:w="760" w:type="dxa"/>
            <w:tcBorders>
              <w:top w:val="nil"/>
              <w:left w:val="nil"/>
              <w:bottom w:val="nil"/>
              <w:right w:val="nil"/>
            </w:tcBorders>
            <w:shd w:val="clear" w:color="auto" w:fill="auto"/>
            <w:noWrap/>
            <w:vAlign w:val="center"/>
            <w:hideMark/>
          </w:tcPr>
          <w:p w14:paraId="3C3CFEE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0.3767</w:t>
            </w:r>
          </w:p>
        </w:tc>
        <w:tc>
          <w:tcPr>
            <w:tcW w:w="660" w:type="dxa"/>
            <w:vMerge/>
            <w:tcBorders>
              <w:top w:val="single" w:sz="4" w:space="0" w:color="auto"/>
              <w:left w:val="nil"/>
              <w:bottom w:val="single" w:sz="4" w:space="0" w:color="000000"/>
              <w:right w:val="nil"/>
            </w:tcBorders>
            <w:vAlign w:val="center"/>
            <w:hideMark/>
          </w:tcPr>
          <w:p w14:paraId="0B0B42B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A0BA180"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B3F93B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54E9DA95"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3DDE43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1287F53C"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single" w:sz="4" w:space="0" w:color="auto"/>
              <w:right w:val="nil"/>
            </w:tcBorders>
            <w:shd w:val="clear" w:color="auto" w:fill="auto"/>
            <w:noWrap/>
            <w:vAlign w:val="center"/>
            <w:hideMark/>
          </w:tcPr>
          <w:p w14:paraId="04D7B29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1.716</w:t>
            </w:r>
          </w:p>
        </w:tc>
        <w:tc>
          <w:tcPr>
            <w:tcW w:w="760" w:type="dxa"/>
            <w:tcBorders>
              <w:top w:val="nil"/>
              <w:left w:val="nil"/>
              <w:bottom w:val="single" w:sz="4" w:space="0" w:color="auto"/>
              <w:right w:val="nil"/>
            </w:tcBorders>
            <w:shd w:val="clear" w:color="auto" w:fill="auto"/>
            <w:noWrap/>
            <w:vAlign w:val="center"/>
            <w:hideMark/>
          </w:tcPr>
          <w:p w14:paraId="61EA789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0.491</w:t>
            </w:r>
          </w:p>
        </w:tc>
        <w:tc>
          <w:tcPr>
            <w:tcW w:w="760" w:type="dxa"/>
            <w:tcBorders>
              <w:top w:val="nil"/>
              <w:left w:val="nil"/>
              <w:bottom w:val="single" w:sz="4" w:space="0" w:color="auto"/>
              <w:right w:val="nil"/>
            </w:tcBorders>
            <w:shd w:val="clear" w:color="auto" w:fill="auto"/>
            <w:noWrap/>
            <w:vAlign w:val="center"/>
            <w:hideMark/>
          </w:tcPr>
          <w:p w14:paraId="7B20DB6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5.993</w:t>
            </w:r>
          </w:p>
        </w:tc>
        <w:tc>
          <w:tcPr>
            <w:tcW w:w="760" w:type="dxa"/>
            <w:tcBorders>
              <w:top w:val="nil"/>
              <w:left w:val="nil"/>
              <w:bottom w:val="single" w:sz="4" w:space="0" w:color="auto"/>
              <w:right w:val="nil"/>
            </w:tcBorders>
            <w:shd w:val="clear" w:color="auto" w:fill="auto"/>
            <w:noWrap/>
            <w:vAlign w:val="center"/>
            <w:hideMark/>
          </w:tcPr>
          <w:p w14:paraId="368DA7C7"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0.3976</w:t>
            </w:r>
          </w:p>
        </w:tc>
        <w:tc>
          <w:tcPr>
            <w:tcW w:w="660" w:type="dxa"/>
            <w:vMerge/>
            <w:tcBorders>
              <w:top w:val="single" w:sz="4" w:space="0" w:color="auto"/>
              <w:left w:val="nil"/>
              <w:bottom w:val="single" w:sz="4" w:space="0" w:color="000000"/>
              <w:right w:val="nil"/>
            </w:tcBorders>
            <w:vAlign w:val="center"/>
            <w:hideMark/>
          </w:tcPr>
          <w:p w14:paraId="736A6152"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324736F"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86D51D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662CB27F" w14:textId="77777777" w:rsidTr="00B03D1D">
        <w:trPr>
          <w:trHeight w:val="165"/>
        </w:trPr>
        <w:tc>
          <w:tcPr>
            <w:tcW w:w="524" w:type="dxa"/>
            <w:vMerge w:val="restart"/>
            <w:tcBorders>
              <w:top w:val="nil"/>
              <w:left w:val="single" w:sz="4" w:space="0" w:color="auto"/>
              <w:bottom w:val="single" w:sz="4" w:space="0" w:color="000000"/>
              <w:right w:val="nil"/>
            </w:tcBorders>
            <w:shd w:val="clear" w:color="auto" w:fill="auto"/>
            <w:vAlign w:val="center"/>
            <w:hideMark/>
          </w:tcPr>
          <w:p w14:paraId="2A735D6C" w14:textId="208A2B9A"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Niagara </w:t>
            </w:r>
            <w:r w:rsidR="00701A0E">
              <w:rPr>
                <w:rFonts w:ascii="Arial" w:eastAsia="Times New Roman" w:hAnsi="Arial" w:cs="Arial"/>
                <w:color w:val="000000"/>
                <w:sz w:val="12"/>
                <w:szCs w:val="12"/>
                <w:lang w:val="en-US"/>
              </w:rPr>
              <w:t>Holdout</w:t>
            </w:r>
          </w:p>
        </w:tc>
        <w:tc>
          <w:tcPr>
            <w:tcW w:w="2165" w:type="dxa"/>
            <w:tcBorders>
              <w:top w:val="nil"/>
              <w:left w:val="nil"/>
              <w:bottom w:val="nil"/>
              <w:right w:val="nil"/>
            </w:tcBorders>
            <w:shd w:val="clear" w:color="auto" w:fill="auto"/>
            <w:noWrap/>
            <w:vAlign w:val="center"/>
            <w:hideMark/>
          </w:tcPr>
          <w:p w14:paraId="26D3C32A"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24F2EE5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1.15</w:t>
            </w:r>
          </w:p>
        </w:tc>
        <w:tc>
          <w:tcPr>
            <w:tcW w:w="760" w:type="dxa"/>
            <w:tcBorders>
              <w:top w:val="nil"/>
              <w:left w:val="nil"/>
              <w:bottom w:val="nil"/>
              <w:right w:val="nil"/>
            </w:tcBorders>
            <w:shd w:val="clear" w:color="auto" w:fill="auto"/>
            <w:noWrap/>
            <w:vAlign w:val="center"/>
            <w:hideMark/>
          </w:tcPr>
          <w:p w14:paraId="16AD348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0.21</w:t>
            </w:r>
          </w:p>
        </w:tc>
        <w:tc>
          <w:tcPr>
            <w:tcW w:w="760" w:type="dxa"/>
            <w:tcBorders>
              <w:top w:val="nil"/>
              <w:left w:val="nil"/>
              <w:bottom w:val="nil"/>
              <w:right w:val="nil"/>
            </w:tcBorders>
            <w:shd w:val="clear" w:color="auto" w:fill="auto"/>
            <w:noWrap/>
            <w:vAlign w:val="center"/>
            <w:hideMark/>
          </w:tcPr>
          <w:p w14:paraId="0DC5D5A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6.292</w:t>
            </w:r>
          </w:p>
        </w:tc>
        <w:tc>
          <w:tcPr>
            <w:tcW w:w="760" w:type="dxa"/>
            <w:tcBorders>
              <w:top w:val="nil"/>
              <w:left w:val="nil"/>
              <w:bottom w:val="nil"/>
              <w:right w:val="nil"/>
            </w:tcBorders>
            <w:shd w:val="clear" w:color="auto" w:fill="auto"/>
            <w:noWrap/>
            <w:vAlign w:val="center"/>
            <w:hideMark/>
          </w:tcPr>
          <w:p w14:paraId="79A10AC7"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0.8721</w:t>
            </w:r>
          </w:p>
        </w:tc>
        <w:tc>
          <w:tcPr>
            <w:tcW w:w="660" w:type="dxa"/>
            <w:vMerge w:val="restart"/>
            <w:tcBorders>
              <w:top w:val="nil"/>
              <w:left w:val="nil"/>
              <w:bottom w:val="single" w:sz="4" w:space="0" w:color="000000"/>
              <w:right w:val="nil"/>
            </w:tcBorders>
            <w:shd w:val="clear" w:color="auto" w:fill="auto"/>
            <w:noWrap/>
            <w:vAlign w:val="center"/>
            <w:hideMark/>
          </w:tcPr>
          <w:p w14:paraId="32276237"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0.7842</w:t>
            </w:r>
          </w:p>
        </w:tc>
        <w:tc>
          <w:tcPr>
            <w:tcW w:w="660" w:type="dxa"/>
            <w:vMerge w:val="restart"/>
            <w:tcBorders>
              <w:top w:val="nil"/>
              <w:left w:val="nil"/>
              <w:bottom w:val="single" w:sz="4" w:space="0" w:color="000000"/>
              <w:right w:val="nil"/>
            </w:tcBorders>
            <w:shd w:val="clear" w:color="auto" w:fill="auto"/>
            <w:noWrap/>
            <w:vAlign w:val="center"/>
            <w:hideMark/>
          </w:tcPr>
          <w:p w14:paraId="2BEF9D7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0.649</w:t>
            </w:r>
          </w:p>
        </w:tc>
        <w:tc>
          <w:tcPr>
            <w:tcW w:w="660" w:type="dxa"/>
            <w:vMerge w:val="restart"/>
            <w:tcBorders>
              <w:top w:val="nil"/>
              <w:left w:val="nil"/>
              <w:bottom w:val="single" w:sz="4" w:space="0" w:color="000000"/>
              <w:right w:val="single" w:sz="4" w:space="0" w:color="auto"/>
            </w:tcBorders>
            <w:shd w:val="clear" w:color="auto" w:fill="auto"/>
            <w:noWrap/>
            <w:vAlign w:val="center"/>
            <w:hideMark/>
          </w:tcPr>
          <w:p w14:paraId="2277BA2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0.9194</w:t>
            </w:r>
          </w:p>
        </w:tc>
      </w:tr>
      <w:tr w:rsidR="00902671" w:rsidRPr="00073B72" w14:paraId="2C6CE3BB"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5BC88D8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7EB24C7"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52EEB5D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1.09</w:t>
            </w:r>
          </w:p>
        </w:tc>
        <w:tc>
          <w:tcPr>
            <w:tcW w:w="760" w:type="dxa"/>
            <w:tcBorders>
              <w:top w:val="nil"/>
              <w:left w:val="nil"/>
              <w:bottom w:val="nil"/>
              <w:right w:val="nil"/>
            </w:tcBorders>
            <w:shd w:val="clear" w:color="auto" w:fill="auto"/>
            <w:noWrap/>
            <w:vAlign w:val="center"/>
            <w:hideMark/>
          </w:tcPr>
          <w:p w14:paraId="2AC3DBB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0.114</w:t>
            </w:r>
          </w:p>
        </w:tc>
        <w:tc>
          <w:tcPr>
            <w:tcW w:w="760" w:type="dxa"/>
            <w:tcBorders>
              <w:top w:val="nil"/>
              <w:left w:val="nil"/>
              <w:bottom w:val="nil"/>
              <w:right w:val="nil"/>
            </w:tcBorders>
            <w:shd w:val="clear" w:color="auto" w:fill="auto"/>
            <w:noWrap/>
            <w:vAlign w:val="center"/>
            <w:hideMark/>
          </w:tcPr>
          <w:p w14:paraId="36D1D68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10.427</w:t>
            </w:r>
          </w:p>
        </w:tc>
        <w:tc>
          <w:tcPr>
            <w:tcW w:w="760" w:type="dxa"/>
            <w:tcBorders>
              <w:top w:val="nil"/>
              <w:left w:val="nil"/>
              <w:bottom w:val="nil"/>
              <w:right w:val="nil"/>
            </w:tcBorders>
            <w:shd w:val="clear" w:color="auto" w:fill="auto"/>
            <w:noWrap/>
            <w:vAlign w:val="center"/>
            <w:hideMark/>
          </w:tcPr>
          <w:p w14:paraId="2B20A07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0.9405</w:t>
            </w:r>
          </w:p>
        </w:tc>
        <w:tc>
          <w:tcPr>
            <w:tcW w:w="660" w:type="dxa"/>
            <w:vMerge/>
            <w:tcBorders>
              <w:top w:val="nil"/>
              <w:left w:val="nil"/>
              <w:bottom w:val="single" w:sz="4" w:space="0" w:color="000000"/>
              <w:right w:val="nil"/>
            </w:tcBorders>
            <w:vAlign w:val="center"/>
            <w:hideMark/>
          </w:tcPr>
          <w:p w14:paraId="1DB996E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73DEFE4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4CCE966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03CCC93F"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68694F8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2B1BE826"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68A5BCF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2.003</w:t>
            </w:r>
          </w:p>
        </w:tc>
        <w:tc>
          <w:tcPr>
            <w:tcW w:w="760" w:type="dxa"/>
            <w:tcBorders>
              <w:top w:val="nil"/>
              <w:left w:val="nil"/>
              <w:bottom w:val="nil"/>
              <w:right w:val="nil"/>
            </w:tcBorders>
            <w:shd w:val="clear" w:color="auto" w:fill="auto"/>
            <w:noWrap/>
            <w:vAlign w:val="center"/>
            <w:hideMark/>
          </w:tcPr>
          <w:p w14:paraId="394E39CD"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0.229</w:t>
            </w:r>
          </w:p>
        </w:tc>
        <w:tc>
          <w:tcPr>
            <w:tcW w:w="760" w:type="dxa"/>
            <w:tcBorders>
              <w:top w:val="nil"/>
              <w:left w:val="nil"/>
              <w:bottom w:val="nil"/>
              <w:right w:val="nil"/>
            </w:tcBorders>
            <w:shd w:val="clear" w:color="auto" w:fill="auto"/>
            <w:noWrap/>
            <w:vAlign w:val="center"/>
            <w:hideMark/>
          </w:tcPr>
          <w:p w14:paraId="090C358F"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17.536</w:t>
            </w:r>
          </w:p>
        </w:tc>
        <w:tc>
          <w:tcPr>
            <w:tcW w:w="760" w:type="dxa"/>
            <w:tcBorders>
              <w:top w:val="nil"/>
              <w:left w:val="nil"/>
              <w:bottom w:val="nil"/>
              <w:right w:val="nil"/>
            </w:tcBorders>
            <w:shd w:val="clear" w:color="auto" w:fill="auto"/>
            <w:noWrap/>
            <w:vAlign w:val="center"/>
            <w:hideMark/>
          </w:tcPr>
          <w:p w14:paraId="346F5863"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0.5302</w:t>
            </w:r>
          </w:p>
        </w:tc>
        <w:tc>
          <w:tcPr>
            <w:tcW w:w="660" w:type="dxa"/>
            <w:vMerge/>
            <w:tcBorders>
              <w:top w:val="nil"/>
              <w:left w:val="nil"/>
              <w:bottom w:val="single" w:sz="4" w:space="0" w:color="000000"/>
              <w:right w:val="nil"/>
            </w:tcBorders>
            <w:vAlign w:val="center"/>
            <w:hideMark/>
          </w:tcPr>
          <w:p w14:paraId="2E9E929A"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146AE01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6324548E"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73C48692"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62511A73"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C70A031"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67BE5FA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0.695</w:t>
            </w:r>
          </w:p>
        </w:tc>
        <w:tc>
          <w:tcPr>
            <w:tcW w:w="760" w:type="dxa"/>
            <w:tcBorders>
              <w:top w:val="nil"/>
              <w:left w:val="nil"/>
              <w:bottom w:val="nil"/>
              <w:right w:val="nil"/>
            </w:tcBorders>
            <w:shd w:val="clear" w:color="auto" w:fill="auto"/>
            <w:noWrap/>
            <w:vAlign w:val="center"/>
            <w:hideMark/>
          </w:tcPr>
          <w:p w14:paraId="0D685A1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0.134</w:t>
            </w:r>
          </w:p>
        </w:tc>
        <w:tc>
          <w:tcPr>
            <w:tcW w:w="760" w:type="dxa"/>
            <w:tcBorders>
              <w:top w:val="nil"/>
              <w:left w:val="nil"/>
              <w:bottom w:val="nil"/>
              <w:right w:val="nil"/>
            </w:tcBorders>
            <w:shd w:val="clear" w:color="auto" w:fill="auto"/>
            <w:noWrap/>
            <w:vAlign w:val="center"/>
            <w:hideMark/>
          </w:tcPr>
          <w:p w14:paraId="7754143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3.604</w:t>
            </w:r>
          </w:p>
        </w:tc>
        <w:tc>
          <w:tcPr>
            <w:tcW w:w="760" w:type="dxa"/>
            <w:tcBorders>
              <w:top w:val="nil"/>
              <w:left w:val="nil"/>
              <w:bottom w:val="nil"/>
              <w:right w:val="nil"/>
            </w:tcBorders>
            <w:shd w:val="clear" w:color="auto" w:fill="auto"/>
            <w:noWrap/>
            <w:vAlign w:val="center"/>
            <w:hideMark/>
          </w:tcPr>
          <w:p w14:paraId="6F9789B8"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0.6646</w:t>
            </w:r>
          </w:p>
        </w:tc>
        <w:tc>
          <w:tcPr>
            <w:tcW w:w="660" w:type="dxa"/>
            <w:vMerge/>
            <w:tcBorders>
              <w:top w:val="nil"/>
              <w:left w:val="nil"/>
              <w:bottom w:val="single" w:sz="4" w:space="0" w:color="000000"/>
              <w:right w:val="nil"/>
            </w:tcBorders>
            <w:vAlign w:val="center"/>
            <w:hideMark/>
          </w:tcPr>
          <w:p w14:paraId="238B43AB"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30AFB949"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6063E7E8"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44FE2358"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556B805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182708EF"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2C8E7A50"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2.059</w:t>
            </w:r>
          </w:p>
        </w:tc>
        <w:tc>
          <w:tcPr>
            <w:tcW w:w="760" w:type="dxa"/>
            <w:tcBorders>
              <w:top w:val="nil"/>
              <w:left w:val="nil"/>
              <w:bottom w:val="nil"/>
              <w:right w:val="nil"/>
            </w:tcBorders>
            <w:shd w:val="clear" w:color="auto" w:fill="auto"/>
            <w:noWrap/>
            <w:vAlign w:val="center"/>
            <w:hideMark/>
          </w:tcPr>
          <w:p w14:paraId="70F71F75"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0.887</w:t>
            </w:r>
          </w:p>
        </w:tc>
        <w:tc>
          <w:tcPr>
            <w:tcW w:w="760" w:type="dxa"/>
            <w:tcBorders>
              <w:top w:val="nil"/>
              <w:left w:val="nil"/>
              <w:bottom w:val="nil"/>
              <w:right w:val="nil"/>
            </w:tcBorders>
            <w:shd w:val="clear" w:color="auto" w:fill="auto"/>
            <w:noWrap/>
            <w:vAlign w:val="center"/>
            <w:hideMark/>
          </w:tcPr>
          <w:p w14:paraId="537EC7E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4.78</w:t>
            </w:r>
          </w:p>
        </w:tc>
        <w:tc>
          <w:tcPr>
            <w:tcW w:w="760" w:type="dxa"/>
            <w:tcBorders>
              <w:top w:val="nil"/>
              <w:left w:val="nil"/>
              <w:bottom w:val="nil"/>
              <w:right w:val="nil"/>
            </w:tcBorders>
            <w:shd w:val="clear" w:color="auto" w:fill="auto"/>
            <w:noWrap/>
            <w:vAlign w:val="center"/>
            <w:hideMark/>
          </w:tcPr>
          <w:p w14:paraId="41C71706"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0.0929</w:t>
            </w:r>
          </w:p>
        </w:tc>
        <w:tc>
          <w:tcPr>
            <w:tcW w:w="660" w:type="dxa"/>
            <w:vMerge/>
            <w:tcBorders>
              <w:top w:val="nil"/>
              <w:left w:val="nil"/>
              <w:bottom w:val="single" w:sz="4" w:space="0" w:color="000000"/>
              <w:right w:val="nil"/>
            </w:tcBorders>
            <w:vAlign w:val="center"/>
            <w:hideMark/>
          </w:tcPr>
          <w:p w14:paraId="0DCB0691"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40C7A3CB"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45E388A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2003FA21"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649EB50B"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7944B2D"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4F14D191"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6CB887CE"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7E3EEBC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4EE7707B"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0.9576</w:t>
            </w:r>
          </w:p>
        </w:tc>
        <w:tc>
          <w:tcPr>
            <w:tcW w:w="660" w:type="dxa"/>
            <w:vMerge/>
            <w:tcBorders>
              <w:top w:val="nil"/>
              <w:left w:val="nil"/>
              <w:bottom w:val="single" w:sz="4" w:space="0" w:color="000000"/>
              <w:right w:val="nil"/>
            </w:tcBorders>
            <w:vAlign w:val="center"/>
            <w:hideMark/>
          </w:tcPr>
          <w:p w14:paraId="1FD2F407"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7AE8861C"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456DCAA5"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r w:rsidR="00902671" w:rsidRPr="00073B72" w14:paraId="657EF001"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539F83D4"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29912C91" w14:textId="77777777" w:rsidR="00902671" w:rsidRPr="00073B72" w:rsidRDefault="00902671"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single" w:sz="4" w:space="0" w:color="auto"/>
              <w:right w:val="nil"/>
            </w:tcBorders>
            <w:shd w:val="clear" w:color="auto" w:fill="auto"/>
            <w:noWrap/>
            <w:vAlign w:val="center"/>
            <w:hideMark/>
          </w:tcPr>
          <w:p w14:paraId="41677444"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single" w:sz="4" w:space="0" w:color="auto"/>
              <w:right w:val="nil"/>
            </w:tcBorders>
            <w:shd w:val="clear" w:color="auto" w:fill="auto"/>
            <w:noWrap/>
            <w:vAlign w:val="center"/>
            <w:hideMark/>
          </w:tcPr>
          <w:p w14:paraId="38E43A62"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single" w:sz="4" w:space="0" w:color="auto"/>
              <w:right w:val="nil"/>
            </w:tcBorders>
            <w:shd w:val="clear" w:color="auto" w:fill="auto"/>
            <w:noWrap/>
            <w:vAlign w:val="center"/>
            <w:hideMark/>
          </w:tcPr>
          <w:p w14:paraId="26A087BC"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single" w:sz="4" w:space="0" w:color="auto"/>
              <w:right w:val="nil"/>
            </w:tcBorders>
            <w:shd w:val="clear" w:color="auto" w:fill="auto"/>
            <w:noWrap/>
            <w:vAlign w:val="center"/>
            <w:hideMark/>
          </w:tcPr>
          <w:p w14:paraId="778411BB" w14:textId="77777777" w:rsidR="00902671" w:rsidRPr="00073B72" w:rsidRDefault="00902671"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0.952</w:t>
            </w:r>
          </w:p>
        </w:tc>
        <w:tc>
          <w:tcPr>
            <w:tcW w:w="660" w:type="dxa"/>
            <w:vMerge/>
            <w:tcBorders>
              <w:top w:val="nil"/>
              <w:left w:val="nil"/>
              <w:bottom w:val="single" w:sz="4" w:space="0" w:color="000000"/>
              <w:right w:val="nil"/>
            </w:tcBorders>
            <w:vAlign w:val="center"/>
            <w:hideMark/>
          </w:tcPr>
          <w:p w14:paraId="20A93C5B"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177D27A2"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37662AA6" w14:textId="77777777" w:rsidR="00902671" w:rsidRPr="00073B72" w:rsidRDefault="00902671" w:rsidP="00B03D1D">
            <w:pPr>
              <w:spacing w:after="0" w:line="240" w:lineRule="auto"/>
              <w:rPr>
                <w:rFonts w:ascii="Arial" w:eastAsia="Times New Roman" w:hAnsi="Arial" w:cs="Arial"/>
                <w:color w:val="000000"/>
                <w:sz w:val="12"/>
                <w:szCs w:val="12"/>
                <w:lang w:val="en-US"/>
              </w:rPr>
            </w:pPr>
          </w:p>
        </w:tc>
      </w:tr>
    </w:tbl>
    <w:p w14:paraId="51CA3E10" w14:textId="0E6374D0" w:rsidR="006C0652" w:rsidRPr="00073B72" w:rsidRDefault="006C0652" w:rsidP="00902671">
      <w:pPr>
        <w:rPr>
          <w:rFonts w:ascii="Arial" w:hAnsi="Arial" w:cs="Arial"/>
        </w:rPr>
      </w:pPr>
    </w:p>
    <w:p w14:paraId="6D05B0FB" w14:textId="4308DA56" w:rsidR="00902671" w:rsidRPr="00073B72" w:rsidRDefault="006C0652" w:rsidP="00902671">
      <w:pPr>
        <w:rPr>
          <w:rFonts w:ascii="Arial" w:hAnsi="Arial" w:cs="Arial"/>
        </w:rPr>
      </w:pPr>
      <w:r w:rsidRPr="00073B72">
        <w:rPr>
          <w:rFonts w:ascii="Arial" w:hAnsi="Arial" w:cs="Arial"/>
        </w:rPr>
        <w:br w:type="page"/>
      </w:r>
    </w:p>
    <w:p w14:paraId="34007F9D" w14:textId="3BA7ACD9" w:rsidR="0053300F" w:rsidRPr="00073B72" w:rsidRDefault="00811ABD" w:rsidP="00811ABD">
      <w:pPr>
        <w:shd w:val="clear" w:color="auto" w:fill="FFFFFF"/>
        <w:spacing w:after="0" w:line="480" w:lineRule="auto"/>
        <w:ind w:firstLine="720"/>
        <w:jc w:val="both"/>
        <w:rPr>
          <w:rFonts w:ascii="Arial" w:eastAsia="Times New Roman" w:hAnsi="Arial" w:cs="Arial"/>
          <w:sz w:val="24"/>
          <w:szCs w:val="24"/>
          <w:lang w:val="en-US"/>
        </w:rPr>
      </w:pPr>
      <w:r w:rsidRPr="00073B72">
        <w:rPr>
          <w:rFonts w:ascii="Arial" w:eastAsia="Times New Roman" w:hAnsi="Arial" w:cs="Arial"/>
          <w:sz w:val="24"/>
          <w:szCs w:val="24"/>
          <w:lang w:val="en-US"/>
        </w:rPr>
        <w:lastRenderedPageBreak/>
        <w:t xml:space="preserve">The selected model’s adjusted odds ratios and classification accuracy in the merged training set (all police services) is shown in Table </w:t>
      </w:r>
      <w:r w:rsidR="00145AD7">
        <w:rPr>
          <w:rFonts w:ascii="Arial" w:eastAsia="Times New Roman" w:hAnsi="Arial" w:cs="Arial"/>
          <w:sz w:val="24"/>
          <w:szCs w:val="24"/>
          <w:lang w:val="en-US"/>
        </w:rPr>
        <w:t>10</w:t>
      </w:r>
      <w:r w:rsidRPr="00073B72">
        <w:rPr>
          <w:rFonts w:ascii="Arial" w:eastAsia="Times New Roman" w:hAnsi="Arial" w:cs="Arial"/>
          <w:sz w:val="24"/>
          <w:szCs w:val="24"/>
          <w:lang w:val="en-US"/>
        </w:rPr>
        <w:t xml:space="preserve">. For example, all other parameter being equal, the odds of police recontact within 24 hours initial police contact with high </w:t>
      </w:r>
      <w:r w:rsidR="0004154C" w:rsidRPr="00073B72">
        <w:rPr>
          <w:rFonts w:ascii="Arial" w:eastAsia="Times New Roman" w:hAnsi="Arial" w:cs="Arial"/>
          <w:sz w:val="24"/>
          <w:szCs w:val="24"/>
          <w:lang w:val="en-US"/>
        </w:rPr>
        <w:t>risk of failure to care for self</w:t>
      </w:r>
      <w:r w:rsidRPr="00073B72">
        <w:rPr>
          <w:rFonts w:ascii="Arial" w:eastAsia="Times New Roman" w:hAnsi="Arial" w:cs="Arial"/>
          <w:sz w:val="24"/>
          <w:szCs w:val="24"/>
          <w:lang w:val="en-US"/>
        </w:rPr>
        <w:t xml:space="preserve"> was </w:t>
      </w:r>
      <w:r w:rsidR="0004154C" w:rsidRPr="00073B72">
        <w:rPr>
          <w:rFonts w:ascii="Arial" w:eastAsia="Times New Roman" w:hAnsi="Arial" w:cs="Arial"/>
          <w:sz w:val="24"/>
          <w:szCs w:val="24"/>
          <w:lang w:val="en-US"/>
        </w:rPr>
        <w:t>1.5</w:t>
      </w:r>
      <w:r w:rsidRPr="00073B72">
        <w:rPr>
          <w:rFonts w:ascii="Arial" w:eastAsia="Times New Roman" w:hAnsi="Arial" w:cs="Arial"/>
          <w:sz w:val="24"/>
          <w:szCs w:val="24"/>
          <w:lang w:val="en-US"/>
        </w:rPr>
        <w:t xml:space="preserve"> times higher (95% CI </w:t>
      </w:r>
      <w:r w:rsidR="0004154C" w:rsidRPr="00073B72">
        <w:rPr>
          <w:rFonts w:ascii="Arial" w:eastAsia="Times New Roman" w:hAnsi="Arial" w:cs="Arial"/>
          <w:sz w:val="24"/>
          <w:szCs w:val="24"/>
          <w:lang w:val="en-US"/>
        </w:rPr>
        <w:t>1.18</w:t>
      </w:r>
      <w:r w:rsidRPr="00073B72">
        <w:rPr>
          <w:rFonts w:ascii="Arial" w:eastAsia="Times New Roman" w:hAnsi="Arial" w:cs="Arial"/>
          <w:sz w:val="24"/>
          <w:szCs w:val="24"/>
          <w:lang w:val="en-US"/>
        </w:rPr>
        <w:t xml:space="preserve"> – </w:t>
      </w:r>
      <w:r w:rsidR="0004154C" w:rsidRPr="00073B72">
        <w:rPr>
          <w:rFonts w:ascii="Arial" w:eastAsia="Times New Roman" w:hAnsi="Arial" w:cs="Arial"/>
          <w:sz w:val="24"/>
          <w:szCs w:val="24"/>
          <w:lang w:val="en-US"/>
        </w:rPr>
        <w:t>1.89</w:t>
      </w:r>
      <w:r w:rsidRPr="00073B72">
        <w:rPr>
          <w:rFonts w:ascii="Arial" w:eastAsia="Times New Roman" w:hAnsi="Arial" w:cs="Arial"/>
          <w:sz w:val="24"/>
          <w:szCs w:val="24"/>
          <w:lang w:val="en-US"/>
        </w:rPr>
        <w:t xml:space="preserve">) for those with </w:t>
      </w:r>
      <w:r w:rsidR="0004154C" w:rsidRPr="00073B72">
        <w:rPr>
          <w:rFonts w:ascii="Arial" w:eastAsia="Times New Roman" w:hAnsi="Arial" w:cs="Arial"/>
          <w:sz w:val="24"/>
          <w:szCs w:val="24"/>
          <w:lang w:val="en-US"/>
        </w:rPr>
        <w:t>pressured speech or racing thoughts</w:t>
      </w:r>
      <w:r w:rsidRPr="00073B72">
        <w:rPr>
          <w:rFonts w:ascii="Arial" w:eastAsia="Times New Roman" w:hAnsi="Arial" w:cs="Arial"/>
          <w:sz w:val="24"/>
          <w:szCs w:val="24"/>
          <w:lang w:val="en-US"/>
        </w:rPr>
        <w:t xml:space="preserve"> relative to those without </w:t>
      </w:r>
      <w:r w:rsidR="0004154C" w:rsidRPr="00073B72">
        <w:rPr>
          <w:rFonts w:ascii="Arial" w:eastAsia="Times New Roman" w:hAnsi="Arial" w:cs="Arial"/>
          <w:sz w:val="24"/>
          <w:szCs w:val="24"/>
          <w:lang w:val="en-US"/>
        </w:rPr>
        <w:t>pressured speech or racing thoughts</w:t>
      </w:r>
      <w:r w:rsidRPr="00073B72">
        <w:rPr>
          <w:rFonts w:ascii="Arial" w:eastAsia="Times New Roman" w:hAnsi="Arial" w:cs="Arial"/>
          <w:sz w:val="24"/>
          <w:szCs w:val="24"/>
          <w:lang w:val="en-US"/>
        </w:rPr>
        <w:t xml:space="preserve"> at time of initial police contact. Those who </w:t>
      </w:r>
      <w:r w:rsidR="0004154C" w:rsidRPr="00073B72">
        <w:rPr>
          <w:rFonts w:ascii="Arial" w:eastAsia="Times New Roman" w:hAnsi="Arial" w:cs="Arial"/>
          <w:sz w:val="24"/>
          <w:szCs w:val="24"/>
          <w:lang w:val="en-US"/>
        </w:rPr>
        <w:t xml:space="preserve">had low </w:t>
      </w:r>
      <w:proofErr w:type="spellStart"/>
      <w:r w:rsidR="0004154C" w:rsidRPr="00073B72">
        <w:rPr>
          <w:rFonts w:ascii="Arial" w:eastAsia="Times New Roman" w:hAnsi="Arial" w:cs="Arial"/>
          <w:sz w:val="24"/>
          <w:szCs w:val="24"/>
          <w:lang w:val="en-US"/>
        </w:rPr>
        <w:t>self care</w:t>
      </w:r>
      <w:proofErr w:type="spellEnd"/>
      <w:r w:rsidR="0004154C" w:rsidRPr="00073B72">
        <w:rPr>
          <w:rFonts w:ascii="Arial" w:eastAsia="Times New Roman" w:hAnsi="Arial" w:cs="Arial"/>
          <w:sz w:val="24"/>
          <w:szCs w:val="24"/>
          <w:lang w:val="en-US"/>
        </w:rPr>
        <w:t xml:space="preserve"> risk</w:t>
      </w:r>
      <w:r w:rsidRPr="00073B72">
        <w:rPr>
          <w:rFonts w:ascii="Arial" w:eastAsia="Times New Roman" w:hAnsi="Arial" w:cs="Arial"/>
          <w:sz w:val="24"/>
          <w:szCs w:val="24"/>
          <w:lang w:val="en-US"/>
        </w:rPr>
        <w:t xml:space="preserve"> during initial police contact were, overall, </w:t>
      </w:r>
      <w:r w:rsidR="0004154C" w:rsidRPr="00073B72">
        <w:rPr>
          <w:rFonts w:ascii="Arial" w:eastAsia="Times New Roman" w:hAnsi="Arial" w:cs="Arial"/>
          <w:sz w:val="24"/>
          <w:szCs w:val="24"/>
          <w:lang w:val="en-US"/>
        </w:rPr>
        <w:t>69</w:t>
      </w:r>
      <w:r w:rsidRPr="00073B72">
        <w:rPr>
          <w:rFonts w:ascii="Arial" w:eastAsia="Times New Roman" w:hAnsi="Arial" w:cs="Arial"/>
          <w:sz w:val="24"/>
          <w:szCs w:val="24"/>
          <w:lang w:val="en-US"/>
        </w:rPr>
        <w:t xml:space="preserve">% less likely (95% CI </w:t>
      </w:r>
      <w:r w:rsidR="0004154C" w:rsidRPr="00073B72">
        <w:rPr>
          <w:rFonts w:ascii="Arial" w:eastAsia="Times New Roman" w:hAnsi="Arial" w:cs="Arial"/>
          <w:sz w:val="24"/>
          <w:szCs w:val="24"/>
          <w:lang w:val="en-US"/>
        </w:rPr>
        <w:t>0.17</w:t>
      </w:r>
      <w:r w:rsidRPr="00073B72">
        <w:rPr>
          <w:rFonts w:ascii="Arial" w:eastAsia="Times New Roman" w:hAnsi="Arial" w:cs="Arial"/>
          <w:sz w:val="24"/>
          <w:szCs w:val="24"/>
          <w:lang w:val="en-US"/>
        </w:rPr>
        <w:t xml:space="preserve"> </w:t>
      </w:r>
      <w:r w:rsidR="0004154C" w:rsidRPr="00073B72">
        <w:rPr>
          <w:rFonts w:ascii="Arial" w:eastAsia="Times New Roman" w:hAnsi="Arial" w:cs="Arial"/>
          <w:sz w:val="24"/>
          <w:szCs w:val="24"/>
          <w:lang w:val="en-US"/>
        </w:rPr>
        <w:t>– 0.61</w:t>
      </w:r>
      <w:r w:rsidRPr="00073B72">
        <w:rPr>
          <w:rFonts w:ascii="Arial" w:eastAsia="Times New Roman" w:hAnsi="Arial" w:cs="Arial"/>
          <w:sz w:val="24"/>
          <w:szCs w:val="24"/>
          <w:lang w:val="en-US"/>
        </w:rPr>
        <w:t xml:space="preserve">) to experience police recontact within 24 hours with high risk of </w:t>
      </w:r>
      <w:r w:rsidR="0004154C" w:rsidRPr="00073B72">
        <w:rPr>
          <w:rFonts w:ascii="Arial" w:eastAsia="Times New Roman" w:hAnsi="Arial" w:cs="Arial"/>
          <w:sz w:val="24"/>
          <w:szCs w:val="24"/>
          <w:lang w:val="en-US"/>
        </w:rPr>
        <w:t>failure to care for self</w:t>
      </w:r>
      <w:r w:rsidRPr="00073B72">
        <w:rPr>
          <w:rFonts w:ascii="Arial" w:eastAsia="Times New Roman" w:hAnsi="Arial" w:cs="Arial"/>
          <w:sz w:val="24"/>
          <w:szCs w:val="24"/>
          <w:lang w:val="en-US"/>
        </w:rPr>
        <w:t xml:space="preserve">. The model’s odds ratio parameters and classification accuracy in the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is/are shown in Table </w:t>
      </w:r>
      <w:r w:rsidR="0004154C" w:rsidRPr="00073B72">
        <w:rPr>
          <w:rFonts w:ascii="Arial" w:eastAsia="Times New Roman" w:hAnsi="Arial" w:cs="Arial"/>
          <w:sz w:val="24"/>
          <w:szCs w:val="24"/>
          <w:lang w:val="en-US"/>
        </w:rPr>
        <w:t>9</w:t>
      </w:r>
      <w:r w:rsidRPr="00073B72">
        <w:rPr>
          <w:rFonts w:ascii="Arial" w:eastAsia="Times New Roman" w:hAnsi="Arial" w:cs="Arial"/>
          <w:sz w:val="24"/>
          <w:szCs w:val="24"/>
          <w:lang w:val="en-US"/>
        </w:rPr>
        <w:t xml:space="preserve">. Although the adjust odds ratios were </w:t>
      </w:r>
      <w:proofErr w:type="gramStart"/>
      <w:r w:rsidRPr="00073B72">
        <w:rPr>
          <w:rFonts w:ascii="Arial" w:eastAsia="Times New Roman" w:hAnsi="Arial" w:cs="Arial"/>
          <w:sz w:val="24"/>
          <w:szCs w:val="24"/>
          <w:lang w:val="en-US"/>
        </w:rPr>
        <w:t>similar to</w:t>
      </w:r>
      <w:proofErr w:type="gramEnd"/>
      <w:r w:rsidRPr="00073B72">
        <w:rPr>
          <w:rFonts w:ascii="Arial" w:eastAsia="Times New Roman" w:hAnsi="Arial" w:cs="Arial"/>
          <w:sz w:val="24"/>
          <w:szCs w:val="24"/>
          <w:lang w:val="en-US"/>
        </w:rPr>
        <w:t xml:space="preserve"> those in the merged training set, they were not significant / precise at the 95% confidence level</w:t>
      </w:r>
      <w:r w:rsidR="006E5AA3" w:rsidRPr="00073B72">
        <w:rPr>
          <w:rFonts w:ascii="Arial" w:eastAsia="Times New Roman" w:hAnsi="Arial" w:cs="Arial"/>
          <w:sz w:val="24"/>
          <w:szCs w:val="24"/>
          <w:lang w:val="en-US"/>
        </w:rPr>
        <w:t xml:space="preserve"> (with the exception of pressured speech or racing thought</w:t>
      </w:r>
      <w:r w:rsidR="00A40B1A" w:rsidRPr="00073B72">
        <w:rPr>
          <w:rFonts w:ascii="Arial" w:eastAsia="Times New Roman" w:hAnsi="Arial" w:cs="Arial"/>
          <w:sz w:val="24"/>
          <w:szCs w:val="24"/>
          <w:lang w:val="en-US"/>
        </w:rPr>
        <w:t>s</w:t>
      </w:r>
      <w:r w:rsidR="006E5AA3" w:rsidRPr="00073B72">
        <w:rPr>
          <w:rFonts w:ascii="Arial" w:eastAsia="Times New Roman" w:hAnsi="Arial" w:cs="Arial"/>
          <w:sz w:val="24"/>
          <w:szCs w:val="24"/>
          <w:lang w:val="en-US"/>
        </w:rPr>
        <w:t>)</w:t>
      </w:r>
      <w:r w:rsidRPr="00073B72">
        <w:rPr>
          <w:rFonts w:ascii="Arial" w:eastAsia="Times New Roman" w:hAnsi="Arial" w:cs="Arial"/>
          <w:sz w:val="24"/>
          <w:szCs w:val="24"/>
          <w:lang w:val="en-US"/>
        </w:rPr>
        <w:t>. The classification accuracy of the </w:t>
      </w:r>
      <w:r w:rsidR="006E5AA3" w:rsidRPr="00073B72">
        <w:rPr>
          <w:rFonts w:ascii="Arial" w:eastAsia="Times New Roman" w:hAnsi="Arial" w:cs="Arial"/>
          <w:sz w:val="24"/>
          <w:szCs w:val="24"/>
          <w:lang w:val="en-US"/>
        </w:rPr>
        <w:t>4</w:t>
      </w:r>
      <w:r w:rsidRPr="00073B72">
        <w:rPr>
          <w:rFonts w:ascii="Arial" w:eastAsia="Times New Roman" w:hAnsi="Arial" w:cs="Arial"/>
          <w:sz w:val="24"/>
          <w:szCs w:val="24"/>
          <w:lang w:val="en-US"/>
        </w:rPr>
        <w:t xml:space="preserve"> variable model was higher in the merged training than in the merged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data (AUC training=</w:t>
      </w:r>
      <w:r w:rsidR="006E5AA3" w:rsidRPr="00073B72">
        <w:rPr>
          <w:rFonts w:ascii="Arial" w:eastAsia="Times New Roman" w:hAnsi="Arial" w:cs="Arial"/>
          <w:sz w:val="24"/>
          <w:szCs w:val="24"/>
          <w:lang w:val="en-US"/>
        </w:rPr>
        <w:t xml:space="preserve"> 0.709</w:t>
      </w:r>
      <w:r w:rsidRPr="00073B72">
        <w:rPr>
          <w:rFonts w:ascii="Arial" w:eastAsia="Times New Roman" w:hAnsi="Arial" w:cs="Arial"/>
          <w:sz w:val="24"/>
          <w:szCs w:val="24"/>
          <w:lang w:val="en-US"/>
        </w:rPr>
        <w:t xml:space="preserve">, AUC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w:t>
      </w:r>
      <w:r w:rsidR="006E5AA3" w:rsidRPr="00073B72">
        <w:rPr>
          <w:rFonts w:ascii="Arial" w:eastAsia="Times New Roman" w:hAnsi="Arial" w:cs="Arial"/>
          <w:sz w:val="24"/>
          <w:szCs w:val="24"/>
          <w:lang w:val="en-US"/>
        </w:rPr>
        <w:t xml:space="preserve"> 0.707</w:t>
      </w:r>
      <w:r w:rsidRPr="00073B72">
        <w:rPr>
          <w:rFonts w:ascii="Arial" w:eastAsia="Times New Roman" w:hAnsi="Arial" w:cs="Arial"/>
          <w:sz w:val="24"/>
          <w:szCs w:val="24"/>
          <w:lang w:val="en-US"/>
        </w:rPr>
        <w:t xml:space="preserve">), which demonstrated overfitting / high variance in the model. As demonstrated by the insignificant adjusted odds ratios and highly variable AUCs, the model did not fit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Most of the predictors could not be estimated given the very low prevalence of the outcomes in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w:t>
      </w:r>
    </w:p>
    <w:p w14:paraId="66AB5892" w14:textId="77777777" w:rsidR="00B645E2" w:rsidRDefault="00B645E2">
      <w:pPr>
        <w:rPr>
          <w:rFonts w:ascii="Arial" w:hAnsi="Arial" w:cs="Arial"/>
          <w:i/>
          <w:iCs/>
          <w:color w:val="44546A" w:themeColor="text2"/>
          <w:sz w:val="24"/>
          <w:szCs w:val="24"/>
        </w:rPr>
      </w:pPr>
      <w:r>
        <w:rPr>
          <w:rFonts w:ascii="Arial" w:hAnsi="Arial" w:cs="Arial"/>
          <w:sz w:val="24"/>
          <w:szCs w:val="24"/>
        </w:rPr>
        <w:br w:type="page"/>
      </w:r>
    </w:p>
    <w:p w14:paraId="6C159B6F" w14:textId="72104B16" w:rsidR="0053300F" w:rsidRPr="00073B72" w:rsidRDefault="0053300F" w:rsidP="0053300F">
      <w:pPr>
        <w:pStyle w:val="Caption"/>
        <w:pBdr>
          <w:bottom w:val="single" w:sz="4" w:space="1" w:color="auto"/>
        </w:pBdr>
        <w:rPr>
          <w:rFonts w:ascii="Arial" w:hAnsi="Arial" w:cs="Arial"/>
          <w:sz w:val="24"/>
          <w:szCs w:val="24"/>
        </w:rPr>
      </w:pPr>
      <w:bookmarkStart w:id="79" w:name="_Toc7043112"/>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x</w:t>
      </w:r>
      <w:r w:rsidR="006D325C">
        <w:rPr>
          <w:rFonts w:ascii="Arial" w:hAnsi="Arial" w:cs="Arial"/>
          <w:sz w:val="24"/>
          <w:szCs w:val="24"/>
        </w:rPr>
        <w:fldChar w:fldCharType="end"/>
      </w:r>
      <w:r w:rsidRPr="00073B72">
        <w:rPr>
          <w:rFonts w:ascii="Arial" w:hAnsi="Arial" w:cs="Arial"/>
          <w:noProof/>
          <w:sz w:val="24"/>
          <w:szCs w:val="24"/>
        </w:rPr>
        <w:t>:</w:t>
      </w:r>
      <w:r w:rsidRPr="00073B72">
        <w:rPr>
          <w:rFonts w:ascii="Arial" w:hAnsi="Arial" w:cs="Arial"/>
          <w:sz w:val="24"/>
          <w:szCs w:val="24"/>
        </w:rPr>
        <w:t xml:space="preserve"> Best Subset Logistic Regression Results for training and </w:t>
      </w:r>
      <w:r w:rsidR="00701A0E">
        <w:rPr>
          <w:rFonts w:ascii="Arial" w:hAnsi="Arial" w:cs="Arial"/>
          <w:sz w:val="24"/>
          <w:szCs w:val="24"/>
        </w:rPr>
        <w:t>holdout</w:t>
      </w:r>
      <w:r w:rsidRPr="00073B72">
        <w:rPr>
          <w:rFonts w:ascii="Arial" w:hAnsi="Arial" w:cs="Arial"/>
          <w:sz w:val="24"/>
          <w:szCs w:val="24"/>
        </w:rPr>
        <w:t xml:space="preserve"> sets for failure to care for self, 24 hours (N=13,058)</w:t>
      </w:r>
      <w:bookmarkEnd w:id="79"/>
    </w:p>
    <w:tbl>
      <w:tblPr>
        <w:tblW w:w="7709" w:type="dxa"/>
        <w:tblLook w:val="04A0" w:firstRow="1" w:lastRow="0" w:firstColumn="1" w:lastColumn="0" w:noHBand="0" w:noVBand="1"/>
      </w:tblPr>
      <w:tblGrid>
        <w:gridCol w:w="710"/>
        <w:gridCol w:w="2165"/>
        <w:gridCol w:w="760"/>
        <w:gridCol w:w="760"/>
        <w:gridCol w:w="760"/>
        <w:gridCol w:w="760"/>
        <w:gridCol w:w="660"/>
        <w:gridCol w:w="660"/>
        <w:gridCol w:w="660"/>
      </w:tblGrid>
      <w:tr w:rsidR="0053300F" w:rsidRPr="00073B72" w14:paraId="5FFF6AB6" w14:textId="77777777" w:rsidTr="00B03D1D">
        <w:trPr>
          <w:trHeight w:val="165"/>
        </w:trPr>
        <w:tc>
          <w:tcPr>
            <w:tcW w:w="524" w:type="dxa"/>
            <w:tcBorders>
              <w:top w:val="single" w:sz="4" w:space="0" w:color="auto"/>
              <w:left w:val="single" w:sz="4" w:space="0" w:color="auto"/>
              <w:bottom w:val="single" w:sz="4" w:space="0" w:color="auto"/>
              <w:right w:val="nil"/>
            </w:tcBorders>
            <w:shd w:val="clear" w:color="auto" w:fill="auto"/>
            <w:vAlign w:val="center"/>
            <w:hideMark/>
          </w:tcPr>
          <w:p w14:paraId="13F8F174"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Data set</w:t>
            </w:r>
          </w:p>
        </w:tc>
        <w:tc>
          <w:tcPr>
            <w:tcW w:w="2165" w:type="dxa"/>
            <w:tcBorders>
              <w:top w:val="single" w:sz="4" w:space="0" w:color="auto"/>
              <w:left w:val="nil"/>
              <w:bottom w:val="single" w:sz="4" w:space="0" w:color="auto"/>
              <w:right w:val="nil"/>
            </w:tcBorders>
            <w:shd w:val="clear" w:color="auto" w:fill="auto"/>
            <w:noWrap/>
            <w:vAlign w:val="center"/>
            <w:hideMark/>
          </w:tcPr>
          <w:p w14:paraId="5053B9FE"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Variable</w:t>
            </w:r>
          </w:p>
        </w:tc>
        <w:tc>
          <w:tcPr>
            <w:tcW w:w="760" w:type="dxa"/>
            <w:tcBorders>
              <w:top w:val="single" w:sz="4" w:space="0" w:color="auto"/>
              <w:left w:val="nil"/>
              <w:bottom w:val="single" w:sz="4" w:space="0" w:color="auto"/>
              <w:right w:val="nil"/>
            </w:tcBorders>
            <w:shd w:val="clear" w:color="auto" w:fill="auto"/>
            <w:noWrap/>
            <w:vAlign w:val="center"/>
            <w:hideMark/>
          </w:tcPr>
          <w:p w14:paraId="371330B9"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AOR</w:t>
            </w:r>
          </w:p>
        </w:tc>
        <w:tc>
          <w:tcPr>
            <w:tcW w:w="760" w:type="dxa"/>
            <w:tcBorders>
              <w:top w:val="single" w:sz="4" w:space="0" w:color="auto"/>
              <w:left w:val="nil"/>
              <w:bottom w:val="single" w:sz="4" w:space="0" w:color="auto"/>
              <w:right w:val="nil"/>
            </w:tcBorders>
            <w:shd w:val="clear" w:color="auto" w:fill="auto"/>
            <w:noWrap/>
            <w:vAlign w:val="center"/>
            <w:hideMark/>
          </w:tcPr>
          <w:p w14:paraId="7640EED0"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760" w:type="dxa"/>
            <w:tcBorders>
              <w:top w:val="single" w:sz="4" w:space="0" w:color="auto"/>
              <w:left w:val="nil"/>
              <w:bottom w:val="single" w:sz="4" w:space="0" w:color="auto"/>
              <w:right w:val="nil"/>
            </w:tcBorders>
            <w:shd w:val="clear" w:color="auto" w:fill="auto"/>
            <w:noWrap/>
            <w:vAlign w:val="center"/>
            <w:hideMark/>
          </w:tcPr>
          <w:p w14:paraId="341697F3"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c>
          <w:tcPr>
            <w:tcW w:w="760" w:type="dxa"/>
            <w:tcBorders>
              <w:top w:val="single" w:sz="4" w:space="0" w:color="auto"/>
              <w:left w:val="nil"/>
              <w:bottom w:val="single" w:sz="4" w:space="0" w:color="auto"/>
              <w:right w:val="nil"/>
            </w:tcBorders>
            <w:shd w:val="clear" w:color="auto" w:fill="auto"/>
            <w:noWrap/>
            <w:vAlign w:val="center"/>
            <w:hideMark/>
          </w:tcPr>
          <w:p w14:paraId="61D01ED1"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P</w:t>
            </w:r>
          </w:p>
        </w:tc>
        <w:tc>
          <w:tcPr>
            <w:tcW w:w="660" w:type="dxa"/>
            <w:tcBorders>
              <w:top w:val="single" w:sz="4" w:space="0" w:color="auto"/>
              <w:left w:val="nil"/>
              <w:bottom w:val="single" w:sz="4" w:space="0" w:color="auto"/>
              <w:right w:val="nil"/>
            </w:tcBorders>
            <w:shd w:val="clear" w:color="auto" w:fill="auto"/>
            <w:noWrap/>
            <w:vAlign w:val="center"/>
            <w:hideMark/>
          </w:tcPr>
          <w:p w14:paraId="083B1417"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AUC</w:t>
            </w:r>
          </w:p>
        </w:tc>
        <w:tc>
          <w:tcPr>
            <w:tcW w:w="660" w:type="dxa"/>
            <w:tcBorders>
              <w:top w:val="single" w:sz="4" w:space="0" w:color="auto"/>
              <w:left w:val="nil"/>
              <w:bottom w:val="single" w:sz="4" w:space="0" w:color="auto"/>
              <w:right w:val="nil"/>
            </w:tcBorders>
            <w:shd w:val="clear" w:color="auto" w:fill="auto"/>
            <w:noWrap/>
            <w:vAlign w:val="center"/>
            <w:hideMark/>
          </w:tcPr>
          <w:p w14:paraId="5D7E79DD"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8160660"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r>
      <w:tr w:rsidR="0053300F" w:rsidRPr="00073B72" w14:paraId="5C59C4E5"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64ADC02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Merged Training</w:t>
            </w:r>
          </w:p>
        </w:tc>
        <w:tc>
          <w:tcPr>
            <w:tcW w:w="2165" w:type="dxa"/>
            <w:tcBorders>
              <w:top w:val="nil"/>
              <w:left w:val="nil"/>
              <w:bottom w:val="nil"/>
              <w:right w:val="nil"/>
            </w:tcBorders>
            <w:shd w:val="clear" w:color="auto" w:fill="auto"/>
            <w:noWrap/>
            <w:vAlign w:val="center"/>
            <w:hideMark/>
          </w:tcPr>
          <w:p w14:paraId="78B1718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4A5E492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1.491</w:t>
            </w:r>
          </w:p>
        </w:tc>
        <w:tc>
          <w:tcPr>
            <w:tcW w:w="760" w:type="dxa"/>
            <w:tcBorders>
              <w:top w:val="nil"/>
              <w:left w:val="nil"/>
              <w:bottom w:val="nil"/>
              <w:right w:val="nil"/>
            </w:tcBorders>
            <w:shd w:val="clear" w:color="auto" w:fill="auto"/>
            <w:noWrap/>
            <w:vAlign w:val="center"/>
            <w:hideMark/>
          </w:tcPr>
          <w:p w14:paraId="1E2A0F1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1.179</w:t>
            </w:r>
          </w:p>
        </w:tc>
        <w:tc>
          <w:tcPr>
            <w:tcW w:w="760" w:type="dxa"/>
            <w:tcBorders>
              <w:top w:val="nil"/>
              <w:left w:val="nil"/>
              <w:bottom w:val="nil"/>
              <w:right w:val="nil"/>
            </w:tcBorders>
            <w:shd w:val="clear" w:color="auto" w:fill="auto"/>
            <w:noWrap/>
            <w:vAlign w:val="center"/>
            <w:hideMark/>
          </w:tcPr>
          <w:p w14:paraId="4E92246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1.885</w:t>
            </w:r>
          </w:p>
        </w:tc>
        <w:tc>
          <w:tcPr>
            <w:tcW w:w="760" w:type="dxa"/>
            <w:tcBorders>
              <w:top w:val="nil"/>
              <w:left w:val="nil"/>
              <w:bottom w:val="nil"/>
              <w:right w:val="nil"/>
            </w:tcBorders>
            <w:shd w:val="clear" w:color="auto" w:fill="auto"/>
            <w:noWrap/>
            <w:vAlign w:val="center"/>
            <w:hideMark/>
          </w:tcPr>
          <w:p w14:paraId="578C241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0.0008</w:t>
            </w:r>
          </w:p>
        </w:tc>
        <w:tc>
          <w:tcPr>
            <w:tcW w:w="660" w:type="dxa"/>
            <w:vMerge w:val="restart"/>
            <w:tcBorders>
              <w:top w:val="nil"/>
              <w:left w:val="nil"/>
              <w:bottom w:val="nil"/>
              <w:right w:val="nil"/>
            </w:tcBorders>
            <w:shd w:val="clear" w:color="auto" w:fill="auto"/>
            <w:noWrap/>
            <w:vAlign w:val="center"/>
            <w:hideMark/>
          </w:tcPr>
          <w:p w14:paraId="3652676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0.70907</w:t>
            </w:r>
          </w:p>
        </w:tc>
        <w:tc>
          <w:tcPr>
            <w:tcW w:w="660" w:type="dxa"/>
            <w:vMerge w:val="restart"/>
            <w:tcBorders>
              <w:top w:val="nil"/>
              <w:left w:val="nil"/>
              <w:bottom w:val="nil"/>
              <w:right w:val="nil"/>
            </w:tcBorders>
            <w:shd w:val="clear" w:color="auto" w:fill="auto"/>
            <w:noWrap/>
            <w:vAlign w:val="center"/>
            <w:hideMark/>
          </w:tcPr>
          <w:p w14:paraId="1256498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0.6546</w:t>
            </w:r>
          </w:p>
        </w:tc>
        <w:tc>
          <w:tcPr>
            <w:tcW w:w="660" w:type="dxa"/>
            <w:vMerge w:val="restart"/>
            <w:tcBorders>
              <w:top w:val="nil"/>
              <w:left w:val="nil"/>
              <w:bottom w:val="nil"/>
              <w:right w:val="single" w:sz="4" w:space="0" w:color="auto"/>
            </w:tcBorders>
            <w:shd w:val="clear" w:color="auto" w:fill="auto"/>
            <w:noWrap/>
            <w:vAlign w:val="center"/>
            <w:hideMark/>
          </w:tcPr>
          <w:p w14:paraId="134F180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0.7648</w:t>
            </w:r>
          </w:p>
        </w:tc>
      </w:tr>
      <w:tr w:rsidR="0053300F" w:rsidRPr="00073B72" w14:paraId="4B6B23FA" w14:textId="77777777" w:rsidTr="00B03D1D">
        <w:trPr>
          <w:trHeight w:val="165"/>
        </w:trPr>
        <w:tc>
          <w:tcPr>
            <w:tcW w:w="524" w:type="dxa"/>
            <w:vMerge/>
            <w:tcBorders>
              <w:top w:val="nil"/>
              <w:left w:val="single" w:sz="4" w:space="0" w:color="auto"/>
              <w:bottom w:val="nil"/>
              <w:right w:val="nil"/>
            </w:tcBorders>
            <w:vAlign w:val="center"/>
            <w:hideMark/>
          </w:tcPr>
          <w:p w14:paraId="7AE364C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09EDDA0"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69A8EBC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0.43</w:t>
            </w:r>
          </w:p>
        </w:tc>
        <w:tc>
          <w:tcPr>
            <w:tcW w:w="760" w:type="dxa"/>
            <w:tcBorders>
              <w:top w:val="nil"/>
              <w:left w:val="nil"/>
              <w:bottom w:val="nil"/>
              <w:right w:val="nil"/>
            </w:tcBorders>
            <w:shd w:val="clear" w:color="auto" w:fill="auto"/>
            <w:noWrap/>
            <w:vAlign w:val="center"/>
            <w:hideMark/>
          </w:tcPr>
          <w:p w14:paraId="106B563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0.267</w:t>
            </w:r>
          </w:p>
        </w:tc>
        <w:tc>
          <w:tcPr>
            <w:tcW w:w="760" w:type="dxa"/>
            <w:tcBorders>
              <w:top w:val="nil"/>
              <w:left w:val="nil"/>
              <w:bottom w:val="nil"/>
              <w:right w:val="nil"/>
            </w:tcBorders>
            <w:shd w:val="clear" w:color="auto" w:fill="auto"/>
            <w:noWrap/>
            <w:vAlign w:val="center"/>
            <w:hideMark/>
          </w:tcPr>
          <w:p w14:paraId="00D8590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0.693</w:t>
            </w:r>
          </w:p>
        </w:tc>
        <w:tc>
          <w:tcPr>
            <w:tcW w:w="760" w:type="dxa"/>
            <w:tcBorders>
              <w:top w:val="nil"/>
              <w:left w:val="nil"/>
              <w:bottom w:val="nil"/>
              <w:right w:val="nil"/>
            </w:tcBorders>
            <w:shd w:val="clear" w:color="auto" w:fill="auto"/>
            <w:noWrap/>
            <w:vAlign w:val="center"/>
            <w:hideMark/>
          </w:tcPr>
          <w:p w14:paraId="06DB0BA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0.0005</w:t>
            </w:r>
          </w:p>
        </w:tc>
        <w:tc>
          <w:tcPr>
            <w:tcW w:w="660" w:type="dxa"/>
            <w:vMerge/>
            <w:tcBorders>
              <w:top w:val="nil"/>
              <w:left w:val="nil"/>
              <w:bottom w:val="nil"/>
              <w:right w:val="nil"/>
            </w:tcBorders>
            <w:vAlign w:val="center"/>
            <w:hideMark/>
          </w:tcPr>
          <w:p w14:paraId="1C59BC9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39A3B19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57E01AA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E9A9F57" w14:textId="77777777" w:rsidTr="00B03D1D">
        <w:trPr>
          <w:trHeight w:val="165"/>
        </w:trPr>
        <w:tc>
          <w:tcPr>
            <w:tcW w:w="524" w:type="dxa"/>
            <w:vMerge/>
            <w:tcBorders>
              <w:top w:val="nil"/>
              <w:left w:val="single" w:sz="4" w:space="0" w:color="auto"/>
              <w:bottom w:val="nil"/>
              <w:right w:val="nil"/>
            </w:tcBorders>
            <w:vAlign w:val="center"/>
            <w:hideMark/>
          </w:tcPr>
          <w:p w14:paraId="6850073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13170D7"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40C2DA3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1.497</w:t>
            </w:r>
          </w:p>
        </w:tc>
        <w:tc>
          <w:tcPr>
            <w:tcW w:w="760" w:type="dxa"/>
            <w:tcBorders>
              <w:top w:val="nil"/>
              <w:left w:val="nil"/>
              <w:bottom w:val="nil"/>
              <w:right w:val="nil"/>
            </w:tcBorders>
            <w:shd w:val="clear" w:color="auto" w:fill="auto"/>
            <w:noWrap/>
            <w:vAlign w:val="center"/>
            <w:hideMark/>
          </w:tcPr>
          <w:p w14:paraId="0E3A88B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1.138</w:t>
            </w:r>
          </w:p>
        </w:tc>
        <w:tc>
          <w:tcPr>
            <w:tcW w:w="760" w:type="dxa"/>
            <w:tcBorders>
              <w:top w:val="nil"/>
              <w:left w:val="nil"/>
              <w:bottom w:val="nil"/>
              <w:right w:val="nil"/>
            </w:tcBorders>
            <w:shd w:val="clear" w:color="auto" w:fill="auto"/>
            <w:noWrap/>
            <w:vAlign w:val="center"/>
            <w:hideMark/>
          </w:tcPr>
          <w:p w14:paraId="769A827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1.97</w:t>
            </w:r>
          </w:p>
        </w:tc>
        <w:tc>
          <w:tcPr>
            <w:tcW w:w="760" w:type="dxa"/>
            <w:tcBorders>
              <w:top w:val="nil"/>
              <w:left w:val="nil"/>
              <w:bottom w:val="nil"/>
              <w:right w:val="nil"/>
            </w:tcBorders>
            <w:shd w:val="clear" w:color="auto" w:fill="auto"/>
            <w:noWrap/>
            <w:vAlign w:val="center"/>
            <w:hideMark/>
          </w:tcPr>
          <w:p w14:paraId="208B970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0.004</w:t>
            </w:r>
          </w:p>
        </w:tc>
        <w:tc>
          <w:tcPr>
            <w:tcW w:w="660" w:type="dxa"/>
            <w:vMerge/>
            <w:tcBorders>
              <w:top w:val="nil"/>
              <w:left w:val="nil"/>
              <w:bottom w:val="nil"/>
              <w:right w:val="nil"/>
            </w:tcBorders>
            <w:vAlign w:val="center"/>
            <w:hideMark/>
          </w:tcPr>
          <w:p w14:paraId="262D96D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3DFFE7B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D69CAE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712FCB6" w14:textId="77777777" w:rsidTr="00B03D1D">
        <w:trPr>
          <w:trHeight w:val="165"/>
        </w:trPr>
        <w:tc>
          <w:tcPr>
            <w:tcW w:w="524" w:type="dxa"/>
            <w:vMerge/>
            <w:tcBorders>
              <w:top w:val="nil"/>
              <w:left w:val="single" w:sz="4" w:space="0" w:color="auto"/>
              <w:bottom w:val="nil"/>
              <w:right w:val="nil"/>
            </w:tcBorders>
            <w:vAlign w:val="center"/>
            <w:hideMark/>
          </w:tcPr>
          <w:p w14:paraId="0CDFC41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7F7381F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Care Risk</w:t>
            </w:r>
          </w:p>
        </w:tc>
        <w:tc>
          <w:tcPr>
            <w:tcW w:w="760" w:type="dxa"/>
            <w:tcBorders>
              <w:top w:val="nil"/>
              <w:left w:val="nil"/>
              <w:bottom w:val="nil"/>
              <w:right w:val="nil"/>
            </w:tcBorders>
            <w:shd w:val="clear" w:color="auto" w:fill="auto"/>
            <w:noWrap/>
            <w:vAlign w:val="center"/>
            <w:hideMark/>
          </w:tcPr>
          <w:p w14:paraId="0D4D12F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0.319</w:t>
            </w:r>
          </w:p>
        </w:tc>
        <w:tc>
          <w:tcPr>
            <w:tcW w:w="760" w:type="dxa"/>
            <w:tcBorders>
              <w:top w:val="nil"/>
              <w:left w:val="nil"/>
              <w:bottom w:val="nil"/>
              <w:right w:val="nil"/>
            </w:tcBorders>
            <w:shd w:val="clear" w:color="auto" w:fill="auto"/>
            <w:noWrap/>
            <w:vAlign w:val="center"/>
            <w:hideMark/>
          </w:tcPr>
          <w:p w14:paraId="60DD062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0.168</w:t>
            </w:r>
          </w:p>
        </w:tc>
        <w:tc>
          <w:tcPr>
            <w:tcW w:w="760" w:type="dxa"/>
            <w:tcBorders>
              <w:top w:val="nil"/>
              <w:left w:val="nil"/>
              <w:bottom w:val="nil"/>
              <w:right w:val="nil"/>
            </w:tcBorders>
            <w:shd w:val="clear" w:color="auto" w:fill="auto"/>
            <w:noWrap/>
            <w:vAlign w:val="center"/>
            <w:hideMark/>
          </w:tcPr>
          <w:p w14:paraId="1A4245D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0.607</w:t>
            </w:r>
          </w:p>
        </w:tc>
        <w:tc>
          <w:tcPr>
            <w:tcW w:w="760" w:type="dxa"/>
            <w:tcBorders>
              <w:top w:val="nil"/>
              <w:left w:val="nil"/>
              <w:bottom w:val="nil"/>
              <w:right w:val="nil"/>
            </w:tcBorders>
            <w:shd w:val="clear" w:color="auto" w:fill="auto"/>
            <w:noWrap/>
            <w:vAlign w:val="center"/>
            <w:hideMark/>
          </w:tcPr>
          <w:p w14:paraId="7B7DEEA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0.0005</w:t>
            </w:r>
          </w:p>
        </w:tc>
        <w:tc>
          <w:tcPr>
            <w:tcW w:w="660" w:type="dxa"/>
            <w:vMerge/>
            <w:tcBorders>
              <w:top w:val="nil"/>
              <w:left w:val="nil"/>
              <w:bottom w:val="nil"/>
              <w:right w:val="nil"/>
            </w:tcBorders>
            <w:vAlign w:val="center"/>
            <w:hideMark/>
          </w:tcPr>
          <w:p w14:paraId="293909D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C3BEF3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2544CC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D0ADC10"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1E759A6D" w14:textId="6701CE52"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Merged </w:t>
            </w:r>
            <w:r w:rsidR="00701A0E">
              <w:rPr>
                <w:rFonts w:ascii="Arial" w:eastAsia="Times New Roman" w:hAnsi="Arial" w:cs="Arial"/>
                <w:color w:val="000000"/>
                <w:sz w:val="12"/>
                <w:szCs w:val="12"/>
                <w:lang w:val="en-US"/>
              </w:rPr>
              <w:t>Holdout</w:t>
            </w:r>
          </w:p>
        </w:tc>
        <w:tc>
          <w:tcPr>
            <w:tcW w:w="2165" w:type="dxa"/>
            <w:tcBorders>
              <w:top w:val="single" w:sz="4" w:space="0" w:color="auto"/>
              <w:left w:val="nil"/>
              <w:bottom w:val="nil"/>
              <w:right w:val="nil"/>
            </w:tcBorders>
            <w:shd w:val="clear" w:color="auto" w:fill="auto"/>
            <w:noWrap/>
            <w:vAlign w:val="center"/>
            <w:hideMark/>
          </w:tcPr>
          <w:p w14:paraId="20B205F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single" w:sz="4" w:space="0" w:color="auto"/>
              <w:left w:val="nil"/>
              <w:bottom w:val="nil"/>
              <w:right w:val="nil"/>
            </w:tcBorders>
            <w:shd w:val="clear" w:color="auto" w:fill="auto"/>
            <w:noWrap/>
            <w:vAlign w:val="center"/>
            <w:hideMark/>
          </w:tcPr>
          <w:p w14:paraId="689AA6D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1.514</w:t>
            </w:r>
          </w:p>
        </w:tc>
        <w:tc>
          <w:tcPr>
            <w:tcW w:w="760" w:type="dxa"/>
            <w:tcBorders>
              <w:top w:val="single" w:sz="4" w:space="0" w:color="auto"/>
              <w:left w:val="nil"/>
              <w:bottom w:val="nil"/>
              <w:right w:val="nil"/>
            </w:tcBorders>
            <w:shd w:val="clear" w:color="auto" w:fill="auto"/>
            <w:noWrap/>
            <w:vAlign w:val="center"/>
            <w:hideMark/>
          </w:tcPr>
          <w:p w14:paraId="0FFEAFF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1.024</w:t>
            </w:r>
          </w:p>
        </w:tc>
        <w:tc>
          <w:tcPr>
            <w:tcW w:w="760" w:type="dxa"/>
            <w:tcBorders>
              <w:top w:val="single" w:sz="4" w:space="0" w:color="auto"/>
              <w:left w:val="nil"/>
              <w:bottom w:val="nil"/>
              <w:right w:val="nil"/>
            </w:tcBorders>
            <w:shd w:val="clear" w:color="auto" w:fill="auto"/>
            <w:noWrap/>
            <w:vAlign w:val="center"/>
            <w:hideMark/>
          </w:tcPr>
          <w:p w14:paraId="38B0686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2.239</w:t>
            </w:r>
          </w:p>
        </w:tc>
        <w:tc>
          <w:tcPr>
            <w:tcW w:w="760" w:type="dxa"/>
            <w:tcBorders>
              <w:top w:val="single" w:sz="4" w:space="0" w:color="auto"/>
              <w:left w:val="nil"/>
              <w:bottom w:val="nil"/>
              <w:right w:val="nil"/>
            </w:tcBorders>
            <w:shd w:val="clear" w:color="auto" w:fill="auto"/>
            <w:noWrap/>
            <w:vAlign w:val="center"/>
            <w:hideMark/>
          </w:tcPr>
          <w:p w14:paraId="62A0EAB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0.0376</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52593F0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0.7069</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44D3D37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0.6111</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0D6594D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0.8027</w:t>
            </w:r>
          </w:p>
        </w:tc>
      </w:tr>
      <w:tr w:rsidR="0053300F" w:rsidRPr="00073B72" w14:paraId="6075AE76"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4A905E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1353B88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0DDAA5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0.495</w:t>
            </w:r>
          </w:p>
        </w:tc>
        <w:tc>
          <w:tcPr>
            <w:tcW w:w="760" w:type="dxa"/>
            <w:tcBorders>
              <w:top w:val="nil"/>
              <w:left w:val="nil"/>
              <w:bottom w:val="nil"/>
              <w:right w:val="nil"/>
            </w:tcBorders>
            <w:shd w:val="clear" w:color="auto" w:fill="auto"/>
            <w:noWrap/>
            <w:vAlign w:val="center"/>
            <w:hideMark/>
          </w:tcPr>
          <w:p w14:paraId="1802676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0.228</w:t>
            </w:r>
          </w:p>
        </w:tc>
        <w:tc>
          <w:tcPr>
            <w:tcW w:w="760" w:type="dxa"/>
            <w:tcBorders>
              <w:top w:val="nil"/>
              <w:left w:val="nil"/>
              <w:bottom w:val="nil"/>
              <w:right w:val="nil"/>
            </w:tcBorders>
            <w:shd w:val="clear" w:color="auto" w:fill="auto"/>
            <w:noWrap/>
            <w:vAlign w:val="center"/>
            <w:hideMark/>
          </w:tcPr>
          <w:p w14:paraId="2F45F4D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1.074</w:t>
            </w:r>
          </w:p>
        </w:tc>
        <w:tc>
          <w:tcPr>
            <w:tcW w:w="760" w:type="dxa"/>
            <w:tcBorders>
              <w:top w:val="nil"/>
              <w:left w:val="nil"/>
              <w:bottom w:val="nil"/>
              <w:right w:val="nil"/>
            </w:tcBorders>
            <w:shd w:val="clear" w:color="auto" w:fill="auto"/>
            <w:noWrap/>
            <w:vAlign w:val="center"/>
            <w:hideMark/>
          </w:tcPr>
          <w:p w14:paraId="29CEEA2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0.0752</w:t>
            </w:r>
          </w:p>
        </w:tc>
        <w:tc>
          <w:tcPr>
            <w:tcW w:w="660" w:type="dxa"/>
            <w:vMerge/>
            <w:tcBorders>
              <w:top w:val="single" w:sz="4" w:space="0" w:color="auto"/>
              <w:left w:val="nil"/>
              <w:bottom w:val="single" w:sz="4" w:space="0" w:color="000000"/>
              <w:right w:val="nil"/>
            </w:tcBorders>
            <w:vAlign w:val="center"/>
            <w:hideMark/>
          </w:tcPr>
          <w:p w14:paraId="01FA5C7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CB95FA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E9836A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1B4F4EC"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DB2C03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D8474D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0D832FC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1.546</w:t>
            </w:r>
          </w:p>
        </w:tc>
        <w:tc>
          <w:tcPr>
            <w:tcW w:w="760" w:type="dxa"/>
            <w:tcBorders>
              <w:top w:val="nil"/>
              <w:left w:val="nil"/>
              <w:bottom w:val="nil"/>
              <w:right w:val="nil"/>
            </w:tcBorders>
            <w:shd w:val="clear" w:color="auto" w:fill="auto"/>
            <w:noWrap/>
            <w:vAlign w:val="center"/>
            <w:hideMark/>
          </w:tcPr>
          <w:p w14:paraId="7CCDA14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0.981</w:t>
            </w:r>
          </w:p>
        </w:tc>
        <w:tc>
          <w:tcPr>
            <w:tcW w:w="760" w:type="dxa"/>
            <w:tcBorders>
              <w:top w:val="nil"/>
              <w:left w:val="nil"/>
              <w:bottom w:val="nil"/>
              <w:right w:val="nil"/>
            </w:tcBorders>
            <w:shd w:val="clear" w:color="auto" w:fill="auto"/>
            <w:noWrap/>
            <w:vAlign w:val="center"/>
            <w:hideMark/>
          </w:tcPr>
          <w:p w14:paraId="77B086B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2.435</w:t>
            </w:r>
          </w:p>
        </w:tc>
        <w:tc>
          <w:tcPr>
            <w:tcW w:w="760" w:type="dxa"/>
            <w:tcBorders>
              <w:top w:val="nil"/>
              <w:left w:val="nil"/>
              <w:bottom w:val="nil"/>
              <w:right w:val="nil"/>
            </w:tcBorders>
            <w:shd w:val="clear" w:color="auto" w:fill="auto"/>
            <w:noWrap/>
            <w:vAlign w:val="center"/>
            <w:hideMark/>
          </w:tcPr>
          <w:p w14:paraId="4A2D129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0.0602</w:t>
            </w:r>
          </w:p>
        </w:tc>
        <w:tc>
          <w:tcPr>
            <w:tcW w:w="660" w:type="dxa"/>
            <w:vMerge/>
            <w:tcBorders>
              <w:top w:val="single" w:sz="4" w:space="0" w:color="auto"/>
              <w:left w:val="nil"/>
              <w:bottom w:val="single" w:sz="4" w:space="0" w:color="000000"/>
              <w:right w:val="nil"/>
            </w:tcBorders>
            <w:vAlign w:val="center"/>
            <w:hideMark/>
          </w:tcPr>
          <w:p w14:paraId="3E2F0B4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DD0E6F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2390D0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94BC28F"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624CA7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3C790590"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Care Risk</w:t>
            </w:r>
          </w:p>
        </w:tc>
        <w:tc>
          <w:tcPr>
            <w:tcW w:w="760" w:type="dxa"/>
            <w:tcBorders>
              <w:top w:val="nil"/>
              <w:left w:val="nil"/>
              <w:bottom w:val="single" w:sz="4" w:space="0" w:color="auto"/>
              <w:right w:val="nil"/>
            </w:tcBorders>
            <w:shd w:val="clear" w:color="auto" w:fill="auto"/>
            <w:noWrap/>
            <w:vAlign w:val="center"/>
            <w:hideMark/>
          </w:tcPr>
          <w:p w14:paraId="09D72B3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0.38</w:t>
            </w:r>
          </w:p>
        </w:tc>
        <w:tc>
          <w:tcPr>
            <w:tcW w:w="760" w:type="dxa"/>
            <w:tcBorders>
              <w:top w:val="nil"/>
              <w:left w:val="nil"/>
              <w:bottom w:val="single" w:sz="4" w:space="0" w:color="auto"/>
              <w:right w:val="nil"/>
            </w:tcBorders>
            <w:shd w:val="clear" w:color="auto" w:fill="auto"/>
            <w:noWrap/>
            <w:vAlign w:val="center"/>
            <w:hideMark/>
          </w:tcPr>
          <w:p w14:paraId="1EA1EF3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0.137</w:t>
            </w:r>
          </w:p>
        </w:tc>
        <w:tc>
          <w:tcPr>
            <w:tcW w:w="760" w:type="dxa"/>
            <w:tcBorders>
              <w:top w:val="nil"/>
              <w:left w:val="nil"/>
              <w:bottom w:val="single" w:sz="4" w:space="0" w:color="auto"/>
              <w:right w:val="nil"/>
            </w:tcBorders>
            <w:shd w:val="clear" w:color="auto" w:fill="auto"/>
            <w:noWrap/>
            <w:vAlign w:val="center"/>
            <w:hideMark/>
          </w:tcPr>
          <w:p w14:paraId="4563E69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1.052</w:t>
            </w:r>
          </w:p>
        </w:tc>
        <w:tc>
          <w:tcPr>
            <w:tcW w:w="760" w:type="dxa"/>
            <w:tcBorders>
              <w:top w:val="nil"/>
              <w:left w:val="nil"/>
              <w:bottom w:val="single" w:sz="4" w:space="0" w:color="auto"/>
              <w:right w:val="nil"/>
            </w:tcBorders>
            <w:shd w:val="clear" w:color="auto" w:fill="auto"/>
            <w:noWrap/>
            <w:vAlign w:val="center"/>
            <w:hideMark/>
          </w:tcPr>
          <w:p w14:paraId="2491996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0.0625</w:t>
            </w:r>
          </w:p>
        </w:tc>
        <w:tc>
          <w:tcPr>
            <w:tcW w:w="660" w:type="dxa"/>
            <w:vMerge/>
            <w:tcBorders>
              <w:top w:val="single" w:sz="4" w:space="0" w:color="auto"/>
              <w:left w:val="nil"/>
              <w:bottom w:val="single" w:sz="4" w:space="0" w:color="000000"/>
              <w:right w:val="nil"/>
            </w:tcBorders>
            <w:vAlign w:val="center"/>
            <w:hideMark/>
          </w:tcPr>
          <w:p w14:paraId="00B7C66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5428B0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4DB39F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4324275"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1A73D9E1" w14:textId="1ABC3054"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Brantford </w:t>
            </w:r>
            <w:r w:rsidR="00701A0E">
              <w:rPr>
                <w:rFonts w:ascii="Arial" w:eastAsia="Times New Roman" w:hAnsi="Arial" w:cs="Arial"/>
                <w:color w:val="000000"/>
                <w:sz w:val="12"/>
                <w:szCs w:val="12"/>
                <w:lang w:val="en-US"/>
              </w:rPr>
              <w:t>Holdout</w:t>
            </w:r>
          </w:p>
        </w:tc>
        <w:tc>
          <w:tcPr>
            <w:tcW w:w="2165" w:type="dxa"/>
            <w:tcBorders>
              <w:top w:val="nil"/>
              <w:left w:val="nil"/>
              <w:bottom w:val="nil"/>
              <w:right w:val="nil"/>
            </w:tcBorders>
            <w:shd w:val="clear" w:color="auto" w:fill="auto"/>
            <w:noWrap/>
            <w:vAlign w:val="center"/>
            <w:hideMark/>
          </w:tcPr>
          <w:p w14:paraId="697A5A8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15EF424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1.693</w:t>
            </w:r>
          </w:p>
        </w:tc>
        <w:tc>
          <w:tcPr>
            <w:tcW w:w="760" w:type="dxa"/>
            <w:tcBorders>
              <w:top w:val="nil"/>
              <w:left w:val="nil"/>
              <w:bottom w:val="nil"/>
              <w:right w:val="nil"/>
            </w:tcBorders>
            <w:shd w:val="clear" w:color="auto" w:fill="auto"/>
            <w:noWrap/>
            <w:vAlign w:val="center"/>
            <w:hideMark/>
          </w:tcPr>
          <w:p w14:paraId="16CDC2A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0.882</w:t>
            </w:r>
          </w:p>
        </w:tc>
        <w:tc>
          <w:tcPr>
            <w:tcW w:w="760" w:type="dxa"/>
            <w:tcBorders>
              <w:top w:val="nil"/>
              <w:left w:val="nil"/>
              <w:bottom w:val="nil"/>
              <w:right w:val="nil"/>
            </w:tcBorders>
            <w:shd w:val="clear" w:color="auto" w:fill="auto"/>
            <w:noWrap/>
            <w:vAlign w:val="center"/>
            <w:hideMark/>
          </w:tcPr>
          <w:p w14:paraId="6EB26BD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3.251</w:t>
            </w:r>
          </w:p>
        </w:tc>
        <w:tc>
          <w:tcPr>
            <w:tcW w:w="760" w:type="dxa"/>
            <w:tcBorders>
              <w:top w:val="nil"/>
              <w:left w:val="nil"/>
              <w:bottom w:val="nil"/>
              <w:right w:val="nil"/>
            </w:tcBorders>
            <w:shd w:val="clear" w:color="auto" w:fill="auto"/>
            <w:noWrap/>
            <w:vAlign w:val="center"/>
            <w:hideMark/>
          </w:tcPr>
          <w:p w14:paraId="4DE0271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0.1136</w:t>
            </w:r>
          </w:p>
        </w:tc>
        <w:tc>
          <w:tcPr>
            <w:tcW w:w="660" w:type="dxa"/>
            <w:vMerge w:val="restart"/>
            <w:tcBorders>
              <w:top w:val="nil"/>
              <w:left w:val="nil"/>
              <w:bottom w:val="nil"/>
              <w:right w:val="nil"/>
            </w:tcBorders>
            <w:shd w:val="clear" w:color="auto" w:fill="auto"/>
            <w:noWrap/>
            <w:vAlign w:val="center"/>
            <w:hideMark/>
          </w:tcPr>
          <w:p w14:paraId="2B49883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0.6714</w:t>
            </w:r>
          </w:p>
        </w:tc>
        <w:tc>
          <w:tcPr>
            <w:tcW w:w="660" w:type="dxa"/>
            <w:vMerge w:val="restart"/>
            <w:tcBorders>
              <w:top w:val="nil"/>
              <w:left w:val="nil"/>
              <w:bottom w:val="nil"/>
              <w:right w:val="nil"/>
            </w:tcBorders>
            <w:shd w:val="clear" w:color="auto" w:fill="auto"/>
            <w:noWrap/>
            <w:vAlign w:val="center"/>
            <w:hideMark/>
          </w:tcPr>
          <w:p w14:paraId="3EFC339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0.4923</w:t>
            </w:r>
          </w:p>
        </w:tc>
        <w:tc>
          <w:tcPr>
            <w:tcW w:w="660" w:type="dxa"/>
            <w:vMerge w:val="restart"/>
            <w:tcBorders>
              <w:top w:val="nil"/>
              <w:left w:val="nil"/>
              <w:bottom w:val="nil"/>
              <w:right w:val="single" w:sz="4" w:space="0" w:color="auto"/>
            </w:tcBorders>
            <w:shd w:val="clear" w:color="auto" w:fill="auto"/>
            <w:noWrap/>
            <w:vAlign w:val="center"/>
            <w:hideMark/>
          </w:tcPr>
          <w:p w14:paraId="6C5356B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0.8506</w:t>
            </w:r>
          </w:p>
        </w:tc>
      </w:tr>
      <w:tr w:rsidR="0053300F" w:rsidRPr="00073B72" w14:paraId="696E6A18" w14:textId="77777777" w:rsidTr="00B03D1D">
        <w:trPr>
          <w:trHeight w:val="165"/>
        </w:trPr>
        <w:tc>
          <w:tcPr>
            <w:tcW w:w="524" w:type="dxa"/>
            <w:vMerge/>
            <w:tcBorders>
              <w:top w:val="nil"/>
              <w:left w:val="single" w:sz="4" w:space="0" w:color="auto"/>
              <w:bottom w:val="nil"/>
              <w:right w:val="nil"/>
            </w:tcBorders>
            <w:vAlign w:val="center"/>
            <w:hideMark/>
          </w:tcPr>
          <w:p w14:paraId="272C612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C97655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07187EF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0.248</w:t>
            </w:r>
          </w:p>
        </w:tc>
        <w:tc>
          <w:tcPr>
            <w:tcW w:w="760" w:type="dxa"/>
            <w:tcBorders>
              <w:top w:val="nil"/>
              <w:left w:val="nil"/>
              <w:bottom w:val="nil"/>
              <w:right w:val="nil"/>
            </w:tcBorders>
            <w:shd w:val="clear" w:color="auto" w:fill="auto"/>
            <w:noWrap/>
            <w:vAlign w:val="center"/>
            <w:hideMark/>
          </w:tcPr>
          <w:p w14:paraId="51CBD65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0.031</w:t>
            </w:r>
          </w:p>
        </w:tc>
        <w:tc>
          <w:tcPr>
            <w:tcW w:w="760" w:type="dxa"/>
            <w:tcBorders>
              <w:top w:val="nil"/>
              <w:left w:val="nil"/>
              <w:bottom w:val="nil"/>
              <w:right w:val="nil"/>
            </w:tcBorders>
            <w:shd w:val="clear" w:color="auto" w:fill="auto"/>
            <w:noWrap/>
            <w:vAlign w:val="center"/>
            <w:hideMark/>
          </w:tcPr>
          <w:p w14:paraId="13EBD20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2.008</w:t>
            </w:r>
          </w:p>
        </w:tc>
        <w:tc>
          <w:tcPr>
            <w:tcW w:w="760" w:type="dxa"/>
            <w:tcBorders>
              <w:top w:val="nil"/>
              <w:left w:val="nil"/>
              <w:bottom w:val="nil"/>
              <w:right w:val="nil"/>
            </w:tcBorders>
            <w:shd w:val="clear" w:color="auto" w:fill="auto"/>
            <w:noWrap/>
            <w:vAlign w:val="center"/>
            <w:hideMark/>
          </w:tcPr>
          <w:p w14:paraId="58E5366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0.1914</w:t>
            </w:r>
          </w:p>
        </w:tc>
        <w:tc>
          <w:tcPr>
            <w:tcW w:w="660" w:type="dxa"/>
            <w:vMerge/>
            <w:tcBorders>
              <w:top w:val="nil"/>
              <w:left w:val="nil"/>
              <w:bottom w:val="nil"/>
              <w:right w:val="nil"/>
            </w:tcBorders>
            <w:vAlign w:val="center"/>
            <w:hideMark/>
          </w:tcPr>
          <w:p w14:paraId="6C63E6E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4F9EFB1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112CDD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BBDAF6B" w14:textId="77777777" w:rsidTr="00B03D1D">
        <w:trPr>
          <w:trHeight w:val="165"/>
        </w:trPr>
        <w:tc>
          <w:tcPr>
            <w:tcW w:w="524" w:type="dxa"/>
            <w:vMerge/>
            <w:tcBorders>
              <w:top w:val="nil"/>
              <w:left w:val="single" w:sz="4" w:space="0" w:color="auto"/>
              <w:bottom w:val="nil"/>
              <w:right w:val="nil"/>
            </w:tcBorders>
            <w:vAlign w:val="center"/>
            <w:hideMark/>
          </w:tcPr>
          <w:p w14:paraId="4BE90A2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4636BE60"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3D3244A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1.186</w:t>
            </w:r>
          </w:p>
        </w:tc>
        <w:tc>
          <w:tcPr>
            <w:tcW w:w="760" w:type="dxa"/>
            <w:tcBorders>
              <w:top w:val="nil"/>
              <w:left w:val="nil"/>
              <w:bottom w:val="nil"/>
              <w:right w:val="nil"/>
            </w:tcBorders>
            <w:shd w:val="clear" w:color="auto" w:fill="auto"/>
            <w:noWrap/>
            <w:vAlign w:val="center"/>
            <w:hideMark/>
          </w:tcPr>
          <w:p w14:paraId="4C80F4C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0.504</w:t>
            </w:r>
          </w:p>
        </w:tc>
        <w:tc>
          <w:tcPr>
            <w:tcW w:w="760" w:type="dxa"/>
            <w:tcBorders>
              <w:top w:val="nil"/>
              <w:left w:val="nil"/>
              <w:bottom w:val="nil"/>
              <w:right w:val="nil"/>
            </w:tcBorders>
            <w:shd w:val="clear" w:color="auto" w:fill="auto"/>
            <w:noWrap/>
            <w:vAlign w:val="center"/>
            <w:hideMark/>
          </w:tcPr>
          <w:p w14:paraId="0A3BCAB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2.792</w:t>
            </w:r>
          </w:p>
        </w:tc>
        <w:tc>
          <w:tcPr>
            <w:tcW w:w="760" w:type="dxa"/>
            <w:tcBorders>
              <w:top w:val="nil"/>
              <w:left w:val="nil"/>
              <w:bottom w:val="nil"/>
              <w:right w:val="nil"/>
            </w:tcBorders>
            <w:shd w:val="clear" w:color="auto" w:fill="auto"/>
            <w:noWrap/>
            <w:vAlign w:val="center"/>
            <w:hideMark/>
          </w:tcPr>
          <w:p w14:paraId="32DCA67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0.6958</w:t>
            </w:r>
          </w:p>
        </w:tc>
        <w:tc>
          <w:tcPr>
            <w:tcW w:w="660" w:type="dxa"/>
            <w:vMerge/>
            <w:tcBorders>
              <w:top w:val="nil"/>
              <w:left w:val="nil"/>
              <w:bottom w:val="nil"/>
              <w:right w:val="nil"/>
            </w:tcBorders>
            <w:vAlign w:val="center"/>
            <w:hideMark/>
          </w:tcPr>
          <w:p w14:paraId="55EA46B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7A6E7F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91EC02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D40098D" w14:textId="77777777" w:rsidTr="00B03D1D">
        <w:trPr>
          <w:trHeight w:val="165"/>
        </w:trPr>
        <w:tc>
          <w:tcPr>
            <w:tcW w:w="524" w:type="dxa"/>
            <w:vMerge/>
            <w:tcBorders>
              <w:top w:val="nil"/>
              <w:left w:val="single" w:sz="4" w:space="0" w:color="auto"/>
              <w:bottom w:val="nil"/>
              <w:right w:val="nil"/>
            </w:tcBorders>
            <w:vAlign w:val="center"/>
            <w:hideMark/>
          </w:tcPr>
          <w:p w14:paraId="26FF786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1BB142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Care Risk</w:t>
            </w:r>
          </w:p>
        </w:tc>
        <w:tc>
          <w:tcPr>
            <w:tcW w:w="760" w:type="dxa"/>
            <w:tcBorders>
              <w:top w:val="nil"/>
              <w:left w:val="nil"/>
              <w:bottom w:val="nil"/>
              <w:right w:val="nil"/>
            </w:tcBorders>
            <w:shd w:val="clear" w:color="auto" w:fill="auto"/>
            <w:noWrap/>
            <w:vAlign w:val="center"/>
            <w:hideMark/>
          </w:tcPr>
          <w:p w14:paraId="71003AD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0.665</w:t>
            </w:r>
          </w:p>
        </w:tc>
        <w:tc>
          <w:tcPr>
            <w:tcW w:w="760" w:type="dxa"/>
            <w:tcBorders>
              <w:top w:val="nil"/>
              <w:left w:val="nil"/>
              <w:bottom w:val="nil"/>
              <w:right w:val="nil"/>
            </w:tcBorders>
            <w:shd w:val="clear" w:color="auto" w:fill="auto"/>
            <w:noWrap/>
            <w:vAlign w:val="center"/>
            <w:hideMark/>
          </w:tcPr>
          <w:p w14:paraId="30DDFF7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0.179</w:t>
            </w:r>
          </w:p>
        </w:tc>
        <w:tc>
          <w:tcPr>
            <w:tcW w:w="760" w:type="dxa"/>
            <w:tcBorders>
              <w:top w:val="nil"/>
              <w:left w:val="nil"/>
              <w:bottom w:val="nil"/>
              <w:right w:val="nil"/>
            </w:tcBorders>
            <w:shd w:val="clear" w:color="auto" w:fill="auto"/>
            <w:noWrap/>
            <w:vAlign w:val="center"/>
            <w:hideMark/>
          </w:tcPr>
          <w:p w14:paraId="4F9DEB9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2.467</w:t>
            </w:r>
          </w:p>
        </w:tc>
        <w:tc>
          <w:tcPr>
            <w:tcW w:w="760" w:type="dxa"/>
            <w:tcBorders>
              <w:top w:val="nil"/>
              <w:left w:val="nil"/>
              <w:bottom w:val="nil"/>
              <w:right w:val="nil"/>
            </w:tcBorders>
            <w:shd w:val="clear" w:color="auto" w:fill="auto"/>
            <w:noWrap/>
            <w:vAlign w:val="center"/>
            <w:hideMark/>
          </w:tcPr>
          <w:p w14:paraId="7862FF2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0.5417</w:t>
            </w:r>
          </w:p>
        </w:tc>
        <w:tc>
          <w:tcPr>
            <w:tcW w:w="660" w:type="dxa"/>
            <w:vMerge/>
            <w:tcBorders>
              <w:top w:val="nil"/>
              <w:left w:val="nil"/>
              <w:bottom w:val="nil"/>
              <w:right w:val="nil"/>
            </w:tcBorders>
            <w:vAlign w:val="center"/>
            <w:hideMark/>
          </w:tcPr>
          <w:p w14:paraId="08E26C9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16C50A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35E8C7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AC2E5BB"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5CBB28E8" w14:textId="73F3B9B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London </w:t>
            </w:r>
            <w:r w:rsidR="00701A0E">
              <w:rPr>
                <w:rFonts w:ascii="Arial" w:eastAsia="Times New Roman" w:hAnsi="Arial" w:cs="Arial"/>
                <w:color w:val="000000"/>
                <w:sz w:val="12"/>
                <w:szCs w:val="12"/>
                <w:lang w:val="en-US"/>
              </w:rPr>
              <w:t>Holdout</w:t>
            </w:r>
          </w:p>
        </w:tc>
        <w:tc>
          <w:tcPr>
            <w:tcW w:w="2165" w:type="dxa"/>
            <w:tcBorders>
              <w:top w:val="single" w:sz="4" w:space="0" w:color="auto"/>
              <w:left w:val="nil"/>
              <w:bottom w:val="nil"/>
              <w:right w:val="nil"/>
            </w:tcBorders>
            <w:shd w:val="clear" w:color="auto" w:fill="auto"/>
            <w:noWrap/>
            <w:vAlign w:val="center"/>
            <w:hideMark/>
          </w:tcPr>
          <w:p w14:paraId="131D3F7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single" w:sz="4" w:space="0" w:color="auto"/>
              <w:left w:val="nil"/>
              <w:bottom w:val="nil"/>
              <w:right w:val="nil"/>
            </w:tcBorders>
            <w:shd w:val="clear" w:color="auto" w:fill="auto"/>
            <w:noWrap/>
            <w:vAlign w:val="center"/>
            <w:hideMark/>
          </w:tcPr>
          <w:p w14:paraId="6417D93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1.653</w:t>
            </w:r>
          </w:p>
        </w:tc>
        <w:tc>
          <w:tcPr>
            <w:tcW w:w="760" w:type="dxa"/>
            <w:tcBorders>
              <w:top w:val="single" w:sz="4" w:space="0" w:color="auto"/>
              <w:left w:val="nil"/>
              <w:bottom w:val="nil"/>
              <w:right w:val="nil"/>
            </w:tcBorders>
            <w:shd w:val="clear" w:color="auto" w:fill="auto"/>
            <w:noWrap/>
            <w:vAlign w:val="center"/>
            <w:hideMark/>
          </w:tcPr>
          <w:p w14:paraId="01F52D4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0.783</w:t>
            </w:r>
          </w:p>
        </w:tc>
        <w:tc>
          <w:tcPr>
            <w:tcW w:w="760" w:type="dxa"/>
            <w:tcBorders>
              <w:top w:val="single" w:sz="4" w:space="0" w:color="auto"/>
              <w:left w:val="nil"/>
              <w:bottom w:val="nil"/>
              <w:right w:val="nil"/>
            </w:tcBorders>
            <w:shd w:val="clear" w:color="auto" w:fill="auto"/>
            <w:noWrap/>
            <w:vAlign w:val="center"/>
            <w:hideMark/>
          </w:tcPr>
          <w:p w14:paraId="35D616B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3.488</w:t>
            </w:r>
          </w:p>
        </w:tc>
        <w:tc>
          <w:tcPr>
            <w:tcW w:w="760" w:type="dxa"/>
            <w:tcBorders>
              <w:top w:val="single" w:sz="4" w:space="0" w:color="auto"/>
              <w:left w:val="nil"/>
              <w:bottom w:val="nil"/>
              <w:right w:val="nil"/>
            </w:tcBorders>
            <w:shd w:val="clear" w:color="auto" w:fill="auto"/>
            <w:noWrap/>
            <w:vAlign w:val="center"/>
            <w:hideMark/>
          </w:tcPr>
          <w:p w14:paraId="713341B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0.1873</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566D711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0.8501</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3F981DD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0.7682</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9BE0B4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0.9319</w:t>
            </w:r>
          </w:p>
        </w:tc>
      </w:tr>
      <w:tr w:rsidR="0053300F" w:rsidRPr="00073B72" w14:paraId="16BF37E6"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1F3E8F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453DF24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7484426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0.648</w:t>
            </w:r>
          </w:p>
        </w:tc>
        <w:tc>
          <w:tcPr>
            <w:tcW w:w="760" w:type="dxa"/>
            <w:tcBorders>
              <w:top w:val="nil"/>
              <w:left w:val="nil"/>
              <w:bottom w:val="nil"/>
              <w:right w:val="nil"/>
            </w:tcBorders>
            <w:shd w:val="clear" w:color="auto" w:fill="auto"/>
            <w:noWrap/>
            <w:vAlign w:val="center"/>
            <w:hideMark/>
          </w:tcPr>
          <w:p w14:paraId="10F3E3C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0.163</w:t>
            </w:r>
          </w:p>
        </w:tc>
        <w:tc>
          <w:tcPr>
            <w:tcW w:w="760" w:type="dxa"/>
            <w:tcBorders>
              <w:top w:val="nil"/>
              <w:left w:val="nil"/>
              <w:bottom w:val="nil"/>
              <w:right w:val="nil"/>
            </w:tcBorders>
            <w:shd w:val="clear" w:color="auto" w:fill="auto"/>
            <w:noWrap/>
            <w:vAlign w:val="center"/>
            <w:hideMark/>
          </w:tcPr>
          <w:p w14:paraId="7776F1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2.574</w:t>
            </w:r>
          </w:p>
        </w:tc>
        <w:tc>
          <w:tcPr>
            <w:tcW w:w="760" w:type="dxa"/>
            <w:tcBorders>
              <w:top w:val="nil"/>
              <w:left w:val="nil"/>
              <w:bottom w:val="nil"/>
              <w:right w:val="nil"/>
            </w:tcBorders>
            <w:shd w:val="clear" w:color="auto" w:fill="auto"/>
            <w:noWrap/>
            <w:vAlign w:val="center"/>
            <w:hideMark/>
          </w:tcPr>
          <w:p w14:paraId="291AFCD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0.5376</w:t>
            </w:r>
          </w:p>
        </w:tc>
        <w:tc>
          <w:tcPr>
            <w:tcW w:w="660" w:type="dxa"/>
            <w:vMerge/>
            <w:tcBorders>
              <w:top w:val="single" w:sz="4" w:space="0" w:color="auto"/>
              <w:left w:val="nil"/>
              <w:bottom w:val="single" w:sz="4" w:space="0" w:color="000000"/>
              <w:right w:val="nil"/>
            </w:tcBorders>
            <w:vAlign w:val="center"/>
            <w:hideMark/>
          </w:tcPr>
          <w:p w14:paraId="0B63637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EEB49A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37691A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A6A5B20"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0D01FD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B613D5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2C79FC3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2.147</w:t>
            </w:r>
          </w:p>
        </w:tc>
        <w:tc>
          <w:tcPr>
            <w:tcW w:w="760" w:type="dxa"/>
            <w:tcBorders>
              <w:top w:val="nil"/>
              <w:left w:val="nil"/>
              <w:bottom w:val="nil"/>
              <w:right w:val="nil"/>
            </w:tcBorders>
            <w:shd w:val="clear" w:color="auto" w:fill="auto"/>
            <w:noWrap/>
            <w:vAlign w:val="center"/>
            <w:hideMark/>
          </w:tcPr>
          <w:p w14:paraId="5ECE38E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0.939</w:t>
            </w:r>
          </w:p>
        </w:tc>
        <w:tc>
          <w:tcPr>
            <w:tcW w:w="760" w:type="dxa"/>
            <w:tcBorders>
              <w:top w:val="nil"/>
              <w:left w:val="nil"/>
              <w:bottom w:val="nil"/>
              <w:right w:val="nil"/>
            </w:tcBorders>
            <w:shd w:val="clear" w:color="auto" w:fill="auto"/>
            <w:noWrap/>
            <w:vAlign w:val="center"/>
            <w:hideMark/>
          </w:tcPr>
          <w:p w14:paraId="286ABF9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4.91</w:t>
            </w:r>
          </w:p>
        </w:tc>
        <w:tc>
          <w:tcPr>
            <w:tcW w:w="760" w:type="dxa"/>
            <w:tcBorders>
              <w:top w:val="nil"/>
              <w:left w:val="nil"/>
              <w:bottom w:val="nil"/>
              <w:right w:val="nil"/>
            </w:tcBorders>
            <w:shd w:val="clear" w:color="auto" w:fill="auto"/>
            <w:noWrap/>
            <w:vAlign w:val="center"/>
            <w:hideMark/>
          </w:tcPr>
          <w:p w14:paraId="2245592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0.0701</w:t>
            </w:r>
          </w:p>
        </w:tc>
        <w:tc>
          <w:tcPr>
            <w:tcW w:w="660" w:type="dxa"/>
            <w:vMerge/>
            <w:tcBorders>
              <w:top w:val="single" w:sz="4" w:space="0" w:color="auto"/>
              <w:left w:val="nil"/>
              <w:bottom w:val="single" w:sz="4" w:space="0" w:color="000000"/>
              <w:right w:val="nil"/>
            </w:tcBorders>
            <w:vAlign w:val="center"/>
            <w:hideMark/>
          </w:tcPr>
          <w:p w14:paraId="597AF23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CAAB37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BB2EE3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037B3B5"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D36A09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53BC4D2C"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Care Risk</w:t>
            </w:r>
          </w:p>
        </w:tc>
        <w:tc>
          <w:tcPr>
            <w:tcW w:w="760" w:type="dxa"/>
            <w:tcBorders>
              <w:top w:val="nil"/>
              <w:left w:val="nil"/>
              <w:bottom w:val="single" w:sz="4" w:space="0" w:color="auto"/>
              <w:right w:val="nil"/>
            </w:tcBorders>
            <w:shd w:val="clear" w:color="auto" w:fill="auto"/>
            <w:noWrap/>
            <w:vAlign w:val="center"/>
            <w:hideMark/>
          </w:tcPr>
          <w:p w14:paraId="79E97C4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single" w:sz="4" w:space="0" w:color="auto"/>
              <w:right w:val="nil"/>
            </w:tcBorders>
            <w:shd w:val="clear" w:color="auto" w:fill="auto"/>
            <w:noWrap/>
            <w:vAlign w:val="center"/>
            <w:hideMark/>
          </w:tcPr>
          <w:p w14:paraId="0D51B43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single" w:sz="4" w:space="0" w:color="auto"/>
              <w:right w:val="nil"/>
            </w:tcBorders>
            <w:shd w:val="clear" w:color="auto" w:fill="auto"/>
            <w:noWrap/>
            <w:vAlign w:val="center"/>
            <w:hideMark/>
          </w:tcPr>
          <w:p w14:paraId="127A942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single" w:sz="4" w:space="0" w:color="auto"/>
              <w:right w:val="nil"/>
            </w:tcBorders>
            <w:shd w:val="clear" w:color="auto" w:fill="auto"/>
            <w:noWrap/>
            <w:vAlign w:val="center"/>
            <w:hideMark/>
          </w:tcPr>
          <w:p w14:paraId="039208D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0.9483</w:t>
            </w:r>
          </w:p>
        </w:tc>
        <w:tc>
          <w:tcPr>
            <w:tcW w:w="660" w:type="dxa"/>
            <w:vMerge/>
            <w:tcBorders>
              <w:top w:val="single" w:sz="4" w:space="0" w:color="auto"/>
              <w:left w:val="nil"/>
              <w:bottom w:val="single" w:sz="4" w:space="0" w:color="000000"/>
              <w:right w:val="nil"/>
            </w:tcBorders>
            <w:vAlign w:val="center"/>
            <w:hideMark/>
          </w:tcPr>
          <w:p w14:paraId="1469D8D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BB003C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A8CA23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30398F0" w14:textId="77777777" w:rsidTr="00B03D1D">
        <w:trPr>
          <w:trHeight w:val="165"/>
        </w:trPr>
        <w:tc>
          <w:tcPr>
            <w:tcW w:w="524" w:type="dxa"/>
            <w:vMerge w:val="restart"/>
            <w:tcBorders>
              <w:top w:val="nil"/>
              <w:left w:val="single" w:sz="4" w:space="0" w:color="auto"/>
              <w:bottom w:val="single" w:sz="4" w:space="0" w:color="000000"/>
              <w:right w:val="nil"/>
            </w:tcBorders>
            <w:shd w:val="clear" w:color="auto" w:fill="auto"/>
            <w:vAlign w:val="center"/>
            <w:hideMark/>
          </w:tcPr>
          <w:p w14:paraId="63F5E22C" w14:textId="78261B75"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Niagara </w:t>
            </w:r>
            <w:r w:rsidR="00701A0E">
              <w:rPr>
                <w:rFonts w:ascii="Arial" w:eastAsia="Times New Roman" w:hAnsi="Arial" w:cs="Arial"/>
                <w:color w:val="000000"/>
                <w:sz w:val="12"/>
                <w:szCs w:val="12"/>
                <w:lang w:val="en-US"/>
              </w:rPr>
              <w:t>Holdout</w:t>
            </w:r>
          </w:p>
        </w:tc>
        <w:tc>
          <w:tcPr>
            <w:tcW w:w="2165" w:type="dxa"/>
            <w:tcBorders>
              <w:top w:val="nil"/>
              <w:left w:val="nil"/>
              <w:bottom w:val="nil"/>
              <w:right w:val="nil"/>
            </w:tcBorders>
            <w:shd w:val="clear" w:color="auto" w:fill="auto"/>
            <w:noWrap/>
            <w:vAlign w:val="center"/>
            <w:hideMark/>
          </w:tcPr>
          <w:p w14:paraId="6AF28D65"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76274C9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1.378</w:t>
            </w:r>
          </w:p>
        </w:tc>
        <w:tc>
          <w:tcPr>
            <w:tcW w:w="760" w:type="dxa"/>
            <w:tcBorders>
              <w:top w:val="nil"/>
              <w:left w:val="nil"/>
              <w:bottom w:val="nil"/>
              <w:right w:val="nil"/>
            </w:tcBorders>
            <w:shd w:val="clear" w:color="auto" w:fill="auto"/>
            <w:noWrap/>
            <w:vAlign w:val="center"/>
            <w:hideMark/>
          </w:tcPr>
          <w:p w14:paraId="5CB2CC5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0.522</w:t>
            </w:r>
          </w:p>
        </w:tc>
        <w:tc>
          <w:tcPr>
            <w:tcW w:w="760" w:type="dxa"/>
            <w:tcBorders>
              <w:top w:val="nil"/>
              <w:left w:val="nil"/>
              <w:bottom w:val="nil"/>
              <w:right w:val="nil"/>
            </w:tcBorders>
            <w:shd w:val="clear" w:color="auto" w:fill="auto"/>
            <w:noWrap/>
            <w:vAlign w:val="center"/>
            <w:hideMark/>
          </w:tcPr>
          <w:p w14:paraId="525542E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3.639</w:t>
            </w:r>
          </w:p>
        </w:tc>
        <w:tc>
          <w:tcPr>
            <w:tcW w:w="760" w:type="dxa"/>
            <w:tcBorders>
              <w:top w:val="nil"/>
              <w:left w:val="nil"/>
              <w:bottom w:val="nil"/>
              <w:right w:val="nil"/>
            </w:tcBorders>
            <w:shd w:val="clear" w:color="auto" w:fill="auto"/>
            <w:noWrap/>
            <w:vAlign w:val="center"/>
            <w:hideMark/>
          </w:tcPr>
          <w:p w14:paraId="2BF54F7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0.5175</w:t>
            </w:r>
          </w:p>
        </w:tc>
        <w:tc>
          <w:tcPr>
            <w:tcW w:w="660" w:type="dxa"/>
            <w:vMerge w:val="restart"/>
            <w:tcBorders>
              <w:top w:val="nil"/>
              <w:left w:val="nil"/>
              <w:bottom w:val="single" w:sz="4" w:space="0" w:color="000000"/>
              <w:right w:val="nil"/>
            </w:tcBorders>
            <w:shd w:val="clear" w:color="auto" w:fill="auto"/>
            <w:noWrap/>
            <w:vAlign w:val="center"/>
            <w:hideMark/>
          </w:tcPr>
          <w:p w14:paraId="7CF6927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0.6549</w:t>
            </w:r>
          </w:p>
        </w:tc>
        <w:tc>
          <w:tcPr>
            <w:tcW w:w="660" w:type="dxa"/>
            <w:vMerge w:val="restart"/>
            <w:tcBorders>
              <w:top w:val="nil"/>
              <w:left w:val="nil"/>
              <w:bottom w:val="single" w:sz="4" w:space="0" w:color="000000"/>
              <w:right w:val="nil"/>
            </w:tcBorders>
            <w:shd w:val="clear" w:color="auto" w:fill="auto"/>
            <w:noWrap/>
            <w:vAlign w:val="center"/>
            <w:hideMark/>
          </w:tcPr>
          <w:p w14:paraId="1A5E0AA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0.3285</w:t>
            </w:r>
          </w:p>
        </w:tc>
        <w:tc>
          <w:tcPr>
            <w:tcW w:w="660" w:type="dxa"/>
            <w:vMerge w:val="restart"/>
            <w:tcBorders>
              <w:top w:val="nil"/>
              <w:left w:val="nil"/>
              <w:bottom w:val="single" w:sz="4" w:space="0" w:color="000000"/>
              <w:right w:val="single" w:sz="4" w:space="0" w:color="auto"/>
            </w:tcBorders>
            <w:shd w:val="clear" w:color="auto" w:fill="auto"/>
            <w:noWrap/>
            <w:vAlign w:val="center"/>
            <w:hideMark/>
          </w:tcPr>
          <w:p w14:paraId="24CC0C6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0.9814</w:t>
            </w:r>
          </w:p>
        </w:tc>
      </w:tr>
      <w:tr w:rsidR="0053300F" w:rsidRPr="00073B72" w14:paraId="4DC20B18"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7C0F15C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9C2CD3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71481FC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0.299</w:t>
            </w:r>
          </w:p>
        </w:tc>
        <w:tc>
          <w:tcPr>
            <w:tcW w:w="760" w:type="dxa"/>
            <w:tcBorders>
              <w:top w:val="nil"/>
              <w:left w:val="nil"/>
              <w:bottom w:val="nil"/>
              <w:right w:val="nil"/>
            </w:tcBorders>
            <w:shd w:val="clear" w:color="auto" w:fill="auto"/>
            <w:noWrap/>
            <w:vAlign w:val="center"/>
            <w:hideMark/>
          </w:tcPr>
          <w:p w14:paraId="76F8233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0.047</w:t>
            </w:r>
          </w:p>
        </w:tc>
        <w:tc>
          <w:tcPr>
            <w:tcW w:w="760" w:type="dxa"/>
            <w:tcBorders>
              <w:top w:val="nil"/>
              <w:left w:val="nil"/>
              <w:bottom w:val="nil"/>
              <w:right w:val="nil"/>
            </w:tcBorders>
            <w:shd w:val="clear" w:color="auto" w:fill="auto"/>
            <w:noWrap/>
            <w:vAlign w:val="center"/>
            <w:hideMark/>
          </w:tcPr>
          <w:p w14:paraId="286B834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1.891</w:t>
            </w:r>
          </w:p>
        </w:tc>
        <w:tc>
          <w:tcPr>
            <w:tcW w:w="760" w:type="dxa"/>
            <w:tcBorders>
              <w:top w:val="nil"/>
              <w:left w:val="nil"/>
              <w:bottom w:val="nil"/>
              <w:right w:val="nil"/>
            </w:tcBorders>
            <w:shd w:val="clear" w:color="auto" w:fill="auto"/>
            <w:noWrap/>
            <w:vAlign w:val="center"/>
            <w:hideMark/>
          </w:tcPr>
          <w:p w14:paraId="3F98A26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0.1993</w:t>
            </w:r>
          </w:p>
        </w:tc>
        <w:tc>
          <w:tcPr>
            <w:tcW w:w="660" w:type="dxa"/>
            <w:vMerge/>
            <w:tcBorders>
              <w:top w:val="nil"/>
              <w:left w:val="nil"/>
              <w:bottom w:val="single" w:sz="4" w:space="0" w:color="000000"/>
              <w:right w:val="nil"/>
            </w:tcBorders>
            <w:vAlign w:val="center"/>
            <w:hideMark/>
          </w:tcPr>
          <w:p w14:paraId="5D9AE7D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1ABCF33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5DCAF26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481E1E6"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283081F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7F6D04C"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02A1DF3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1.352</w:t>
            </w:r>
          </w:p>
        </w:tc>
        <w:tc>
          <w:tcPr>
            <w:tcW w:w="760" w:type="dxa"/>
            <w:tcBorders>
              <w:top w:val="nil"/>
              <w:left w:val="nil"/>
              <w:bottom w:val="nil"/>
              <w:right w:val="nil"/>
            </w:tcBorders>
            <w:shd w:val="clear" w:color="auto" w:fill="auto"/>
            <w:noWrap/>
            <w:vAlign w:val="center"/>
            <w:hideMark/>
          </w:tcPr>
          <w:p w14:paraId="16FCC7C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0.445</w:t>
            </w:r>
          </w:p>
        </w:tc>
        <w:tc>
          <w:tcPr>
            <w:tcW w:w="760" w:type="dxa"/>
            <w:tcBorders>
              <w:top w:val="nil"/>
              <w:left w:val="nil"/>
              <w:bottom w:val="nil"/>
              <w:right w:val="nil"/>
            </w:tcBorders>
            <w:shd w:val="clear" w:color="auto" w:fill="auto"/>
            <w:noWrap/>
            <w:vAlign w:val="center"/>
            <w:hideMark/>
          </w:tcPr>
          <w:p w14:paraId="7A89CB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4.105</w:t>
            </w:r>
          </w:p>
        </w:tc>
        <w:tc>
          <w:tcPr>
            <w:tcW w:w="760" w:type="dxa"/>
            <w:tcBorders>
              <w:top w:val="nil"/>
              <w:left w:val="nil"/>
              <w:bottom w:val="nil"/>
              <w:right w:val="nil"/>
            </w:tcBorders>
            <w:shd w:val="clear" w:color="auto" w:fill="auto"/>
            <w:noWrap/>
            <w:vAlign w:val="center"/>
            <w:hideMark/>
          </w:tcPr>
          <w:p w14:paraId="13476DE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0.5943</w:t>
            </w:r>
          </w:p>
        </w:tc>
        <w:tc>
          <w:tcPr>
            <w:tcW w:w="660" w:type="dxa"/>
            <w:vMerge/>
            <w:tcBorders>
              <w:top w:val="nil"/>
              <w:left w:val="nil"/>
              <w:bottom w:val="single" w:sz="4" w:space="0" w:color="000000"/>
              <w:right w:val="nil"/>
            </w:tcBorders>
            <w:vAlign w:val="center"/>
            <w:hideMark/>
          </w:tcPr>
          <w:p w14:paraId="3650295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3C4E89B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2C069B5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0FD6FFE" w14:textId="77777777" w:rsidTr="00B03D1D">
        <w:trPr>
          <w:trHeight w:val="165"/>
        </w:trPr>
        <w:tc>
          <w:tcPr>
            <w:tcW w:w="524" w:type="dxa"/>
            <w:vMerge/>
            <w:tcBorders>
              <w:top w:val="nil"/>
              <w:left w:val="single" w:sz="4" w:space="0" w:color="auto"/>
              <w:bottom w:val="single" w:sz="4" w:space="0" w:color="000000"/>
              <w:right w:val="nil"/>
            </w:tcBorders>
            <w:vAlign w:val="center"/>
            <w:hideMark/>
          </w:tcPr>
          <w:p w14:paraId="55C3FC1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5AABA9EB"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Care Risk</w:t>
            </w:r>
          </w:p>
        </w:tc>
        <w:tc>
          <w:tcPr>
            <w:tcW w:w="760" w:type="dxa"/>
            <w:tcBorders>
              <w:top w:val="nil"/>
              <w:left w:val="nil"/>
              <w:bottom w:val="single" w:sz="4" w:space="0" w:color="auto"/>
              <w:right w:val="nil"/>
            </w:tcBorders>
            <w:shd w:val="clear" w:color="auto" w:fill="auto"/>
            <w:noWrap/>
            <w:vAlign w:val="center"/>
            <w:hideMark/>
          </w:tcPr>
          <w:p w14:paraId="06A27DD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1.069</w:t>
            </w:r>
          </w:p>
        </w:tc>
        <w:tc>
          <w:tcPr>
            <w:tcW w:w="760" w:type="dxa"/>
            <w:tcBorders>
              <w:top w:val="nil"/>
              <w:left w:val="nil"/>
              <w:bottom w:val="single" w:sz="4" w:space="0" w:color="auto"/>
              <w:right w:val="nil"/>
            </w:tcBorders>
            <w:shd w:val="clear" w:color="auto" w:fill="auto"/>
            <w:noWrap/>
            <w:vAlign w:val="center"/>
            <w:hideMark/>
          </w:tcPr>
          <w:p w14:paraId="22C2FA1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0.104</w:t>
            </w:r>
          </w:p>
        </w:tc>
        <w:tc>
          <w:tcPr>
            <w:tcW w:w="760" w:type="dxa"/>
            <w:tcBorders>
              <w:top w:val="nil"/>
              <w:left w:val="nil"/>
              <w:bottom w:val="single" w:sz="4" w:space="0" w:color="auto"/>
              <w:right w:val="nil"/>
            </w:tcBorders>
            <w:shd w:val="clear" w:color="auto" w:fill="auto"/>
            <w:noWrap/>
            <w:vAlign w:val="center"/>
            <w:hideMark/>
          </w:tcPr>
          <w:p w14:paraId="2D016C1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11.022</w:t>
            </w:r>
          </w:p>
        </w:tc>
        <w:tc>
          <w:tcPr>
            <w:tcW w:w="760" w:type="dxa"/>
            <w:tcBorders>
              <w:top w:val="nil"/>
              <w:left w:val="nil"/>
              <w:bottom w:val="single" w:sz="4" w:space="0" w:color="auto"/>
              <w:right w:val="nil"/>
            </w:tcBorders>
            <w:shd w:val="clear" w:color="auto" w:fill="auto"/>
            <w:noWrap/>
            <w:vAlign w:val="center"/>
            <w:hideMark/>
          </w:tcPr>
          <w:p w14:paraId="2A9DAF5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0.9555</w:t>
            </w:r>
          </w:p>
        </w:tc>
        <w:tc>
          <w:tcPr>
            <w:tcW w:w="660" w:type="dxa"/>
            <w:vMerge/>
            <w:tcBorders>
              <w:top w:val="nil"/>
              <w:left w:val="nil"/>
              <w:bottom w:val="single" w:sz="4" w:space="0" w:color="000000"/>
              <w:right w:val="nil"/>
            </w:tcBorders>
            <w:vAlign w:val="center"/>
            <w:hideMark/>
          </w:tcPr>
          <w:p w14:paraId="7E5C5A6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nil"/>
            </w:tcBorders>
            <w:vAlign w:val="center"/>
            <w:hideMark/>
          </w:tcPr>
          <w:p w14:paraId="3805B57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single" w:sz="4" w:space="0" w:color="000000"/>
              <w:right w:val="single" w:sz="4" w:space="0" w:color="auto"/>
            </w:tcBorders>
            <w:vAlign w:val="center"/>
            <w:hideMark/>
          </w:tcPr>
          <w:p w14:paraId="4E0F034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bl>
    <w:p w14:paraId="05BE3BC5" w14:textId="77777777" w:rsidR="0053300F" w:rsidRPr="00073B72" w:rsidRDefault="0053300F" w:rsidP="0053300F">
      <w:pPr>
        <w:rPr>
          <w:rFonts w:ascii="Arial" w:hAnsi="Arial" w:cs="Arial"/>
        </w:rPr>
      </w:pPr>
    </w:p>
    <w:p w14:paraId="64AB5728" w14:textId="1C3B84E8" w:rsidR="0053300F" w:rsidRPr="00073B72" w:rsidRDefault="006C0652" w:rsidP="006C0652">
      <w:pPr>
        <w:rPr>
          <w:rFonts w:ascii="Arial" w:eastAsia="Times New Roman" w:hAnsi="Arial" w:cs="Arial"/>
          <w:sz w:val="18"/>
          <w:szCs w:val="18"/>
          <w:lang w:val="en-US"/>
        </w:rPr>
      </w:pPr>
      <w:r w:rsidRPr="00073B72">
        <w:rPr>
          <w:rFonts w:ascii="Arial" w:eastAsia="Times New Roman" w:hAnsi="Arial" w:cs="Arial"/>
          <w:sz w:val="18"/>
          <w:szCs w:val="18"/>
          <w:lang w:val="en-US"/>
        </w:rPr>
        <w:br w:type="page"/>
      </w:r>
    </w:p>
    <w:p w14:paraId="7E129918" w14:textId="46551A62" w:rsidR="00811ABD" w:rsidRPr="00073B72" w:rsidRDefault="00811ABD" w:rsidP="00811ABD">
      <w:pPr>
        <w:shd w:val="clear" w:color="auto" w:fill="FFFFFF"/>
        <w:spacing w:after="0" w:line="480" w:lineRule="auto"/>
        <w:ind w:firstLine="720"/>
        <w:jc w:val="both"/>
        <w:rPr>
          <w:rFonts w:ascii="Arial" w:eastAsia="Times New Roman" w:hAnsi="Arial" w:cs="Arial"/>
          <w:sz w:val="24"/>
          <w:szCs w:val="24"/>
          <w:lang w:val="en-US"/>
        </w:rPr>
      </w:pPr>
      <w:r w:rsidRPr="00073B72">
        <w:rPr>
          <w:rFonts w:ascii="Arial" w:eastAsia="Times New Roman" w:hAnsi="Arial" w:cs="Arial"/>
          <w:sz w:val="24"/>
          <w:szCs w:val="24"/>
          <w:lang w:val="en-US"/>
        </w:rPr>
        <w:lastRenderedPageBreak/>
        <w:t xml:space="preserve">The selected model’s adjusted odds ratios and classification accuracy in the merged training set (all police services) is shown in Table </w:t>
      </w:r>
      <w:r w:rsidR="00145AD7">
        <w:rPr>
          <w:rFonts w:ascii="Arial" w:eastAsia="Times New Roman" w:hAnsi="Arial" w:cs="Arial"/>
          <w:sz w:val="24"/>
          <w:szCs w:val="24"/>
          <w:lang w:val="en-US"/>
        </w:rPr>
        <w:t>11</w:t>
      </w:r>
      <w:r w:rsidRPr="00073B72">
        <w:rPr>
          <w:rFonts w:ascii="Arial" w:eastAsia="Times New Roman" w:hAnsi="Arial" w:cs="Arial"/>
          <w:sz w:val="24"/>
          <w:szCs w:val="24"/>
          <w:lang w:val="en-US"/>
        </w:rPr>
        <w:t xml:space="preserve">. For example, all other parameter being equal, the odds of police recontact within 24 hours initial police contact with high </w:t>
      </w:r>
      <w:r w:rsidR="00CB1469" w:rsidRPr="00073B72">
        <w:rPr>
          <w:rFonts w:ascii="Arial" w:eastAsia="Times New Roman" w:hAnsi="Arial" w:cs="Arial"/>
          <w:sz w:val="24"/>
          <w:szCs w:val="24"/>
          <w:lang w:val="en-US"/>
        </w:rPr>
        <w:t>harm to others</w:t>
      </w:r>
      <w:r w:rsidRPr="00073B72">
        <w:rPr>
          <w:rFonts w:ascii="Arial" w:eastAsia="Times New Roman" w:hAnsi="Arial" w:cs="Arial"/>
          <w:sz w:val="24"/>
          <w:szCs w:val="24"/>
          <w:lang w:val="en-US"/>
        </w:rPr>
        <w:t xml:space="preserve"> was </w:t>
      </w:r>
      <w:r w:rsidR="00CB1469" w:rsidRPr="00073B72">
        <w:rPr>
          <w:rFonts w:ascii="Arial" w:eastAsia="Times New Roman" w:hAnsi="Arial" w:cs="Arial"/>
          <w:sz w:val="24"/>
          <w:szCs w:val="24"/>
          <w:lang w:val="en-US"/>
        </w:rPr>
        <w:t>1.8</w:t>
      </w:r>
      <w:r w:rsidRPr="00073B72">
        <w:rPr>
          <w:rFonts w:ascii="Arial" w:eastAsia="Times New Roman" w:hAnsi="Arial" w:cs="Arial"/>
          <w:sz w:val="24"/>
          <w:szCs w:val="24"/>
          <w:lang w:val="en-US"/>
        </w:rPr>
        <w:t xml:space="preserve"> times higher (95% CI </w:t>
      </w:r>
      <w:r w:rsidR="00CB1469" w:rsidRPr="00073B72">
        <w:rPr>
          <w:rFonts w:ascii="Arial" w:eastAsia="Times New Roman" w:hAnsi="Arial" w:cs="Arial"/>
          <w:sz w:val="24"/>
          <w:szCs w:val="24"/>
          <w:lang w:val="en-US"/>
        </w:rPr>
        <w:t>1.15</w:t>
      </w:r>
      <w:r w:rsidRPr="00073B72">
        <w:rPr>
          <w:rFonts w:ascii="Arial" w:eastAsia="Times New Roman" w:hAnsi="Arial" w:cs="Arial"/>
          <w:sz w:val="24"/>
          <w:szCs w:val="24"/>
          <w:lang w:val="en-US"/>
        </w:rPr>
        <w:t xml:space="preserve"> – </w:t>
      </w:r>
      <w:r w:rsidR="00CB1469" w:rsidRPr="00073B72">
        <w:rPr>
          <w:rFonts w:ascii="Arial" w:eastAsia="Times New Roman" w:hAnsi="Arial" w:cs="Arial"/>
          <w:sz w:val="24"/>
          <w:szCs w:val="24"/>
          <w:lang w:val="en-US"/>
        </w:rPr>
        <w:t>2.71</w:t>
      </w:r>
      <w:r w:rsidRPr="00073B72">
        <w:rPr>
          <w:rFonts w:ascii="Arial" w:eastAsia="Times New Roman" w:hAnsi="Arial" w:cs="Arial"/>
          <w:sz w:val="24"/>
          <w:szCs w:val="24"/>
          <w:lang w:val="en-US"/>
        </w:rPr>
        <w:t xml:space="preserve">) for those with </w:t>
      </w:r>
      <w:r w:rsidR="00CB1469" w:rsidRPr="00073B72">
        <w:rPr>
          <w:rFonts w:ascii="Arial" w:eastAsia="Times New Roman" w:hAnsi="Arial" w:cs="Arial"/>
          <w:sz w:val="24"/>
          <w:szCs w:val="24"/>
          <w:lang w:val="en-US"/>
        </w:rPr>
        <w:t>abnormal thought processes</w:t>
      </w:r>
      <w:r w:rsidRPr="00073B72">
        <w:rPr>
          <w:rFonts w:ascii="Arial" w:eastAsia="Times New Roman" w:hAnsi="Arial" w:cs="Arial"/>
          <w:sz w:val="24"/>
          <w:szCs w:val="24"/>
          <w:lang w:val="en-US"/>
        </w:rPr>
        <w:t xml:space="preserve"> relative to those without </w:t>
      </w:r>
      <w:r w:rsidR="00CB1469" w:rsidRPr="00073B72">
        <w:rPr>
          <w:rFonts w:ascii="Arial" w:eastAsia="Times New Roman" w:hAnsi="Arial" w:cs="Arial"/>
          <w:sz w:val="24"/>
          <w:szCs w:val="24"/>
          <w:lang w:val="en-US"/>
        </w:rPr>
        <w:t>abnormal thought processes</w:t>
      </w:r>
      <w:r w:rsidRPr="00073B72">
        <w:rPr>
          <w:rFonts w:ascii="Arial" w:eastAsia="Times New Roman" w:hAnsi="Arial" w:cs="Arial"/>
          <w:sz w:val="24"/>
          <w:szCs w:val="24"/>
          <w:lang w:val="en-US"/>
        </w:rPr>
        <w:t xml:space="preserve"> at time of initial police contact. Those who were </w:t>
      </w:r>
      <w:r w:rsidR="00CB1469" w:rsidRPr="00073B72">
        <w:rPr>
          <w:rFonts w:ascii="Arial" w:eastAsia="Times New Roman" w:hAnsi="Arial" w:cs="Arial"/>
          <w:sz w:val="24"/>
          <w:szCs w:val="24"/>
          <w:lang w:val="en-US"/>
        </w:rPr>
        <w:t>apprehended under an existing order</w:t>
      </w:r>
      <w:r w:rsidRPr="00073B72">
        <w:rPr>
          <w:rFonts w:ascii="Arial" w:eastAsia="Times New Roman" w:hAnsi="Arial" w:cs="Arial"/>
          <w:sz w:val="24"/>
          <w:szCs w:val="24"/>
          <w:lang w:val="en-US"/>
        </w:rPr>
        <w:t xml:space="preserve"> during initial police contact were, overall, </w:t>
      </w:r>
      <w:r w:rsidR="00CB1469" w:rsidRPr="00073B72">
        <w:rPr>
          <w:rFonts w:ascii="Arial" w:eastAsia="Times New Roman" w:hAnsi="Arial" w:cs="Arial"/>
          <w:sz w:val="24"/>
          <w:szCs w:val="24"/>
          <w:lang w:val="en-US"/>
        </w:rPr>
        <w:t>70</w:t>
      </w:r>
      <w:r w:rsidRPr="00073B72">
        <w:rPr>
          <w:rFonts w:ascii="Arial" w:eastAsia="Times New Roman" w:hAnsi="Arial" w:cs="Arial"/>
          <w:sz w:val="24"/>
          <w:szCs w:val="24"/>
          <w:lang w:val="en-US"/>
        </w:rPr>
        <w:t xml:space="preserve">% less likely (95% CI </w:t>
      </w:r>
      <w:r w:rsidR="00CB1469" w:rsidRPr="00073B72">
        <w:rPr>
          <w:rFonts w:ascii="Arial" w:eastAsia="Times New Roman" w:hAnsi="Arial" w:cs="Arial"/>
          <w:sz w:val="24"/>
          <w:szCs w:val="24"/>
          <w:lang w:val="en-US"/>
        </w:rPr>
        <w:t>0.11</w:t>
      </w:r>
      <w:r w:rsidRPr="00073B72">
        <w:rPr>
          <w:rFonts w:ascii="Arial" w:eastAsia="Times New Roman" w:hAnsi="Arial" w:cs="Arial"/>
          <w:sz w:val="24"/>
          <w:szCs w:val="24"/>
          <w:lang w:val="en-US"/>
        </w:rPr>
        <w:t xml:space="preserve"> </w:t>
      </w:r>
      <w:r w:rsidR="00CB1469" w:rsidRPr="00073B72">
        <w:rPr>
          <w:rFonts w:ascii="Arial" w:eastAsia="Times New Roman" w:hAnsi="Arial" w:cs="Arial"/>
          <w:sz w:val="24"/>
          <w:szCs w:val="24"/>
          <w:lang w:val="en-US"/>
        </w:rPr>
        <w:t>– 0.82</w:t>
      </w:r>
      <w:r w:rsidRPr="00073B72">
        <w:rPr>
          <w:rFonts w:ascii="Arial" w:eastAsia="Times New Roman" w:hAnsi="Arial" w:cs="Arial"/>
          <w:sz w:val="24"/>
          <w:szCs w:val="24"/>
          <w:lang w:val="en-US"/>
        </w:rPr>
        <w:t xml:space="preserve">) to experience police recontact within 24 hours with high risk of </w:t>
      </w:r>
      <w:r w:rsidR="00CB1469" w:rsidRPr="00073B72">
        <w:rPr>
          <w:rFonts w:ascii="Arial" w:eastAsia="Times New Roman" w:hAnsi="Arial" w:cs="Arial"/>
          <w:sz w:val="24"/>
          <w:szCs w:val="24"/>
          <w:lang w:val="en-US"/>
        </w:rPr>
        <w:t>harm to others</w:t>
      </w:r>
      <w:r w:rsidRPr="00073B72">
        <w:rPr>
          <w:rFonts w:ascii="Arial" w:eastAsia="Times New Roman" w:hAnsi="Arial" w:cs="Arial"/>
          <w:sz w:val="24"/>
          <w:szCs w:val="24"/>
          <w:lang w:val="en-US"/>
        </w:rPr>
        <w:t xml:space="preserve">. The model’s odds ratio parameters and classification accuracy in the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is/are shown in Table </w:t>
      </w:r>
      <w:r w:rsidR="00CB1469" w:rsidRPr="00073B72">
        <w:rPr>
          <w:rFonts w:ascii="Arial" w:eastAsia="Times New Roman" w:hAnsi="Arial" w:cs="Arial"/>
          <w:sz w:val="24"/>
          <w:szCs w:val="24"/>
          <w:lang w:val="en-US"/>
        </w:rPr>
        <w:t>10</w:t>
      </w:r>
      <w:r w:rsidRPr="00073B72">
        <w:rPr>
          <w:rFonts w:ascii="Arial" w:eastAsia="Times New Roman" w:hAnsi="Arial" w:cs="Arial"/>
          <w:sz w:val="24"/>
          <w:szCs w:val="24"/>
          <w:lang w:val="en-US"/>
        </w:rPr>
        <w:t xml:space="preserve">. Although the adjust odds ratios were </w:t>
      </w:r>
      <w:proofErr w:type="gramStart"/>
      <w:r w:rsidRPr="00073B72">
        <w:rPr>
          <w:rFonts w:ascii="Arial" w:eastAsia="Times New Roman" w:hAnsi="Arial" w:cs="Arial"/>
          <w:sz w:val="24"/>
          <w:szCs w:val="24"/>
          <w:lang w:val="en-US"/>
        </w:rPr>
        <w:t>similar to</w:t>
      </w:r>
      <w:proofErr w:type="gramEnd"/>
      <w:r w:rsidRPr="00073B72">
        <w:rPr>
          <w:rFonts w:ascii="Arial" w:eastAsia="Times New Roman" w:hAnsi="Arial" w:cs="Arial"/>
          <w:sz w:val="24"/>
          <w:szCs w:val="24"/>
          <w:lang w:val="en-US"/>
        </w:rPr>
        <w:t xml:space="preserve"> those in the merged training set, they were not significant / precise at the 95% confidence level</w:t>
      </w:r>
      <w:r w:rsidR="00B047E1" w:rsidRPr="00073B72">
        <w:rPr>
          <w:rFonts w:ascii="Arial" w:eastAsia="Times New Roman" w:hAnsi="Arial" w:cs="Arial"/>
          <w:sz w:val="24"/>
          <w:szCs w:val="24"/>
          <w:lang w:val="en-US"/>
        </w:rPr>
        <w:t xml:space="preserve"> (with the exception of sex and previous police contact in last 30 days)</w:t>
      </w:r>
      <w:r w:rsidRPr="00073B72">
        <w:rPr>
          <w:rFonts w:ascii="Arial" w:eastAsia="Times New Roman" w:hAnsi="Arial" w:cs="Arial"/>
          <w:sz w:val="24"/>
          <w:szCs w:val="24"/>
          <w:lang w:val="en-US"/>
        </w:rPr>
        <w:t>. The classification accuracy of the </w:t>
      </w:r>
      <w:r w:rsidR="00B047E1" w:rsidRPr="00073B72">
        <w:rPr>
          <w:rFonts w:ascii="Arial" w:eastAsia="Times New Roman" w:hAnsi="Arial" w:cs="Arial"/>
          <w:sz w:val="24"/>
          <w:szCs w:val="24"/>
          <w:lang w:val="en-US"/>
        </w:rPr>
        <w:t>8</w:t>
      </w:r>
      <w:r w:rsidRPr="00073B72">
        <w:rPr>
          <w:rFonts w:ascii="Arial" w:eastAsia="Times New Roman" w:hAnsi="Arial" w:cs="Arial"/>
          <w:sz w:val="24"/>
          <w:szCs w:val="24"/>
          <w:lang w:val="en-US"/>
        </w:rPr>
        <w:t xml:space="preserve"> variable model was </w:t>
      </w:r>
      <w:r w:rsidR="00B047E1" w:rsidRPr="00073B72">
        <w:rPr>
          <w:rFonts w:ascii="Arial" w:eastAsia="Times New Roman" w:hAnsi="Arial" w:cs="Arial"/>
          <w:sz w:val="24"/>
          <w:szCs w:val="24"/>
          <w:lang w:val="en-US"/>
        </w:rPr>
        <w:t>equal</w:t>
      </w:r>
      <w:r w:rsidRPr="00073B72">
        <w:rPr>
          <w:rFonts w:ascii="Arial" w:eastAsia="Times New Roman" w:hAnsi="Arial" w:cs="Arial"/>
          <w:sz w:val="24"/>
          <w:szCs w:val="24"/>
          <w:lang w:val="en-US"/>
        </w:rPr>
        <w:t xml:space="preserve"> in the merged training </w:t>
      </w:r>
      <w:r w:rsidR="00B047E1" w:rsidRPr="00073B72">
        <w:rPr>
          <w:rFonts w:ascii="Arial" w:eastAsia="Times New Roman" w:hAnsi="Arial" w:cs="Arial"/>
          <w:sz w:val="24"/>
          <w:szCs w:val="24"/>
          <w:lang w:val="en-US"/>
        </w:rPr>
        <w:t>and</w:t>
      </w:r>
      <w:r w:rsidRPr="00073B72">
        <w:rPr>
          <w:rFonts w:ascii="Arial" w:eastAsia="Times New Roman" w:hAnsi="Arial" w:cs="Arial"/>
          <w:sz w:val="24"/>
          <w:szCs w:val="24"/>
          <w:lang w:val="en-US"/>
        </w:rPr>
        <w:t xml:space="preserve"> merged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data (AUC training</w:t>
      </w:r>
      <w:r w:rsidR="00B047E1" w:rsidRPr="00073B72">
        <w:rPr>
          <w:rFonts w:ascii="Arial" w:eastAsia="Times New Roman" w:hAnsi="Arial" w:cs="Arial"/>
          <w:sz w:val="24"/>
          <w:szCs w:val="24"/>
          <w:lang w:val="en-US"/>
        </w:rPr>
        <w:t xml:space="preserve"> = 0.727</w:t>
      </w:r>
      <w:r w:rsidRPr="00073B72">
        <w:rPr>
          <w:rFonts w:ascii="Arial" w:eastAsia="Times New Roman" w:hAnsi="Arial" w:cs="Arial"/>
          <w:sz w:val="24"/>
          <w:szCs w:val="24"/>
          <w:lang w:val="en-US"/>
        </w:rPr>
        <w:t xml:space="preserve">, AUC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w:t>
      </w:r>
      <w:r w:rsidR="00B047E1" w:rsidRPr="00073B72">
        <w:rPr>
          <w:rFonts w:ascii="Arial" w:eastAsia="Times New Roman" w:hAnsi="Arial" w:cs="Arial"/>
          <w:sz w:val="24"/>
          <w:szCs w:val="24"/>
          <w:lang w:val="en-US"/>
        </w:rPr>
        <w:t xml:space="preserve"> 0.727</w:t>
      </w:r>
      <w:r w:rsidRPr="00073B72">
        <w:rPr>
          <w:rFonts w:ascii="Arial" w:eastAsia="Times New Roman" w:hAnsi="Arial" w:cs="Arial"/>
          <w:sz w:val="24"/>
          <w:szCs w:val="24"/>
          <w:lang w:val="en-US"/>
        </w:rPr>
        <w:t xml:space="preserve">. As demonstrated by the insignificant adjusted odds ratios, the model did not fit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Most of the predictors could not be estimated given the very low prevalence of the outcomes in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w:t>
      </w:r>
    </w:p>
    <w:p w14:paraId="33436A8A" w14:textId="77777777" w:rsidR="00783CDF" w:rsidRPr="00073B72" w:rsidRDefault="00783CDF">
      <w:pPr>
        <w:rPr>
          <w:rFonts w:ascii="Arial" w:hAnsi="Arial" w:cs="Arial"/>
          <w:i/>
          <w:iCs/>
          <w:color w:val="44546A" w:themeColor="text2"/>
          <w:sz w:val="18"/>
          <w:szCs w:val="18"/>
        </w:rPr>
      </w:pPr>
      <w:r w:rsidRPr="00073B72">
        <w:rPr>
          <w:rFonts w:ascii="Arial" w:hAnsi="Arial" w:cs="Arial"/>
        </w:rPr>
        <w:br w:type="page"/>
      </w:r>
    </w:p>
    <w:p w14:paraId="46DC008A" w14:textId="1817E9CD" w:rsidR="0053300F" w:rsidRPr="00073B72" w:rsidRDefault="0053300F" w:rsidP="0053300F">
      <w:pPr>
        <w:pStyle w:val="Caption"/>
        <w:pBdr>
          <w:bottom w:val="single" w:sz="4" w:space="1" w:color="auto"/>
        </w:pBdr>
        <w:rPr>
          <w:rFonts w:ascii="Arial" w:hAnsi="Arial" w:cs="Arial"/>
          <w:sz w:val="24"/>
          <w:szCs w:val="24"/>
        </w:rPr>
      </w:pPr>
      <w:bookmarkStart w:id="80" w:name="_Toc7043113"/>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xi</w:t>
      </w:r>
      <w:r w:rsidR="006D325C">
        <w:rPr>
          <w:rFonts w:ascii="Arial" w:hAnsi="Arial" w:cs="Arial"/>
          <w:sz w:val="24"/>
          <w:szCs w:val="24"/>
        </w:rPr>
        <w:fldChar w:fldCharType="end"/>
      </w:r>
      <w:r w:rsidRPr="00073B72">
        <w:rPr>
          <w:rFonts w:ascii="Arial" w:hAnsi="Arial" w:cs="Arial"/>
          <w:noProof/>
          <w:sz w:val="24"/>
          <w:szCs w:val="24"/>
        </w:rPr>
        <w:t>:</w:t>
      </w:r>
      <w:r w:rsidRPr="00073B72">
        <w:rPr>
          <w:rFonts w:ascii="Arial" w:hAnsi="Arial" w:cs="Arial"/>
          <w:sz w:val="24"/>
          <w:szCs w:val="24"/>
        </w:rPr>
        <w:t xml:space="preserve"> Best Subset Logistic Regression Results for training and </w:t>
      </w:r>
      <w:r w:rsidR="00701A0E">
        <w:rPr>
          <w:rFonts w:ascii="Arial" w:hAnsi="Arial" w:cs="Arial"/>
          <w:sz w:val="24"/>
          <w:szCs w:val="24"/>
        </w:rPr>
        <w:t>holdout</w:t>
      </w:r>
      <w:r w:rsidRPr="00073B72">
        <w:rPr>
          <w:rFonts w:ascii="Arial" w:hAnsi="Arial" w:cs="Arial"/>
          <w:sz w:val="24"/>
          <w:szCs w:val="24"/>
        </w:rPr>
        <w:t xml:space="preserve"> sets for harm to others, 72 hours (N=13,058)</w:t>
      </w:r>
      <w:bookmarkEnd w:id="80"/>
    </w:p>
    <w:tbl>
      <w:tblPr>
        <w:tblW w:w="8009" w:type="dxa"/>
        <w:tblLook w:val="04A0" w:firstRow="1" w:lastRow="0" w:firstColumn="1" w:lastColumn="0" w:noHBand="0" w:noVBand="1"/>
      </w:tblPr>
      <w:tblGrid>
        <w:gridCol w:w="710"/>
        <w:gridCol w:w="2465"/>
        <w:gridCol w:w="760"/>
        <w:gridCol w:w="760"/>
        <w:gridCol w:w="760"/>
        <w:gridCol w:w="760"/>
        <w:gridCol w:w="660"/>
        <w:gridCol w:w="660"/>
        <w:gridCol w:w="660"/>
      </w:tblGrid>
      <w:tr w:rsidR="0053300F" w:rsidRPr="00073B72" w14:paraId="52646421" w14:textId="77777777" w:rsidTr="00B03D1D">
        <w:trPr>
          <w:trHeight w:val="165"/>
        </w:trPr>
        <w:tc>
          <w:tcPr>
            <w:tcW w:w="524" w:type="dxa"/>
            <w:tcBorders>
              <w:top w:val="single" w:sz="4" w:space="0" w:color="auto"/>
              <w:left w:val="single" w:sz="4" w:space="0" w:color="auto"/>
              <w:bottom w:val="nil"/>
              <w:right w:val="nil"/>
            </w:tcBorders>
            <w:shd w:val="clear" w:color="auto" w:fill="auto"/>
            <w:vAlign w:val="center"/>
            <w:hideMark/>
          </w:tcPr>
          <w:p w14:paraId="010D7BD6"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Data set</w:t>
            </w:r>
          </w:p>
        </w:tc>
        <w:tc>
          <w:tcPr>
            <w:tcW w:w="2465" w:type="dxa"/>
            <w:tcBorders>
              <w:top w:val="single" w:sz="4" w:space="0" w:color="auto"/>
              <w:left w:val="nil"/>
              <w:bottom w:val="nil"/>
              <w:right w:val="nil"/>
            </w:tcBorders>
            <w:shd w:val="clear" w:color="auto" w:fill="auto"/>
            <w:noWrap/>
            <w:vAlign w:val="center"/>
            <w:hideMark/>
          </w:tcPr>
          <w:p w14:paraId="7D548214"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Variable</w:t>
            </w:r>
          </w:p>
        </w:tc>
        <w:tc>
          <w:tcPr>
            <w:tcW w:w="760" w:type="dxa"/>
            <w:tcBorders>
              <w:top w:val="single" w:sz="4" w:space="0" w:color="auto"/>
              <w:left w:val="nil"/>
              <w:bottom w:val="nil"/>
              <w:right w:val="nil"/>
            </w:tcBorders>
            <w:shd w:val="clear" w:color="auto" w:fill="auto"/>
            <w:noWrap/>
            <w:vAlign w:val="center"/>
            <w:hideMark/>
          </w:tcPr>
          <w:p w14:paraId="2E0F2218"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AOR</w:t>
            </w:r>
          </w:p>
        </w:tc>
        <w:tc>
          <w:tcPr>
            <w:tcW w:w="760" w:type="dxa"/>
            <w:tcBorders>
              <w:top w:val="single" w:sz="4" w:space="0" w:color="auto"/>
              <w:left w:val="nil"/>
              <w:bottom w:val="nil"/>
              <w:right w:val="nil"/>
            </w:tcBorders>
            <w:shd w:val="clear" w:color="auto" w:fill="auto"/>
            <w:noWrap/>
            <w:vAlign w:val="center"/>
            <w:hideMark/>
          </w:tcPr>
          <w:p w14:paraId="159BB63B"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760" w:type="dxa"/>
            <w:tcBorders>
              <w:top w:val="single" w:sz="4" w:space="0" w:color="auto"/>
              <w:left w:val="nil"/>
              <w:bottom w:val="nil"/>
              <w:right w:val="nil"/>
            </w:tcBorders>
            <w:shd w:val="clear" w:color="auto" w:fill="auto"/>
            <w:noWrap/>
            <w:vAlign w:val="center"/>
            <w:hideMark/>
          </w:tcPr>
          <w:p w14:paraId="11AAC22A"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c>
          <w:tcPr>
            <w:tcW w:w="760" w:type="dxa"/>
            <w:tcBorders>
              <w:top w:val="single" w:sz="4" w:space="0" w:color="auto"/>
              <w:left w:val="nil"/>
              <w:bottom w:val="nil"/>
              <w:right w:val="nil"/>
            </w:tcBorders>
            <w:shd w:val="clear" w:color="auto" w:fill="auto"/>
            <w:noWrap/>
            <w:vAlign w:val="center"/>
            <w:hideMark/>
          </w:tcPr>
          <w:p w14:paraId="5EE778BB"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P</w:t>
            </w:r>
          </w:p>
        </w:tc>
        <w:tc>
          <w:tcPr>
            <w:tcW w:w="660" w:type="dxa"/>
            <w:tcBorders>
              <w:top w:val="single" w:sz="4" w:space="0" w:color="auto"/>
              <w:left w:val="nil"/>
              <w:bottom w:val="nil"/>
              <w:right w:val="nil"/>
            </w:tcBorders>
            <w:shd w:val="clear" w:color="auto" w:fill="auto"/>
            <w:noWrap/>
            <w:vAlign w:val="center"/>
            <w:hideMark/>
          </w:tcPr>
          <w:p w14:paraId="710F95F7"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AUC</w:t>
            </w:r>
          </w:p>
        </w:tc>
        <w:tc>
          <w:tcPr>
            <w:tcW w:w="660" w:type="dxa"/>
            <w:tcBorders>
              <w:top w:val="single" w:sz="4" w:space="0" w:color="auto"/>
              <w:left w:val="nil"/>
              <w:bottom w:val="nil"/>
              <w:right w:val="nil"/>
            </w:tcBorders>
            <w:shd w:val="clear" w:color="auto" w:fill="auto"/>
            <w:noWrap/>
            <w:vAlign w:val="center"/>
            <w:hideMark/>
          </w:tcPr>
          <w:p w14:paraId="7DF9247B"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660" w:type="dxa"/>
            <w:tcBorders>
              <w:top w:val="single" w:sz="4" w:space="0" w:color="auto"/>
              <w:left w:val="nil"/>
              <w:bottom w:val="nil"/>
              <w:right w:val="single" w:sz="4" w:space="0" w:color="auto"/>
            </w:tcBorders>
            <w:shd w:val="clear" w:color="auto" w:fill="auto"/>
            <w:noWrap/>
            <w:vAlign w:val="center"/>
            <w:hideMark/>
          </w:tcPr>
          <w:p w14:paraId="59F97758"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r>
      <w:tr w:rsidR="0053300F" w:rsidRPr="00073B72" w14:paraId="7E39711E"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706214C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Merged Training</w:t>
            </w:r>
          </w:p>
        </w:tc>
        <w:tc>
          <w:tcPr>
            <w:tcW w:w="2465" w:type="dxa"/>
            <w:tcBorders>
              <w:top w:val="single" w:sz="4" w:space="0" w:color="auto"/>
              <w:left w:val="nil"/>
              <w:bottom w:val="nil"/>
              <w:right w:val="nil"/>
            </w:tcBorders>
            <w:shd w:val="clear" w:color="auto" w:fill="auto"/>
            <w:noWrap/>
            <w:vAlign w:val="center"/>
            <w:hideMark/>
          </w:tcPr>
          <w:p w14:paraId="7DC54CB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single" w:sz="4" w:space="0" w:color="auto"/>
              <w:left w:val="nil"/>
              <w:bottom w:val="nil"/>
              <w:right w:val="nil"/>
            </w:tcBorders>
            <w:shd w:val="clear" w:color="auto" w:fill="auto"/>
            <w:noWrap/>
            <w:vAlign w:val="center"/>
            <w:hideMark/>
          </w:tcPr>
          <w:p w14:paraId="151C407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0.642</w:t>
            </w:r>
          </w:p>
        </w:tc>
        <w:tc>
          <w:tcPr>
            <w:tcW w:w="760" w:type="dxa"/>
            <w:tcBorders>
              <w:top w:val="single" w:sz="4" w:space="0" w:color="auto"/>
              <w:left w:val="nil"/>
              <w:bottom w:val="nil"/>
              <w:right w:val="nil"/>
            </w:tcBorders>
            <w:shd w:val="clear" w:color="auto" w:fill="auto"/>
            <w:noWrap/>
            <w:vAlign w:val="center"/>
            <w:hideMark/>
          </w:tcPr>
          <w:p w14:paraId="77E24CE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0.464</w:t>
            </w:r>
          </w:p>
        </w:tc>
        <w:tc>
          <w:tcPr>
            <w:tcW w:w="760" w:type="dxa"/>
            <w:tcBorders>
              <w:top w:val="single" w:sz="4" w:space="0" w:color="auto"/>
              <w:left w:val="nil"/>
              <w:bottom w:val="nil"/>
              <w:right w:val="nil"/>
            </w:tcBorders>
            <w:shd w:val="clear" w:color="auto" w:fill="auto"/>
            <w:noWrap/>
            <w:vAlign w:val="center"/>
            <w:hideMark/>
          </w:tcPr>
          <w:p w14:paraId="3FAC35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0.89</w:t>
            </w:r>
          </w:p>
        </w:tc>
        <w:tc>
          <w:tcPr>
            <w:tcW w:w="760" w:type="dxa"/>
            <w:tcBorders>
              <w:top w:val="single" w:sz="4" w:space="0" w:color="auto"/>
              <w:left w:val="nil"/>
              <w:bottom w:val="nil"/>
              <w:right w:val="nil"/>
            </w:tcBorders>
            <w:shd w:val="clear" w:color="auto" w:fill="auto"/>
            <w:noWrap/>
            <w:vAlign w:val="center"/>
            <w:hideMark/>
          </w:tcPr>
          <w:p w14:paraId="4C856B4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0.0077</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3570F48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0.7272</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4962D82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0.6902</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700B57E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0.7643</w:t>
            </w:r>
          </w:p>
        </w:tc>
      </w:tr>
      <w:tr w:rsidR="0053300F" w:rsidRPr="00073B72" w14:paraId="39CF425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CB5917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5C9B89E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Socially Inappropriate or Disruptive Behaviour</w:t>
            </w:r>
          </w:p>
        </w:tc>
        <w:tc>
          <w:tcPr>
            <w:tcW w:w="760" w:type="dxa"/>
            <w:tcBorders>
              <w:top w:val="nil"/>
              <w:left w:val="nil"/>
              <w:bottom w:val="nil"/>
              <w:right w:val="nil"/>
            </w:tcBorders>
            <w:shd w:val="clear" w:color="auto" w:fill="auto"/>
            <w:noWrap/>
            <w:vAlign w:val="center"/>
            <w:hideMark/>
          </w:tcPr>
          <w:p w14:paraId="5605675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1.418</w:t>
            </w:r>
          </w:p>
        </w:tc>
        <w:tc>
          <w:tcPr>
            <w:tcW w:w="760" w:type="dxa"/>
            <w:tcBorders>
              <w:top w:val="nil"/>
              <w:left w:val="nil"/>
              <w:bottom w:val="nil"/>
              <w:right w:val="nil"/>
            </w:tcBorders>
            <w:shd w:val="clear" w:color="auto" w:fill="auto"/>
            <w:noWrap/>
            <w:vAlign w:val="center"/>
            <w:hideMark/>
          </w:tcPr>
          <w:p w14:paraId="285B207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1.178</w:t>
            </w:r>
          </w:p>
        </w:tc>
        <w:tc>
          <w:tcPr>
            <w:tcW w:w="760" w:type="dxa"/>
            <w:tcBorders>
              <w:top w:val="nil"/>
              <w:left w:val="nil"/>
              <w:bottom w:val="nil"/>
              <w:right w:val="nil"/>
            </w:tcBorders>
            <w:shd w:val="clear" w:color="auto" w:fill="auto"/>
            <w:noWrap/>
            <w:vAlign w:val="center"/>
            <w:hideMark/>
          </w:tcPr>
          <w:p w14:paraId="4AF9729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1.707</w:t>
            </w:r>
          </w:p>
        </w:tc>
        <w:tc>
          <w:tcPr>
            <w:tcW w:w="760" w:type="dxa"/>
            <w:tcBorders>
              <w:top w:val="nil"/>
              <w:left w:val="nil"/>
              <w:bottom w:val="nil"/>
              <w:right w:val="nil"/>
            </w:tcBorders>
            <w:shd w:val="clear" w:color="auto" w:fill="auto"/>
            <w:noWrap/>
            <w:vAlign w:val="center"/>
            <w:hideMark/>
          </w:tcPr>
          <w:p w14:paraId="5EADB9E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0.0002</w:t>
            </w:r>
          </w:p>
        </w:tc>
        <w:tc>
          <w:tcPr>
            <w:tcW w:w="660" w:type="dxa"/>
            <w:vMerge/>
            <w:tcBorders>
              <w:top w:val="single" w:sz="4" w:space="0" w:color="auto"/>
              <w:left w:val="nil"/>
              <w:bottom w:val="single" w:sz="4" w:space="0" w:color="000000"/>
              <w:right w:val="nil"/>
            </w:tcBorders>
            <w:vAlign w:val="center"/>
            <w:hideMark/>
          </w:tcPr>
          <w:p w14:paraId="49C1FC2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1F4571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5BCDF4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0BE6B87"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F302A3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55D0656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36D02AE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1.337</w:t>
            </w:r>
          </w:p>
        </w:tc>
        <w:tc>
          <w:tcPr>
            <w:tcW w:w="760" w:type="dxa"/>
            <w:tcBorders>
              <w:top w:val="nil"/>
              <w:left w:val="nil"/>
              <w:bottom w:val="nil"/>
              <w:right w:val="nil"/>
            </w:tcBorders>
            <w:shd w:val="clear" w:color="auto" w:fill="auto"/>
            <w:noWrap/>
            <w:vAlign w:val="center"/>
            <w:hideMark/>
          </w:tcPr>
          <w:p w14:paraId="6B0B39C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1.118</w:t>
            </w:r>
          </w:p>
        </w:tc>
        <w:tc>
          <w:tcPr>
            <w:tcW w:w="760" w:type="dxa"/>
            <w:tcBorders>
              <w:top w:val="nil"/>
              <w:left w:val="nil"/>
              <w:bottom w:val="nil"/>
              <w:right w:val="nil"/>
            </w:tcBorders>
            <w:shd w:val="clear" w:color="auto" w:fill="auto"/>
            <w:noWrap/>
            <w:vAlign w:val="center"/>
            <w:hideMark/>
          </w:tcPr>
          <w:p w14:paraId="28B59C2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1.598</w:t>
            </w:r>
          </w:p>
        </w:tc>
        <w:tc>
          <w:tcPr>
            <w:tcW w:w="760" w:type="dxa"/>
            <w:tcBorders>
              <w:top w:val="nil"/>
              <w:left w:val="nil"/>
              <w:bottom w:val="nil"/>
              <w:right w:val="nil"/>
            </w:tcBorders>
            <w:shd w:val="clear" w:color="auto" w:fill="auto"/>
            <w:noWrap/>
            <w:vAlign w:val="center"/>
            <w:hideMark/>
          </w:tcPr>
          <w:p w14:paraId="5A33876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0.0015</w:t>
            </w:r>
          </w:p>
        </w:tc>
        <w:tc>
          <w:tcPr>
            <w:tcW w:w="660" w:type="dxa"/>
            <w:vMerge/>
            <w:tcBorders>
              <w:top w:val="single" w:sz="4" w:space="0" w:color="auto"/>
              <w:left w:val="nil"/>
              <w:bottom w:val="single" w:sz="4" w:space="0" w:color="000000"/>
              <w:right w:val="nil"/>
            </w:tcBorders>
            <w:vAlign w:val="center"/>
            <w:hideMark/>
          </w:tcPr>
          <w:p w14:paraId="05DEB6C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C172F9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0895CE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2BF1D7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42FF0C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7E361C1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7CDFEDC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0.573</w:t>
            </w:r>
          </w:p>
        </w:tc>
        <w:tc>
          <w:tcPr>
            <w:tcW w:w="760" w:type="dxa"/>
            <w:tcBorders>
              <w:top w:val="nil"/>
              <w:left w:val="nil"/>
              <w:bottom w:val="nil"/>
              <w:right w:val="nil"/>
            </w:tcBorders>
            <w:shd w:val="clear" w:color="auto" w:fill="auto"/>
            <w:noWrap/>
            <w:vAlign w:val="center"/>
            <w:hideMark/>
          </w:tcPr>
          <w:p w14:paraId="35B2B6B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0.358</w:t>
            </w:r>
          </w:p>
        </w:tc>
        <w:tc>
          <w:tcPr>
            <w:tcW w:w="760" w:type="dxa"/>
            <w:tcBorders>
              <w:top w:val="nil"/>
              <w:left w:val="nil"/>
              <w:bottom w:val="nil"/>
              <w:right w:val="nil"/>
            </w:tcBorders>
            <w:shd w:val="clear" w:color="auto" w:fill="auto"/>
            <w:noWrap/>
            <w:vAlign w:val="center"/>
            <w:hideMark/>
          </w:tcPr>
          <w:p w14:paraId="2417DA2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0.916</w:t>
            </w:r>
          </w:p>
        </w:tc>
        <w:tc>
          <w:tcPr>
            <w:tcW w:w="760" w:type="dxa"/>
            <w:tcBorders>
              <w:top w:val="nil"/>
              <w:left w:val="nil"/>
              <w:bottom w:val="nil"/>
              <w:right w:val="nil"/>
            </w:tcBorders>
            <w:shd w:val="clear" w:color="auto" w:fill="auto"/>
            <w:noWrap/>
            <w:vAlign w:val="center"/>
            <w:hideMark/>
          </w:tcPr>
          <w:p w14:paraId="4218DDF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0.0199</w:t>
            </w:r>
          </w:p>
        </w:tc>
        <w:tc>
          <w:tcPr>
            <w:tcW w:w="660" w:type="dxa"/>
            <w:vMerge/>
            <w:tcBorders>
              <w:top w:val="single" w:sz="4" w:space="0" w:color="auto"/>
              <w:left w:val="nil"/>
              <w:bottom w:val="single" w:sz="4" w:space="0" w:color="000000"/>
              <w:right w:val="nil"/>
            </w:tcBorders>
            <w:vAlign w:val="center"/>
            <w:hideMark/>
          </w:tcPr>
          <w:p w14:paraId="4F071CE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EEB8B4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D4BDF3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5448C56"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8D9576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74FC1FE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0761C8C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1.768</w:t>
            </w:r>
          </w:p>
        </w:tc>
        <w:tc>
          <w:tcPr>
            <w:tcW w:w="760" w:type="dxa"/>
            <w:tcBorders>
              <w:top w:val="nil"/>
              <w:left w:val="nil"/>
              <w:bottom w:val="nil"/>
              <w:right w:val="nil"/>
            </w:tcBorders>
            <w:shd w:val="clear" w:color="auto" w:fill="auto"/>
            <w:noWrap/>
            <w:vAlign w:val="center"/>
            <w:hideMark/>
          </w:tcPr>
          <w:p w14:paraId="4D61242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1.153</w:t>
            </w:r>
          </w:p>
        </w:tc>
        <w:tc>
          <w:tcPr>
            <w:tcW w:w="760" w:type="dxa"/>
            <w:tcBorders>
              <w:top w:val="nil"/>
              <w:left w:val="nil"/>
              <w:bottom w:val="nil"/>
              <w:right w:val="nil"/>
            </w:tcBorders>
            <w:shd w:val="clear" w:color="auto" w:fill="auto"/>
            <w:noWrap/>
            <w:vAlign w:val="center"/>
            <w:hideMark/>
          </w:tcPr>
          <w:p w14:paraId="22B4070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2.712</w:t>
            </w:r>
          </w:p>
        </w:tc>
        <w:tc>
          <w:tcPr>
            <w:tcW w:w="760" w:type="dxa"/>
            <w:tcBorders>
              <w:top w:val="nil"/>
              <w:left w:val="nil"/>
              <w:bottom w:val="nil"/>
              <w:right w:val="nil"/>
            </w:tcBorders>
            <w:shd w:val="clear" w:color="auto" w:fill="auto"/>
            <w:noWrap/>
            <w:vAlign w:val="center"/>
            <w:hideMark/>
          </w:tcPr>
          <w:p w14:paraId="6F7DF60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0.009</w:t>
            </w:r>
          </w:p>
        </w:tc>
        <w:tc>
          <w:tcPr>
            <w:tcW w:w="660" w:type="dxa"/>
            <w:vMerge/>
            <w:tcBorders>
              <w:top w:val="single" w:sz="4" w:space="0" w:color="auto"/>
              <w:left w:val="nil"/>
              <w:bottom w:val="single" w:sz="4" w:space="0" w:color="000000"/>
              <w:right w:val="nil"/>
            </w:tcBorders>
            <w:vAlign w:val="center"/>
            <w:hideMark/>
          </w:tcPr>
          <w:p w14:paraId="4E55232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33214C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35454C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E97C7D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1C8B4B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6BCA3C94"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4882E10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0.303</w:t>
            </w:r>
          </w:p>
        </w:tc>
        <w:tc>
          <w:tcPr>
            <w:tcW w:w="760" w:type="dxa"/>
            <w:tcBorders>
              <w:top w:val="nil"/>
              <w:left w:val="nil"/>
              <w:bottom w:val="nil"/>
              <w:right w:val="nil"/>
            </w:tcBorders>
            <w:shd w:val="clear" w:color="auto" w:fill="auto"/>
            <w:noWrap/>
            <w:vAlign w:val="center"/>
            <w:hideMark/>
          </w:tcPr>
          <w:p w14:paraId="5FFF3BF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0.111</w:t>
            </w:r>
          </w:p>
        </w:tc>
        <w:tc>
          <w:tcPr>
            <w:tcW w:w="760" w:type="dxa"/>
            <w:tcBorders>
              <w:top w:val="nil"/>
              <w:left w:val="nil"/>
              <w:bottom w:val="nil"/>
              <w:right w:val="nil"/>
            </w:tcBorders>
            <w:shd w:val="clear" w:color="auto" w:fill="auto"/>
            <w:noWrap/>
            <w:vAlign w:val="center"/>
            <w:hideMark/>
          </w:tcPr>
          <w:p w14:paraId="5DACEAB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0.822</w:t>
            </w:r>
          </w:p>
        </w:tc>
        <w:tc>
          <w:tcPr>
            <w:tcW w:w="760" w:type="dxa"/>
            <w:tcBorders>
              <w:top w:val="nil"/>
              <w:left w:val="nil"/>
              <w:bottom w:val="nil"/>
              <w:right w:val="nil"/>
            </w:tcBorders>
            <w:shd w:val="clear" w:color="auto" w:fill="auto"/>
            <w:noWrap/>
            <w:vAlign w:val="center"/>
            <w:hideMark/>
          </w:tcPr>
          <w:p w14:paraId="4DB65DB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0.0191</w:t>
            </w:r>
          </w:p>
        </w:tc>
        <w:tc>
          <w:tcPr>
            <w:tcW w:w="660" w:type="dxa"/>
            <w:vMerge/>
            <w:tcBorders>
              <w:top w:val="single" w:sz="4" w:space="0" w:color="auto"/>
              <w:left w:val="nil"/>
              <w:bottom w:val="single" w:sz="4" w:space="0" w:color="000000"/>
              <w:right w:val="nil"/>
            </w:tcBorders>
            <w:vAlign w:val="center"/>
            <w:hideMark/>
          </w:tcPr>
          <w:p w14:paraId="6835A4B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CFC267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05D83D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1876DF0"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FD9684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328347D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7167ABD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0.504</w:t>
            </w:r>
          </w:p>
        </w:tc>
        <w:tc>
          <w:tcPr>
            <w:tcW w:w="760" w:type="dxa"/>
            <w:tcBorders>
              <w:top w:val="nil"/>
              <w:left w:val="nil"/>
              <w:bottom w:val="nil"/>
              <w:right w:val="nil"/>
            </w:tcBorders>
            <w:shd w:val="clear" w:color="auto" w:fill="auto"/>
            <w:noWrap/>
            <w:vAlign w:val="center"/>
            <w:hideMark/>
          </w:tcPr>
          <w:p w14:paraId="313936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0.352</w:t>
            </w:r>
          </w:p>
        </w:tc>
        <w:tc>
          <w:tcPr>
            <w:tcW w:w="760" w:type="dxa"/>
            <w:tcBorders>
              <w:top w:val="nil"/>
              <w:left w:val="nil"/>
              <w:bottom w:val="nil"/>
              <w:right w:val="nil"/>
            </w:tcBorders>
            <w:shd w:val="clear" w:color="auto" w:fill="auto"/>
            <w:noWrap/>
            <w:vAlign w:val="center"/>
            <w:hideMark/>
          </w:tcPr>
          <w:p w14:paraId="7AE4C29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0.72</w:t>
            </w:r>
          </w:p>
        </w:tc>
        <w:tc>
          <w:tcPr>
            <w:tcW w:w="760" w:type="dxa"/>
            <w:tcBorders>
              <w:top w:val="nil"/>
              <w:left w:val="nil"/>
              <w:bottom w:val="nil"/>
              <w:right w:val="nil"/>
            </w:tcBorders>
            <w:shd w:val="clear" w:color="auto" w:fill="auto"/>
            <w:noWrap/>
            <w:vAlign w:val="center"/>
            <w:hideMark/>
          </w:tcPr>
          <w:p w14:paraId="350947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0.0002</w:t>
            </w:r>
          </w:p>
        </w:tc>
        <w:tc>
          <w:tcPr>
            <w:tcW w:w="660" w:type="dxa"/>
            <w:vMerge/>
            <w:tcBorders>
              <w:top w:val="single" w:sz="4" w:space="0" w:color="auto"/>
              <w:left w:val="nil"/>
              <w:bottom w:val="single" w:sz="4" w:space="0" w:color="000000"/>
              <w:right w:val="nil"/>
            </w:tcBorders>
            <w:vAlign w:val="center"/>
            <w:hideMark/>
          </w:tcPr>
          <w:p w14:paraId="40046D9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04EE194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D4C41D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FFABEE8"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39161E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single" w:sz="4" w:space="0" w:color="auto"/>
              <w:right w:val="nil"/>
            </w:tcBorders>
            <w:shd w:val="clear" w:color="auto" w:fill="auto"/>
            <w:noWrap/>
            <w:vAlign w:val="center"/>
            <w:hideMark/>
          </w:tcPr>
          <w:p w14:paraId="6B66EE2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single" w:sz="4" w:space="0" w:color="auto"/>
              <w:right w:val="nil"/>
            </w:tcBorders>
            <w:shd w:val="clear" w:color="auto" w:fill="auto"/>
            <w:noWrap/>
            <w:vAlign w:val="center"/>
            <w:hideMark/>
          </w:tcPr>
          <w:p w14:paraId="66CC4B2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1.751</w:t>
            </w:r>
          </w:p>
        </w:tc>
        <w:tc>
          <w:tcPr>
            <w:tcW w:w="760" w:type="dxa"/>
            <w:tcBorders>
              <w:top w:val="nil"/>
              <w:left w:val="nil"/>
              <w:bottom w:val="single" w:sz="4" w:space="0" w:color="auto"/>
              <w:right w:val="nil"/>
            </w:tcBorders>
            <w:shd w:val="clear" w:color="auto" w:fill="auto"/>
            <w:noWrap/>
            <w:vAlign w:val="center"/>
            <w:hideMark/>
          </w:tcPr>
          <w:p w14:paraId="466CEFE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1.428</w:t>
            </w:r>
          </w:p>
        </w:tc>
        <w:tc>
          <w:tcPr>
            <w:tcW w:w="760" w:type="dxa"/>
            <w:tcBorders>
              <w:top w:val="nil"/>
              <w:left w:val="nil"/>
              <w:bottom w:val="single" w:sz="4" w:space="0" w:color="auto"/>
              <w:right w:val="nil"/>
            </w:tcBorders>
            <w:shd w:val="clear" w:color="auto" w:fill="auto"/>
            <w:noWrap/>
            <w:vAlign w:val="center"/>
            <w:hideMark/>
          </w:tcPr>
          <w:p w14:paraId="5C3CB36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2.146</w:t>
            </w:r>
          </w:p>
        </w:tc>
        <w:tc>
          <w:tcPr>
            <w:tcW w:w="760" w:type="dxa"/>
            <w:tcBorders>
              <w:top w:val="nil"/>
              <w:left w:val="nil"/>
              <w:bottom w:val="single" w:sz="4" w:space="0" w:color="auto"/>
              <w:right w:val="nil"/>
            </w:tcBorders>
            <w:shd w:val="clear" w:color="auto" w:fill="auto"/>
            <w:noWrap/>
            <w:vAlign w:val="center"/>
            <w:hideMark/>
          </w:tcPr>
          <w:p w14:paraId="1FBC717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single" w:sz="4" w:space="0" w:color="auto"/>
              <w:left w:val="nil"/>
              <w:bottom w:val="single" w:sz="4" w:space="0" w:color="000000"/>
              <w:right w:val="nil"/>
            </w:tcBorders>
            <w:vAlign w:val="center"/>
            <w:hideMark/>
          </w:tcPr>
          <w:p w14:paraId="1B5A527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319ECA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498AB9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BBA1110"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417A8CF8" w14:textId="72948614"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Merged </w:t>
            </w:r>
            <w:r w:rsidR="00701A0E">
              <w:rPr>
                <w:rFonts w:ascii="Arial" w:eastAsia="Times New Roman" w:hAnsi="Arial" w:cs="Arial"/>
                <w:color w:val="000000"/>
                <w:sz w:val="12"/>
                <w:szCs w:val="12"/>
                <w:lang w:val="en-US"/>
              </w:rPr>
              <w:t>Holdout</w:t>
            </w:r>
          </w:p>
        </w:tc>
        <w:tc>
          <w:tcPr>
            <w:tcW w:w="2465" w:type="dxa"/>
            <w:tcBorders>
              <w:top w:val="nil"/>
              <w:left w:val="nil"/>
              <w:bottom w:val="nil"/>
              <w:right w:val="nil"/>
            </w:tcBorders>
            <w:shd w:val="clear" w:color="auto" w:fill="auto"/>
            <w:noWrap/>
            <w:vAlign w:val="center"/>
            <w:hideMark/>
          </w:tcPr>
          <w:p w14:paraId="157ED2E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nil"/>
              <w:left w:val="nil"/>
              <w:bottom w:val="nil"/>
              <w:right w:val="nil"/>
            </w:tcBorders>
            <w:shd w:val="clear" w:color="auto" w:fill="auto"/>
            <w:noWrap/>
            <w:vAlign w:val="center"/>
            <w:hideMark/>
          </w:tcPr>
          <w:p w14:paraId="3D6D7C0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0.362</w:t>
            </w:r>
          </w:p>
        </w:tc>
        <w:tc>
          <w:tcPr>
            <w:tcW w:w="760" w:type="dxa"/>
            <w:tcBorders>
              <w:top w:val="nil"/>
              <w:left w:val="nil"/>
              <w:bottom w:val="nil"/>
              <w:right w:val="nil"/>
            </w:tcBorders>
            <w:shd w:val="clear" w:color="auto" w:fill="auto"/>
            <w:noWrap/>
            <w:vAlign w:val="center"/>
            <w:hideMark/>
          </w:tcPr>
          <w:p w14:paraId="2C3AD98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0.163</w:t>
            </w:r>
          </w:p>
        </w:tc>
        <w:tc>
          <w:tcPr>
            <w:tcW w:w="760" w:type="dxa"/>
            <w:tcBorders>
              <w:top w:val="nil"/>
              <w:left w:val="nil"/>
              <w:bottom w:val="nil"/>
              <w:right w:val="nil"/>
            </w:tcBorders>
            <w:shd w:val="clear" w:color="auto" w:fill="auto"/>
            <w:noWrap/>
            <w:vAlign w:val="center"/>
            <w:hideMark/>
          </w:tcPr>
          <w:p w14:paraId="68B8CFF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0.801</w:t>
            </w:r>
          </w:p>
        </w:tc>
        <w:tc>
          <w:tcPr>
            <w:tcW w:w="760" w:type="dxa"/>
            <w:tcBorders>
              <w:top w:val="nil"/>
              <w:left w:val="nil"/>
              <w:bottom w:val="nil"/>
              <w:right w:val="nil"/>
            </w:tcBorders>
            <w:shd w:val="clear" w:color="auto" w:fill="auto"/>
            <w:noWrap/>
            <w:vAlign w:val="center"/>
            <w:hideMark/>
          </w:tcPr>
          <w:p w14:paraId="150FE79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0.0122</w:t>
            </w:r>
          </w:p>
        </w:tc>
        <w:tc>
          <w:tcPr>
            <w:tcW w:w="660" w:type="dxa"/>
            <w:vMerge w:val="restart"/>
            <w:tcBorders>
              <w:top w:val="nil"/>
              <w:left w:val="nil"/>
              <w:bottom w:val="nil"/>
              <w:right w:val="nil"/>
            </w:tcBorders>
            <w:shd w:val="clear" w:color="auto" w:fill="auto"/>
            <w:noWrap/>
            <w:vAlign w:val="center"/>
            <w:hideMark/>
          </w:tcPr>
          <w:p w14:paraId="1E354F8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0.7271</w:t>
            </w:r>
          </w:p>
        </w:tc>
        <w:tc>
          <w:tcPr>
            <w:tcW w:w="660" w:type="dxa"/>
            <w:vMerge w:val="restart"/>
            <w:tcBorders>
              <w:top w:val="nil"/>
              <w:left w:val="nil"/>
              <w:bottom w:val="nil"/>
              <w:right w:val="nil"/>
            </w:tcBorders>
            <w:shd w:val="clear" w:color="auto" w:fill="auto"/>
            <w:noWrap/>
            <w:vAlign w:val="center"/>
            <w:hideMark/>
          </w:tcPr>
          <w:p w14:paraId="7E397BB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0.6582</w:t>
            </w:r>
          </w:p>
        </w:tc>
        <w:tc>
          <w:tcPr>
            <w:tcW w:w="660" w:type="dxa"/>
            <w:vMerge w:val="restart"/>
            <w:tcBorders>
              <w:top w:val="nil"/>
              <w:left w:val="nil"/>
              <w:bottom w:val="nil"/>
              <w:right w:val="single" w:sz="4" w:space="0" w:color="auto"/>
            </w:tcBorders>
            <w:shd w:val="clear" w:color="auto" w:fill="auto"/>
            <w:noWrap/>
            <w:vAlign w:val="center"/>
            <w:hideMark/>
          </w:tcPr>
          <w:p w14:paraId="7E4BC4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0.7961</w:t>
            </w:r>
          </w:p>
        </w:tc>
      </w:tr>
      <w:tr w:rsidR="0053300F" w:rsidRPr="00073B72" w14:paraId="0A8F6A5D" w14:textId="77777777" w:rsidTr="00B03D1D">
        <w:trPr>
          <w:trHeight w:val="165"/>
        </w:trPr>
        <w:tc>
          <w:tcPr>
            <w:tcW w:w="524" w:type="dxa"/>
            <w:vMerge/>
            <w:tcBorders>
              <w:top w:val="nil"/>
              <w:left w:val="single" w:sz="4" w:space="0" w:color="auto"/>
              <w:bottom w:val="nil"/>
              <w:right w:val="nil"/>
            </w:tcBorders>
            <w:vAlign w:val="center"/>
            <w:hideMark/>
          </w:tcPr>
          <w:p w14:paraId="6C2D597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2CE357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Socially Inappropriate or Disruptive Behaviour</w:t>
            </w:r>
          </w:p>
        </w:tc>
        <w:tc>
          <w:tcPr>
            <w:tcW w:w="760" w:type="dxa"/>
            <w:tcBorders>
              <w:top w:val="nil"/>
              <w:left w:val="nil"/>
              <w:bottom w:val="nil"/>
              <w:right w:val="nil"/>
            </w:tcBorders>
            <w:shd w:val="clear" w:color="auto" w:fill="auto"/>
            <w:noWrap/>
            <w:vAlign w:val="center"/>
            <w:hideMark/>
          </w:tcPr>
          <w:p w14:paraId="5BE5432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1.187</w:t>
            </w:r>
          </w:p>
        </w:tc>
        <w:tc>
          <w:tcPr>
            <w:tcW w:w="760" w:type="dxa"/>
            <w:tcBorders>
              <w:top w:val="nil"/>
              <w:left w:val="nil"/>
              <w:bottom w:val="nil"/>
              <w:right w:val="nil"/>
            </w:tcBorders>
            <w:shd w:val="clear" w:color="auto" w:fill="auto"/>
            <w:noWrap/>
            <w:vAlign w:val="center"/>
            <w:hideMark/>
          </w:tcPr>
          <w:p w14:paraId="054D5EB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0.812</w:t>
            </w:r>
          </w:p>
        </w:tc>
        <w:tc>
          <w:tcPr>
            <w:tcW w:w="760" w:type="dxa"/>
            <w:tcBorders>
              <w:top w:val="nil"/>
              <w:left w:val="nil"/>
              <w:bottom w:val="nil"/>
              <w:right w:val="nil"/>
            </w:tcBorders>
            <w:shd w:val="clear" w:color="auto" w:fill="auto"/>
            <w:noWrap/>
            <w:vAlign w:val="center"/>
            <w:hideMark/>
          </w:tcPr>
          <w:p w14:paraId="0436A95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1.737</w:t>
            </w:r>
          </w:p>
        </w:tc>
        <w:tc>
          <w:tcPr>
            <w:tcW w:w="760" w:type="dxa"/>
            <w:tcBorders>
              <w:top w:val="nil"/>
              <w:left w:val="nil"/>
              <w:bottom w:val="nil"/>
              <w:right w:val="nil"/>
            </w:tcBorders>
            <w:shd w:val="clear" w:color="auto" w:fill="auto"/>
            <w:noWrap/>
            <w:vAlign w:val="center"/>
            <w:hideMark/>
          </w:tcPr>
          <w:p w14:paraId="400BE7F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0.3765</w:t>
            </w:r>
          </w:p>
        </w:tc>
        <w:tc>
          <w:tcPr>
            <w:tcW w:w="660" w:type="dxa"/>
            <w:vMerge/>
            <w:tcBorders>
              <w:top w:val="nil"/>
              <w:left w:val="nil"/>
              <w:bottom w:val="nil"/>
              <w:right w:val="nil"/>
            </w:tcBorders>
            <w:vAlign w:val="center"/>
            <w:hideMark/>
          </w:tcPr>
          <w:p w14:paraId="23CEDBC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51D1399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29BB58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9039EB9" w14:textId="77777777" w:rsidTr="00B03D1D">
        <w:trPr>
          <w:trHeight w:val="165"/>
        </w:trPr>
        <w:tc>
          <w:tcPr>
            <w:tcW w:w="524" w:type="dxa"/>
            <w:vMerge/>
            <w:tcBorders>
              <w:top w:val="nil"/>
              <w:left w:val="single" w:sz="4" w:space="0" w:color="auto"/>
              <w:bottom w:val="nil"/>
              <w:right w:val="nil"/>
            </w:tcBorders>
            <w:vAlign w:val="center"/>
            <w:hideMark/>
          </w:tcPr>
          <w:p w14:paraId="3AF02A5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A95C43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4E95660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1.391</w:t>
            </w:r>
          </w:p>
        </w:tc>
        <w:tc>
          <w:tcPr>
            <w:tcW w:w="760" w:type="dxa"/>
            <w:tcBorders>
              <w:top w:val="nil"/>
              <w:left w:val="nil"/>
              <w:bottom w:val="nil"/>
              <w:right w:val="nil"/>
            </w:tcBorders>
            <w:shd w:val="clear" w:color="auto" w:fill="auto"/>
            <w:noWrap/>
            <w:vAlign w:val="center"/>
            <w:hideMark/>
          </w:tcPr>
          <w:p w14:paraId="54789BB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0.958</w:t>
            </w:r>
          </w:p>
        </w:tc>
        <w:tc>
          <w:tcPr>
            <w:tcW w:w="760" w:type="dxa"/>
            <w:tcBorders>
              <w:top w:val="nil"/>
              <w:left w:val="nil"/>
              <w:bottom w:val="nil"/>
              <w:right w:val="nil"/>
            </w:tcBorders>
            <w:shd w:val="clear" w:color="auto" w:fill="auto"/>
            <w:noWrap/>
            <w:vAlign w:val="center"/>
            <w:hideMark/>
          </w:tcPr>
          <w:p w14:paraId="31F9E47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2.019</w:t>
            </w:r>
          </w:p>
        </w:tc>
        <w:tc>
          <w:tcPr>
            <w:tcW w:w="760" w:type="dxa"/>
            <w:tcBorders>
              <w:top w:val="nil"/>
              <w:left w:val="nil"/>
              <w:bottom w:val="nil"/>
              <w:right w:val="nil"/>
            </w:tcBorders>
            <w:shd w:val="clear" w:color="auto" w:fill="auto"/>
            <w:noWrap/>
            <w:vAlign w:val="center"/>
            <w:hideMark/>
          </w:tcPr>
          <w:p w14:paraId="5ABF6DA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0.0826</w:t>
            </w:r>
          </w:p>
        </w:tc>
        <w:tc>
          <w:tcPr>
            <w:tcW w:w="660" w:type="dxa"/>
            <w:vMerge/>
            <w:tcBorders>
              <w:top w:val="nil"/>
              <w:left w:val="nil"/>
              <w:bottom w:val="nil"/>
              <w:right w:val="nil"/>
            </w:tcBorders>
            <w:vAlign w:val="center"/>
            <w:hideMark/>
          </w:tcPr>
          <w:p w14:paraId="7CDF264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7CCD7A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87AC5D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AEF0F00" w14:textId="77777777" w:rsidTr="00B03D1D">
        <w:trPr>
          <w:trHeight w:val="165"/>
        </w:trPr>
        <w:tc>
          <w:tcPr>
            <w:tcW w:w="524" w:type="dxa"/>
            <w:vMerge/>
            <w:tcBorders>
              <w:top w:val="nil"/>
              <w:left w:val="single" w:sz="4" w:space="0" w:color="auto"/>
              <w:bottom w:val="nil"/>
              <w:right w:val="nil"/>
            </w:tcBorders>
            <w:vAlign w:val="center"/>
            <w:hideMark/>
          </w:tcPr>
          <w:p w14:paraId="6AECD0B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1A10989C"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09BB6A1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0.586</w:t>
            </w:r>
          </w:p>
        </w:tc>
        <w:tc>
          <w:tcPr>
            <w:tcW w:w="760" w:type="dxa"/>
            <w:tcBorders>
              <w:top w:val="nil"/>
              <w:left w:val="nil"/>
              <w:bottom w:val="nil"/>
              <w:right w:val="nil"/>
            </w:tcBorders>
            <w:shd w:val="clear" w:color="auto" w:fill="auto"/>
            <w:noWrap/>
            <w:vAlign w:val="center"/>
            <w:hideMark/>
          </w:tcPr>
          <w:p w14:paraId="75E2EBB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0.203</w:t>
            </w:r>
          </w:p>
        </w:tc>
        <w:tc>
          <w:tcPr>
            <w:tcW w:w="760" w:type="dxa"/>
            <w:tcBorders>
              <w:top w:val="nil"/>
              <w:left w:val="nil"/>
              <w:bottom w:val="nil"/>
              <w:right w:val="nil"/>
            </w:tcBorders>
            <w:shd w:val="clear" w:color="auto" w:fill="auto"/>
            <w:noWrap/>
            <w:vAlign w:val="center"/>
            <w:hideMark/>
          </w:tcPr>
          <w:p w14:paraId="1D7AD8F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1.688</w:t>
            </w:r>
          </w:p>
        </w:tc>
        <w:tc>
          <w:tcPr>
            <w:tcW w:w="760" w:type="dxa"/>
            <w:tcBorders>
              <w:top w:val="nil"/>
              <w:left w:val="nil"/>
              <w:bottom w:val="nil"/>
              <w:right w:val="nil"/>
            </w:tcBorders>
            <w:shd w:val="clear" w:color="auto" w:fill="auto"/>
            <w:noWrap/>
            <w:vAlign w:val="center"/>
            <w:hideMark/>
          </w:tcPr>
          <w:p w14:paraId="0CE2B98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0.3218</w:t>
            </w:r>
          </w:p>
        </w:tc>
        <w:tc>
          <w:tcPr>
            <w:tcW w:w="660" w:type="dxa"/>
            <w:vMerge/>
            <w:tcBorders>
              <w:top w:val="nil"/>
              <w:left w:val="nil"/>
              <w:bottom w:val="nil"/>
              <w:right w:val="nil"/>
            </w:tcBorders>
            <w:vAlign w:val="center"/>
            <w:hideMark/>
          </w:tcPr>
          <w:p w14:paraId="70F4273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19050A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872E60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44E4E94" w14:textId="77777777" w:rsidTr="00B03D1D">
        <w:trPr>
          <w:trHeight w:val="165"/>
        </w:trPr>
        <w:tc>
          <w:tcPr>
            <w:tcW w:w="524" w:type="dxa"/>
            <w:vMerge/>
            <w:tcBorders>
              <w:top w:val="nil"/>
              <w:left w:val="single" w:sz="4" w:space="0" w:color="auto"/>
              <w:bottom w:val="nil"/>
              <w:right w:val="nil"/>
            </w:tcBorders>
            <w:vAlign w:val="center"/>
            <w:hideMark/>
          </w:tcPr>
          <w:p w14:paraId="701F746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01C1619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72C8E2E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0.828</w:t>
            </w:r>
          </w:p>
        </w:tc>
        <w:tc>
          <w:tcPr>
            <w:tcW w:w="760" w:type="dxa"/>
            <w:tcBorders>
              <w:top w:val="nil"/>
              <w:left w:val="nil"/>
              <w:bottom w:val="nil"/>
              <w:right w:val="nil"/>
            </w:tcBorders>
            <w:shd w:val="clear" w:color="auto" w:fill="auto"/>
            <w:noWrap/>
            <w:vAlign w:val="center"/>
            <w:hideMark/>
          </w:tcPr>
          <w:p w14:paraId="1FB568A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0.249</w:t>
            </w:r>
          </w:p>
        </w:tc>
        <w:tc>
          <w:tcPr>
            <w:tcW w:w="760" w:type="dxa"/>
            <w:tcBorders>
              <w:top w:val="nil"/>
              <w:left w:val="nil"/>
              <w:bottom w:val="nil"/>
              <w:right w:val="nil"/>
            </w:tcBorders>
            <w:shd w:val="clear" w:color="auto" w:fill="auto"/>
            <w:noWrap/>
            <w:vAlign w:val="center"/>
            <w:hideMark/>
          </w:tcPr>
          <w:p w14:paraId="0D7B8F3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2.753</w:t>
            </w:r>
          </w:p>
        </w:tc>
        <w:tc>
          <w:tcPr>
            <w:tcW w:w="760" w:type="dxa"/>
            <w:tcBorders>
              <w:top w:val="nil"/>
              <w:left w:val="nil"/>
              <w:bottom w:val="nil"/>
              <w:right w:val="nil"/>
            </w:tcBorders>
            <w:shd w:val="clear" w:color="auto" w:fill="auto"/>
            <w:noWrap/>
            <w:vAlign w:val="center"/>
            <w:hideMark/>
          </w:tcPr>
          <w:p w14:paraId="58327A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0.7578</w:t>
            </w:r>
          </w:p>
        </w:tc>
        <w:tc>
          <w:tcPr>
            <w:tcW w:w="660" w:type="dxa"/>
            <w:vMerge/>
            <w:tcBorders>
              <w:top w:val="nil"/>
              <w:left w:val="nil"/>
              <w:bottom w:val="nil"/>
              <w:right w:val="nil"/>
            </w:tcBorders>
            <w:vAlign w:val="center"/>
            <w:hideMark/>
          </w:tcPr>
          <w:p w14:paraId="238E0B6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B57FCF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98FFFA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64A24D7" w14:textId="77777777" w:rsidTr="00B03D1D">
        <w:trPr>
          <w:trHeight w:val="165"/>
        </w:trPr>
        <w:tc>
          <w:tcPr>
            <w:tcW w:w="524" w:type="dxa"/>
            <w:vMerge/>
            <w:tcBorders>
              <w:top w:val="nil"/>
              <w:left w:val="single" w:sz="4" w:space="0" w:color="auto"/>
              <w:bottom w:val="nil"/>
              <w:right w:val="nil"/>
            </w:tcBorders>
            <w:vAlign w:val="center"/>
            <w:hideMark/>
          </w:tcPr>
          <w:p w14:paraId="0B29591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4C4C5CB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288EA92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0.302</w:t>
            </w:r>
          </w:p>
        </w:tc>
        <w:tc>
          <w:tcPr>
            <w:tcW w:w="760" w:type="dxa"/>
            <w:tcBorders>
              <w:top w:val="nil"/>
              <w:left w:val="nil"/>
              <w:bottom w:val="nil"/>
              <w:right w:val="nil"/>
            </w:tcBorders>
            <w:shd w:val="clear" w:color="auto" w:fill="auto"/>
            <w:noWrap/>
            <w:vAlign w:val="center"/>
            <w:hideMark/>
          </w:tcPr>
          <w:p w14:paraId="03FB5B7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0.041</w:t>
            </w:r>
          </w:p>
        </w:tc>
        <w:tc>
          <w:tcPr>
            <w:tcW w:w="760" w:type="dxa"/>
            <w:tcBorders>
              <w:top w:val="nil"/>
              <w:left w:val="nil"/>
              <w:bottom w:val="nil"/>
              <w:right w:val="nil"/>
            </w:tcBorders>
            <w:shd w:val="clear" w:color="auto" w:fill="auto"/>
            <w:noWrap/>
            <w:vAlign w:val="center"/>
            <w:hideMark/>
          </w:tcPr>
          <w:p w14:paraId="5CF09D1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2.244</w:t>
            </w:r>
          </w:p>
        </w:tc>
        <w:tc>
          <w:tcPr>
            <w:tcW w:w="760" w:type="dxa"/>
            <w:tcBorders>
              <w:top w:val="nil"/>
              <w:left w:val="nil"/>
              <w:bottom w:val="nil"/>
              <w:right w:val="nil"/>
            </w:tcBorders>
            <w:shd w:val="clear" w:color="auto" w:fill="auto"/>
            <w:noWrap/>
            <w:vAlign w:val="center"/>
            <w:hideMark/>
          </w:tcPr>
          <w:p w14:paraId="15C7C31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0.2418</w:t>
            </w:r>
          </w:p>
        </w:tc>
        <w:tc>
          <w:tcPr>
            <w:tcW w:w="660" w:type="dxa"/>
            <w:vMerge/>
            <w:tcBorders>
              <w:top w:val="nil"/>
              <w:left w:val="nil"/>
              <w:bottom w:val="nil"/>
              <w:right w:val="nil"/>
            </w:tcBorders>
            <w:vAlign w:val="center"/>
            <w:hideMark/>
          </w:tcPr>
          <w:p w14:paraId="2B95131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10B28B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4268F0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528302B" w14:textId="77777777" w:rsidTr="00B03D1D">
        <w:trPr>
          <w:trHeight w:val="165"/>
        </w:trPr>
        <w:tc>
          <w:tcPr>
            <w:tcW w:w="524" w:type="dxa"/>
            <w:vMerge/>
            <w:tcBorders>
              <w:top w:val="nil"/>
              <w:left w:val="single" w:sz="4" w:space="0" w:color="auto"/>
              <w:bottom w:val="nil"/>
              <w:right w:val="nil"/>
            </w:tcBorders>
            <w:vAlign w:val="center"/>
            <w:hideMark/>
          </w:tcPr>
          <w:p w14:paraId="6573F43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C6BDC7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40F55A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0.55</w:t>
            </w:r>
          </w:p>
        </w:tc>
        <w:tc>
          <w:tcPr>
            <w:tcW w:w="760" w:type="dxa"/>
            <w:tcBorders>
              <w:top w:val="nil"/>
              <w:left w:val="nil"/>
              <w:bottom w:val="nil"/>
              <w:right w:val="nil"/>
            </w:tcBorders>
            <w:shd w:val="clear" w:color="auto" w:fill="auto"/>
            <w:noWrap/>
            <w:vAlign w:val="center"/>
            <w:hideMark/>
          </w:tcPr>
          <w:p w14:paraId="1F9D02B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0.254</w:t>
            </w:r>
          </w:p>
        </w:tc>
        <w:tc>
          <w:tcPr>
            <w:tcW w:w="760" w:type="dxa"/>
            <w:tcBorders>
              <w:top w:val="nil"/>
              <w:left w:val="nil"/>
              <w:bottom w:val="nil"/>
              <w:right w:val="nil"/>
            </w:tcBorders>
            <w:shd w:val="clear" w:color="auto" w:fill="auto"/>
            <w:noWrap/>
            <w:vAlign w:val="center"/>
            <w:hideMark/>
          </w:tcPr>
          <w:p w14:paraId="657D0A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1.192</w:t>
            </w:r>
          </w:p>
        </w:tc>
        <w:tc>
          <w:tcPr>
            <w:tcW w:w="760" w:type="dxa"/>
            <w:tcBorders>
              <w:top w:val="nil"/>
              <w:left w:val="nil"/>
              <w:bottom w:val="nil"/>
              <w:right w:val="nil"/>
            </w:tcBorders>
            <w:shd w:val="clear" w:color="auto" w:fill="auto"/>
            <w:noWrap/>
            <w:vAlign w:val="center"/>
            <w:hideMark/>
          </w:tcPr>
          <w:p w14:paraId="08FF442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0.1299</w:t>
            </w:r>
          </w:p>
        </w:tc>
        <w:tc>
          <w:tcPr>
            <w:tcW w:w="660" w:type="dxa"/>
            <w:vMerge/>
            <w:tcBorders>
              <w:top w:val="nil"/>
              <w:left w:val="nil"/>
              <w:bottom w:val="nil"/>
              <w:right w:val="nil"/>
            </w:tcBorders>
            <w:vAlign w:val="center"/>
            <w:hideMark/>
          </w:tcPr>
          <w:p w14:paraId="43E6F65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E84735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A48C7D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A33FCB6" w14:textId="77777777" w:rsidTr="00B03D1D">
        <w:trPr>
          <w:trHeight w:val="165"/>
        </w:trPr>
        <w:tc>
          <w:tcPr>
            <w:tcW w:w="524" w:type="dxa"/>
            <w:vMerge/>
            <w:tcBorders>
              <w:top w:val="nil"/>
              <w:left w:val="single" w:sz="4" w:space="0" w:color="auto"/>
              <w:bottom w:val="nil"/>
              <w:right w:val="nil"/>
            </w:tcBorders>
            <w:vAlign w:val="center"/>
            <w:hideMark/>
          </w:tcPr>
          <w:p w14:paraId="11CCB50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75493AA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155C47E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1.598</w:t>
            </w:r>
          </w:p>
        </w:tc>
        <w:tc>
          <w:tcPr>
            <w:tcW w:w="760" w:type="dxa"/>
            <w:tcBorders>
              <w:top w:val="nil"/>
              <w:left w:val="nil"/>
              <w:bottom w:val="nil"/>
              <w:right w:val="nil"/>
            </w:tcBorders>
            <w:shd w:val="clear" w:color="auto" w:fill="auto"/>
            <w:noWrap/>
            <w:vAlign w:val="center"/>
            <w:hideMark/>
          </w:tcPr>
          <w:p w14:paraId="1040238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1.035</w:t>
            </w:r>
          </w:p>
        </w:tc>
        <w:tc>
          <w:tcPr>
            <w:tcW w:w="760" w:type="dxa"/>
            <w:tcBorders>
              <w:top w:val="nil"/>
              <w:left w:val="nil"/>
              <w:bottom w:val="nil"/>
              <w:right w:val="nil"/>
            </w:tcBorders>
            <w:shd w:val="clear" w:color="auto" w:fill="auto"/>
            <w:noWrap/>
            <w:vAlign w:val="center"/>
            <w:hideMark/>
          </w:tcPr>
          <w:p w14:paraId="07A05A2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2.467</w:t>
            </w:r>
          </w:p>
        </w:tc>
        <w:tc>
          <w:tcPr>
            <w:tcW w:w="760" w:type="dxa"/>
            <w:tcBorders>
              <w:top w:val="nil"/>
              <w:left w:val="nil"/>
              <w:bottom w:val="nil"/>
              <w:right w:val="nil"/>
            </w:tcBorders>
            <w:shd w:val="clear" w:color="auto" w:fill="auto"/>
            <w:noWrap/>
            <w:vAlign w:val="center"/>
            <w:hideMark/>
          </w:tcPr>
          <w:p w14:paraId="2DB0192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0.0344</w:t>
            </w:r>
          </w:p>
        </w:tc>
        <w:tc>
          <w:tcPr>
            <w:tcW w:w="660" w:type="dxa"/>
            <w:vMerge/>
            <w:tcBorders>
              <w:top w:val="nil"/>
              <w:left w:val="nil"/>
              <w:bottom w:val="nil"/>
              <w:right w:val="nil"/>
            </w:tcBorders>
            <w:vAlign w:val="center"/>
            <w:hideMark/>
          </w:tcPr>
          <w:p w14:paraId="57C2F9B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DF1B81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D2F49E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BB095DD"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4772B672" w14:textId="668D4F56"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Brantford </w:t>
            </w:r>
            <w:r w:rsidR="00701A0E">
              <w:rPr>
                <w:rFonts w:ascii="Arial" w:eastAsia="Times New Roman" w:hAnsi="Arial" w:cs="Arial"/>
                <w:color w:val="000000"/>
                <w:sz w:val="12"/>
                <w:szCs w:val="12"/>
                <w:lang w:val="en-US"/>
              </w:rPr>
              <w:t>Holdout</w:t>
            </w:r>
          </w:p>
        </w:tc>
        <w:tc>
          <w:tcPr>
            <w:tcW w:w="2465" w:type="dxa"/>
            <w:tcBorders>
              <w:top w:val="single" w:sz="4" w:space="0" w:color="auto"/>
              <w:left w:val="nil"/>
              <w:bottom w:val="nil"/>
              <w:right w:val="nil"/>
            </w:tcBorders>
            <w:shd w:val="clear" w:color="auto" w:fill="auto"/>
            <w:noWrap/>
            <w:vAlign w:val="center"/>
            <w:hideMark/>
          </w:tcPr>
          <w:p w14:paraId="16CE159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single" w:sz="4" w:space="0" w:color="auto"/>
              <w:left w:val="nil"/>
              <w:bottom w:val="nil"/>
              <w:right w:val="nil"/>
            </w:tcBorders>
            <w:shd w:val="clear" w:color="auto" w:fill="auto"/>
            <w:noWrap/>
            <w:vAlign w:val="center"/>
            <w:hideMark/>
          </w:tcPr>
          <w:p w14:paraId="7B1E59E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0.348</w:t>
            </w:r>
          </w:p>
        </w:tc>
        <w:tc>
          <w:tcPr>
            <w:tcW w:w="760" w:type="dxa"/>
            <w:tcBorders>
              <w:top w:val="single" w:sz="4" w:space="0" w:color="auto"/>
              <w:left w:val="nil"/>
              <w:bottom w:val="nil"/>
              <w:right w:val="nil"/>
            </w:tcBorders>
            <w:shd w:val="clear" w:color="auto" w:fill="auto"/>
            <w:noWrap/>
            <w:vAlign w:val="center"/>
            <w:hideMark/>
          </w:tcPr>
          <w:p w14:paraId="566CDBC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0.073</w:t>
            </w:r>
          </w:p>
        </w:tc>
        <w:tc>
          <w:tcPr>
            <w:tcW w:w="760" w:type="dxa"/>
            <w:tcBorders>
              <w:top w:val="single" w:sz="4" w:space="0" w:color="auto"/>
              <w:left w:val="nil"/>
              <w:bottom w:val="nil"/>
              <w:right w:val="nil"/>
            </w:tcBorders>
            <w:shd w:val="clear" w:color="auto" w:fill="auto"/>
            <w:noWrap/>
            <w:vAlign w:val="center"/>
            <w:hideMark/>
          </w:tcPr>
          <w:p w14:paraId="29380C6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1.656</w:t>
            </w:r>
          </w:p>
        </w:tc>
        <w:tc>
          <w:tcPr>
            <w:tcW w:w="760" w:type="dxa"/>
            <w:tcBorders>
              <w:top w:val="single" w:sz="4" w:space="0" w:color="auto"/>
              <w:left w:val="nil"/>
              <w:bottom w:val="nil"/>
              <w:right w:val="nil"/>
            </w:tcBorders>
            <w:shd w:val="clear" w:color="auto" w:fill="auto"/>
            <w:noWrap/>
            <w:vAlign w:val="center"/>
            <w:hideMark/>
          </w:tcPr>
          <w:p w14:paraId="663FA9B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0.1848</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335EF8C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0.8185</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5D7B74B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0.7063</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643A4D3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0.9306</w:t>
            </w:r>
          </w:p>
        </w:tc>
      </w:tr>
      <w:tr w:rsidR="0053300F" w:rsidRPr="00073B72" w14:paraId="6C38D83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0720E3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297052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Socially Inappropriate or Disruptive Behaviour</w:t>
            </w:r>
          </w:p>
        </w:tc>
        <w:tc>
          <w:tcPr>
            <w:tcW w:w="760" w:type="dxa"/>
            <w:tcBorders>
              <w:top w:val="nil"/>
              <w:left w:val="nil"/>
              <w:bottom w:val="nil"/>
              <w:right w:val="nil"/>
            </w:tcBorders>
            <w:shd w:val="clear" w:color="auto" w:fill="auto"/>
            <w:noWrap/>
            <w:vAlign w:val="center"/>
            <w:hideMark/>
          </w:tcPr>
          <w:p w14:paraId="16AE82F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1.277</w:t>
            </w:r>
          </w:p>
        </w:tc>
        <w:tc>
          <w:tcPr>
            <w:tcW w:w="760" w:type="dxa"/>
            <w:tcBorders>
              <w:top w:val="nil"/>
              <w:left w:val="nil"/>
              <w:bottom w:val="nil"/>
              <w:right w:val="nil"/>
            </w:tcBorders>
            <w:shd w:val="clear" w:color="auto" w:fill="auto"/>
            <w:noWrap/>
            <w:vAlign w:val="center"/>
            <w:hideMark/>
          </w:tcPr>
          <w:p w14:paraId="3FE2FB9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0.661</w:t>
            </w:r>
          </w:p>
        </w:tc>
        <w:tc>
          <w:tcPr>
            <w:tcW w:w="760" w:type="dxa"/>
            <w:tcBorders>
              <w:top w:val="nil"/>
              <w:left w:val="nil"/>
              <w:bottom w:val="nil"/>
              <w:right w:val="nil"/>
            </w:tcBorders>
            <w:shd w:val="clear" w:color="auto" w:fill="auto"/>
            <w:noWrap/>
            <w:vAlign w:val="center"/>
            <w:hideMark/>
          </w:tcPr>
          <w:p w14:paraId="01DBDDF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2.464</w:t>
            </w:r>
          </w:p>
        </w:tc>
        <w:tc>
          <w:tcPr>
            <w:tcW w:w="760" w:type="dxa"/>
            <w:tcBorders>
              <w:top w:val="nil"/>
              <w:left w:val="nil"/>
              <w:bottom w:val="nil"/>
              <w:right w:val="nil"/>
            </w:tcBorders>
            <w:shd w:val="clear" w:color="auto" w:fill="auto"/>
            <w:noWrap/>
            <w:vAlign w:val="center"/>
            <w:hideMark/>
          </w:tcPr>
          <w:p w14:paraId="6ADE8F4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0.4665</w:t>
            </w:r>
          </w:p>
        </w:tc>
        <w:tc>
          <w:tcPr>
            <w:tcW w:w="660" w:type="dxa"/>
            <w:vMerge/>
            <w:tcBorders>
              <w:top w:val="single" w:sz="4" w:space="0" w:color="auto"/>
              <w:left w:val="nil"/>
              <w:bottom w:val="single" w:sz="4" w:space="0" w:color="000000"/>
              <w:right w:val="nil"/>
            </w:tcBorders>
            <w:vAlign w:val="center"/>
            <w:hideMark/>
          </w:tcPr>
          <w:p w14:paraId="772BE5D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A1C954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596FB7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4157DD5"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BCACE3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0E558B3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02CA8D2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2.607</w:t>
            </w:r>
          </w:p>
        </w:tc>
        <w:tc>
          <w:tcPr>
            <w:tcW w:w="760" w:type="dxa"/>
            <w:tcBorders>
              <w:top w:val="nil"/>
              <w:left w:val="nil"/>
              <w:bottom w:val="nil"/>
              <w:right w:val="nil"/>
            </w:tcBorders>
            <w:shd w:val="clear" w:color="auto" w:fill="auto"/>
            <w:noWrap/>
            <w:vAlign w:val="center"/>
            <w:hideMark/>
          </w:tcPr>
          <w:p w14:paraId="2F95F8A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1.36</w:t>
            </w:r>
          </w:p>
        </w:tc>
        <w:tc>
          <w:tcPr>
            <w:tcW w:w="760" w:type="dxa"/>
            <w:tcBorders>
              <w:top w:val="nil"/>
              <w:left w:val="nil"/>
              <w:bottom w:val="nil"/>
              <w:right w:val="nil"/>
            </w:tcBorders>
            <w:shd w:val="clear" w:color="auto" w:fill="auto"/>
            <w:noWrap/>
            <w:vAlign w:val="center"/>
            <w:hideMark/>
          </w:tcPr>
          <w:p w14:paraId="2770A5D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5.001</w:t>
            </w:r>
          </w:p>
        </w:tc>
        <w:tc>
          <w:tcPr>
            <w:tcW w:w="760" w:type="dxa"/>
            <w:tcBorders>
              <w:top w:val="nil"/>
              <w:left w:val="nil"/>
              <w:bottom w:val="nil"/>
              <w:right w:val="nil"/>
            </w:tcBorders>
            <w:shd w:val="clear" w:color="auto" w:fill="auto"/>
            <w:noWrap/>
            <w:vAlign w:val="center"/>
            <w:hideMark/>
          </w:tcPr>
          <w:p w14:paraId="2797EA8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0.0039</w:t>
            </w:r>
          </w:p>
        </w:tc>
        <w:tc>
          <w:tcPr>
            <w:tcW w:w="660" w:type="dxa"/>
            <w:vMerge/>
            <w:tcBorders>
              <w:top w:val="single" w:sz="4" w:space="0" w:color="auto"/>
              <w:left w:val="nil"/>
              <w:bottom w:val="single" w:sz="4" w:space="0" w:color="000000"/>
              <w:right w:val="nil"/>
            </w:tcBorders>
            <w:vAlign w:val="center"/>
            <w:hideMark/>
          </w:tcPr>
          <w:p w14:paraId="0A0DDFD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15112E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E4FBD1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899A01A"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7893ED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373D0F4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3C81029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3C4C6FB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5B66565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000AE41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0.9604</w:t>
            </w:r>
          </w:p>
        </w:tc>
        <w:tc>
          <w:tcPr>
            <w:tcW w:w="660" w:type="dxa"/>
            <w:vMerge/>
            <w:tcBorders>
              <w:top w:val="single" w:sz="4" w:space="0" w:color="auto"/>
              <w:left w:val="nil"/>
              <w:bottom w:val="single" w:sz="4" w:space="0" w:color="000000"/>
              <w:right w:val="nil"/>
            </w:tcBorders>
            <w:vAlign w:val="center"/>
            <w:hideMark/>
          </w:tcPr>
          <w:p w14:paraId="3CDCAE0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90C34E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4576A6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94F0B86"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89FBF2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73749CAB"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5BAB4F1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1.244</w:t>
            </w:r>
          </w:p>
        </w:tc>
        <w:tc>
          <w:tcPr>
            <w:tcW w:w="760" w:type="dxa"/>
            <w:tcBorders>
              <w:top w:val="nil"/>
              <w:left w:val="nil"/>
              <w:bottom w:val="nil"/>
              <w:right w:val="nil"/>
            </w:tcBorders>
            <w:shd w:val="clear" w:color="auto" w:fill="auto"/>
            <w:noWrap/>
            <w:vAlign w:val="center"/>
            <w:hideMark/>
          </w:tcPr>
          <w:p w14:paraId="5606390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0.255</w:t>
            </w:r>
          </w:p>
        </w:tc>
        <w:tc>
          <w:tcPr>
            <w:tcW w:w="760" w:type="dxa"/>
            <w:tcBorders>
              <w:top w:val="nil"/>
              <w:left w:val="nil"/>
              <w:bottom w:val="nil"/>
              <w:right w:val="nil"/>
            </w:tcBorders>
            <w:shd w:val="clear" w:color="auto" w:fill="auto"/>
            <w:noWrap/>
            <w:vAlign w:val="center"/>
            <w:hideMark/>
          </w:tcPr>
          <w:p w14:paraId="47C70EF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6.073</w:t>
            </w:r>
          </w:p>
        </w:tc>
        <w:tc>
          <w:tcPr>
            <w:tcW w:w="760" w:type="dxa"/>
            <w:tcBorders>
              <w:top w:val="nil"/>
              <w:left w:val="nil"/>
              <w:bottom w:val="nil"/>
              <w:right w:val="nil"/>
            </w:tcBorders>
            <w:shd w:val="clear" w:color="auto" w:fill="auto"/>
            <w:noWrap/>
            <w:vAlign w:val="center"/>
            <w:hideMark/>
          </w:tcPr>
          <w:p w14:paraId="3A9728B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0.7873</w:t>
            </w:r>
          </w:p>
        </w:tc>
        <w:tc>
          <w:tcPr>
            <w:tcW w:w="660" w:type="dxa"/>
            <w:vMerge/>
            <w:tcBorders>
              <w:top w:val="single" w:sz="4" w:space="0" w:color="auto"/>
              <w:left w:val="nil"/>
              <w:bottom w:val="single" w:sz="4" w:space="0" w:color="000000"/>
              <w:right w:val="nil"/>
            </w:tcBorders>
            <w:vAlign w:val="center"/>
            <w:hideMark/>
          </w:tcPr>
          <w:p w14:paraId="5402241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1303D6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2AFB21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A2E863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879C2E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3236429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66A4DF8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2.377</w:t>
            </w:r>
          </w:p>
        </w:tc>
        <w:tc>
          <w:tcPr>
            <w:tcW w:w="760" w:type="dxa"/>
            <w:tcBorders>
              <w:top w:val="nil"/>
              <w:left w:val="nil"/>
              <w:bottom w:val="nil"/>
              <w:right w:val="nil"/>
            </w:tcBorders>
            <w:shd w:val="clear" w:color="auto" w:fill="auto"/>
            <w:noWrap/>
            <w:vAlign w:val="center"/>
            <w:hideMark/>
          </w:tcPr>
          <w:p w14:paraId="5E1F83D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0.248</w:t>
            </w:r>
          </w:p>
        </w:tc>
        <w:tc>
          <w:tcPr>
            <w:tcW w:w="760" w:type="dxa"/>
            <w:tcBorders>
              <w:top w:val="nil"/>
              <w:left w:val="nil"/>
              <w:bottom w:val="nil"/>
              <w:right w:val="nil"/>
            </w:tcBorders>
            <w:shd w:val="clear" w:color="auto" w:fill="auto"/>
            <w:noWrap/>
            <w:vAlign w:val="center"/>
            <w:hideMark/>
          </w:tcPr>
          <w:p w14:paraId="7A110A5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22.768</w:t>
            </w:r>
          </w:p>
        </w:tc>
        <w:tc>
          <w:tcPr>
            <w:tcW w:w="760" w:type="dxa"/>
            <w:tcBorders>
              <w:top w:val="nil"/>
              <w:left w:val="nil"/>
              <w:bottom w:val="nil"/>
              <w:right w:val="nil"/>
            </w:tcBorders>
            <w:shd w:val="clear" w:color="auto" w:fill="auto"/>
            <w:noWrap/>
            <w:vAlign w:val="center"/>
            <w:hideMark/>
          </w:tcPr>
          <w:p w14:paraId="7AC5CF5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0.4527</w:t>
            </w:r>
          </w:p>
        </w:tc>
        <w:tc>
          <w:tcPr>
            <w:tcW w:w="660" w:type="dxa"/>
            <w:vMerge/>
            <w:tcBorders>
              <w:top w:val="single" w:sz="4" w:space="0" w:color="auto"/>
              <w:left w:val="nil"/>
              <w:bottom w:val="single" w:sz="4" w:space="0" w:color="000000"/>
              <w:right w:val="nil"/>
            </w:tcBorders>
            <w:vAlign w:val="center"/>
            <w:hideMark/>
          </w:tcPr>
          <w:p w14:paraId="11B1326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5E83B0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92CE3D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A57A34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5DF487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1EBD35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6F16E5A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0.376</w:t>
            </w:r>
          </w:p>
        </w:tc>
        <w:tc>
          <w:tcPr>
            <w:tcW w:w="760" w:type="dxa"/>
            <w:tcBorders>
              <w:top w:val="nil"/>
              <w:left w:val="nil"/>
              <w:bottom w:val="nil"/>
              <w:right w:val="nil"/>
            </w:tcBorders>
            <w:shd w:val="clear" w:color="auto" w:fill="auto"/>
            <w:noWrap/>
            <w:vAlign w:val="center"/>
            <w:hideMark/>
          </w:tcPr>
          <w:p w14:paraId="5C76057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0.074</w:t>
            </w:r>
          </w:p>
        </w:tc>
        <w:tc>
          <w:tcPr>
            <w:tcW w:w="760" w:type="dxa"/>
            <w:tcBorders>
              <w:top w:val="nil"/>
              <w:left w:val="nil"/>
              <w:bottom w:val="nil"/>
              <w:right w:val="nil"/>
            </w:tcBorders>
            <w:shd w:val="clear" w:color="auto" w:fill="auto"/>
            <w:noWrap/>
            <w:vAlign w:val="center"/>
            <w:hideMark/>
          </w:tcPr>
          <w:p w14:paraId="36BCD4E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1.916</w:t>
            </w:r>
          </w:p>
        </w:tc>
        <w:tc>
          <w:tcPr>
            <w:tcW w:w="760" w:type="dxa"/>
            <w:tcBorders>
              <w:top w:val="nil"/>
              <w:left w:val="nil"/>
              <w:bottom w:val="nil"/>
              <w:right w:val="nil"/>
            </w:tcBorders>
            <w:shd w:val="clear" w:color="auto" w:fill="auto"/>
            <w:noWrap/>
            <w:vAlign w:val="center"/>
            <w:hideMark/>
          </w:tcPr>
          <w:p w14:paraId="053FF1D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0.2391</w:t>
            </w:r>
          </w:p>
        </w:tc>
        <w:tc>
          <w:tcPr>
            <w:tcW w:w="660" w:type="dxa"/>
            <w:vMerge/>
            <w:tcBorders>
              <w:top w:val="single" w:sz="4" w:space="0" w:color="auto"/>
              <w:left w:val="nil"/>
              <w:bottom w:val="single" w:sz="4" w:space="0" w:color="000000"/>
              <w:right w:val="nil"/>
            </w:tcBorders>
            <w:vAlign w:val="center"/>
            <w:hideMark/>
          </w:tcPr>
          <w:p w14:paraId="012CA13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832717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238711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CDC97D7"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F1F14F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single" w:sz="4" w:space="0" w:color="auto"/>
              <w:right w:val="nil"/>
            </w:tcBorders>
            <w:shd w:val="clear" w:color="auto" w:fill="auto"/>
            <w:noWrap/>
            <w:vAlign w:val="center"/>
            <w:hideMark/>
          </w:tcPr>
          <w:p w14:paraId="7675601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single" w:sz="4" w:space="0" w:color="auto"/>
              <w:right w:val="nil"/>
            </w:tcBorders>
            <w:shd w:val="clear" w:color="auto" w:fill="auto"/>
            <w:noWrap/>
            <w:vAlign w:val="center"/>
            <w:hideMark/>
          </w:tcPr>
          <w:p w14:paraId="0FF429F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1.256</w:t>
            </w:r>
          </w:p>
        </w:tc>
        <w:tc>
          <w:tcPr>
            <w:tcW w:w="760" w:type="dxa"/>
            <w:tcBorders>
              <w:top w:val="nil"/>
              <w:left w:val="nil"/>
              <w:bottom w:val="single" w:sz="4" w:space="0" w:color="auto"/>
              <w:right w:val="nil"/>
            </w:tcBorders>
            <w:shd w:val="clear" w:color="auto" w:fill="auto"/>
            <w:noWrap/>
            <w:vAlign w:val="center"/>
            <w:hideMark/>
          </w:tcPr>
          <w:p w14:paraId="24FA0FC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0.557</w:t>
            </w:r>
          </w:p>
        </w:tc>
        <w:tc>
          <w:tcPr>
            <w:tcW w:w="760" w:type="dxa"/>
            <w:tcBorders>
              <w:top w:val="nil"/>
              <w:left w:val="nil"/>
              <w:bottom w:val="single" w:sz="4" w:space="0" w:color="auto"/>
              <w:right w:val="nil"/>
            </w:tcBorders>
            <w:shd w:val="clear" w:color="auto" w:fill="auto"/>
            <w:noWrap/>
            <w:vAlign w:val="center"/>
            <w:hideMark/>
          </w:tcPr>
          <w:p w14:paraId="283CA14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2.833</w:t>
            </w:r>
          </w:p>
        </w:tc>
        <w:tc>
          <w:tcPr>
            <w:tcW w:w="760" w:type="dxa"/>
            <w:tcBorders>
              <w:top w:val="nil"/>
              <w:left w:val="nil"/>
              <w:bottom w:val="single" w:sz="4" w:space="0" w:color="auto"/>
              <w:right w:val="nil"/>
            </w:tcBorders>
            <w:shd w:val="clear" w:color="auto" w:fill="auto"/>
            <w:noWrap/>
            <w:vAlign w:val="center"/>
            <w:hideMark/>
          </w:tcPr>
          <w:p w14:paraId="39042C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0.5832</w:t>
            </w:r>
          </w:p>
        </w:tc>
        <w:tc>
          <w:tcPr>
            <w:tcW w:w="660" w:type="dxa"/>
            <w:vMerge/>
            <w:tcBorders>
              <w:top w:val="single" w:sz="4" w:space="0" w:color="auto"/>
              <w:left w:val="nil"/>
              <w:bottom w:val="single" w:sz="4" w:space="0" w:color="000000"/>
              <w:right w:val="nil"/>
            </w:tcBorders>
            <w:vAlign w:val="center"/>
            <w:hideMark/>
          </w:tcPr>
          <w:p w14:paraId="702794A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97E977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885B77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C67FC38"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45B9E8C0" w14:textId="132194BD"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London </w:t>
            </w:r>
            <w:r w:rsidR="00701A0E">
              <w:rPr>
                <w:rFonts w:ascii="Arial" w:eastAsia="Times New Roman" w:hAnsi="Arial" w:cs="Arial"/>
                <w:color w:val="000000"/>
                <w:sz w:val="12"/>
                <w:szCs w:val="12"/>
                <w:lang w:val="en-US"/>
              </w:rPr>
              <w:t>Holdout</w:t>
            </w:r>
          </w:p>
        </w:tc>
        <w:tc>
          <w:tcPr>
            <w:tcW w:w="2465" w:type="dxa"/>
            <w:tcBorders>
              <w:top w:val="nil"/>
              <w:left w:val="nil"/>
              <w:bottom w:val="nil"/>
              <w:right w:val="nil"/>
            </w:tcBorders>
            <w:shd w:val="clear" w:color="auto" w:fill="auto"/>
            <w:noWrap/>
            <w:vAlign w:val="center"/>
            <w:hideMark/>
          </w:tcPr>
          <w:p w14:paraId="0822D8D5"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nil"/>
              <w:left w:val="nil"/>
              <w:bottom w:val="nil"/>
              <w:right w:val="nil"/>
            </w:tcBorders>
            <w:shd w:val="clear" w:color="auto" w:fill="auto"/>
            <w:noWrap/>
            <w:vAlign w:val="center"/>
            <w:hideMark/>
          </w:tcPr>
          <w:p w14:paraId="3BE5170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w:t>
            </w:r>
          </w:p>
        </w:tc>
        <w:tc>
          <w:tcPr>
            <w:tcW w:w="760" w:type="dxa"/>
            <w:tcBorders>
              <w:top w:val="nil"/>
              <w:left w:val="nil"/>
              <w:bottom w:val="nil"/>
              <w:right w:val="nil"/>
            </w:tcBorders>
            <w:shd w:val="clear" w:color="auto" w:fill="auto"/>
            <w:noWrap/>
            <w:vAlign w:val="center"/>
            <w:hideMark/>
          </w:tcPr>
          <w:p w14:paraId="5EB060F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0.156</w:t>
            </w:r>
          </w:p>
        </w:tc>
        <w:tc>
          <w:tcPr>
            <w:tcW w:w="760" w:type="dxa"/>
            <w:tcBorders>
              <w:top w:val="nil"/>
              <w:left w:val="nil"/>
              <w:bottom w:val="nil"/>
              <w:right w:val="nil"/>
            </w:tcBorders>
            <w:shd w:val="clear" w:color="auto" w:fill="auto"/>
            <w:noWrap/>
            <w:vAlign w:val="center"/>
            <w:hideMark/>
          </w:tcPr>
          <w:p w14:paraId="2F85019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2.083</w:t>
            </w:r>
          </w:p>
        </w:tc>
        <w:tc>
          <w:tcPr>
            <w:tcW w:w="760" w:type="dxa"/>
            <w:tcBorders>
              <w:top w:val="nil"/>
              <w:left w:val="nil"/>
              <w:bottom w:val="nil"/>
              <w:right w:val="nil"/>
            </w:tcBorders>
            <w:shd w:val="clear" w:color="auto" w:fill="auto"/>
            <w:noWrap/>
            <w:vAlign w:val="center"/>
            <w:hideMark/>
          </w:tcPr>
          <w:p w14:paraId="1C9B664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0.3953</w:t>
            </w:r>
          </w:p>
        </w:tc>
        <w:tc>
          <w:tcPr>
            <w:tcW w:w="660" w:type="dxa"/>
            <w:vMerge w:val="restart"/>
            <w:tcBorders>
              <w:top w:val="nil"/>
              <w:left w:val="nil"/>
              <w:bottom w:val="nil"/>
              <w:right w:val="nil"/>
            </w:tcBorders>
            <w:shd w:val="clear" w:color="auto" w:fill="auto"/>
            <w:noWrap/>
            <w:vAlign w:val="center"/>
            <w:hideMark/>
          </w:tcPr>
          <w:p w14:paraId="10AFC33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0.7841</w:t>
            </w:r>
          </w:p>
        </w:tc>
        <w:tc>
          <w:tcPr>
            <w:tcW w:w="660" w:type="dxa"/>
            <w:vMerge w:val="restart"/>
            <w:tcBorders>
              <w:top w:val="nil"/>
              <w:left w:val="nil"/>
              <w:bottom w:val="nil"/>
              <w:right w:val="nil"/>
            </w:tcBorders>
            <w:shd w:val="clear" w:color="auto" w:fill="auto"/>
            <w:noWrap/>
            <w:vAlign w:val="center"/>
            <w:hideMark/>
          </w:tcPr>
          <w:p w14:paraId="41E1779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0.638</w:t>
            </w:r>
          </w:p>
        </w:tc>
        <w:tc>
          <w:tcPr>
            <w:tcW w:w="660" w:type="dxa"/>
            <w:vMerge w:val="restart"/>
            <w:tcBorders>
              <w:top w:val="nil"/>
              <w:left w:val="nil"/>
              <w:bottom w:val="nil"/>
              <w:right w:val="single" w:sz="4" w:space="0" w:color="auto"/>
            </w:tcBorders>
            <w:shd w:val="clear" w:color="auto" w:fill="auto"/>
            <w:noWrap/>
            <w:vAlign w:val="center"/>
            <w:hideMark/>
          </w:tcPr>
          <w:p w14:paraId="01B4B3F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0.9301</w:t>
            </w:r>
          </w:p>
        </w:tc>
      </w:tr>
      <w:tr w:rsidR="0053300F" w:rsidRPr="00073B72" w14:paraId="2AA9A862" w14:textId="77777777" w:rsidTr="00B03D1D">
        <w:trPr>
          <w:trHeight w:val="165"/>
        </w:trPr>
        <w:tc>
          <w:tcPr>
            <w:tcW w:w="524" w:type="dxa"/>
            <w:vMerge/>
            <w:tcBorders>
              <w:top w:val="nil"/>
              <w:left w:val="single" w:sz="4" w:space="0" w:color="auto"/>
              <w:bottom w:val="nil"/>
              <w:right w:val="nil"/>
            </w:tcBorders>
            <w:vAlign w:val="center"/>
            <w:hideMark/>
          </w:tcPr>
          <w:p w14:paraId="0C43B7C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1CED358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Socially Inappropriate or Disruptive Behaviour</w:t>
            </w:r>
          </w:p>
        </w:tc>
        <w:tc>
          <w:tcPr>
            <w:tcW w:w="760" w:type="dxa"/>
            <w:tcBorders>
              <w:top w:val="nil"/>
              <w:left w:val="nil"/>
              <w:bottom w:val="nil"/>
              <w:right w:val="nil"/>
            </w:tcBorders>
            <w:shd w:val="clear" w:color="auto" w:fill="auto"/>
            <w:noWrap/>
            <w:vAlign w:val="center"/>
            <w:hideMark/>
          </w:tcPr>
          <w:p w14:paraId="532C59F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1.072</w:t>
            </w:r>
          </w:p>
        </w:tc>
        <w:tc>
          <w:tcPr>
            <w:tcW w:w="760" w:type="dxa"/>
            <w:tcBorders>
              <w:top w:val="nil"/>
              <w:left w:val="nil"/>
              <w:bottom w:val="nil"/>
              <w:right w:val="nil"/>
            </w:tcBorders>
            <w:shd w:val="clear" w:color="auto" w:fill="auto"/>
            <w:noWrap/>
            <w:vAlign w:val="center"/>
            <w:hideMark/>
          </w:tcPr>
          <w:p w14:paraId="678503D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0.501</w:t>
            </w:r>
          </w:p>
        </w:tc>
        <w:tc>
          <w:tcPr>
            <w:tcW w:w="760" w:type="dxa"/>
            <w:tcBorders>
              <w:top w:val="nil"/>
              <w:left w:val="nil"/>
              <w:bottom w:val="nil"/>
              <w:right w:val="nil"/>
            </w:tcBorders>
            <w:shd w:val="clear" w:color="auto" w:fill="auto"/>
            <w:noWrap/>
            <w:vAlign w:val="center"/>
            <w:hideMark/>
          </w:tcPr>
          <w:p w14:paraId="74F1538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2.296</w:t>
            </w:r>
          </w:p>
        </w:tc>
        <w:tc>
          <w:tcPr>
            <w:tcW w:w="760" w:type="dxa"/>
            <w:tcBorders>
              <w:top w:val="nil"/>
              <w:left w:val="nil"/>
              <w:bottom w:val="nil"/>
              <w:right w:val="nil"/>
            </w:tcBorders>
            <w:shd w:val="clear" w:color="auto" w:fill="auto"/>
            <w:noWrap/>
            <w:vAlign w:val="center"/>
            <w:hideMark/>
          </w:tcPr>
          <w:p w14:paraId="691D542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0.8575</w:t>
            </w:r>
          </w:p>
        </w:tc>
        <w:tc>
          <w:tcPr>
            <w:tcW w:w="660" w:type="dxa"/>
            <w:vMerge/>
            <w:tcBorders>
              <w:top w:val="nil"/>
              <w:left w:val="nil"/>
              <w:bottom w:val="nil"/>
              <w:right w:val="nil"/>
            </w:tcBorders>
            <w:vAlign w:val="center"/>
            <w:hideMark/>
          </w:tcPr>
          <w:p w14:paraId="25314EE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FADCB3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95AC7A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474DC29" w14:textId="77777777" w:rsidTr="00B03D1D">
        <w:trPr>
          <w:trHeight w:val="165"/>
        </w:trPr>
        <w:tc>
          <w:tcPr>
            <w:tcW w:w="524" w:type="dxa"/>
            <w:vMerge/>
            <w:tcBorders>
              <w:top w:val="nil"/>
              <w:left w:val="single" w:sz="4" w:space="0" w:color="auto"/>
              <w:bottom w:val="nil"/>
              <w:right w:val="nil"/>
            </w:tcBorders>
            <w:vAlign w:val="center"/>
            <w:hideMark/>
          </w:tcPr>
          <w:p w14:paraId="49AD8E4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238B32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743DCC3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0.83</w:t>
            </w:r>
          </w:p>
        </w:tc>
        <w:tc>
          <w:tcPr>
            <w:tcW w:w="760" w:type="dxa"/>
            <w:tcBorders>
              <w:top w:val="nil"/>
              <w:left w:val="nil"/>
              <w:bottom w:val="nil"/>
              <w:right w:val="nil"/>
            </w:tcBorders>
            <w:shd w:val="clear" w:color="auto" w:fill="auto"/>
            <w:noWrap/>
            <w:vAlign w:val="center"/>
            <w:hideMark/>
          </w:tcPr>
          <w:p w14:paraId="01CF32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0.378</w:t>
            </w:r>
          </w:p>
        </w:tc>
        <w:tc>
          <w:tcPr>
            <w:tcW w:w="760" w:type="dxa"/>
            <w:tcBorders>
              <w:top w:val="nil"/>
              <w:left w:val="nil"/>
              <w:bottom w:val="nil"/>
              <w:right w:val="nil"/>
            </w:tcBorders>
            <w:shd w:val="clear" w:color="auto" w:fill="auto"/>
            <w:noWrap/>
            <w:vAlign w:val="center"/>
            <w:hideMark/>
          </w:tcPr>
          <w:p w14:paraId="04C92D9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1.826</w:t>
            </w:r>
          </w:p>
        </w:tc>
        <w:tc>
          <w:tcPr>
            <w:tcW w:w="760" w:type="dxa"/>
            <w:tcBorders>
              <w:top w:val="nil"/>
              <w:left w:val="nil"/>
              <w:bottom w:val="nil"/>
              <w:right w:val="nil"/>
            </w:tcBorders>
            <w:shd w:val="clear" w:color="auto" w:fill="auto"/>
            <w:noWrap/>
            <w:vAlign w:val="center"/>
            <w:hideMark/>
          </w:tcPr>
          <w:p w14:paraId="34E75C4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0.6436</w:t>
            </w:r>
          </w:p>
        </w:tc>
        <w:tc>
          <w:tcPr>
            <w:tcW w:w="660" w:type="dxa"/>
            <w:vMerge/>
            <w:tcBorders>
              <w:top w:val="nil"/>
              <w:left w:val="nil"/>
              <w:bottom w:val="nil"/>
              <w:right w:val="nil"/>
            </w:tcBorders>
            <w:vAlign w:val="center"/>
            <w:hideMark/>
          </w:tcPr>
          <w:p w14:paraId="2ACC709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00758A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34E01AE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4CA8F10" w14:textId="77777777" w:rsidTr="00B03D1D">
        <w:trPr>
          <w:trHeight w:val="165"/>
        </w:trPr>
        <w:tc>
          <w:tcPr>
            <w:tcW w:w="524" w:type="dxa"/>
            <w:vMerge/>
            <w:tcBorders>
              <w:top w:val="nil"/>
              <w:left w:val="single" w:sz="4" w:space="0" w:color="auto"/>
              <w:bottom w:val="nil"/>
              <w:right w:val="nil"/>
            </w:tcBorders>
            <w:vAlign w:val="center"/>
            <w:hideMark/>
          </w:tcPr>
          <w:p w14:paraId="622EDE4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3B11658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256FC7A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1.078</w:t>
            </w:r>
          </w:p>
        </w:tc>
        <w:tc>
          <w:tcPr>
            <w:tcW w:w="760" w:type="dxa"/>
            <w:tcBorders>
              <w:top w:val="nil"/>
              <w:left w:val="nil"/>
              <w:bottom w:val="nil"/>
              <w:right w:val="nil"/>
            </w:tcBorders>
            <w:shd w:val="clear" w:color="auto" w:fill="auto"/>
            <w:noWrap/>
            <w:vAlign w:val="center"/>
            <w:hideMark/>
          </w:tcPr>
          <w:p w14:paraId="4C4B179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0.237</w:t>
            </w:r>
          </w:p>
        </w:tc>
        <w:tc>
          <w:tcPr>
            <w:tcW w:w="760" w:type="dxa"/>
            <w:tcBorders>
              <w:top w:val="nil"/>
              <w:left w:val="nil"/>
              <w:bottom w:val="nil"/>
              <w:right w:val="nil"/>
            </w:tcBorders>
            <w:shd w:val="clear" w:color="auto" w:fill="auto"/>
            <w:noWrap/>
            <w:vAlign w:val="center"/>
            <w:hideMark/>
          </w:tcPr>
          <w:p w14:paraId="77D44E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4.911</w:t>
            </w:r>
          </w:p>
        </w:tc>
        <w:tc>
          <w:tcPr>
            <w:tcW w:w="760" w:type="dxa"/>
            <w:tcBorders>
              <w:top w:val="nil"/>
              <w:left w:val="nil"/>
              <w:bottom w:val="nil"/>
              <w:right w:val="nil"/>
            </w:tcBorders>
            <w:shd w:val="clear" w:color="auto" w:fill="auto"/>
            <w:noWrap/>
            <w:vAlign w:val="center"/>
            <w:hideMark/>
          </w:tcPr>
          <w:p w14:paraId="26CCA90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0.9228</w:t>
            </w:r>
          </w:p>
        </w:tc>
        <w:tc>
          <w:tcPr>
            <w:tcW w:w="660" w:type="dxa"/>
            <w:vMerge/>
            <w:tcBorders>
              <w:top w:val="nil"/>
              <w:left w:val="nil"/>
              <w:bottom w:val="nil"/>
              <w:right w:val="nil"/>
            </w:tcBorders>
            <w:vAlign w:val="center"/>
            <w:hideMark/>
          </w:tcPr>
          <w:p w14:paraId="147D4F4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2657398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B47992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0790C57" w14:textId="77777777" w:rsidTr="00B03D1D">
        <w:trPr>
          <w:trHeight w:val="165"/>
        </w:trPr>
        <w:tc>
          <w:tcPr>
            <w:tcW w:w="524" w:type="dxa"/>
            <w:vMerge/>
            <w:tcBorders>
              <w:top w:val="nil"/>
              <w:left w:val="single" w:sz="4" w:space="0" w:color="auto"/>
              <w:bottom w:val="nil"/>
              <w:right w:val="nil"/>
            </w:tcBorders>
            <w:vAlign w:val="center"/>
            <w:hideMark/>
          </w:tcPr>
          <w:p w14:paraId="69DF06E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C184DD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3B700CD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54A9BA7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E628A8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7569DC3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0.9753</w:t>
            </w:r>
          </w:p>
        </w:tc>
        <w:tc>
          <w:tcPr>
            <w:tcW w:w="660" w:type="dxa"/>
            <w:vMerge/>
            <w:tcBorders>
              <w:top w:val="nil"/>
              <w:left w:val="nil"/>
              <w:bottom w:val="nil"/>
              <w:right w:val="nil"/>
            </w:tcBorders>
            <w:vAlign w:val="center"/>
            <w:hideMark/>
          </w:tcPr>
          <w:p w14:paraId="7933505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409E631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74C2D7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6F1C7DA" w14:textId="77777777" w:rsidTr="00B03D1D">
        <w:trPr>
          <w:trHeight w:val="165"/>
        </w:trPr>
        <w:tc>
          <w:tcPr>
            <w:tcW w:w="524" w:type="dxa"/>
            <w:vMerge/>
            <w:tcBorders>
              <w:top w:val="nil"/>
              <w:left w:val="single" w:sz="4" w:space="0" w:color="auto"/>
              <w:bottom w:val="nil"/>
              <w:right w:val="nil"/>
            </w:tcBorders>
            <w:vAlign w:val="center"/>
            <w:hideMark/>
          </w:tcPr>
          <w:p w14:paraId="1EDB44D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5CECC0C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01AC4F8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4A73176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3C568B5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5F2C51C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0.9682</w:t>
            </w:r>
          </w:p>
        </w:tc>
        <w:tc>
          <w:tcPr>
            <w:tcW w:w="660" w:type="dxa"/>
            <w:vMerge/>
            <w:tcBorders>
              <w:top w:val="nil"/>
              <w:left w:val="nil"/>
              <w:bottom w:val="nil"/>
              <w:right w:val="nil"/>
            </w:tcBorders>
            <w:vAlign w:val="center"/>
            <w:hideMark/>
          </w:tcPr>
          <w:p w14:paraId="424B5DC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05A2EA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EBCAAC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B4CBB98" w14:textId="77777777" w:rsidTr="00B03D1D">
        <w:trPr>
          <w:trHeight w:val="165"/>
        </w:trPr>
        <w:tc>
          <w:tcPr>
            <w:tcW w:w="524" w:type="dxa"/>
            <w:vMerge/>
            <w:tcBorders>
              <w:top w:val="nil"/>
              <w:left w:val="single" w:sz="4" w:space="0" w:color="auto"/>
              <w:bottom w:val="nil"/>
              <w:right w:val="nil"/>
            </w:tcBorders>
            <w:vAlign w:val="center"/>
            <w:hideMark/>
          </w:tcPr>
          <w:p w14:paraId="248CCB6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486382F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2CA3E3B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1.302</w:t>
            </w:r>
          </w:p>
        </w:tc>
        <w:tc>
          <w:tcPr>
            <w:tcW w:w="760" w:type="dxa"/>
            <w:tcBorders>
              <w:top w:val="nil"/>
              <w:left w:val="nil"/>
              <w:bottom w:val="nil"/>
              <w:right w:val="nil"/>
            </w:tcBorders>
            <w:shd w:val="clear" w:color="auto" w:fill="auto"/>
            <w:noWrap/>
            <w:vAlign w:val="center"/>
            <w:hideMark/>
          </w:tcPr>
          <w:p w14:paraId="2663E73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0.279</w:t>
            </w:r>
          </w:p>
        </w:tc>
        <w:tc>
          <w:tcPr>
            <w:tcW w:w="760" w:type="dxa"/>
            <w:tcBorders>
              <w:top w:val="nil"/>
              <w:left w:val="nil"/>
              <w:bottom w:val="nil"/>
              <w:right w:val="nil"/>
            </w:tcBorders>
            <w:shd w:val="clear" w:color="auto" w:fill="auto"/>
            <w:noWrap/>
            <w:vAlign w:val="center"/>
            <w:hideMark/>
          </w:tcPr>
          <w:p w14:paraId="61A99C2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6.069</w:t>
            </w:r>
          </w:p>
        </w:tc>
        <w:tc>
          <w:tcPr>
            <w:tcW w:w="760" w:type="dxa"/>
            <w:tcBorders>
              <w:top w:val="nil"/>
              <w:left w:val="nil"/>
              <w:bottom w:val="nil"/>
              <w:right w:val="nil"/>
            </w:tcBorders>
            <w:shd w:val="clear" w:color="auto" w:fill="auto"/>
            <w:noWrap/>
            <w:vAlign w:val="center"/>
            <w:hideMark/>
          </w:tcPr>
          <w:p w14:paraId="42D8F52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0.7365</w:t>
            </w:r>
          </w:p>
        </w:tc>
        <w:tc>
          <w:tcPr>
            <w:tcW w:w="660" w:type="dxa"/>
            <w:vMerge/>
            <w:tcBorders>
              <w:top w:val="nil"/>
              <w:left w:val="nil"/>
              <w:bottom w:val="nil"/>
              <w:right w:val="nil"/>
            </w:tcBorders>
            <w:vAlign w:val="center"/>
            <w:hideMark/>
          </w:tcPr>
          <w:p w14:paraId="18411F8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56423E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3DC28A9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2825D15" w14:textId="77777777" w:rsidTr="00B03D1D">
        <w:trPr>
          <w:trHeight w:val="165"/>
        </w:trPr>
        <w:tc>
          <w:tcPr>
            <w:tcW w:w="524" w:type="dxa"/>
            <w:vMerge/>
            <w:tcBorders>
              <w:top w:val="nil"/>
              <w:left w:val="single" w:sz="4" w:space="0" w:color="auto"/>
              <w:bottom w:val="nil"/>
              <w:right w:val="nil"/>
            </w:tcBorders>
            <w:vAlign w:val="center"/>
            <w:hideMark/>
          </w:tcPr>
          <w:p w14:paraId="79C59B2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2CDDCE0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5436D36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2.734</w:t>
            </w:r>
          </w:p>
        </w:tc>
        <w:tc>
          <w:tcPr>
            <w:tcW w:w="760" w:type="dxa"/>
            <w:tcBorders>
              <w:top w:val="nil"/>
              <w:left w:val="nil"/>
              <w:bottom w:val="nil"/>
              <w:right w:val="nil"/>
            </w:tcBorders>
            <w:shd w:val="clear" w:color="auto" w:fill="auto"/>
            <w:noWrap/>
            <w:vAlign w:val="center"/>
            <w:hideMark/>
          </w:tcPr>
          <w:p w14:paraId="56596BA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1.213</w:t>
            </w:r>
          </w:p>
        </w:tc>
        <w:tc>
          <w:tcPr>
            <w:tcW w:w="760" w:type="dxa"/>
            <w:tcBorders>
              <w:top w:val="nil"/>
              <w:left w:val="nil"/>
              <w:bottom w:val="nil"/>
              <w:right w:val="nil"/>
            </w:tcBorders>
            <w:shd w:val="clear" w:color="auto" w:fill="auto"/>
            <w:noWrap/>
            <w:vAlign w:val="center"/>
            <w:hideMark/>
          </w:tcPr>
          <w:p w14:paraId="3F8430A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6.167</w:t>
            </w:r>
          </w:p>
        </w:tc>
        <w:tc>
          <w:tcPr>
            <w:tcW w:w="760" w:type="dxa"/>
            <w:tcBorders>
              <w:top w:val="nil"/>
              <w:left w:val="nil"/>
              <w:bottom w:val="nil"/>
              <w:right w:val="nil"/>
            </w:tcBorders>
            <w:shd w:val="clear" w:color="auto" w:fill="auto"/>
            <w:noWrap/>
            <w:vAlign w:val="center"/>
            <w:hideMark/>
          </w:tcPr>
          <w:p w14:paraId="4D4B2C9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0.0153</w:t>
            </w:r>
          </w:p>
        </w:tc>
        <w:tc>
          <w:tcPr>
            <w:tcW w:w="660" w:type="dxa"/>
            <w:vMerge/>
            <w:tcBorders>
              <w:top w:val="nil"/>
              <w:left w:val="nil"/>
              <w:bottom w:val="nil"/>
              <w:right w:val="nil"/>
            </w:tcBorders>
            <w:vAlign w:val="center"/>
            <w:hideMark/>
          </w:tcPr>
          <w:p w14:paraId="57FB7AD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5A49B5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6E74D0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9231617"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7E39C52B" w14:textId="4B6A534B"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Niagara </w:t>
            </w:r>
            <w:r w:rsidR="00701A0E">
              <w:rPr>
                <w:rFonts w:ascii="Arial" w:eastAsia="Times New Roman" w:hAnsi="Arial" w:cs="Arial"/>
                <w:color w:val="000000"/>
                <w:sz w:val="12"/>
                <w:szCs w:val="12"/>
                <w:lang w:val="en-US"/>
              </w:rPr>
              <w:t>Holdout</w:t>
            </w:r>
          </w:p>
        </w:tc>
        <w:tc>
          <w:tcPr>
            <w:tcW w:w="2465" w:type="dxa"/>
            <w:tcBorders>
              <w:top w:val="single" w:sz="4" w:space="0" w:color="auto"/>
              <w:left w:val="nil"/>
              <w:bottom w:val="nil"/>
              <w:right w:val="nil"/>
            </w:tcBorders>
            <w:shd w:val="clear" w:color="auto" w:fill="auto"/>
            <w:noWrap/>
            <w:vAlign w:val="center"/>
            <w:hideMark/>
          </w:tcPr>
          <w:p w14:paraId="094DFAF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single" w:sz="4" w:space="0" w:color="auto"/>
              <w:left w:val="nil"/>
              <w:bottom w:val="nil"/>
              <w:right w:val="nil"/>
            </w:tcBorders>
            <w:shd w:val="clear" w:color="auto" w:fill="auto"/>
            <w:noWrap/>
            <w:vAlign w:val="center"/>
            <w:hideMark/>
          </w:tcPr>
          <w:p w14:paraId="0FA1580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0.567</w:t>
            </w:r>
          </w:p>
        </w:tc>
        <w:tc>
          <w:tcPr>
            <w:tcW w:w="760" w:type="dxa"/>
            <w:tcBorders>
              <w:top w:val="single" w:sz="4" w:space="0" w:color="auto"/>
              <w:left w:val="nil"/>
              <w:bottom w:val="nil"/>
              <w:right w:val="nil"/>
            </w:tcBorders>
            <w:shd w:val="clear" w:color="auto" w:fill="auto"/>
            <w:noWrap/>
            <w:vAlign w:val="center"/>
            <w:hideMark/>
          </w:tcPr>
          <w:p w14:paraId="3BBBDCC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0.051</w:t>
            </w:r>
          </w:p>
        </w:tc>
        <w:tc>
          <w:tcPr>
            <w:tcW w:w="760" w:type="dxa"/>
            <w:tcBorders>
              <w:top w:val="single" w:sz="4" w:space="0" w:color="auto"/>
              <w:left w:val="nil"/>
              <w:bottom w:val="nil"/>
              <w:right w:val="nil"/>
            </w:tcBorders>
            <w:shd w:val="clear" w:color="auto" w:fill="auto"/>
            <w:noWrap/>
            <w:vAlign w:val="center"/>
            <w:hideMark/>
          </w:tcPr>
          <w:p w14:paraId="3111103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6.359</w:t>
            </w:r>
          </w:p>
        </w:tc>
        <w:tc>
          <w:tcPr>
            <w:tcW w:w="760" w:type="dxa"/>
            <w:tcBorders>
              <w:top w:val="single" w:sz="4" w:space="0" w:color="auto"/>
              <w:left w:val="nil"/>
              <w:bottom w:val="nil"/>
              <w:right w:val="nil"/>
            </w:tcBorders>
            <w:shd w:val="clear" w:color="auto" w:fill="auto"/>
            <w:noWrap/>
            <w:vAlign w:val="center"/>
            <w:hideMark/>
          </w:tcPr>
          <w:p w14:paraId="76A7CC9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0.6458</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1E61C3E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0.7987</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27A5748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0.6692</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1173F8F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0.9281</w:t>
            </w:r>
          </w:p>
        </w:tc>
      </w:tr>
      <w:tr w:rsidR="0053300F" w:rsidRPr="00073B72" w14:paraId="02FCDE92"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2133B9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76E1AB0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Socially Inappropriate or Disruptive Behaviour</w:t>
            </w:r>
          </w:p>
        </w:tc>
        <w:tc>
          <w:tcPr>
            <w:tcW w:w="760" w:type="dxa"/>
            <w:tcBorders>
              <w:top w:val="nil"/>
              <w:left w:val="nil"/>
              <w:bottom w:val="nil"/>
              <w:right w:val="nil"/>
            </w:tcBorders>
            <w:shd w:val="clear" w:color="auto" w:fill="auto"/>
            <w:noWrap/>
            <w:vAlign w:val="center"/>
            <w:hideMark/>
          </w:tcPr>
          <w:p w14:paraId="4A6C0F7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1.215</w:t>
            </w:r>
          </w:p>
        </w:tc>
        <w:tc>
          <w:tcPr>
            <w:tcW w:w="760" w:type="dxa"/>
            <w:tcBorders>
              <w:top w:val="nil"/>
              <w:left w:val="nil"/>
              <w:bottom w:val="nil"/>
              <w:right w:val="nil"/>
            </w:tcBorders>
            <w:shd w:val="clear" w:color="auto" w:fill="auto"/>
            <w:noWrap/>
            <w:vAlign w:val="center"/>
            <w:hideMark/>
          </w:tcPr>
          <w:p w14:paraId="2E99A73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0.33</w:t>
            </w:r>
          </w:p>
        </w:tc>
        <w:tc>
          <w:tcPr>
            <w:tcW w:w="760" w:type="dxa"/>
            <w:tcBorders>
              <w:top w:val="nil"/>
              <w:left w:val="nil"/>
              <w:bottom w:val="nil"/>
              <w:right w:val="nil"/>
            </w:tcBorders>
            <w:shd w:val="clear" w:color="auto" w:fill="auto"/>
            <w:noWrap/>
            <w:vAlign w:val="center"/>
            <w:hideMark/>
          </w:tcPr>
          <w:p w14:paraId="57AFB24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4.473</w:t>
            </w:r>
          </w:p>
        </w:tc>
        <w:tc>
          <w:tcPr>
            <w:tcW w:w="760" w:type="dxa"/>
            <w:tcBorders>
              <w:top w:val="nil"/>
              <w:left w:val="nil"/>
              <w:bottom w:val="nil"/>
              <w:right w:val="nil"/>
            </w:tcBorders>
            <w:shd w:val="clear" w:color="auto" w:fill="auto"/>
            <w:noWrap/>
            <w:vAlign w:val="center"/>
            <w:hideMark/>
          </w:tcPr>
          <w:p w14:paraId="0A583A5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0.7696</w:t>
            </w:r>
          </w:p>
        </w:tc>
        <w:tc>
          <w:tcPr>
            <w:tcW w:w="660" w:type="dxa"/>
            <w:vMerge/>
            <w:tcBorders>
              <w:top w:val="single" w:sz="4" w:space="0" w:color="auto"/>
              <w:left w:val="nil"/>
              <w:bottom w:val="single" w:sz="4" w:space="0" w:color="000000"/>
              <w:right w:val="nil"/>
            </w:tcBorders>
            <w:vAlign w:val="center"/>
            <w:hideMark/>
          </w:tcPr>
          <w:p w14:paraId="75C2296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4BBA83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E32192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02561F8"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9F326E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40278D8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Pressured Speech or Racing Thought</w:t>
            </w:r>
          </w:p>
        </w:tc>
        <w:tc>
          <w:tcPr>
            <w:tcW w:w="760" w:type="dxa"/>
            <w:tcBorders>
              <w:top w:val="nil"/>
              <w:left w:val="nil"/>
              <w:bottom w:val="nil"/>
              <w:right w:val="nil"/>
            </w:tcBorders>
            <w:shd w:val="clear" w:color="auto" w:fill="auto"/>
            <w:noWrap/>
            <w:vAlign w:val="center"/>
            <w:hideMark/>
          </w:tcPr>
          <w:p w14:paraId="486CAA2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1.012</w:t>
            </w:r>
          </w:p>
        </w:tc>
        <w:tc>
          <w:tcPr>
            <w:tcW w:w="760" w:type="dxa"/>
            <w:tcBorders>
              <w:top w:val="nil"/>
              <w:left w:val="nil"/>
              <w:bottom w:val="nil"/>
              <w:right w:val="nil"/>
            </w:tcBorders>
            <w:shd w:val="clear" w:color="auto" w:fill="auto"/>
            <w:noWrap/>
            <w:vAlign w:val="center"/>
            <w:hideMark/>
          </w:tcPr>
          <w:p w14:paraId="0BC8E35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0.298</w:t>
            </w:r>
          </w:p>
        </w:tc>
        <w:tc>
          <w:tcPr>
            <w:tcW w:w="760" w:type="dxa"/>
            <w:tcBorders>
              <w:top w:val="nil"/>
              <w:left w:val="nil"/>
              <w:bottom w:val="nil"/>
              <w:right w:val="nil"/>
            </w:tcBorders>
            <w:shd w:val="clear" w:color="auto" w:fill="auto"/>
            <w:noWrap/>
            <w:vAlign w:val="center"/>
            <w:hideMark/>
          </w:tcPr>
          <w:p w14:paraId="34C6C23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3.434</w:t>
            </w:r>
          </w:p>
        </w:tc>
        <w:tc>
          <w:tcPr>
            <w:tcW w:w="760" w:type="dxa"/>
            <w:tcBorders>
              <w:top w:val="nil"/>
              <w:left w:val="nil"/>
              <w:bottom w:val="nil"/>
              <w:right w:val="nil"/>
            </w:tcBorders>
            <w:shd w:val="clear" w:color="auto" w:fill="auto"/>
            <w:noWrap/>
            <w:vAlign w:val="center"/>
            <w:hideMark/>
          </w:tcPr>
          <w:p w14:paraId="4815C5F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0.9844</w:t>
            </w:r>
          </w:p>
        </w:tc>
        <w:tc>
          <w:tcPr>
            <w:tcW w:w="660" w:type="dxa"/>
            <w:vMerge/>
            <w:tcBorders>
              <w:top w:val="single" w:sz="4" w:space="0" w:color="auto"/>
              <w:left w:val="nil"/>
              <w:bottom w:val="single" w:sz="4" w:space="0" w:color="000000"/>
              <w:right w:val="nil"/>
            </w:tcBorders>
            <w:vAlign w:val="center"/>
            <w:hideMark/>
          </w:tcPr>
          <w:p w14:paraId="06589CF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1089F8A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81531D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DAD3517"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52C134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76ED514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0953228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555F53F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45248E1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266C932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0.9688</w:t>
            </w:r>
          </w:p>
        </w:tc>
        <w:tc>
          <w:tcPr>
            <w:tcW w:w="660" w:type="dxa"/>
            <w:vMerge/>
            <w:tcBorders>
              <w:top w:val="single" w:sz="4" w:space="0" w:color="auto"/>
              <w:left w:val="nil"/>
              <w:bottom w:val="single" w:sz="4" w:space="0" w:color="000000"/>
              <w:right w:val="nil"/>
            </w:tcBorders>
            <w:vAlign w:val="center"/>
            <w:hideMark/>
          </w:tcPr>
          <w:p w14:paraId="2E56F85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98311E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451B58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31BAE42"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8DA664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0D93ABF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7538A5E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1940745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58BC121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420E9FB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0.9775</w:t>
            </w:r>
          </w:p>
        </w:tc>
        <w:tc>
          <w:tcPr>
            <w:tcW w:w="660" w:type="dxa"/>
            <w:vMerge/>
            <w:tcBorders>
              <w:top w:val="single" w:sz="4" w:space="0" w:color="auto"/>
              <w:left w:val="nil"/>
              <w:bottom w:val="single" w:sz="4" w:space="0" w:color="000000"/>
              <w:right w:val="nil"/>
            </w:tcBorders>
            <w:vAlign w:val="center"/>
            <w:hideMark/>
          </w:tcPr>
          <w:p w14:paraId="46124BD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6F4ED9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D4CB72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AB0663F"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7F8F85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455AE2D7"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4ABD1A6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53AB12D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64FEED7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22E8D7E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0.9746</w:t>
            </w:r>
          </w:p>
        </w:tc>
        <w:tc>
          <w:tcPr>
            <w:tcW w:w="660" w:type="dxa"/>
            <w:vMerge/>
            <w:tcBorders>
              <w:top w:val="single" w:sz="4" w:space="0" w:color="auto"/>
              <w:left w:val="nil"/>
              <w:bottom w:val="single" w:sz="4" w:space="0" w:color="000000"/>
              <w:right w:val="nil"/>
            </w:tcBorders>
            <w:vAlign w:val="center"/>
            <w:hideMark/>
          </w:tcPr>
          <w:p w14:paraId="59AEB0E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1DC633F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7C34EB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4A723F9"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C4F8AE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nil"/>
              <w:right w:val="nil"/>
            </w:tcBorders>
            <w:shd w:val="clear" w:color="auto" w:fill="auto"/>
            <w:noWrap/>
            <w:vAlign w:val="center"/>
            <w:hideMark/>
          </w:tcPr>
          <w:p w14:paraId="729192A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55B48B8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w:t>
            </w:r>
          </w:p>
        </w:tc>
        <w:tc>
          <w:tcPr>
            <w:tcW w:w="760" w:type="dxa"/>
            <w:tcBorders>
              <w:top w:val="nil"/>
              <w:left w:val="nil"/>
              <w:bottom w:val="nil"/>
              <w:right w:val="nil"/>
            </w:tcBorders>
            <w:shd w:val="clear" w:color="auto" w:fill="auto"/>
            <w:noWrap/>
            <w:vAlign w:val="center"/>
            <w:hideMark/>
          </w:tcPr>
          <w:p w14:paraId="0A5998F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0.032</w:t>
            </w:r>
          </w:p>
        </w:tc>
        <w:tc>
          <w:tcPr>
            <w:tcW w:w="760" w:type="dxa"/>
            <w:tcBorders>
              <w:top w:val="nil"/>
              <w:left w:val="nil"/>
              <w:bottom w:val="nil"/>
              <w:right w:val="nil"/>
            </w:tcBorders>
            <w:shd w:val="clear" w:color="auto" w:fill="auto"/>
            <w:noWrap/>
            <w:vAlign w:val="center"/>
            <w:hideMark/>
          </w:tcPr>
          <w:p w14:paraId="2A4E8DF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5.047</w:t>
            </w:r>
          </w:p>
        </w:tc>
        <w:tc>
          <w:tcPr>
            <w:tcW w:w="760" w:type="dxa"/>
            <w:tcBorders>
              <w:top w:val="nil"/>
              <w:left w:val="nil"/>
              <w:bottom w:val="nil"/>
              <w:right w:val="nil"/>
            </w:tcBorders>
            <w:shd w:val="clear" w:color="auto" w:fill="auto"/>
            <w:noWrap/>
            <w:vAlign w:val="center"/>
            <w:hideMark/>
          </w:tcPr>
          <w:p w14:paraId="22A9A3E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0.4785</w:t>
            </w:r>
          </w:p>
        </w:tc>
        <w:tc>
          <w:tcPr>
            <w:tcW w:w="660" w:type="dxa"/>
            <w:vMerge/>
            <w:tcBorders>
              <w:top w:val="single" w:sz="4" w:space="0" w:color="auto"/>
              <w:left w:val="nil"/>
              <w:bottom w:val="single" w:sz="4" w:space="0" w:color="000000"/>
              <w:right w:val="nil"/>
            </w:tcBorders>
            <w:vAlign w:val="center"/>
            <w:hideMark/>
          </w:tcPr>
          <w:p w14:paraId="6100FCC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DEF2D4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BA99AD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0DE9EFF"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B1BBB7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65" w:type="dxa"/>
            <w:tcBorders>
              <w:top w:val="nil"/>
              <w:left w:val="nil"/>
              <w:bottom w:val="single" w:sz="4" w:space="0" w:color="auto"/>
              <w:right w:val="nil"/>
            </w:tcBorders>
            <w:shd w:val="clear" w:color="auto" w:fill="auto"/>
            <w:noWrap/>
            <w:vAlign w:val="center"/>
            <w:hideMark/>
          </w:tcPr>
          <w:p w14:paraId="21F3539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single" w:sz="4" w:space="0" w:color="auto"/>
              <w:right w:val="nil"/>
            </w:tcBorders>
            <w:shd w:val="clear" w:color="auto" w:fill="auto"/>
            <w:noWrap/>
            <w:vAlign w:val="center"/>
            <w:hideMark/>
          </w:tcPr>
          <w:p w14:paraId="0EDAAAD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1.145</w:t>
            </w:r>
          </w:p>
        </w:tc>
        <w:tc>
          <w:tcPr>
            <w:tcW w:w="760" w:type="dxa"/>
            <w:tcBorders>
              <w:top w:val="nil"/>
              <w:left w:val="nil"/>
              <w:bottom w:val="single" w:sz="4" w:space="0" w:color="auto"/>
              <w:right w:val="nil"/>
            </w:tcBorders>
            <w:shd w:val="clear" w:color="auto" w:fill="auto"/>
            <w:noWrap/>
            <w:vAlign w:val="center"/>
            <w:hideMark/>
          </w:tcPr>
          <w:p w14:paraId="75D8AB8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0.251</w:t>
            </w:r>
          </w:p>
        </w:tc>
        <w:tc>
          <w:tcPr>
            <w:tcW w:w="760" w:type="dxa"/>
            <w:tcBorders>
              <w:top w:val="nil"/>
              <w:left w:val="nil"/>
              <w:bottom w:val="single" w:sz="4" w:space="0" w:color="auto"/>
              <w:right w:val="nil"/>
            </w:tcBorders>
            <w:shd w:val="clear" w:color="auto" w:fill="auto"/>
            <w:noWrap/>
            <w:vAlign w:val="center"/>
            <w:hideMark/>
          </w:tcPr>
          <w:p w14:paraId="143A62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5.218</w:t>
            </w:r>
          </w:p>
        </w:tc>
        <w:tc>
          <w:tcPr>
            <w:tcW w:w="760" w:type="dxa"/>
            <w:tcBorders>
              <w:top w:val="nil"/>
              <w:left w:val="nil"/>
              <w:bottom w:val="single" w:sz="4" w:space="0" w:color="auto"/>
              <w:right w:val="nil"/>
            </w:tcBorders>
            <w:shd w:val="clear" w:color="auto" w:fill="auto"/>
            <w:noWrap/>
            <w:vAlign w:val="center"/>
            <w:hideMark/>
          </w:tcPr>
          <w:p w14:paraId="1ED9ACE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0.8612</w:t>
            </w:r>
          </w:p>
        </w:tc>
        <w:tc>
          <w:tcPr>
            <w:tcW w:w="660" w:type="dxa"/>
            <w:vMerge/>
            <w:tcBorders>
              <w:top w:val="single" w:sz="4" w:space="0" w:color="auto"/>
              <w:left w:val="nil"/>
              <w:bottom w:val="single" w:sz="4" w:space="0" w:color="000000"/>
              <w:right w:val="nil"/>
            </w:tcBorders>
            <w:vAlign w:val="center"/>
            <w:hideMark/>
          </w:tcPr>
          <w:p w14:paraId="1FCA71E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480AB4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73755A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bl>
    <w:p w14:paraId="67866B9C" w14:textId="10DAED2A" w:rsidR="00783CDF" w:rsidRPr="00073B72" w:rsidRDefault="00783CDF" w:rsidP="0053300F">
      <w:pPr>
        <w:rPr>
          <w:rFonts w:ascii="Arial" w:hAnsi="Arial" w:cs="Arial"/>
        </w:rPr>
      </w:pPr>
    </w:p>
    <w:p w14:paraId="076A375F" w14:textId="72F0D558" w:rsidR="0053300F" w:rsidRPr="00073B72" w:rsidRDefault="00783CDF" w:rsidP="0053300F">
      <w:pPr>
        <w:rPr>
          <w:rFonts w:ascii="Arial" w:hAnsi="Arial" w:cs="Arial"/>
        </w:rPr>
      </w:pPr>
      <w:r w:rsidRPr="00073B72">
        <w:rPr>
          <w:rFonts w:ascii="Arial" w:hAnsi="Arial" w:cs="Arial"/>
        </w:rPr>
        <w:br w:type="page"/>
      </w:r>
    </w:p>
    <w:p w14:paraId="2A882109" w14:textId="21E8DA83" w:rsidR="00783CDF" w:rsidRPr="00073B72" w:rsidRDefault="00811ABD" w:rsidP="00811ABD">
      <w:pPr>
        <w:shd w:val="clear" w:color="auto" w:fill="FFFFFF"/>
        <w:spacing w:after="0" w:line="480" w:lineRule="auto"/>
        <w:ind w:firstLine="720"/>
        <w:jc w:val="both"/>
        <w:rPr>
          <w:rFonts w:ascii="Arial" w:eastAsia="Times New Roman" w:hAnsi="Arial" w:cs="Arial"/>
          <w:sz w:val="24"/>
          <w:szCs w:val="24"/>
          <w:lang w:val="en-US"/>
        </w:rPr>
      </w:pPr>
      <w:r w:rsidRPr="00073B72">
        <w:rPr>
          <w:rFonts w:ascii="Arial" w:eastAsia="Times New Roman" w:hAnsi="Arial" w:cs="Arial"/>
          <w:sz w:val="24"/>
          <w:szCs w:val="24"/>
          <w:lang w:val="en-US"/>
        </w:rPr>
        <w:lastRenderedPageBreak/>
        <w:t xml:space="preserve">The selected model’s adjusted odds ratios and classification accuracy in the merged training set (all police services) is shown in Table </w:t>
      </w:r>
      <w:r w:rsidR="00145AD7">
        <w:rPr>
          <w:rFonts w:ascii="Arial" w:eastAsia="Times New Roman" w:hAnsi="Arial" w:cs="Arial"/>
          <w:sz w:val="24"/>
          <w:szCs w:val="24"/>
          <w:lang w:val="en-US"/>
        </w:rPr>
        <w:t>12</w:t>
      </w:r>
      <w:r w:rsidRPr="00073B72">
        <w:rPr>
          <w:rFonts w:ascii="Arial" w:eastAsia="Times New Roman" w:hAnsi="Arial" w:cs="Arial"/>
          <w:sz w:val="24"/>
          <w:szCs w:val="24"/>
          <w:lang w:val="en-US"/>
        </w:rPr>
        <w:t xml:space="preserve">. For example, all other parameter being equal, the odds of police recontact within 24 hours initial police contact with high </w:t>
      </w:r>
      <w:r w:rsidR="00F204E1" w:rsidRPr="00073B72">
        <w:rPr>
          <w:rFonts w:ascii="Arial" w:eastAsia="Times New Roman" w:hAnsi="Arial" w:cs="Arial"/>
          <w:sz w:val="24"/>
          <w:szCs w:val="24"/>
          <w:lang w:val="en-US"/>
        </w:rPr>
        <w:t>risk of harm to self</w:t>
      </w:r>
      <w:r w:rsidRPr="00073B72">
        <w:rPr>
          <w:rFonts w:ascii="Arial" w:eastAsia="Times New Roman" w:hAnsi="Arial" w:cs="Arial"/>
          <w:sz w:val="24"/>
          <w:szCs w:val="24"/>
          <w:lang w:val="en-US"/>
        </w:rPr>
        <w:t xml:space="preserve"> was </w:t>
      </w:r>
      <w:r w:rsidR="00F204E1" w:rsidRPr="00073B72">
        <w:rPr>
          <w:rFonts w:ascii="Arial" w:eastAsia="Times New Roman" w:hAnsi="Arial" w:cs="Arial"/>
          <w:sz w:val="24"/>
          <w:szCs w:val="24"/>
          <w:lang w:val="en-US"/>
        </w:rPr>
        <w:t>2</w:t>
      </w:r>
      <w:r w:rsidRPr="00073B72">
        <w:rPr>
          <w:rFonts w:ascii="Arial" w:eastAsia="Times New Roman" w:hAnsi="Arial" w:cs="Arial"/>
          <w:sz w:val="24"/>
          <w:szCs w:val="24"/>
          <w:lang w:val="en-US"/>
        </w:rPr>
        <w:t xml:space="preserve"> times higher (95% CI </w:t>
      </w:r>
      <w:r w:rsidR="00F204E1" w:rsidRPr="00073B72">
        <w:rPr>
          <w:rFonts w:ascii="Arial" w:eastAsia="Times New Roman" w:hAnsi="Arial" w:cs="Arial"/>
          <w:sz w:val="24"/>
          <w:szCs w:val="24"/>
          <w:lang w:val="en-US"/>
        </w:rPr>
        <w:t>1.</w:t>
      </w:r>
      <w:r w:rsidR="00E97190">
        <w:rPr>
          <w:rFonts w:ascii="Arial" w:eastAsia="Times New Roman" w:hAnsi="Arial" w:cs="Arial"/>
          <w:sz w:val="24"/>
          <w:szCs w:val="24"/>
          <w:lang w:val="en-US"/>
        </w:rPr>
        <w:t>69</w:t>
      </w:r>
      <w:r w:rsidRPr="00073B72">
        <w:rPr>
          <w:rFonts w:ascii="Arial" w:eastAsia="Times New Roman" w:hAnsi="Arial" w:cs="Arial"/>
          <w:sz w:val="24"/>
          <w:szCs w:val="24"/>
          <w:lang w:val="en-US"/>
        </w:rPr>
        <w:t xml:space="preserve"> – </w:t>
      </w:r>
      <w:r w:rsidR="00F204E1" w:rsidRPr="00073B72">
        <w:rPr>
          <w:rFonts w:ascii="Arial" w:eastAsia="Times New Roman" w:hAnsi="Arial" w:cs="Arial"/>
          <w:sz w:val="24"/>
          <w:szCs w:val="24"/>
          <w:lang w:val="en-US"/>
        </w:rPr>
        <w:t>2.3</w:t>
      </w:r>
      <w:r w:rsidR="00E97190">
        <w:rPr>
          <w:rFonts w:ascii="Arial" w:eastAsia="Times New Roman" w:hAnsi="Arial" w:cs="Arial"/>
          <w:sz w:val="24"/>
          <w:szCs w:val="24"/>
          <w:lang w:val="en-US"/>
        </w:rPr>
        <w:t>1</w:t>
      </w:r>
      <w:r w:rsidRPr="00073B72">
        <w:rPr>
          <w:rFonts w:ascii="Arial" w:eastAsia="Times New Roman" w:hAnsi="Arial" w:cs="Arial"/>
          <w:sz w:val="24"/>
          <w:szCs w:val="24"/>
          <w:lang w:val="en-US"/>
        </w:rPr>
        <w:t xml:space="preserve">) for those with </w:t>
      </w:r>
      <w:r w:rsidR="00F204E1" w:rsidRPr="00073B72">
        <w:rPr>
          <w:rFonts w:ascii="Arial" w:eastAsia="Times New Roman" w:hAnsi="Arial" w:cs="Arial"/>
          <w:sz w:val="24"/>
          <w:szCs w:val="24"/>
          <w:lang w:val="en-US"/>
        </w:rPr>
        <w:t>previous police contact in last 30 days</w:t>
      </w:r>
      <w:r w:rsidRPr="00073B72">
        <w:rPr>
          <w:rFonts w:ascii="Arial" w:eastAsia="Times New Roman" w:hAnsi="Arial" w:cs="Arial"/>
          <w:sz w:val="24"/>
          <w:szCs w:val="24"/>
          <w:lang w:val="en-US"/>
        </w:rPr>
        <w:t xml:space="preserve"> relative to those without </w:t>
      </w:r>
      <w:r w:rsidR="00F204E1" w:rsidRPr="00073B72">
        <w:rPr>
          <w:rFonts w:ascii="Arial" w:eastAsia="Times New Roman" w:hAnsi="Arial" w:cs="Arial"/>
          <w:sz w:val="24"/>
          <w:szCs w:val="24"/>
          <w:lang w:val="en-US"/>
        </w:rPr>
        <w:t xml:space="preserve">previous police contact in last 30 days </w:t>
      </w:r>
      <w:r w:rsidRPr="00073B72">
        <w:rPr>
          <w:rFonts w:ascii="Arial" w:eastAsia="Times New Roman" w:hAnsi="Arial" w:cs="Arial"/>
          <w:sz w:val="24"/>
          <w:szCs w:val="24"/>
          <w:lang w:val="en-US"/>
        </w:rPr>
        <w:t xml:space="preserve">at time of initial police contact. Those who were </w:t>
      </w:r>
      <w:r w:rsidR="00F204E1" w:rsidRPr="00073B72">
        <w:rPr>
          <w:rFonts w:ascii="Arial" w:eastAsia="Times New Roman" w:hAnsi="Arial" w:cs="Arial"/>
          <w:sz w:val="24"/>
          <w:szCs w:val="24"/>
          <w:lang w:val="en-US"/>
        </w:rPr>
        <w:t>apprehended under an existing order</w:t>
      </w:r>
      <w:r w:rsidRPr="00073B72">
        <w:rPr>
          <w:rFonts w:ascii="Arial" w:eastAsia="Times New Roman" w:hAnsi="Arial" w:cs="Arial"/>
          <w:sz w:val="24"/>
          <w:szCs w:val="24"/>
          <w:lang w:val="en-US"/>
        </w:rPr>
        <w:t xml:space="preserve"> during initial police contact were, overall, </w:t>
      </w:r>
      <w:r w:rsidR="00F204E1" w:rsidRPr="00073B72">
        <w:rPr>
          <w:rFonts w:ascii="Arial" w:eastAsia="Times New Roman" w:hAnsi="Arial" w:cs="Arial"/>
          <w:sz w:val="24"/>
          <w:szCs w:val="24"/>
          <w:lang w:val="en-US"/>
        </w:rPr>
        <w:t>82</w:t>
      </w:r>
      <w:r w:rsidRPr="00073B72">
        <w:rPr>
          <w:rFonts w:ascii="Arial" w:eastAsia="Times New Roman" w:hAnsi="Arial" w:cs="Arial"/>
          <w:sz w:val="24"/>
          <w:szCs w:val="24"/>
          <w:lang w:val="en-US"/>
        </w:rPr>
        <w:t xml:space="preserve">% less likely (95% CI </w:t>
      </w:r>
      <w:r w:rsidR="00F204E1" w:rsidRPr="00073B72">
        <w:rPr>
          <w:rFonts w:ascii="Arial" w:eastAsia="Times New Roman" w:hAnsi="Arial" w:cs="Arial"/>
          <w:sz w:val="24"/>
          <w:szCs w:val="24"/>
          <w:lang w:val="en-US"/>
        </w:rPr>
        <w:t>0.06</w:t>
      </w:r>
      <w:r w:rsidRPr="00073B72">
        <w:rPr>
          <w:rFonts w:ascii="Arial" w:eastAsia="Times New Roman" w:hAnsi="Arial" w:cs="Arial"/>
          <w:sz w:val="24"/>
          <w:szCs w:val="24"/>
          <w:lang w:val="en-US"/>
        </w:rPr>
        <w:t xml:space="preserve"> </w:t>
      </w:r>
      <w:r w:rsidR="00F204E1" w:rsidRPr="00073B72">
        <w:rPr>
          <w:rFonts w:ascii="Arial" w:eastAsia="Times New Roman" w:hAnsi="Arial" w:cs="Arial"/>
          <w:sz w:val="24"/>
          <w:szCs w:val="24"/>
          <w:lang w:val="en-US"/>
        </w:rPr>
        <w:t>–</w:t>
      </w:r>
      <w:r w:rsidRPr="00073B72">
        <w:rPr>
          <w:rFonts w:ascii="Arial" w:eastAsia="Times New Roman" w:hAnsi="Arial" w:cs="Arial"/>
          <w:sz w:val="24"/>
          <w:szCs w:val="24"/>
          <w:lang w:val="en-US"/>
        </w:rPr>
        <w:t xml:space="preserve"> </w:t>
      </w:r>
      <w:r w:rsidR="00F204E1" w:rsidRPr="00073B72">
        <w:rPr>
          <w:rFonts w:ascii="Arial" w:eastAsia="Times New Roman" w:hAnsi="Arial" w:cs="Arial"/>
          <w:sz w:val="24"/>
          <w:szCs w:val="24"/>
          <w:lang w:val="en-US"/>
        </w:rPr>
        <w:t>0.57</w:t>
      </w:r>
      <w:r w:rsidRPr="00073B72">
        <w:rPr>
          <w:rFonts w:ascii="Arial" w:eastAsia="Times New Roman" w:hAnsi="Arial" w:cs="Arial"/>
          <w:sz w:val="24"/>
          <w:szCs w:val="24"/>
          <w:lang w:val="en-US"/>
        </w:rPr>
        <w:t xml:space="preserve">) to experience police recontact within 24 hours with high risk of </w:t>
      </w:r>
      <w:r w:rsidR="00F204E1" w:rsidRPr="00073B72">
        <w:rPr>
          <w:rFonts w:ascii="Arial" w:eastAsia="Times New Roman" w:hAnsi="Arial" w:cs="Arial"/>
          <w:sz w:val="24"/>
          <w:szCs w:val="24"/>
          <w:lang w:val="en-US"/>
        </w:rPr>
        <w:t>harm to self</w:t>
      </w:r>
      <w:r w:rsidRPr="00073B72">
        <w:rPr>
          <w:rFonts w:ascii="Arial" w:eastAsia="Times New Roman" w:hAnsi="Arial" w:cs="Arial"/>
          <w:sz w:val="24"/>
          <w:szCs w:val="24"/>
          <w:lang w:val="en-US"/>
        </w:rPr>
        <w:t xml:space="preserve">. The model’s odds ratio parameters and classification accuracy in the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is/are shown in Table </w:t>
      </w:r>
      <w:r w:rsidR="00F204E1" w:rsidRPr="00073B72">
        <w:rPr>
          <w:rFonts w:ascii="Arial" w:eastAsia="Times New Roman" w:hAnsi="Arial" w:cs="Arial"/>
          <w:sz w:val="24"/>
          <w:szCs w:val="24"/>
          <w:lang w:val="en-US"/>
        </w:rPr>
        <w:t>11</w:t>
      </w:r>
      <w:r w:rsidRPr="00073B72">
        <w:rPr>
          <w:rFonts w:ascii="Arial" w:eastAsia="Times New Roman" w:hAnsi="Arial" w:cs="Arial"/>
          <w:sz w:val="24"/>
          <w:szCs w:val="24"/>
          <w:lang w:val="en-US"/>
        </w:rPr>
        <w:t xml:space="preserve">. </w:t>
      </w:r>
      <w:r w:rsidR="00F204E1" w:rsidRPr="00073B72">
        <w:rPr>
          <w:rFonts w:ascii="Arial" w:eastAsia="Times New Roman" w:hAnsi="Arial" w:cs="Arial"/>
          <w:sz w:val="24"/>
          <w:szCs w:val="24"/>
          <w:lang w:val="en-US"/>
        </w:rPr>
        <w:t>The</w:t>
      </w:r>
      <w:r w:rsidRPr="00073B72">
        <w:rPr>
          <w:rFonts w:ascii="Arial" w:eastAsia="Times New Roman" w:hAnsi="Arial" w:cs="Arial"/>
          <w:sz w:val="24"/>
          <w:szCs w:val="24"/>
          <w:lang w:val="en-US"/>
        </w:rPr>
        <w:t xml:space="preserve"> adjust odds ratios </w:t>
      </w:r>
      <w:r w:rsidR="00F204E1" w:rsidRPr="00073B72">
        <w:rPr>
          <w:rFonts w:ascii="Arial" w:eastAsia="Times New Roman" w:hAnsi="Arial" w:cs="Arial"/>
          <w:sz w:val="24"/>
          <w:szCs w:val="24"/>
          <w:lang w:val="en-US"/>
        </w:rPr>
        <w:t>varied between the</w:t>
      </w:r>
      <w:r w:rsidRPr="00073B72">
        <w:rPr>
          <w:rFonts w:ascii="Arial" w:eastAsia="Times New Roman" w:hAnsi="Arial" w:cs="Arial"/>
          <w:sz w:val="24"/>
          <w:szCs w:val="24"/>
          <w:lang w:val="en-US"/>
        </w:rPr>
        <w:t xml:space="preserve"> merged training set</w:t>
      </w:r>
      <w:r w:rsidR="00F204E1" w:rsidRPr="00073B72">
        <w:rPr>
          <w:rFonts w:ascii="Arial" w:eastAsia="Times New Roman" w:hAnsi="Arial" w:cs="Arial"/>
          <w:sz w:val="24"/>
          <w:szCs w:val="24"/>
          <w:lang w:val="en-US"/>
        </w:rPr>
        <w:t xml:space="preserve"> and merged </w:t>
      </w:r>
      <w:r w:rsidR="00701A0E">
        <w:rPr>
          <w:rFonts w:ascii="Arial" w:eastAsia="Times New Roman" w:hAnsi="Arial" w:cs="Arial"/>
          <w:sz w:val="24"/>
          <w:szCs w:val="24"/>
          <w:lang w:val="en-US"/>
        </w:rPr>
        <w:t>holdout</w:t>
      </w:r>
      <w:r w:rsidR="00F204E1" w:rsidRPr="00073B72">
        <w:rPr>
          <w:rFonts w:ascii="Arial" w:eastAsia="Times New Roman" w:hAnsi="Arial" w:cs="Arial"/>
          <w:sz w:val="24"/>
          <w:szCs w:val="24"/>
          <w:lang w:val="en-US"/>
        </w:rPr>
        <w:t xml:space="preserve"> set.</w:t>
      </w:r>
      <w:r w:rsidRPr="00073B72">
        <w:rPr>
          <w:rFonts w:ascii="Arial" w:eastAsia="Times New Roman" w:hAnsi="Arial" w:cs="Arial"/>
          <w:sz w:val="24"/>
          <w:szCs w:val="24"/>
          <w:lang w:val="en-US"/>
        </w:rPr>
        <w:t xml:space="preserve"> </w:t>
      </w:r>
      <w:r w:rsidR="00F204E1" w:rsidRPr="00073B72">
        <w:rPr>
          <w:rFonts w:ascii="Arial" w:eastAsia="Times New Roman" w:hAnsi="Arial" w:cs="Arial"/>
          <w:sz w:val="24"/>
          <w:szCs w:val="24"/>
          <w:lang w:val="en-US"/>
        </w:rPr>
        <w:t xml:space="preserve">Most variables in the merged </w:t>
      </w:r>
      <w:r w:rsidR="00701A0E">
        <w:rPr>
          <w:rFonts w:ascii="Arial" w:eastAsia="Times New Roman" w:hAnsi="Arial" w:cs="Arial"/>
          <w:sz w:val="24"/>
          <w:szCs w:val="24"/>
          <w:lang w:val="en-US"/>
        </w:rPr>
        <w:t>holdout</w:t>
      </w:r>
      <w:r w:rsidR="00F204E1" w:rsidRPr="00073B72">
        <w:rPr>
          <w:rFonts w:ascii="Arial" w:eastAsia="Times New Roman" w:hAnsi="Arial" w:cs="Arial"/>
          <w:sz w:val="24"/>
          <w:szCs w:val="24"/>
          <w:lang w:val="en-US"/>
        </w:rPr>
        <w:t xml:space="preserve"> set</w:t>
      </w:r>
      <w:r w:rsidRPr="00073B72">
        <w:rPr>
          <w:rFonts w:ascii="Arial" w:eastAsia="Times New Roman" w:hAnsi="Arial" w:cs="Arial"/>
          <w:sz w:val="24"/>
          <w:szCs w:val="24"/>
          <w:lang w:val="en-US"/>
        </w:rPr>
        <w:t xml:space="preserve"> were not significant / precise at the 95% confidence level</w:t>
      </w:r>
      <w:r w:rsidR="00F204E1" w:rsidRPr="00073B72">
        <w:rPr>
          <w:rFonts w:ascii="Arial" w:eastAsia="Times New Roman" w:hAnsi="Arial" w:cs="Arial"/>
          <w:sz w:val="24"/>
          <w:szCs w:val="24"/>
          <w:lang w:val="en-US"/>
        </w:rPr>
        <w:t xml:space="preserve"> (</w:t>
      </w:r>
      <w:proofErr w:type="gramStart"/>
      <w:r w:rsidR="00F204E1" w:rsidRPr="00073B72">
        <w:rPr>
          <w:rFonts w:ascii="Arial" w:eastAsia="Times New Roman" w:hAnsi="Arial" w:cs="Arial"/>
          <w:sz w:val="24"/>
          <w:szCs w:val="24"/>
          <w:lang w:val="en-US"/>
        </w:rPr>
        <w:t>with the exception of</w:t>
      </w:r>
      <w:proofErr w:type="gramEnd"/>
      <w:r w:rsidR="00F204E1" w:rsidRPr="00073B72">
        <w:rPr>
          <w:rFonts w:ascii="Arial" w:eastAsia="Times New Roman" w:hAnsi="Arial" w:cs="Arial"/>
          <w:sz w:val="24"/>
          <w:szCs w:val="24"/>
          <w:lang w:val="en-US"/>
        </w:rPr>
        <w:t xml:space="preserve"> involuntarily apprehended, previous police contact in last 30 days and low </w:t>
      </w:r>
      <w:proofErr w:type="spellStart"/>
      <w:r w:rsidR="00F204E1" w:rsidRPr="00073B72">
        <w:rPr>
          <w:rFonts w:ascii="Arial" w:eastAsia="Times New Roman" w:hAnsi="Arial" w:cs="Arial"/>
          <w:sz w:val="24"/>
          <w:szCs w:val="24"/>
          <w:lang w:val="en-US"/>
        </w:rPr>
        <w:t>self harm</w:t>
      </w:r>
      <w:proofErr w:type="spellEnd"/>
      <w:r w:rsidR="00F204E1" w:rsidRPr="00073B72">
        <w:rPr>
          <w:rFonts w:ascii="Arial" w:eastAsia="Times New Roman" w:hAnsi="Arial" w:cs="Arial"/>
          <w:sz w:val="24"/>
          <w:szCs w:val="24"/>
          <w:lang w:val="en-US"/>
        </w:rPr>
        <w:t xml:space="preserve"> risk</w:t>
      </w:r>
      <w:r w:rsidRPr="00073B72">
        <w:rPr>
          <w:rFonts w:ascii="Arial" w:eastAsia="Times New Roman" w:hAnsi="Arial" w:cs="Arial"/>
          <w:sz w:val="24"/>
          <w:szCs w:val="24"/>
          <w:lang w:val="en-US"/>
        </w:rPr>
        <w:t>. The classification accuracy of the </w:t>
      </w:r>
      <w:r w:rsidR="00F204E1" w:rsidRPr="00073B72">
        <w:rPr>
          <w:rFonts w:ascii="Arial" w:eastAsia="Times New Roman" w:hAnsi="Arial" w:cs="Arial"/>
          <w:sz w:val="24"/>
          <w:szCs w:val="24"/>
          <w:lang w:val="en-US"/>
        </w:rPr>
        <w:t>8</w:t>
      </w:r>
      <w:r w:rsidRPr="00073B72">
        <w:rPr>
          <w:rFonts w:ascii="Arial" w:eastAsia="Times New Roman" w:hAnsi="Arial" w:cs="Arial"/>
          <w:sz w:val="24"/>
          <w:szCs w:val="24"/>
          <w:lang w:val="en-US"/>
        </w:rPr>
        <w:t xml:space="preserve"> variable model was higher in the merged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than in the merged </w:t>
      </w:r>
      <w:r w:rsidR="00F204E1" w:rsidRPr="00073B72">
        <w:rPr>
          <w:rFonts w:ascii="Arial" w:eastAsia="Times New Roman" w:hAnsi="Arial" w:cs="Arial"/>
          <w:sz w:val="24"/>
          <w:szCs w:val="24"/>
          <w:lang w:val="en-US"/>
        </w:rPr>
        <w:t>training</w:t>
      </w:r>
      <w:r w:rsidRPr="00073B72">
        <w:rPr>
          <w:rFonts w:ascii="Arial" w:eastAsia="Times New Roman" w:hAnsi="Arial" w:cs="Arial"/>
          <w:sz w:val="24"/>
          <w:szCs w:val="24"/>
          <w:lang w:val="en-US"/>
        </w:rPr>
        <w:t xml:space="preserve"> data (AUC training= </w:t>
      </w:r>
      <w:r w:rsidR="00F204E1" w:rsidRPr="00073B72">
        <w:rPr>
          <w:rFonts w:ascii="Arial" w:eastAsia="Times New Roman" w:hAnsi="Arial" w:cs="Arial"/>
          <w:sz w:val="24"/>
          <w:szCs w:val="24"/>
          <w:lang w:val="en-US"/>
        </w:rPr>
        <w:t>0.74</w:t>
      </w:r>
      <w:r w:rsidRPr="00073B72">
        <w:rPr>
          <w:rFonts w:ascii="Arial" w:eastAsia="Times New Roman" w:hAnsi="Arial" w:cs="Arial"/>
          <w:sz w:val="24"/>
          <w:szCs w:val="24"/>
          <w:lang w:val="en-US"/>
        </w:rPr>
        <w:t xml:space="preserve">, AUC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 </w:t>
      </w:r>
      <w:r w:rsidR="00F204E1" w:rsidRPr="00073B72">
        <w:rPr>
          <w:rFonts w:ascii="Arial" w:eastAsia="Times New Roman" w:hAnsi="Arial" w:cs="Arial"/>
          <w:sz w:val="24"/>
          <w:szCs w:val="24"/>
          <w:lang w:val="en-US"/>
        </w:rPr>
        <w:t>0.77</w:t>
      </w:r>
      <w:r w:rsidRPr="00073B72">
        <w:rPr>
          <w:rFonts w:ascii="Arial" w:eastAsia="Times New Roman" w:hAnsi="Arial" w:cs="Arial"/>
          <w:sz w:val="24"/>
          <w:szCs w:val="24"/>
          <w:lang w:val="en-US"/>
        </w:rPr>
        <w:t xml:space="preserve">), </w:t>
      </w:r>
      <w:r w:rsidR="00F204E1" w:rsidRPr="00073B72">
        <w:rPr>
          <w:rFonts w:ascii="Arial" w:eastAsia="Times New Roman" w:hAnsi="Arial" w:cs="Arial"/>
          <w:sz w:val="24"/>
          <w:szCs w:val="24"/>
          <w:lang w:val="en-US"/>
        </w:rPr>
        <w:t>However, a</w:t>
      </w:r>
      <w:r w:rsidRPr="00073B72">
        <w:rPr>
          <w:rFonts w:ascii="Arial" w:eastAsia="Times New Roman" w:hAnsi="Arial" w:cs="Arial"/>
          <w:sz w:val="24"/>
          <w:szCs w:val="24"/>
          <w:lang w:val="en-US"/>
        </w:rPr>
        <w:t xml:space="preserve">s demonstrated by the insignificant adjusted odds ratios, the model did not fit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Most of the predictors could not be estimated given the very low prevalence of the outcomes in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w:t>
      </w:r>
    </w:p>
    <w:p w14:paraId="4DF25806" w14:textId="5671C4CA" w:rsidR="00811ABD" w:rsidRPr="00073B72" w:rsidRDefault="00783CDF" w:rsidP="00B645E2">
      <w:pPr>
        <w:rPr>
          <w:rFonts w:ascii="Arial" w:eastAsia="Times New Roman" w:hAnsi="Arial" w:cs="Arial"/>
          <w:sz w:val="24"/>
          <w:szCs w:val="24"/>
          <w:lang w:val="en-US"/>
        </w:rPr>
      </w:pPr>
      <w:r w:rsidRPr="00073B72">
        <w:rPr>
          <w:rFonts w:ascii="Arial" w:eastAsia="Times New Roman" w:hAnsi="Arial" w:cs="Arial"/>
          <w:sz w:val="24"/>
          <w:szCs w:val="24"/>
          <w:lang w:val="en-US"/>
        </w:rPr>
        <w:br w:type="page"/>
      </w:r>
    </w:p>
    <w:p w14:paraId="002375DB" w14:textId="7C3EA1D0" w:rsidR="0053300F" w:rsidRPr="00073B72" w:rsidRDefault="0053300F" w:rsidP="0053300F">
      <w:pPr>
        <w:pStyle w:val="Caption"/>
        <w:pBdr>
          <w:bottom w:val="single" w:sz="4" w:space="1" w:color="auto"/>
        </w:pBdr>
        <w:rPr>
          <w:rFonts w:ascii="Arial" w:hAnsi="Arial" w:cs="Arial"/>
          <w:sz w:val="24"/>
          <w:szCs w:val="24"/>
        </w:rPr>
      </w:pPr>
      <w:bookmarkStart w:id="81" w:name="_Toc7043114"/>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xii</w:t>
      </w:r>
      <w:r w:rsidR="006D325C">
        <w:rPr>
          <w:rFonts w:ascii="Arial" w:hAnsi="Arial" w:cs="Arial"/>
          <w:sz w:val="24"/>
          <w:szCs w:val="24"/>
        </w:rPr>
        <w:fldChar w:fldCharType="end"/>
      </w:r>
      <w:r w:rsidRPr="00073B72">
        <w:rPr>
          <w:rFonts w:ascii="Arial" w:hAnsi="Arial" w:cs="Arial"/>
          <w:noProof/>
          <w:sz w:val="24"/>
          <w:szCs w:val="24"/>
        </w:rPr>
        <w:t>:</w:t>
      </w:r>
      <w:r w:rsidRPr="00073B72">
        <w:rPr>
          <w:rFonts w:ascii="Arial" w:hAnsi="Arial" w:cs="Arial"/>
          <w:sz w:val="24"/>
          <w:szCs w:val="24"/>
        </w:rPr>
        <w:t xml:space="preserve"> Best Subset Logistic Regression Results for training and </w:t>
      </w:r>
      <w:r w:rsidR="00701A0E">
        <w:rPr>
          <w:rFonts w:ascii="Arial" w:hAnsi="Arial" w:cs="Arial"/>
          <w:sz w:val="24"/>
          <w:szCs w:val="24"/>
        </w:rPr>
        <w:t>holdout</w:t>
      </w:r>
      <w:r w:rsidRPr="00073B72">
        <w:rPr>
          <w:rFonts w:ascii="Arial" w:hAnsi="Arial" w:cs="Arial"/>
          <w:sz w:val="24"/>
          <w:szCs w:val="24"/>
        </w:rPr>
        <w:t xml:space="preserve"> sets for harm to self, 72 hours (N=13,058)</w:t>
      </w:r>
      <w:bookmarkEnd w:id="81"/>
    </w:p>
    <w:tbl>
      <w:tblPr>
        <w:tblW w:w="8022" w:type="dxa"/>
        <w:tblLook w:val="04A0" w:firstRow="1" w:lastRow="0" w:firstColumn="1" w:lastColumn="0" w:noHBand="0" w:noVBand="1"/>
      </w:tblPr>
      <w:tblGrid>
        <w:gridCol w:w="710"/>
        <w:gridCol w:w="2478"/>
        <w:gridCol w:w="760"/>
        <w:gridCol w:w="760"/>
        <w:gridCol w:w="760"/>
        <w:gridCol w:w="760"/>
        <w:gridCol w:w="660"/>
        <w:gridCol w:w="660"/>
        <w:gridCol w:w="660"/>
      </w:tblGrid>
      <w:tr w:rsidR="0053300F" w:rsidRPr="00073B72" w14:paraId="75B02FD8" w14:textId="77777777" w:rsidTr="00B03D1D">
        <w:trPr>
          <w:trHeight w:val="165"/>
        </w:trPr>
        <w:tc>
          <w:tcPr>
            <w:tcW w:w="524" w:type="dxa"/>
            <w:tcBorders>
              <w:top w:val="single" w:sz="4" w:space="0" w:color="auto"/>
              <w:left w:val="single" w:sz="4" w:space="0" w:color="auto"/>
              <w:bottom w:val="nil"/>
              <w:right w:val="nil"/>
            </w:tcBorders>
            <w:shd w:val="clear" w:color="auto" w:fill="auto"/>
            <w:vAlign w:val="center"/>
            <w:hideMark/>
          </w:tcPr>
          <w:p w14:paraId="6B6D0D86"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Data set</w:t>
            </w:r>
          </w:p>
        </w:tc>
        <w:tc>
          <w:tcPr>
            <w:tcW w:w="2478" w:type="dxa"/>
            <w:tcBorders>
              <w:top w:val="single" w:sz="4" w:space="0" w:color="auto"/>
              <w:left w:val="nil"/>
              <w:bottom w:val="nil"/>
              <w:right w:val="nil"/>
            </w:tcBorders>
            <w:shd w:val="clear" w:color="auto" w:fill="auto"/>
            <w:noWrap/>
            <w:vAlign w:val="center"/>
            <w:hideMark/>
          </w:tcPr>
          <w:p w14:paraId="51ACCC02"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Variable</w:t>
            </w:r>
          </w:p>
        </w:tc>
        <w:tc>
          <w:tcPr>
            <w:tcW w:w="760" w:type="dxa"/>
            <w:tcBorders>
              <w:top w:val="single" w:sz="4" w:space="0" w:color="auto"/>
              <w:left w:val="nil"/>
              <w:bottom w:val="nil"/>
              <w:right w:val="nil"/>
            </w:tcBorders>
            <w:shd w:val="clear" w:color="auto" w:fill="auto"/>
            <w:noWrap/>
            <w:vAlign w:val="center"/>
            <w:hideMark/>
          </w:tcPr>
          <w:p w14:paraId="6D1B5A64"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AOR</w:t>
            </w:r>
          </w:p>
        </w:tc>
        <w:tc>
          <w:tcPr>
            <w:tcW w:w="760" w:type="dxa"/>
            <w:tcBorders>
              <w:top w:val="single" w:sz="4" w:space="0" w:color="auto"/>
              <w:left w:val="nil"/>
              <w:bottom w:val="nil"/>
              <w:right w:val="nil"/>
            </w:tcBorders>
            <w:shd w:val="clear" w:color="auto" w:fill="auto"/>
            <w:noWrap/>
            <w:vAlign w:val="center"/>
            <w:hideMark/>
          </w:tcPr>
          <w:p w14:paraId="4D679D39"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760" w:type="dxa"/>
            <w:tcBorders>
              <w:top w:val="single" w:sz="4" w:space="0" w:color="auto"/>
              <w:left w:val="nil"/>
              <w:bottom w:val="nil"/>
              <w:right w:val="nil"/>
            </w:tcBorders>
            <w:shd w:val="clear" w:color="auto" w:fill="auto"/>
            <w:noWrap/>
            <w:vAlign w:val="center"/>
            <w:hideMark/>
          </w:tcPr>
          <w:p w14:paraId="1B0766F4"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c>
          <w:tcPr>
            <w:tcW w:w="760" w:type="dxa"/>
            <w:tcBorders>
              <w:top w:val="single" w:sz="4" w:space="0" w:color="auto"/>
              <w:left w:val="nil"/>
              <w:bottom w:val="nil"/>
              <w:right w:val="nil"/>
            </w:tcBorders>
            <w:shd w:val="clear" w:color="auto" w:fill="auto"/>
            <w:noWrap/>
            <w:vAlign w:val="center"/>
            <w:hideMark/>
          </w:tcPr>
          <w:p w14:paraId="060570EA"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P</w:t>
            </w:r>
          </w:p>
        </w:tc>
        <w:tc>
          <w:tcPr>
            <w:tcW w:w="660" w:type="dxa"/>
            <w:tcBorders>
              <w:top w:val="single" w:sz="4" w:space="0" w:color="auto"/>
              <w:left w:val="nil"/>
              <w:bottom w:val="nil"/>
              <w:right w:val="nil"/>
            </w:tcBorders>
            <w:shd w:val="clear" w:color="auto" w:fill="auto"/>
            <w:noWrap/>
            <w:vAlign w:val="center"/>
            <w:hideMark/>
          </w:tcPr>
          <w:p w14:paraId="19C9856C"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AUC</w:t>
            </w:r>
          </w:p>
        </w:tc>
        <w:tc>
          <w:tcPr>
            <w:tcW w:w="660" w:type="dxa"/>
            <w:tcBorders>
              <w:top w:val="single" w:sz="4" w:space="0" w:color="auto"/>
              <w:left w:val="nil"/>
              <w:bottom w:val="nil"/>
              <w:right w:val="nil"/>
            </w:tcBorders>
            <w:shd w:val="clear" w:color="auto" w:fill="auto"/>
            <w:noWrap/>
            <w:vAlign w:val="center"/>
            <w:hideMark/>
          </w:tcPr>
          <w:p w14:paraId="63102D7D"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660" w:type="dxa"/>
            <w:tcBorders>
              <w:top w:val="single" w:sz="4" w:space="0" w:color="auto"/>
              <w:left w:val="nil"/>
              <w:bottom w:val="nil"/>
              <w:right w:val="single" w:sz="4" w:space="0" w:color="auto"/>
            </w:tcBorders>
            <w:shd w:val="clear" w:color="auto" w:fill="auto"/>
            <w:noWrap/>
            <w:vAlign w:val="center"/>
            <w:hideMark/>
          </w:tcPr>
          <w:p w14:paraId="7EAE0985"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r>
      <w:tr w:rsidR="0053300F" w:rsidRPr="00073B72" w14:paraId="0C8B67A0"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03286D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Merged Training</w:t>
            </w:r>
          </w:p>
        </w:tc>
        <w:tc>
          <w:tcPr>
            <w:tcW w:w="2478" w:type="dxa"/>
            <w:tcBorders>
              <w:top w:val="single" w:sz="4" w:space="0" w:color="auto"/>
              <w:left w:val="nil"/>
              <w:bottom w:val="nil"/>
              <w:right w:val="nil"/>
            </w:tcBorders>
            <w:shd w:val="clear" w:color="auto" w:fill="auto"/>
            <w:noWrap/>
            <w:vAlign w:val="center"/>
            <w:hideMark/>
          </w:tcPr>
          <w:p w14:paraId="40FCAC79"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single" w:sz="4" w:space="0" w:color="auto"/>
              <w:left w:val="nil"/>
              <w:bottom w:val="nil"/>
              <w:right w:val="nil"/>
            </w:tcBorders>
            <w:shd w:val="clear" w:color="auto" w:fill="auto"/>
            <w:noWrap/>
            <w:vAlign w:val="center"/>
            <w:hideMark/>
          </w:tcPr>
          <w:p w14:paraId="38717EE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0.657</w:t>
            </w:r>
          </w:p>
        </w:tc>
        <w:tc>
          <w:tcPr>
            <w:tcW w:w="760" w:type="dxa"/>
            <w:tcBorders>
              <w:top w:val="single" w:sz="4" w:space="0" w:color="auto"/>
              <w:left w:val="nil"/>
              <w:bottom w:val="nil"/>
              <w:right w:val="nil"/>
            </w:tcBorders>
            <w:shd w:val="clear" w:color="auto" w:fill="auto"/>
            <w:noWrap/>
            <w:vAlign w:val="center"/>
            <w:hideMark/>
          </w:tcPr>
          <w:p w14:paraId="751EC97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0.475</w:t>
            </w:r>
          </w:p>
        </w:tc>
        <w:tc>
          <w:tcPr>
            <w:tcW w:w="760" w:type="dxa"/>
            <w:tcBorders>
              <w:top w:val="single" w:sz="4" w:space="0" w:color="auto"/>
              <w:left w:val="nil"/>
              <w:bottom w:val="nil"/>
              <w:right w:val="nil"/>
            </w:tcBorders>
            <w:shd w:val="clear" w:color="auto" w:fill="auto"/>
            <w:noWrap/>
            <w:vAlign w:val="center"/>
            <w:hideMark/>
          </w:tcPr>
          <w:p w14:paraId="3924FBF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0.907</w:t>
            </w:r>
          </w:p>
        </w:tc>
        <w:tc>
          <w:tcPr>
            <w:tcW w:w="760" w:type="dxa"/>
            <w:tcBorders>
              <w:top w:val="single" w:sz="4" w:space="0" w:color="auto"/>
              <w:left w:val="nil"/>
              <w:bottom w:val="nil"/>
              <w:right w:val="nil"/>
            </w:tcBorders>
            <w:shd w:val="clear" w:color="auto" w:fill="auto"/>
            <w:noWrap/>
            <w:vAlign w:val="center"/>
            <w:hideMark/>
          </w:tcPr>
          <w:p w14:paraId="5AE2B25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0.0108</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45E12A6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0.7416</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6A25312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0.7116</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2FDB565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0.7717</w:t>
            </w:r>
          </w:p>
        </w:tc>
      </w:tr>
      <w:tr w:rsidR="0053300F" w:rsidRPr="00073B72" w14:paraId="1E20D950"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B1324D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0878288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Referred to Community Mental Health Agency</w:t>
            </w:r>
          </w:p>
        </w:tc>
        <w:tc>
          <w:tcPr>
            <w:tcW w:w="760" w:type="dxa"/>
            <w:tcBorders>
              <w:top w:val="nil"/>
              <w:left w:val="nil"/>
              <w:bottom w:val="nil"/>
              <w:right w:val="nil"/>
            </w:tcBorders>
            <w:shd w:val="clear" w:color="auto" w:fill="auto"/>
            <w:noWrap/>
            <w:vAlign w:val="center"/>
            <w:hideMark/>
          </w:tcPr>
          <w:p w14:paraId="04B7FBF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1.364</w:t>
            </w:r>
          </w:p>
        </w:tc>
        <w:tc>
          <w:tcPr>
            <w:tcW w:w="760" w:type="dxa"/>
            <w:tcBorders>
              <w:top w:val="nil"/>
              <w:left w:val="nil"/>
              <w:bottom w:val="nil"/>
              <w:right w:val="nil"/>
            </w:tcBorders>
            <w:shd w:val="clear" w:color="auto" w:fill="auto"/>
            <w:noWrap/>
            <w:vAlign w:val="center"/>
            <w:hideMark/>
          </w:tcPr>
          <w:p w14:paraId="214A17A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1.032</w:t>
            </w:r>
          </w:p>
        </w:tc>
        <w:tc>
          <w:tcPr>
            <w:tcW w:w="760" w:type="dxa"/>
            <w:tcBorders>
              <w:top w:val="nil"/>
              <w:left w:val="nil"/>
              <w:bottom w:val="nil"/>
              <w:right w:val="nil"/>
            </w:tcBorders>
            <w:shd w:val="clear" w:color="auto" w:fill="auto"/>
            <w:noWrap/>
            <w:vAlign w:val="center"/>
            <w:hideMark/>
          </w:tcPr>
          <w:p w14:paraId="327A7B9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1.803</w:t>
            </w:r>
          </w:p>
        </w:tc>
        <w:tc>
          <w:tcPr>
            <w:tcW w:w="760" w:type="dxa"/>
            <w:tcBorders>
              <w:top w:val="nil"/>
              <w:left w:val="nil"/>
              <w:bottom w:val="nil"/>
              <w:right w:val="nil"/>
            </w:tcBorders>
            <w:shd w:val="clear" w:color="auto" w:fill="auto"/>
            <w:noWrap/>
            <w:vAlign w:val="center"/>
            <w:hideMark/>
          </w:tcPr>
          <w:p w14:paraId="1FE36D5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0.0292</w:t>
            </w:r>
          </w:p>
        </w:tc>
        <w:tc>
          <w:tcPr>
            <w:tcW w:w="660" w:type="dxa"/>
            <w:vMerge/>
            <w:tcBorders>
              <w:top w:val="single" w:sz="4" w:space="0" w:color="auto"/>
              <w:left w:val="nil"/>
              <w:bottom w:val="single" w:sz="4" w:space="0" w:color="000000"/>
              <w:right w:val="nil"/>
            </w:tcBorders>
            <w:vAlign w:val="center"/>
            <w:hideMark/>
          </w:tcPr>
          <w:p w14:paraId="72E5E87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913D28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87F7E6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FE49BC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D3D85C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6C41706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258285F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1.92</w:t>
            </w:r>
          </w:p>
        </w:tc>
        <w:tc>
          <w:tcPr>
            <w:tcW w:w="760" w:type="dxa"/>
            <w:tcBorders>
              <w:top w:val="nil"/>
              <w:left w:val="nil"/>
              <w:bottom w:val="nil"/>
              <w:right w:val="nil"/>
            </w:tcBorders>
            <w:shd w:val="clear" w:color="auto" w:fill="auto"/>
            <w:noWrap/>
            <w:vAlign w:val="center"/>
            <w:hideMark/>
          </w:tcPr>
          <w:p w14:paraId="1B5A77D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1.358</w:t>
            </w:r>
          </w:p>
        </w:tc>
        <w:tc>
          <w:tcPr>
            <w:tcW w:w="760" w:type="dxa"/>
            <w:tcBorders>
              <w:top w:val="nil"/>
              <w:left w:val="nil"/>
              <w:bottom w:val="nil"/>
              <w:right w:val="nil"/>
            </w:tcBorders>
            <w:shd w:val="clear" w:color="auto" w:fill="auto"/>
            <w:noWrap/>
            <w:vAlign w:val="center"/>
            <w:hideMark/>
          </w:tcPr>
          <w:p w14:paraId="78B4AA3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2.714</w:t>
            </w:r>
          </w:p>
        </w:tc>
        <w:tc>
          <w:tcPr>
            <w:tcW w:w="760" w:type="dxa"/>
            <w:tcBorders>
              <w:top w:val="nil"/>
              <w:left w:val="nil"/>
              <w:bottom w:val="nil"/>
              <w:right w:val="nil"/>
            </w:tcBorders>
            <w:shd w:val="clear" w:color="auto" w:fill="auto"/>
            <w:noWrap/>
            <w:vAlign w:val="center"/>
            <w:hideMark/>
          </w:tcPr>
          <w:p w14:paraId="45F3709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0.0002</w:t>
            </w:r>
          </w:p>
        </w:tc>
        <w:tc>
          <w:tcPr>
            <w:tcW w:w="660" w:type="dxa"/>
            <w:vMerge/>
            <w:tcBorders>
              <w:top w:val="single" w:sz="4" w:space="0" w:color="auto"/>
              <w:left w:val="nil"/>
              <w:bottom w:val="single" w:sz="4" w:space="0" w:color="000000"/>
              <w:right w:val="nil"/>
            </w:tcBorders>
            <w:vAlign w:val="center"/>
            <w:hideMark/>
          </w:tcPr>
          <w:p w14:paraId="27329AD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B6AB8A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83A4E8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A2F60A8"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038838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731B676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7D5BAB1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0.182</w:t>
            </w:r>
          </w:p>
        </w:tc>
        <w:tc>
          <w:tcPr>
            <w:tcW w:w="760" w:type="dxa"/>
            <w:tcBorders>
              <w:top w:val="nil"/>
              <w:left w:val="nil"/>
              <w:bottom w:val="nil"/>
              <w:right w:val="nil"/>
            </w:tcBorders>
            <w:shd w:val="clear" w:color="auto" w:fill="auto"/>
            <w:noWrap/>
            <w:vAlign w:val="center"/>
            <w:hideMark/>
          </w:tcPr>
          <w:p w14:paraId="40BEAFB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0.058</w:t>
            </w:r>
          </w:p>
        </w:tc>
        <w:tc>
          <w:tcPr>
            <w:tcW w:w="760" w:type="dxa"/>
            <w:tcBorders>
              <w:top w:val="nil"/>
              <w:left w:val="nil"/>
              <w:bottom w:val="nil"/>
              <w:right w:val="nil"/>
            </w:tcBorders>
            <w:shd w:val="clear" w:color="auto" w:fill="auto"/>
            <w:noWrap/>
            <w:vAlign w:val="center"/>
            <w:hideMark/>
          </w:tcPr>
          <w:p w14:paraId="6E6832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0.572</w:t>
            </w:r>
          </w:p>
        </w:tc>
        <w:tc>
          <w:tcPr>
            <w:tcW w:w="760" w:type="dxa"/>
            <w:tcBorders>
              <w:top w:val="nil"/>
              <w:left w:val="nil"/>
              <w:bottom w:val="nil"/>
              <w:right w:val="nil"/>
            </w:tcBorders>
            <w:shd w:val="clear" w:color="auto" w:fill="auto"/>
            <w:noWrap/>
            <w:vAlign w:val="center"/>
            <w:hideMark/>
          </w:tcPr>
          <w:p w14:paraId="2E65969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0.0036</w:t>
            </w:r>
          </w:p>
        </w:tc>
        <w:tc>
          <w:tcPr>
            <w:tcW w:w="660" w:type="dxa"/>
            <w:vMerge/>
            <w:tcBorders>
              <w:top w:val="single" w:sz="4" w:space="0" w:color="auto"/>
              <w:left w:val="nil"/>
              <w:bottom w:val="single" w:sz="4" w:space="0" w:color="000000"/>
              <w:right w:val="nil"/>
            </w:tcBorders>
            <w:vAlign w:val="center"/>
            <w:hideMark/>
          </w:tcPr>
          <w:p w14:paraId="0A4DF22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B4F5B7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E75D9B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512F622"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69BF8E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18A98B85"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3B5A249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0.61</w:t>
            </w:r>
          </w:p>
        </w:tc>
        <w:tc>
          <w:tcPr>
            <w:tcW w:w="760" w:type="dxa"/>
            <w:tcBorders>
              <w:top w:val="nil"/>
              <w:left w:val="nil"/>
              <w:bottom w:val="nil"/>
              <w:right w:val="nil"/>
            </w:tcBorders>
            <w:shd w:val="clear" w:color="auto" w:fill="auto"/>
            <w:noWrap/>
            <w:vAlign w:val="center"/>
            <w:hideMark/>
          </w:tcPr>
          <w:p w14:paraId="0C3B76D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0.46</w:t>
            </w:r>
          </w:p>
        </w:tc>
        <w:tc>
          <w:tcPr>
            <w:tcW w:w="760" w:type="dxa"/>
            <w:tcBorders>
              <w:top w:val="nil"/>
              <w:left w:val="nil"/>
              <w:bottom w:val="nil"/>
              <w:right w:val="nil"/>
            </w:tcBorders>
            <w:shd w:val="clear" w:color="auto" w:fill="auto"/>
            <w:noWrap/>
            <w:vAlign w:val="center"/>
            <w:hideMark/>
          </w:tcPr>
          <w:p w14:paraId="604A43A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0.81</w:t>
            </w:r>
          </w:p>
        </w:tc>
        <w:tc>
          <w:tcPr>
            <w:tcW w:w="760" w:type="dxa"/>
            <w:tcBorders>
              <w:top w:val="nil"/>
              <w:left w:val="nil"/>
              <w:bottom w:val="nil"/>
              <w:right w:val="nil"/>
            </w:tcBorders>
            <w:shd w:val="clear" w:color="auto" w:fill="auto"/>
            <w:noWrap/>
            <w:vAlign w:val="center"/>
            <w:hideMark/>
          </w:tcPr>
          <w:p w14:paraId="1C1371E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0.0006</w:t>
            </w:r>
          </w:p>
        </w:tc>
        <w:tc>
          <w:tcPr>
            <w:tcW w:w="660" w:type="dxa"/>
            <w:vMerge/>
            <w:tcBorders>
              <w:top w:val="single" w:sz="4" w:space="0" w:color="auto"/>
              <w:left w:val="nil"/>
              <w:bottom w:val="single" w:sz="4" w:space="0" w:color="000000"/>
              <w:right w:val="nil"/>
            </w:tcBorders>
            <w:vAlign w:val="center"/>
            <w:hideMark/>
          </w:tcPr>
          <w:p w14:paraId="3105A94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13AB92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4DE73F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0A6FA6D"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37973C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055B9C0C"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267E2A6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1.976</w:t>
            </w:r>
          </w:p>
        </w:tc>
        <w:tc>
          <w:tcPr>
            <w:tcW w:w="760" w:type="dxa"/>
            <w:tcBorders>
              <w:top w:val="nil"/>
              <w:left w:val="nil"/>
              <w:bottom w:val="nil"/>
              <w:right w:val="nil"/>
            </w:tcBorders>
            <w:shd w:val="clear" w:color="auto" w:fill="auto"/>
            <w:noWrap/>
            <w:vAlign w:val="center"/>
            <w:hideMark/>
          </w:tcPr>
          <w:p w14:paraId="512DE4D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1.689</w:t>
            </w:r>
          </w:p>
        </w:tc>
        <w:tc>
          <w:tcPr>
            <w:tcW w:w="760" w:type="dxa"/>
            <w:tcBorders>
              <w:top w:val="nil"/>
              <w:left w:val="nil"/>
              <w:bottom w:val="nil"/>
              <w:right w:val="nil"/>
            </w:tcBorders>
            <w:shd w:val="clear" w:color="auto" w:fill="auto"/>
            <w:noWrap/>
            <w:vAlign w:val="center"/>
            <w:hideMark/>
          </w:tcPr>
          <w:p w14:paraId="68B219F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2.312</w:t>
            </w:r>
          </w:p>
        </w:tc>
        <w:tc>
          <w:tcPr>
            <w:tcW w:w="760" w:type="dxa"/>
            <w:tcBorders>
              <w:top w:val="nil"/>
              <w:left w:val="nil"/>
              <w:bottom w:val="nil"/>
              <w:right w:val="nil"/>
            </w:tcBorders>
            <w:shd w:val="clear" w:color="auto" w:fill="auto"/>
            <w:noWrap/>
            <w:vAlign w:val="center"/>
            <w:hideMark/>
          </w:tcPr>
          <w:p w14:paraId="139B52E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single" w:sz="4" w:space="0" w:color="auto"/>
              <w:left w:val="nil"/>
              <w:bottom w:val="single" w:sz="4" w:space="0" w:color="000000"/>
              <w:right w:val="nil"/>
            </w:tcBorders>
            <w:vAlign w:val="center"/>
            <w:hideMark/>
          </w:tcPr>
          <w:p w14:paraId="48C9366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A38BAE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D66ED3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1912FB8"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0E1D7D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23229F2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023FCC9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0.234</w:t>
            </w:r>
          </w:p>
        </w:tc>
        <w:tc>
          <w:tcPr>
            <w:tcW w:w="760" w:type="dxa"/>
            <w:tcBorders>
              <w:top w:val="nil"/>
              <w:left w:val="nil"/>
              <w:bottom w:val="nil"/>
              <w:right w:val="nil"/>
            </w:tcBorders>
            <w:shd w:val="clear" w:color="auto" w:fill="auto"/>
            <w:noWrap/>
            <w:vAlign w:val="center"/>
            <w:hideMark/>
          </w:tcPr>
          <w:p w14:paraId="6497C21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0.161</w:t>
            </w:r>
          </w:p>
        </w:tc>
        <w:tc>
          <w:tcPr>
            <w:tcW w:w="760" w:type="dxa"/>
            <w:tcBorders>
              <w:top w:val="nil"/>
              <w:left w:val="nil"/>
              <w:bottom w:val="nil"/>
              <w:right w:val="nil"/>
            </w:tcBorders>
            <w:shd w:val="clear" w:color="auto" w:fill="auto"/>
            <w:noWrap/>
            <w:vAlign w:val="center"/>
            <w:hideMark/>
          </w:tcPr>
          <w:p w14:paraId="2CFF0B3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0.34</w:t>
            </w:r>
          </w:p>
        </w:tc>
        <w:tc>
          <w:tcPr>
            <w:tcW w:w="760" w:type="dxa"/>
            <w:tcBorders>
              <w:top w:val="nil"/>
              <w:left w:val="nil"/>
              <w:bottom w:val="nil"/>
              <w:right w:val="nil"/>
            </w:tcBorders>
            <w:shd w:val="clear" w:color="auto" w:fill="auto"/>
            <w:noWrap/>
            <w:vAlign w:val="center"/>
            <w:hideMark/>
          </w:tcPr>
          <w:p w14:paraId="4F5EE3D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single" w:sz="4" w:space="0" w:color="auto"/>
              <w:left w:val="nil"/>
              <w:bottom w:val="single" w:sz="4" w:space="0" w:color="000000"/>
              <w:right w:val="nil"/>
            </w:tcBorders>
            <w:vAlign w:val="center"/>
            <w:hideMark/>
          </w:tcPr>
          <w:p w14:paraId="0656E62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EC7369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B86E87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D333E9B"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9E05D7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single" w:sz="4" w:space="0" w:color="auto"/>
              <w:right w:val="nil"/>
            </w:tcBorders>
            <w:shd w:val="clear" w:color="auto" w:fill="auto"/>
            <w:noWrap/>
            <w:vAlign w:val="center"/>
            <w:hideMark/>
          </w:tcPr>
          <w:p w14:paraId="7F6D895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single" w:sz="4" w:space="0" w:color="auto"/>
              <w:right w:val="nil"/>
            </w:tcBorders>
            <w:shd w:val="clear" w:color="auto" w:fill="auto"/>
            <w:noWrap/>
            <w:vAlign w:val="center"/>
            <w:hideMark/>
          </w:tcPr>
          <w:p w14:paraId="283AF83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0.344</w:t>
            </w:r>
          </w:p>
        </w:tc>
        <w:tc>
          <w:tcPr>
            <w:tcW w:w="760" w:type="dxa"/>
            <w:tcBorders>
              <w:top w:val="nil"/>
              <w:left w:val="nil"/>
              <w:bottom w:val="single" w:sz="4" w:space="0" w:color="auto"/>
              <w:right w:val="nil"/>
            </w:tcBorders>
            <w:shd w:val="clear" w:color="auto" w:fill="auto"/>
            <w:noWrap/>
            <w:vAlign w:val="center"/>
            <w:hideMark/>
          </w:tcPr>
          <w:p w14:paraId="7952455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0.225</w:t>
            </w:r>
          </w:p>
        </w:tc>
        <w:tc>
          <w:tcPr>
            <w:tcW w:w="760" w:type="dxa"/>
            <w:tcBorders>
              <w:top w:val="nil"/>
              <w:left w:val="nil"/>
              <w:bottom w:val="single" w:sz="4" w:space="0" w:color="auto"/>
              <w:right w:val="nil"/>
            </w:tcBorders>
            <w:shd w:val="clear" w:color="auto" w:fill="auto"/>
            <w:noWrap/>
            <w:vAlign w:val="center"/>
            <w:hideMark/>
          </w:tcPr>
          <w:p w14:paraId="643B7DF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0.524</w:t>
            </w:r>
          </w:p>
        </w:tc>
        <w:tc>
          <w:tcPr>
            <w:tcW w:w="760" w:type="dxa"/>
            <w:tcBorders>
              <w:top w:val="nil"/>
              <w:left w:val="nil"/>
              <w:bottom w:val="single" w:sz="4" w:space="0" w:color="auto"/>
              <w:right w:val="nil"/>
            </w:tcBorders>
            <w:shd w:val="clear" w:color="auto" w:fill="auto"/>
            <w:noWrap/>
            <w:vAlign w:val="center"/>
            <w:hideMark/>
          </w:tcPr>
          <w:p w14:paraId="595B3DE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single" w:sz="4" w:space="0" w:color="auto"/>
              <w:left w:val="nil"/>
              <w:bottom w:val="single" w:sz="4" w:space="0" w:color="000000"/>
              <w:right w:val="nil"/>
            </w:tcBorders>
            <w:vAlign w:val="center"/>
            <w:hideMark/>
          </w:tcPr>
          <w:p w14:paraId="1C63697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CD2C9B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D90204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C146225"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01F568A0" w14:textId="55A631CF"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Merged </w:t>
            </w:r>
            <w:r w:rsidR="00701A0E">
              <w:rPr>
                <w:rFonts w:ascii="Arial" w:eastAsia="Times New Roman" w:hAnsi="Arial" w:cs="Arial"/>
                <w:color w:val="000000"/>
                <w:sz w:val="12"/>
                <w:szCs w:val="12"/>
                <w:lang w:val="en-US"/>
              </w:rPr>
              <w:t>Holdout</w:t>
            </w:r>
          </w:p>
        </w:tc>
        <w:tc>
          <w:tcPr>
            <w:tcW w:w="2478" w:type="dxa"/>
            <w:tcBorders>
              <w:top w:val="nil"/>
              <w:left w:val="nil"/>
              <w:bottom w:val="nil"/>
              <w:right w:val="nil"/>
            </w:tcBorders>
            <w:shd w:val="clear" w:color="auto" w:fill="auto"/>
            <w:noWrap/>
            <w:vAlign w:val="center"/>
            <w:hideMark/>
          </w:tcPr>
          <w:p w14:paraId="3EBB6AF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370338F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1.463</w:t>
            </w:r>
          </w:p>
        </w:tc>
        <w:tc>
          <w:tcPr>
            <w:tcW w:w="760" w:type="dxa"/>
            <w:tcBorders>
              <w:top w:val="nil"/>
              <w:left w:val="nil"/>
              <w:bottom w:val="nil"/>
              <w:right w:val="nil"/>
            </w:tcBorders>
            <w:shd w:val="clear" w:color="auto" w:fill="auto"/>
            <w:noWrap/>
            <w:vAlign w:val="center"/>
            <w:hideMark/>
          </w:tcPr>
          <w:p w14:paraId="11ADEF5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0.869</w:t>
            </w:r>
          </w:p>
        </w:tc>
        <w:tc>
          <w:tcPr>
            <w:tcW w:w="760" w:type="dxa"/>
            <w:tcBorders>
              <w:top w:val="nil"/>
              <w:left w:val="nil"/>
              <w:bottom w:val="nil"/>
              <w:right w:val="nil"/>
            </w:tcBorders>
            <w:shd w:val="clear" w:color="auto" w:fill="auto"/>
            <w:noWrap/>
            <w:vAlign w:val="center"/>
            <w:hideMark/>
          </w:tcPr>
          <w:p w14:paraId="58C2D31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2.462</w:t>
            </w:r>
          </w:p>
        </w:tc>
        <w:tc>
          <w:tcPr>
            <w:tcW w:w="760" w:type="dxa"/>
            <w:tcBorders>
              <w:top w:val="nil"/>
              <w:left w:val="nil"/>
              <w:bottom w:val="nil"/>
              <w:right w:val="nil"/>
            </w:tcBorders>
            <w:shd w:val="clear" w:color="auto" w:fill="auto"/>
            <w:noWrap/>
            <w:vAlign w:val="center"/>
            <w:hideMark/>
          </w:tcPr>
          <w:p w14:paraId="4529CD7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0.1519</w:t>
            </w:r>
          </w:p>
        </w:tc>
        <w:tc>
          <w:tcPr>
            <w:tcW w:w="660" w:type="dxa"/>
            <w:vMerge w:val="restart"/>
            <w:tcBorders>
              <w:top w:val="nil"/>
              <w:left w:val="nil"/>
              <w:bottom w:val="nil"/>
              <w:right w:val="nil"/>
            </w:tcBorders>
            <w:shd w:val="clear" w:color="auto" w:fill="auto"/>
            <w:noWrap/>
            <w:vAlign w:val="center"/>
            <w:hideMark/>
          </w:tcPr>
          <w:p w14:paraId="6FBBFE1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0.7652</w:t>
            </w:r>
          </w:p>
        </w:tc>
        <w:tc>
          <w:tcPr>
            <w:tcW w:w="660" w:type="dxa"/>
            <w:vMerge w:val="restart"/>
            <w:tcBorders>
              <w:top w:val="nil"/>
              <w:left w:val="nil"/>
              <w:bottom w:val="nil"/>
              <w:right w:val="nil"/>
            </w:tcBorders>
            <w:shd w:val="clear" w:color="auto" w:fill="auto"/>
            <w:noWrap/>
            <w:vAlign w:val="center"/>
            <w:hideMark/>
          </w:tcPr>
          <w:p w14:paraId="1A1054A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0.711</w:t>
            </w:r>
          </w:p>
        </w:tc>
        <w:tc>
          <w:tcPr>
            <w:tcW w:w="660" w:type="dxa"/>
            <w:vMerge w:val="restart"/>
            <w:tcBorders>
              <w:top w:val="nil"/>
              <w:left w:val="nil"/>
              <w:bottom w:val="nil"/>
              <w:right w:val="single" w:sz="4" w:space="0" w:color="auto"/>
            </w:tcBorders>
            <w:shd w:val="clear" w:color="auto" w:fill="auto"/>
            <w:noWrap/>
            <w:vAlign w:val="center"/>
            <w:hideMark/>
          </w:tcPr>
          <w:p w14:paraId="7F8BAA6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0.8194</w:t>
            </w:r>
          </w:p>
        </w:tc>
      </w:tr>
      <w:tr w:rsidR="0053300F" w:rsidRPr="00073B72" w14:paraId="6F3D3126" w14:textId="77777777" w:rsidTr="00B03D1D">
        <w:trPr>
          <w:trHeight w:val="165"/>
        </w:trPr>
        <w:tc>
          <w:tcPr>
            <w:tcW w:w="524" w:type="dxa"/>
            <w:vMerge/>
            <w:tcBorders>
              <w:top w:val="nil"/>
              <w:left w:val="single" w:sz="4" w:space="0" w:color="auto"/>
              <w:bottom w:val="nil"/>
              <w:right w:val="nil"/>
            </w:tcBorders>
            <w:vAlign w:val="center"/>
            <w:hideMark/>
          </w:tcPr>
          <w:p w14:paraId="2505F8B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71224A35"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Referred to Community Mental Health Agency</w:t>
            </w:r>
          </w:p>
        </w:tc>
        <w:tc>
          <w:tcPr>
            <w:tcW w:w="760" w:type="dxa"/>
            <w:tcBorders>
              <w:top w:val="nil"/>
              <w:left w:val="nil"/>
              <w:bottom w:val="nil"/>
              <w:right w:val="nil"/>
            </w:tcBorders>
            <w:shd w:val="clear" w:color="auto" w:fill="auto"/>
            <w:noWrap/>
            <w:vAlign w:val="center"/>
            <w:hideMark/>
          </w:tcPr>
          <w:p w14:paraId="4B85BE0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1.149</w:t>
            </w:r>
          </w:p>
        </w:tc>
        <w:tc>
          <w:tcPr>
            <w:tcW w:w="760" w:type="dxa"/>
            <w:tcBorders>
              <w:top w:val="nil"/>
              <w:left w:val="nil"/>
              <w:bottom w:val="nil"/>
              <w:right w:val="nil"/>
            </w:tcBorders>
            <w:shd w:val="clear" w:color="auto" w:fill="auto"/>
            <w:noWrap/>
            <w:vAlign w:val="center"/>
            <w:hideMark/>
          </w:tcPr>
          <w:p w14:paraId="64D7E63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0.69</w:t>
            </w:r>
          </w:p>
        </w:tc>
        <w:tc>
          <w:tcPr>
            <w:tcW w:w="760" w:type="dxa"/>
            <w:tcBorders>
              <w:top w:val="nil"/>
              <w:left w:val="nil"/>
              <w:bottom w:val="nil"/>
              <w:right w:val="nil"/>
            </w:tcBorders>
            <w:shd w:val="clear" w:color="auto" w:fill="auto"/>
            <w:noWrap/>
            <w:vAlign w:val="center"/>
            <w:hideMark/>
          </w:tcPr>
          <w:p w14:paraId="49A887E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1.914</w:t>
            </w:r>
          </w:p>
        </w:tc>
        <w:tc>
          <w:tcPr>
            <w:tcW w:w="760" w:type="dxa"/>
            <w:tcBorders>
              <w:top w:val="nil"/>
              <w:left w:val="nil"/>
              <w:bottom w:val="nil"/>
              <w:right w:val="nil"/>
            </w:tcBorders>
            <w:shd w:val="clear" w:color="auto" w:fill="auto"/>
            <w:noWrap/>
            <w:vAlign w:val="center"/>
            <w:hideMark/>
          </w:tcPr>
          <w:p w14:paraId="617194C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0.5922</w:t>
            </w:r>
          </w:p>
        </w:tc>
        <w:tc>
          <w:tcPr>
            <w:tcW w:w="660" w:type="dxa"/>
            <w:vMerge/>
            <w:tcBorders>
              <w:top w:val="nil"/>
              <w:left w:val="nil"/>
              <w:bottom w:val="nil"/>
              <w:right w:val="nil"/>
            </w:tcBorders>
            <w:vAlign w:val="center"/>
            <w:hideMark/>
          </w:tcPr>
          <w:p w14:paraId="5D65B8E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2272BC7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6B4556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8340E12" w14:textId="77777777" w:rsidTr="00B03D1D">
        <w:trPr>
          <w:trHeight w:val="165"/>
        </w:trPr>
        <w:tc>
          <w:tcPr>
            <w:tcW w:w="524" w:type="dxa"/>
            <w:vMerge/>
            <w:tcBorders>
              <w:top w:val="nil"/>
              <w:left w:val="single" w:sz="4" w:space="0" w:color="auto"/>
              <w:bottom w:val="nil"/>
              <w:right w:val="nil"/>
            </w:tcBorders>
            <w:vAlign w:val="center"/>
            <w:hideMark/>
          </w:tcPr>
          <w:p w14:paraId="19936BC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479982C9"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673B314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0.651</w:t>
            </w:r>
          </w:p>
        </w:tc>
        <w:tc>
          <w:tcPr>
            <w:tcW w:w="760" w:type="dxa"/>
            <w:tcBorders>
              <w:top w:val="nil"/>
              <w:left w:val="nil"/>
              <w:bottom w:val="nil"/>
              <w:right w:val="nil"/>
            </w:tcBorders>
            <w:shd w:val="clear" w:color="auto" w:fill="auto"/>
            <w:noWrap/>
            <w:vAlign w:val="center"/>
            <w:hideMark/>
          </w:tcPr>
          <w:p w14:paraId="64DE964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0.271</w:t>
            </w:r>
          </w:p>
        </w:tc>
        <w:tc>
          <w:tcPr>
            <w:tcW w:w="760" w:type="dxa"/>
            <w:tcBorders>
              <w:top w:val="nil"/>
              <w:left w:val="nil"/>
              <w:bottom w:val="nil"/>
              <w:right w:val="nil"/>
            </w:tcBorders>
            <w:shd w:val="clear" w:color="auto" w:fill="auto"/>
            <w:noWrap/>
            <w:vAlign w:val="center"/>
            <w:hideMark/>
          </w:tcPr>
          <w:p w14:paraId="4A3937E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1.566</w:t>
            </w:r>
          </w:p>
        </w:tc>
        <w:tc>
          <w:tcPr>
            <w:tcW w:w="760" w:type="dxa"/>
            <w:tcBorders>
              <w:top w:val="nil"/>
              <w:left w:val="nil"/>
              <w:bottom w:val="nil"/>
              <w:right w:val="nil"/>
            </w:tcBorders>
            <w:shd w:val="clear" w:color="auto" w:fill="auto"/>
            <w:noWrap/>
            <w:vAlign w:val="center"/>
            <w:hideMark/>
          </w:tcPr>
          <w:p w14:paraId="102285A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0.3379</w:t>
            </w:r>
          </w:p>
        </w:tc>
        <w:tc>
          <w:tcPr>
            <w:tcW w:w="660" w:type="dxa"/>
            <w:vMerge/>
            <w:tcBorders>
              <w:top w:val="nil"/>
              <w:left w:val="nil"/>
              <w:bottom w:val="nil"/>
              <w:right w:val="nil"/>
            </w:tcBorders>
            <w:vAlign w:val="center"/>
            <w:hideMark/>
          </w:tcPr>
          <w:p w14:paraId="176DAD9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5A81DA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D85FC7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41778FE" w14:textId="77777777" w:rsidTr="00B03D1D">
        <w:trPr>
          <w:trHeight w:val="165"/>
        </w:trPr>
        <w:tc>
          <w:tcPr>
            <w:tcW w:w="524" w:type="dxa"/>
            <w:vMerge/>
            <w:tcBorders>
              <w:top w:val="nil"/>
              <w:left w:val="single" w:sz="4" w:space="0" w:color="auto"/>
              <w:bottom w:val="nil"/>
              <w:right w:val="nil"/>
            </w:tcBorders>
            <w:vAlign w:val="center"/>
            <w:hideMark/>
          </w:tcPr>
          <w:p w14:paraId="200C871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1BA7E3F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12E217D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0.161</w:t>
            </w:r>
          </w:p>
        </w:tc>
        <w:tc>
          <w:tcPr>
            <w:tcW w:w="760" w:type="dxa"/>
            <w:tcBorders>
              <w:top w:val="nil"/>
              <w:left w:val="nil"/>
              <w:bottom w:val="nil"/>
              <w:right w:val="nil"/>
            </w:tcBorders>
            <w:shd w:val="clear" w:color="auto" w:fill="auto"/>
            <w:noWrap/>
            <w:vAlign w:val="center"/>
            <w:hideMark/>
          </w:tcPr>
          <w:p w14:paraId="06B925B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0.022</w:t>
            </w:r>
          </w:p>
        </w:tc>
        <w:tc>
          <w:tcPr>
            <w:tcW w:w="760" w:type="dxa"/>
            <w:tcBorders>
              <w:top w:val="nil"/>
              <w:left w:val="nil"/>
              <w:bottom w:val="nil"/>
              <w:right w:val="nil"/>
            </w:tcBorders>
            <w:shd w:val="clear" w:color="auto" w:fill="auto"/>
            <w:noWrap/>
            <w:vAlign w:val="center"/>
            <w:hideMark/>
          </w:tcPr>
          <w:p w14:paraId="07E7AC9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1.189</w:t>
            </w:r>
          </w:p>
        </w:tc>
        <w:tc>
          <w:tcPr>
            <w:tcW w:w="760" w:type="dxa"/>
            <w:tcBorders>
              <w:top w:val="nil"/>
              <w:left w:val="nil"/>
              <w:bottom w:val="nil"/>
              <w:right w:val="nil"/>
            </w:tcBorders>
            <w:shd w:val="clear" w:color="auto" w:fill="auto"/>
            <w:noWrap/>
            <w:vAlign w:val="center"/>
            <w:hideMark/>
          </w:tcPr>
          <w:p w14:paraId="5DD462D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0.0734</w:t>
            </w:r>
          </w:p>
        </w:tc>
        <w:tc>
          <w:tcPr>
            <w:tcW w:w="660" w:type="dxa"/>
            <w:vMerge/>
            <w:tcBorders>
              <w:top w:val="nil"/>
              <w:left w:val="nil"/>
              <w:bottom w:val="nil"/>
              <w:right w:val="nil"/>
            </w:tcBorders>
            <w:vAlign w:val="center"/>
            <w:hideMark/>
          </w:tcPr>
          <w:p w14:paraId="37E17B7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04B8E5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4DA0FD0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62D7FF3" w14:textId="77777777" w:rsidTr="00B03D1D">
        <w:trPr>
          <w:trHeight w:val="165"/>
        </w:trPr>
        <w:tc>
          <w:tcPr>
            <w:tcW w:w="524" w:type="dxa"/>
            <w:vMerge/>
            <w:tcBorders>
              <w:top w:val="nil"/>
              <w:left w:val="single" w:sz="4" w:space="0" w:color="auto"/>
              <w:bottom w:val="nil"/>
              <w:right w:val="nil"/>
            </w:tcBorders>
            <w:vAlign w:val="center"/>
            <w:hideMark/>
          </w:tcPr>
          <w:p w14:paraId="0389696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499CCEE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1FB99EB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0.548</w:t>
            </w:r>
          </w:p>
        </w:tc>
        <w:tc>
          <w:tcPr>
            <w:tcW w:w="760" w:type="dxa"/>
            <w:tcBorders>
              <w:top w:val="nil"/>
              <w:left w:val="nil"/>
              <w:bottom w:val="nil"/>
              <w:right w:val="nil"/>
            </w:tcBorders>
            <w:shd w:val="clear" w:color="auto" w:fill="auto"/>
            <w:noWrap/>
            <w:vAlign w:val="center"/>
            <w:hideMark/>
          </w:tcPr>
          <w:p w14:paraId="2F0B0B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0.327</w:t>
            </w:r>
          </w:p>
        </w:tc>
        <w:tc>
          <w:tcPr>
            <w:tcW w:w="760" w:type="dxa"/>
            <w:tcBorders>
              <w:top w:val="nil"/>
              <w:left w:val="nil"/>
              <w:bottom w:val="nil"/>
              <w:right w:val="nil"/>
            </w:tcBorders>
            <w:shd w:val="clear" w:color="auto" w:fill="auto"/>
            <w:noWrap/>
            <w:vAlign w:val="center"/>
            <w:hideMark/>
          </w:tcPr>
          <w:p w14:paraId="55BB939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0.918</w:t>
            </w:r>
          </w:p>
        </w:tc>
        <w:tc>
          <w:tcPr>
            <w:tcW w:w="760" w:type="dxa"/>
            <w:tcBorders>
              <w:top w:val="nil"/>
              <w:left w:val="nil"/>
              <w:bottom w:val="nil"/>
              <w:right w:val="nil"/>
            </w:tcBorders>
            <w:shd w:val="clear" w:color="auto" w:fill="auto"/>
            <w:noWrap/>
            <w:vAlign w:val="center"/>
            <w:hideMark/>
          </w:tcPr>
          <w:p w14:paraId="181A76B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0.0222</w:t>
            </w:r>
          </w:p>
        </w:tc>
        <w:tc>
          <w:tcPr>
            <w:tcW w:w="660" w:type="dxa"/>
            <w:vMerge/>
            <w:tcBorders>
              <w:top w:val="nil"/>
              <w:left w:val="nil"/>
              <w:bottom w:val="nil"/>
              <w:right w:val="nil"/>
            </w:tcBorders>
            <w:vAlign w:val="center"/>
            <w:hideMark/>
          </w:tcPr>
          <w:p w14:paraId="4A499A1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4A9E42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4A2D76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E65F42D" w14:textId="77777777" w:rsidTr="00B03D1D">
        <w:trPr>
          <w:trHeight w:val="165"/>
        </w:trPr>
        <w:tc>
          <w:tcPr>
            <w:tcW w:w="524" w:type="dxa"/>
            <w:vMerge/>
            <w:tcBorders>
              <w:top w:val="nil"/>
              <w:left w:val="single" w:sz="4" w:space="0" w:color="auto"/>
              <w:bottom w:val="nil"/>
              <w:right w:val="nil"/>
            </w:tcBorders>
            <w:vAlign w:val="center"/>
            <w:hideMark/>
          </w:tcPr>
          <w:p w14:paraId="4A9273B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6F6DA5E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5C8306E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2.472</w:t>
            </w:r>
          </w:p>
        </w:tc>
        <w:tc>
          <w:tcPr>
            <w:tcW w:w="760" w:type="dxa"/>
            <w:tcBorders>
              <w:top w:val="nil"/>
              <w:left w:val="nil"/>
              <w:bottom w:val="nil"/>
              <w:right w:val="nil"/>
            </w:tcBorders>
            <w:shd w:val="clear" w:color="auto" w:fill="auto"/>
            <w:noWrap/>
            <w:vAlign w:val="center"/>
            <w:hideMark/>
          </w:tcPr>
          <w:p w14:paraId="29ADBB4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1.846</w:t>
            </w:r>
          </w:p>
        </w:tc>
        <w:tc>
          <w:tcPr>
            <w:tcW w:w="760" w:type="dxa"/>
            <w:tcBorders>
              <w:top w:val="nil"/>
              <w:left w:val="nil"/>
              <w:bottom w:val="nil"/>
              <w:right w:val="nil"/>
            </w:tcBorders>
            <w:shd w:val="clear" w:color="auto" w:fill="auto"/>
            <w:noWrap/>
            <w:vAlign w:val="center"/>
            <w:hideMark/>
          </w:tcPr>
          <w:p w14:paraId="08F6F62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3.31</w:t>
            </w:r>
          </w:p>
        </w:tc>
        <w:tc>
          <w:tcPr>
            <w:tcW w:w="760" w:type="dxa"/>
            <w:tcBorders>
              <w:top w:val="nil"/>
              <w:left w:val="nil"/>
              <w:bottom w:val="nil"/>
              <w:right w:val="nil"/>
            </w:tcBorders>
            <w:shd w:val="clear" w:color="auto" w:fill="auto"/>
            <w:noWrap/>
            <w:vAlign w:val="center"/>
            <w:hideMark/>
          </w:tcPr>
          <w:p w14:paraId="054D073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771A776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4D64CED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F5FEF2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87E6DF0" w14:textId="77777777" w:rsidTr="00B03D1D">
        <w:trPr>
          <w:trHeight w:val="165"/>
        </w:trPr>
        <w:tc>
          <w:tcPr>
            <w:tcW w:w="524" w:type="dxa"/>
            <w:vMerge/>
            <w:tcBorders>
              <w:top w:val="nil"/>
              <w:left w:val="single" w:sz="4" w:space="0" w:color="auto"/>
              <w:bottom w:val="nil"/>
              <w:right w:val="nil"/>
            </w:tcBorders>
            <w:vAlign w:val="center"/>
            <w:hideMark/>
          </w:tcPr>
          <w:p w14:paraId="7855096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7155E6C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0783CCB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0.166</w:t>
            </w:r>
          </w:p>
        </w:tc>
        <w:tc>
          <w:tcPr>
            <w:tcW w:w="760" w:type="dxa"/>
            <w:tcBorders>
              <w:top w:val="nil"/>
              <w:left w:val="nil"/>
              <w:bottom w:val="nil"/>
              <w:right w:val="nil"/>
            </w:tcBorders>
            <w:shd w:val="clear" w:color="auto" w:fill="auto"/>
            <w:noWrap/>
            <w:vAlign w:val="center"/>
            <w:hideMark/>
          </w:tcPr>
          <w:p w14:paraId="66507F2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0.069</w:t>
            </w:r>
          </w:p>
        </w:tc>
        <w:tc>
          <w:tcPr>
            <w:tcW w:w="760" w:type="dxa"/>
            <w:tcBorders>
              <w:top w:val="nil"/>
              <w:left w:val="nil"/>
              <w:bottom w:val="nil"/>
              <w:right w:val="nil"/>
            </w:tcBorders>
            <w:shd w:val="clear" w:color="auto" w:fill="auto"/>
            <w:noWrap/>
            <w:vAlign w:val="center"/>
            <w:hideMark/>
          </w:tcPr>
          <w:p w14:paraId="392A3D9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0.396</w:t>
            </w:r>
          </w:p>
        </w:tc>
        <w:tc>
          <w:tcPr>
            <w:tcW w:w="760" w:type="dxa"/>
            <w:tcBorders>
              <w:top w:val="nil"/>
              <w:left w:val="nil"/>
              <w:bottom w:val="nil"/>
              <w:right w:val="nil"/>
            </w:tcBorders>
            <w:shd w:val="clear" w:color="auto" w:fill="auto"/>
            <w:noWrap/>
            <w:vAlign w:val="center"/>
            <w:hideMark/>
          </w:tcPr>
          <w:p w14:paraId="248924C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3C54506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99DCAD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57BC69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839C4A1" w14:textId="77777777" w:rsidTr="00B03D1D">
        <w:trPr>
          <w:trHeight w:val="165"/>
        </w:trPr>
        <w:tc>
          <w:tcPr>
            <w:tcW w:w="524" w:type="dxa"/>
            <w:vMerge/>
            <w:tcBorders>
              <w:top w:val="nil"/>
              <w:left w:val="single" w:sz="4" w:space="0" w:color="auto"/>
              <w:bottom w:val="nil"/>
              <w:right w:val="nil"/>
            </w:tcBorders>
            <w:vAlign w:val="center"/>
            <w:hideMark/>
          </w:tcPr>
          <w:p w14:paraId="254C7D4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026F1EFB"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nil"/>
              <w:right w:val="nil"/>
            </w:tcBorders>
            <w:shd w:val="clear" w:color="auto" w:fill="auto"/>
            <w:noWrap/>
            <w:vAlign w:val="center"/>
            <w:hideMark/>
          </w:tcPr>
          <w:p w14:paraId="7C04454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0.825</w:t>
            </w:r>
          </w:p>
        </w:tc>
        <w:tc>
          <w:tcPr>
            <w:tcW w:w="760" w:type="dxa"/>
            <w:tcBorders>
              <w:top w:val="nil"/>
              <w:left w:val="nil"/>
              <w:bottom w:val="nil"/>
              <w:right w:val="nil"/>
            </w:tcBorders>
            <w:shd w:val="clear" w:color="auto" w:fill="auto"/>
            <w:noWrap/>
            <w:vAlign w:val="center"/>
            <w:hideMark/>
          </w:tcPr>
          <w:p w14:paraId="4AE249D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0.457</w:t>
            </w:r>
          </w:p>
        </w:tc>
        <w:tc>
          <w:tcPr>
            <w:tcW w:w="760" w:type="dxa"/>
            <w:tcBorders>
              <w:top w:val="nil"/>
              <w:left w:val="nil"/>
              <w:bottom w:val="nil"/>
              <w:right w:val="nil"/>
            </w:tcBorders>
            <w:shd w:val="clear" w:color="auto" w:fill="auto"/>
            <w:noWrap/>
            <w:vAlign w:val="center"/>
            <w:hideMark/>
          </w:tcPr>
          <w:p w14:paraId="6637FC3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1.491</w:t>
            </w:r>
          </w:p>
        </w:tc>
        <w:tc>
          <w:tcPr>
            <w:tcW w:w="760" w:type="dxa"/>
            <w:tcBorders>
              <w:top w:val="nil"/>
              <w:left w:val="nil"/>
              <w:bottom w:val="nil"/>
              <w:right w:val="nil"/>
            </w:tcBorders>
            <w:shd w:val="clear" w:color="auto" w:fill="auto"/>
            <w:noWrap/>
            <w:vAlign w:val="center"/>
            <w:hideMark/>
          </w:tcPr>
          <w:p w14:paraId="0CD4E4B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0.5249</w:t>
            </w:r>
          </w:p>
        </w:tc>
        <w:tc>
          <w:tcPr>
            <w:tcW w:w="660" w:type="dxa"/>
            <w:vMerge/>
            <w:tcBorders>
              <w:top w:val="nil"/>
              <w:left w:val="nil"/>
              <w:bottom w:val="nil"/>
              <w:right w:val="nil"/>
            </w:tcBorders>
            <w:vAlign w:val="center"/>
            <w:hideMark/>
          </w:tcPr>
          <w:p w14:paraId="5E57F70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FADD07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A23532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C70911A"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1B3916A7" w14:textId="7DC4AD2C"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Brantford </w:t>
            </w:r>
            <w:r w:rsidR="00701A0E">
              <w:rPr>
                <w:rFonts w:ascii="Arial" w:eastAsia="Times New Roman" w:hAnsi="Arial" w:cs="Arial"/>
                <w:color w:val="000000"/>
                <w:sz w:val="12"/>
                <w:szCs w:val="12"/>
                <w:lang w:val="en-US"/>
              </w:rPr>
              <w:t>Holdout</w:t>
            </w:r>
          </w:p>
        </w:tc>
        <w:tc>
          <w:tcPr>
            <w:tcW w:w="2478" w:type="dxa"/>
            <w:tcBorders>
              <w:top w:val="single" w:sz="4" w:space="0" w:color="auto"/>
              <w:left w:val="nil"/>
              <w:bottom w:val="nil"/>
              <w:right w:val="nil"/>
            </w:tcBorders>
            <w:shd w:val="clear" w:color="auto" w:fill="auto"/>
            <w:noWrap/>
            <w:vAlign w:val="center"/>
            <w:hideMark/>
          </w:tcPr>
          <w:p w14:paraId="7826C70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single" w:sz="4" w:space="0" w:color="auto"/>
              <w:left w:val="nil"/>
              <w:bottom w:val="nil"/>
              <w:right w:val="nil"/>
            </w:tcBorders>
            <w:shd w:val="clear" w:color="auto" w:fill="auto"/>
            <w:noWrap/>
            <w:vAlign w:val="center"/>
            <w:hideMark/>
          </w:tcPr>
          <w:p w14:paraId="02AF3B6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1.338</w:t>
            </w:r>
          </w:p>
        </w:tc>
        <w:tc>
          <w:tcPr>
            <w:tcW w:w="760" w:type="dxa"/>
            <w:tcBorders>
              <w:top w:val="single" w:sz="4" w:space="0" w:color="auto"/>
              <w:left w:val="nil"/>
              <w:bottom w:val="nil"/>
              <w:right w:val="nil"/>
            </w:tcBorders>
            <w:shd w:val="clear" w:color="auto" w:fill="auto"/>
            <w:noWrap/>
            <w:vAlign w:val="center"/>
            <w:hideMark/>
          </w:tcPr>
          <w:p w14:paraId="1785C33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0.42</w:t>
            </w:r>
          </w:p>
        </w:tc>
        <w:tc>
          <w:tcPr>
            <w:tcW w:w="760" w:type="dxa"/>
            <w:tcBorders>
              <w:top w:val="single" w:sz="4" w:space="0" w:color="auto"/>
              <w:left w:val="nil"/>
              <w:bottom w:val="nil"/>
              <w:right w:val="nil"/>
            </w:tcBorders>
            <w:shd w:val="clear" w:color="auto" w:fill="auto"/>
            <w:noWrap/>
            <w:vAlign w:val="center"/>
            <w:hideMark/>
          </w:tcPr>
          <w:p w14:paraId="019FF48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4.26</w:t>
            </w:r>
          </w:p>
        </w:tc>
        <w:tc>
          <w:tcPr>
            <w:tcW w:w="760" w:type="dxa"/>
            <w:tcBorders>
              <w:top w:val="single" w:sz="4" w:space="0" w:color="auto"/>
              <w:left w:val="nil"/>
              <w:bottom w:val="nil"/>
              <w:right w:val="nil"/>
            </w:tcBorders>
            <w:shd w:val="clear" w:color="auto" w:fill="auto"/>
            <w:noWrap/>
            <w:vAlign w:val="center"/>
            <w:hideMark/>
          </w:tcPr>
          <w:p w14:paraId="7075733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0.6219</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64D2662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0.7981</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76A5520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3F481C4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0.8962</w:t>
            </w:r>
          </w:p>
        </w:tc>
      </w:tr>
      <w:tr w:rsidR="0053300F" w:rsidRPr="00073B72" w14:paraId="5280ED49"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57B61B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3960B06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Referred to Community Mental Health Agency</w:t>
            </w:r>
          </w:p>
        </w:tc>
        <w:tc>
          <w:tcPr>
            <w:tcW w:w="760" w:type="dxa"/>
            <w:tcBorders>
              <w:top w:val="nil"/>
              <w:left w:val="nil"/>
              <w:bottom w:val="nil"/>
              <w:right w:val="nil"/>
            </w:tcBorders>
            <w:shd w:val="clear" w:color="auto" w:fill="auto"/>
            <w:noWrap/>
            <w:vAlign w:val="center"/>
            <w:hideMark/>
          </w:tcPr>
          <w:p w14:paraId="4D5D249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0.609</w:t>
            </w:r>
          </w:p>
        </w:tc>
        <w:tc>
          <w:tcPr>
            <w:tcW w:w="760" w:type="dxa"/>
            <w:tcBorders>
              <w:top w:val="nil"/>
              <w:left w:val="nil"/>
              <w:bottom w:val="nil"/>
              <w:right w:val="nil"/>
            </w:tcBorders>
            <w:shd w:val="clear" w:color="auto" w:fill="auto"/>
            <w:noWrap/>
            <w:vAlign w:val="center"/>
            <w:hideMark/>
          </w:tcPr>
          <w:p w14:paraId="0952347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0.248</w:t>
            </w:r>
          </w:p>
        </w:tc>
        <w:tc>
          <w:tcPr>
            <w:tcW w:w="760" w:type="dxa"/>
            <w:tcBorders>
              <w:top w:val="nil"/>
              <w:left w:val="nil"/>
              <w:bottom w:val="nil"/>
              <w:right w:val="nil"/>
            </w:tcBorders>
            <w:shd w:val="clear" w:color="auto" w:fill="auto"/>
            <w:noWrap/>
            <w:vAlign w:val="center"/>
            <w:hideMark/>
          </w:tcPr>
          <w:p w14:paraId="31B2764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1.493</w:t>
            </w:r>
          </w:p>
        </w:tc>
        <w:tc>
          <w:tcPr>
            <w:tcW w:w="760" w:type="dxa"/>
            <w:tcBorders>
              <w:top w:val="nil"/>
              <w:left w:val="nil"/>
              <w:bottom w:val="nil"/>
              <w:right w:val="nil"/>
            </w:tcBorders>
            <w:shd w:val="clear" w:color="auto" w:fill="auto"/>
            <w:noWrap/>
            <w:vAlign w:val="center"/>
            <w:hideMark/>
          </w:tcPr>
          <w:p w14:paraId="266FF6C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0.2783</w:t>
            </w:r>
          </w:p>
        </w:tc>
        <w:tc>
          <w:tcPr>
            <w:tcW w:w="660" w:type="dxa"/>
            <w:vMerge/>
            <w:tcBorders>
              <w:top w:val="single" w:sz="4" w:space="0" w:color="auto"/>
              <w:left w:val="nil"/>
              <w:bottom w:val="single" w:sz="4" w:space="0" w:color="000000"/>
              <w:right w:val="nil"/>
            </w:tcBorders>
            <w:vAlign w:val="center"/>
            <w:hideMark/>
          </w:tcPr>
          <w:p w14:paraId="305B159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158583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53DE4D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51E63B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71BF9E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474F4B2B"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48037D3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0.995</w:t>
            </w:r>
          </w:p>
        </w:tc>
        <w:tc>
          <w:tcPr>
            <w:tcW w:w="760" w:type="dxa"/>
            <w:tcBorders>
              <w:top w:val="nil"/>
              <w:left w:val="nil"/>
              <w:bottom w:val="nil"/>
              <w:right w:val="nil"/>
            </w:tcBorders>
            <w:shd w:val="clear" w:color="auto" w:fill="auto"/>
            <w:noWrap/>
            <w:vAlign w:val="center"/>
            <w:hideMark/>
          </w:tcPr>
          <w:p w14:paraId="48E6D96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0.276</w:t>
            </w:r>
          </w:p>
        </w:tc>
        <w:tc>
          <w:tcPr>
            <w:tcW w:w="760" w:type="dxa"/>
            <w:tcBorders>
              <w:top w:val="nil"/>
              <w:left w:val="nil"/>
              <w:bottom w:val="nil"/>
              <w:right w:val="nil"/>
            </w:tcBorders>
            <w:shd w:val="clear" w:color="auto" w:fill="auto"/>
            <w:noWrap/>
            <w:vAlign w:val="center"/>
            <w:hideMark/>
          </w:tcPr>
          <w:p w14:paraId="5B302AE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3.584</w:t>
            </w:r>
          </w:p>
        </w:tc>
        <w:tc>
          <w:tcPr>
            <w:tcW w:w="760" w:type="dxa"/>
            <w:tcBorders>
              <w:top w:val="nil"/>
              <w:left w:val="nil"/>
              <w:bottom w:val="nil"/>
              <w:right w:val="nil"/>
            </w:tcBorders>
            <w:shd w:val="clear" w:color="auto" w:fill="auto"/>
            <w:noWrap/>
            <w:vAlign w:val="center"/>
            <w:hideMark/>
          </w:tcPr>
          <w:p w14:paraId="61E9AC0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0.9942</w:t>
            </w:r>
          </w:p>
        </w:tc>
        <w:tc>
          <w:tcPr>
            <w:tcW w:w="660" w:type="dxa"/>
            <w:vMerge/>
            <w:tcBorders>
              <w:top w:val="single" w:sz="4" w:space="0" w:color="auto"/>
              <w:left w:val="nil"/>
              <w:bottom w:val="single" w:sz="4" w:space="0" w:color="000000"/>
              <w:right w:val="nil"/>
            </w:tcBorders>
            <w:vAlign w:val="center"/>
            <w:hideMark/>
          </w:tcPr>
          <w:p w14:paraId="5C78EAB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5D189C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2A0926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20A0DB6"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49E3867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38AB8004"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265AF70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0AC40F7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1E91A0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53BF3E3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0.9839</w:t>
            </w:r>
          </w:p>
        </w:tc>
        <w:tc>
          <w:tcPr>
            <w:tcW w:w="660" w:type="dxa"/>
            <w:vMerge/>
            <w:tcBorders>
              <w:top w:val="single" w:sz="4" w:space="0" w:color="auto"/>
              <w:left w:val="nil"/>
              <w:bottom w:val="single" w:sz="4" w:space="0" w:color="000000"/>
              <w:right w:val="nil"/>
            </w:tcBorders>
            <w:vAlign w:val="center"/>
            <w:hideMark/>
          </w:tcPr>
          <w:p w14:paraId="6AC22C6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62D56C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466424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C058996"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6BCF07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0962981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2670A7E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0.621</w:t>
            </w:r>
          </w:p>
        </w:tc>
        <w:tc>
          <w:tcPr>
            <w:tcW w:w="760" w:type="dxa"/>
            <w:tcBorders>
              <w:top w:val="nil"/>
              <w:left w:val="nil"/>
              <w:bottom w:val="nil"/>
              <w:right w:val="nil"/>
            </w:tcBorders>
            <w:shd w:val="clear" w:color="auto" w:fill="auto"/>
            <w:noWrap/>
            <w:vAlign w:val="center"/>
            <w:hideMark/>
          </w:tcPr>
          <w:p w14:paraId="4AE6400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0.216</w:t>
            </w:r>
          </w:p>
        </w:tc>
        <w:tc>
          <w:tcPr>
            <w:tcW w:w="760" w:type="dxa"/>
            <w:tcBorders>
              <w:top w:val="nil"/>
              <w:left w:val="nil"/>
              <w:bottom w:val="nil"/>
              <w:right w:val="nil"/>
            </w:tcBorders>
            <w:shd w:val="clear" w:color="auto" w:fill="auto"/>
            <w:noWrap/>
            <w:vAlign w:val="center"/>
            <w:hideMark/>
          </w:tcPr>
          <w:p w14:paraId="7E342B9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1.785</w:t>
            </w:r>
          </w:p>
        </w:tc>
        <w:tc>
          <w:tcPr>
            <w:tcW w:w="760" w:type="dxa"/>
            <w:tcBorders>
              <w:top w:val="nil"/>
              <w:left w:val="nil"/>
              <w:bottom w:val="nil"/>
              <w:right w:val="nil"/>
            </w:tcBorders>
            <w:shd w:val="clear" w:color="auto" w:fill="auto"/>
            <w:noWrap/>
            <w:vAlign w:val="center"/>
            <w:hideMark/>
          </w:tcPr>
          <w:p w14:paraId="3278CC7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0.3763</w:t>
            </w:r>
          </w:p>
        </w:tc>
        <w:tc>
          <w:tcPr>
            <w:tcW w:w="660" w:type="dxa"/>
            <w:vMerge/>
            <w:tcBorders>
              <w:top w:val="single" w:sz="4" w:space="0" w:color="auto"/>
              <w:left w:val="nil"/>
              <w:bottom w:val="single" w:sz="4" w:space="0" w:color="000000"/>
              <w:right w:val="nil"/>
            </w:tcBorders>
            <w:vAlign w:val="center"/>
            <w:hideMark/>
          </w:tcPr>
          <w:p w14:paraId="5F47F8A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71BAE5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2BFCCB0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B36EB8E"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B7C024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7F6F4B6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6BABCB4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2.655</w:t>
            </w:r>
          </w:p>
        </w:tc>
        <w:tc>
          <w:tcPr>
            <w:tcW w:w="760" w:type="dxa"/>
            <w:tcBorders>
              <w:top w:val="nil"/>
              <w:left w:val="nil"/>
              <w:bottom w:val="nil"/>
              <w:right w:val="nil"/>
            </w:tcBorders>
            <w:shd w:val="clear" w:color="auto" w:fill="auto"/>
            <w:noWrap/>
            <w:vAlign w:val="center"/>
            <w:hideMark/>
          </w:tcPr>
          <w:p w14:paraId="38A2A3E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1.453</w:t>
            </w:r>
          </w:p>
        </w:tc>
        <w:tc>
          <w:tcPr>
            <w:tcW w:w="760" w:type="dxa"/>
            <w:tcBorders>
              <w:top w:val="nil"/>
              <w:left w:val="nil"/>
              <w:bottom w:val="nil"/>
              <w:right w:val="nil"/>
            </w:tcBorders>
            <w:shd w:val="clear" w:color="auto" w:fill="auto"/>
            <w:noWrap/>
            <w:vAlign w:val="center"/>
            <w:hideMark/>
          </w:tcPr>
          <w:p w14:paraId="5275F2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4.852</w:t>
            </w:r>
          </w:p>
        </w:tc>
        <w:tc>
          <w:tcPr>
            <w:tcW w:w="760" w:type="dxa"/>
            <w:tcBorders>
              <w:top w:val="nil"/>
              <w:left w:val="nil"/>
              <w:bottom w:val="nil"/>
              <w:right w:val="nil"/>
            </w:tcBorders>
            <w:shd w:val="clear" w:color="auto" w:fill="auto"/>
            <w:noWrap/>
            <w:vAlign w:val="center"/>
            <w:hideMark/>
          </w:tcPr>
          <w:p w14:paraId="11E09F4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0.0015</w:t>
            </w:r>
          </w:p>
        </w:tc>
        <w:tc>
          <w:tcPr>
            <w:tcW w:w="660" w:type="dxa"/>
            <w:vMerge/>
            <w:tcBorders>
              <w:top w:val="single" w:sz="4" w:space="0" w:color="auto"/>
              <w:left w:val="nil"/>
              <w:bottom w:val="single" w:sz="4" w:space="0" w:color="000000"/>
              <w:right w:val="nil"/>
            </w:tcBorders>
            <w:vAlign w:val="center"/>
            <w:hideMark/>
          </w:tcPr>
          <w:p w14:paraId="714B1C1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98097A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5460B9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3DCC6F9"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34F788A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1742D91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7A903B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0.146</w:t>
            </w:r>
          </w:p>
        </w:tc>
        <w:tc>
          <w:tcPr>
            <w:tcW w:w="760" w:type="dxa"/>
            <w:tcBorders>
              <w:top w:val="nil"/>
              <w:left w:val="nil"/>
              <w:bottom w:val="nil"/>
              <w:right w:val="nil"/>
            </w:tcBorders>
            <w:shd w:val="clear" w:color="auto" w:fill="auto"/>
            <w:noWrap/>
            <w:vAlign w:val="center"/>
            <w:hideMark/>
          </w:tcPr>
          <w:p w14:paraId="0A3FC5E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0.043</w:t>
            </w:r>
          </w:p>
        </w:tc>
        <w:tc>
          <w:tcPr>
            <w:tcW w:w="760" w:type="dxa"/>
            <w:tcBorders>
              <w:top w:val="nil"/>
              <w:left w:val="nil"/>
              <w:bottom w:val="nil"/>
              <w:right w:val="nil"/>
            </w:tcBorders>
            <w:shd w:val="clear" w:color="auto" w:fill="auto"/>
            <w:noWrap/>
            <w:vAlign w:val="center"/>
            <w:hideMark/>
          </w:tcPr>
          <w:p w14:paraId="4B98DD8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0.496</w:t>
            </w:r>
          </w:p>
        </w:tc>
        <w:tc>
          <w:tcPr>
            <w:tcW w:w="760" w:type="dxa"/>
            <w:tcBorders>
              <w:top w:val="nil"/>
              <w:left w:val="nil"/>
              <w:bottom w:val="nil"/>
              <w:right w:val="nil"/>
            </w:tcBorders>
            <w:shd w:val="clear" w:color="auto" w:fill="auto"/>
            <w:noWrap/>
            <w:vAlign w:val="center"/>
            <w:hideMark/>
          </w:tcPr>
          <w:p w14:paraId="42785CD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0.002</w:t>
            </w:r>
          </w:p>
        </w:tc>
        <w:tc>
          <w:tcPr>
            <w:tcW w:w="660" w:type="dxa"/>
            <w:vMerge/>
            <w:tcBorders>
              <w:top w:val="single" w:sz="4" w:space="0" w:color="auto"/>
              <w:left w:val="nil"/>
              <w:bottom w:val="single" w:sz="4" w:space="0" w:color="000000"/>
              <w:right w:val="nil"/>
            </w:tcBorders>
            <w:vAlign w:val="center"/>
            <w:hideMark/>
          </w:tcPr>
          <w:p w14:paraId="1E8F60A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D7CB73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48EC30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3CD7ED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7CA19B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single" w:sz="4" w:space="0" w:color="auto"/>
              <w:right w:val="nil"/>
            </w:tcBorders>
            <w:shd w:val="clear" w:color="auto" w:fill="auto"/>
            <w:noWrap/>
            <w:vAlign w:val="center"/>
            <w:hideMark/>
          </w:tcPr>
          <w:p w14:paraId="0F498AD4"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single" w:sz="4" w:space="0" w:color="auto"/>
              <w:right w:val="nil"/>
            </w:tcBorders>
            <w:shd w:val="clear" w:color="auto" w:fill="auto"/>
            <w:noWrap/>
            <w:vAlign w:val="center"/>
            <w:hideMark/>
          </w:tcPr>
          <w:p w14:paraId="135F987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0.618</w:t>
            </w:r>
          </w:p>
        </w:tc>
        <w:tc>
          <w:tcPr>
            <w:tcW w:w="760" w:type="dxa"/>
            <w:tcBorders>
              <w:top w:val="nil"/>
              <w:left w:val="nil"/>
              <w:bottom w:val="single" w:sz="4" w:space="0" w:color="auto"/>
              <w:right w:val="nil"/>
            </w:tcBorders>
            <w:shd w:val="clear" w:color="auto" w:fill="auto"/>
            <w:noWrap/>
            <w:vAlign w:val="center"/>
            <w:hideMark/>
          </w:tcPr>
          <w:p w14:paraId="556908F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w:t>
            </w:r>
          </w:p>
        </w:tc>
        <w:tc>
          <w:tcPr>
            <w:tcW w:w="760" w:type="dxa"/>
            <w:tcBorders>
              <w:top w:val="nil"/>
              <w:left w:val="nil"/>
              <w:bottom w:val="single" w:sz="4" w:space="0" w:color="auto"/>
              <w:right w:val="nil"/>
            </w:tcBorders>
            <w:shd w:val="clear" w:color="auto" w:fill="auto"/>
            <w:noWrap/>
            <w:vAlign w:val="center"/>
            <w:hideMark/>
          </w:tcPr>
          <w:p w14:paraId="3988B4C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1.905</w:t>
            </w:r>
          </w:p>
        </w:tc>
        <w:tc>
          <w:tcPr>
            <w:tcW w:w="760" w:type="dxa"/>
            <w:tcBorders>
              <w:top w:val="nil"/>
              <w:left w:val="nil"/>
              <w:bottom w:val="single" w:sz="4" w:space="0" w:color="auto"/>
              <w:right w:val="nil"/>
            </w:tcBorders>
            <w:shd w:val="clear" w:color="auto" w:fill="auto"/>
            <w:noWrap/>
            <w:vAlign w:val="center"/>
            <w:hideMark/>
          </w:tcPr>
          <w:p w14:paraId="4C8B3A9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0.4019</w:t>
            </w:r>
          </w:p>
        </w:tc>
        <w:tc>
          <w:tcPr>
            <w:tcW w:w="660" w:type="dxa"/>
            <w:vMerge/>
            <w:tcBorders>
              <w:top w:val="single" w:sz="4" w:space="0" w:color="auto"/>
              <w:left w:val="nil"/>
              <w:bottom w:val="single" w:sz="4" w:space="0" w:color="000000"/>
              <w:right w:val="nil"/>
            </w:tcBorders>
            <w:vAlign w:val="center"/>
            <w:hideMark/>
          </w:tcPr>
          <w:p w14:paraId="14536A9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F2D752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DF53A6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636311C"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2D870134" w14:textId="5F37B826"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London </w:t>
            </w:r>
            <w:r w:rsidR="00701A0E">
              <w:rPr>
                <w:rFonts w:ascii="Arial" w:eastAsia="Times New Roman" w:hAnsi="Arial" w:cs="Arial"/>
                <w:color w:val="000000"/>
                <w:sz w:val="12"/>
                <w:szCs w:val="12"/>
                <w:lang w:val="en-US"/>
              </w:rPr>
              <w:t>Holdout</w:t>
            </w:r>
          </w:p>
        </w:tc>
        <w:tc>
          <w:tcPr>
            <w:tcW w:w="2478" w:type="dxa"/>
            <w:tcBorders>
              <w:top w:val="nil"/>
              <w:left w:val="nil"/>
              <w:bottom w:val="nil"/>
              <w:right w:val="nil"/>
            </w:tcBorders>
            <w:shd w:val="clear" w:color="auto" w:fill="auto"/>
            <w:noWrap/>
            <w:vAlign w:val="center"/>
            <w:hideMark/>
          </w:tcPr>
          <w:p w14:paraId="2F45E34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nil"/>
              <w:left w:val="nil"/>
              <w:bottom w:val="nil"/>
              <w:right w:val="nil"/>
            </w:tcBorders>
            <w:shd w:val="clear" w:color="auto" w:fill="auto"/>
            <w:noWrap/>
            <w:vAlign w:val="center"/>
            <w:hideMark/>
          </w:tcPr>
          <w:p w14:paraId="272E291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1.421</w:t>
            </w:r>
          </w:p>
        </w:tc>
        <w:tc>
          <w:tcPr>
            <w:tcW w:w="760" w:type="dxa"/>
            <w:tcBorders>
              <w:top w:val="nil"/>
              <w:left w:val="nil"/>
              <w:bottom w:val="nil"/>
              <w:right w:val="nil"/>
            </w:tcBorders>
            <w:shd w:val="clear" w:color="auto" w:fill="auto"/>
            <w:noWrap/>
            <w:vAlign w:val="center"/>
            <w:hideMark/>
          </w:tcPr>
          <w:p w14:paraId="30EC081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0.638</w:t>
            </w:r>
          </w:p>
        </w:tc>
        <w:tc>
          <w:tcPr>
            <w:tcW w:w="760" w:type="dxa"/>
            <w:tcBorders>
              <w:top w:val="nil"/>
              <w:left w:val="nil"/>
              <w:bottom w:val="nil"/>
              <w:right w:val="nil"/>
            </w:tcBorders>
            <w:shd w:val="clear" w:color="auto" w:fill="auto"/>
            <w:noWrap/>
            <w:vAlign w:val="center"/>
            <w:hideMark/>
          </w:tcPr>
          <w:p w14:paraId="69FF29E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3.163</w:t>
            </w:r>
          </w:p>
        </w:tc>
        <w:tc>
          <w:tcPr>
            <w:tcW w:w="760" w:type="dxa"/>
            <w:tcBorders>
              <w:top w:val="nil"/>
              <w:left w:val="nil"/>
              <w:bottom w:val="nil"/>
              <w:right w:val="nil"/>
            </w:tcBorders>
            <w:shd w:val="clear" w:color="auto" w:fill="auto"/>
            <w:noWrap/>
            <w:vAlign w:val="center"/>
            <w:hideMark/>
          </w:tcPr>
          <w:p w14:paraId="7CF8658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0.3901</w:t>
            </w:r>
          </w:p>
        </w:tc>
        <w:tc>
          <w:tcPr>
            <w:tcW w:w="660" w:type="dxa"/>
            <w:vMerge w:val="restart"/>
            <w:tcBorders>
              <w:top w:val="nil"/>
              <w:left w:val="nil"/>
              <w:bottom w:val="nil"/>
              <w:right w:val="nil"/>
            </w:tcBorders>
            <w:shd w:val="clear" w:color="auto" w:fill="auto"/>
            <w:noWrap/>
            <w:vAlign w:val="center"/>
            <w:hideMark/>
          </w:tcPr>
          <w:p w14:paraId="605CC71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0.798</w:t>
            </w:r>
          </w:p>
        </w:tc>
        <w:tc>
          <w:tcPr>
            <w:tcW w:w="660" w:type="dxa"/>
            <w:vMerge w:val="restart"/>
            <w:tcBorders>
              <w:top w:val="nil"/>
              <w:left w:val="nil"/>
              <w:bottom w:val="nil"/>
              <w:right w:val="nil"/>
            </w:tcBorders>
            <w:shd w:val="clear" w:color="auto" w:fill="auto"/>
            <w:noWrap/>
            <w:vAlign w:val="center"/>
            <w:hideMark/>
          </w:tcPr>
          <w:p w14:paraId="624F64C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0.7277</w:t>
            </w:r>
          </w:p>
        </w:tc>
        <w:tc>
          <w:tcPr>
            <w:tcW w:w="660" w:type="dxa"/>
            <w:vMerge w:val="restart"/>
            <w:tcBorders>
              <w:top w:val="nil"/>
              <w:left w:val="nil"/>
              <w:bottom w:val="nil"/>
              <w:right w:val="single" w:sz="4" w:space="0" w:color="auto"/>
            </w:tcBorders>
            <w:shd w:val="clear" w:color="auto" w:fill="auto"/>
            <w:noWrap/>
            <w:vAlign w:val="center"/>
            <w:hideMark/>
          </w:tcPr>
          <w:p w14:paraId="1ADAC7F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0.8684</w:t>
            </w:r>
          </w:p>
        </w:tc>
      </w:tr>
      <w:tr w:rsidR="0053300F" w:rsidRPr="00073B72" w14:paraId="55F9D457" w14:textId="77777777" w:rsidTr="00B03D1D">
        <w:trPr>
          <w:trHeight w:val="165"/>
        </w:trPr>
        <w:tc>
          <w:tcPr>
            <w:tcW w:w="524" w:type="dxa"/>
            <w:vMerge/>
            <w:tcBorders>
              <w:top w:val="nil"/>
              <w:left w:val="single" w:sz="4" w:space="0" w:color="auto"/>
              <w:bottom w:val="nil"/>
              <w:right w:val="nil"/>
            </w:tcBorders>
            <w:vAlign w:val="center"/>
            <w:hideMark/>
          </w:tcPr>
          <w:p w14:paraId="7806EBF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3C97590B"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Referred to Community Mental Health Agency</w:t>
            </w:r>
          </w:p>
        </w:tc>
        <w:tc>
          <w:tcPr>
            <w:tcW w:w="760" w:type="dxa"/>
            <w:tcBorders>
              <w:top w:val="nil"/>
              <w:left w:val="nil"/>
              <w:bottom w:val="nil"/>
              <w:right w:val="nil"/>
            </w:tcBorders>
            <w:shd w:val="clear" w:color="auto" w:fill="auto"/>
            <w:noWrap/>
            <w:vAlign w:val="center"/>
            <w:hideMark/>
          </w:tcPr>
          <w:p w14:paraId="153FCDA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1.38</w:t>
            </w:r>
          </w:p>
        </w:tc>
        <w:tc>
          <w:tcPr>
            <w:tcW w:w="760" w:type="dxa"/>
            <w:tcBorders>
              <w:top w:val="nil"/>
              <w:left w:val="nil"/>
              <w:bottom w:val="nil"/>
              <w:right w:val="nil"/>
            </w:tcBorders>
            <w:shd w:val="clear" w:color="auto" w:fill="auto"/>
            <w:noWrap/>
            <w:vAlign w:val="center"/>
            <w:hideMark/>
          </w:tcPr>
          <w:p w14:paraId="4BC0F3D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0.571</w:t>
            </w:r>
          </w:p>
        </w:tc>
        <w:tc>
          <w:tcPr>
            <w:tcW w:w="760" w:type="dxa"/>
            <w:tcBorders>
              <w:top w:val="nil"/>
              <w:left w:val="nil"/>
              <w:bottom w:val="nil"/>
              <w:right w:val="nil"/>
            </w:tcBorders>
            <w:shd w:val="clear" w:color="auto" w:fill="auto"/>
            <w:noWrap/>
            <w:vAlign w:val="center"/>
            <w:hideMark/>
          </w:tcPr>
          <w:p w14:paraId="4456F16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3.338</w:t>
            </w:r>
          </w:p>
        </w:tc>
        <w:tc>
          <w:tcPr>
            <w:tcW w:w="760" w:type="dxa"/>
            <w:tcBorders>
              <w:top w:val="nil"/>
              <w:left w:val="nil"/>
              <w:bottom w:val="nil"/>
              <w:right w:val="nil"/>
            </w:tcBorders>
            <w:shd w:val="clear" w:color="auto" w:fill="auto"/>
            <w:noWrap/>
            <w:vAlign w:val="center"/>
            <w:hideMark/>
          </w:tcPr>
          <w:p w14:paraId="5677805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0.4742</w:t>
            </w:r>
          </w:p>
        </w:tc>
        <w:tc>
          <w:tcPr>
            <w:tcW w:w="660" w:type="dxa"/>
            <w:vMerge/>
            <w:tcBorders>
              <w:top w:val="nil"/>
              <w:left w:val="nil"/>
              <w:bottom w:val="nil"/>
              <w:right w:val="nil"/>
            </w:tcBorders>
            <w:vAlign w:val="center"/>
            <w:hideMark/>
          </w:tcPr>
          <w:p w14:paraId="418267F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42DC101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F62A25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C33AC7D" w14:textId="77777777" w:rsidTr="00B03D1D">
        <w:trPr>
          <w:trHeight w:val="165"/>
        </w:trPr>
        <w:tc>
          <w:tcPr>
            <w:tcW w:w="524" w:type="dxa"/>
            <w:vMerge/>
            <w:tcBorders>
              <w:top w:val="nil"/>
              <w:left w:val="single" w:sz="4" w:space="0" w:color="auto"/>
              <w:bottom w:val="nil"/>
              <w:right w:val="nil"/>
            </w:tcBorders>
            <w:vAlign w:val="center"/>
            <w:hideMark/>
          </w:tcPr>
          <w:p w14:paraId="6C54026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6DEDA387"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50A7582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3EEE59A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58F1B14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4B2A122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0.9697</w:t>
            </w:r>
          </w:p>
        </w:tc>
        <w:tc>
          <w:tcPr>
            <w:tcW w:w="660" w:type="dxa"/>
            <w:vMerge/>
            <w:tcBorders>
              <w:top w:val="nil"/>
              <w:left w:val="nil"/>
              <w:bottom w:val="nil"/>
              <w:right w:val="nil"/>
            </w:tcBorders>
            <w:vAlign w:val="center"/>
            <w:hideMark/>
          </w:tcPr>
          <w:p w14:paraId="280778E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41B6E14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FEC6D8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E5DFA7B" w14:textId="77777777" w:rsidTr="00B03D1D">
        <w:trPr>
          <w:trHeight w:val="165"/>
        </w:trPr>
        <w:tc>
          <w:tcPr>
            <w:tcW w:w="524" w:type="dxa"/>
            <w:vMerge/>
            <w:tcBorders>
              <w:top w:val="nil"/>
              <w:left w:val="single" w:sz="4" w:space="0" w:color="auto"/>
              <w:bottom w:val="nil"/>
              <w:right w:val="nil"/>
            </w:tcBorders>
            <w:vAlign w:val="center"/>
            <w:hideMark/>
          </w:tcPr>
          <w:p w14:paraId="756D115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743E75C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1B39C21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11D7C20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1D3A451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5F78EA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0.9641</w:t>
            </w:r>
          </w:p>
        </w:tc>
        <w:tc>
          <w:tcPr>
            <w:tcW w:w="660" w:type="dxa"/>
            <w:vMerge/>
            <w:tcBorders>
              <w:top w:val="nil"/>
              <w:left w:val="nil"/>
              <w:bottom w:val="nil"/>
              <w:right w:val="nil"/>
            </w:tcBorders>
            <w:vAlign w:val="center"/>
            <w:hideMark/>
          </w:tcPr>
          <w:p w14:paraId="3CBF9F3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E4C1ED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6948868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C7EFCFE" w14:textId="77777777" w:rsidTr="00B03D1D">
        <w:trPr>
          <w:trHeight w:val="165"/>
        </w:trPr>
        <w:tc>
          <w:tcPr>
            <w:tcW w:w="524" w:type="dxa"/>
            <w:vMerge/>
            <w:tcBorders>
              <w:top w:val="nil"/>
              <w:left w:val="single" w:sz="4" w:space="0" w:color="auto"/>
              <w:bottom w:val="nil"/>
              <w:right w:val="nil"/>
            </w:tcBorders>
            <w:vAlign w:val="center"/>
            <w:hideMark/>
          </w:tcPr>
          <w:p w14:paraId="165F09D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5708553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75B9107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0.659</w:t>
            </w:r>
          </w:p>
        </w:tc>
        <w:tc>
          <w:tcPr>
            <w:tcW w:w="760" w:type="dxa"/>
            <w:tcBorders>
              <w:top w:val="nil"/>
              <w:left w:val="nil"/>
              <w:bottom w:val="nil"/>
              <w:right w:val="nil"/>
            </w:tcBorders>
            <w:shd w:val="clear" w:color="auto" w:fill="auto"/>
            <w:noWrap/>
            <w:vAlign w:val="center"/>
            <w:hideMark/>
          </w:tcPr>
          <w:p w14:paraId="57B9930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0.253</w:t>
            </w:r>
          </w:p>
        </w:tc>
        <w:tc>
          <w:tcPr>
            <w:tcW w:w="760" w:type="dxa"/>
            <w:tcBorders>
              <w:top w:val="nil"/>
              <w:left w:val="nil"/>
              <w:bottom w:val="nil"/>
              <w:right w:val="nil"/>
            </w:tcBorders>
            <w:shd w:val="clear" w:color="auto" w:fill="auto"/>
            <w:noWrap/>
            <w:vAlign w:val="center"/>
            <w:hideMark/>
          </w:tcPr>
          <w:p w14:paraId="054944E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1.714</w:t>
            </w:r>
          </w:p>
        </w:tc>
        <w:tc>
          <w:tcPr>
            <w:tcW w:w="760" w:type="dxa"/>
            <w:tcBorders>
              <w:top w:val="nil"/>
              <w:left w:val="nil"/>
              <w:bottom w:val="nil"/>
              <w:right w:val="nil"/>
            </w:tcBorders>
            <w:shd w:val="clear" w:color="auto" w:fill="auto"/>
            <w:noWrap/>
            <w:vAlign w:val="center"/>
            <w:hideMark/>
          </w:tcPr>
          <w:p w14:paraId="66E482C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0.3925</w:t>
            </w:r>
          </w:p>
        </w:tc>
        <w:tc>
          <w:tcPr>
            <w:tcW w:w="660" w:type="dxa"/>
            <w:vMerge/>
            <w:tcBorders>
              <w:top w:val="nil"/>
              <w:left w:val="nil"/>
              <w:bottom w:val="nil"/>
              <w:right w:val="nil"/>
            </w:tcBorders>
            <w:vAlign w:val="center"/>
            <w:hideMark/>
          </w:tcPr>
          <w:p w14:paraId="677A86C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29162B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7E862D2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DC96A16" w14:textId="77777777" w:rsidTr="00B03D1D">
        <w:trPr>
          <w:trHeight w:val="165"/>
        </w:trPr>
        <w:tc>
          <w:tcPr>
            <w:tcW w:w="524" w:type="dxa"/>
            <w:vMerge/>
            <w:tcBorders>
              <w:top w:val="nil"/>
              <w:left w:val="single" w:sz="4" w:space="0" w:color="auto"/>
              <w:bottom w:val="nil"/>
              <w:right w:val="nil"/>
            </w:tcBorders>
            <w:vAlign w:val="center"/>
            <w:hideMark/>
          </w:tcPr>
          <w:p w14:paraId="2EBC959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13C351F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472C4C9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2.602</w:t>
            </w:r>
          </w:p>
        </w:tc>
        <w:tc>
          <w:tcPr>
            <w:tcW w:w="760" w:type="dxa"/>
            <w:tcBorders>
              <w:top w:val="nil"/>
              <w:left w:val="nil"/>
              <w:bottom w:val="nil"/>
              <w:right w:val="nil"/>
            </w:tcBorders>
            <w:shd w:val="clear" w:color="auto" w:fill="auto"/>
            <w:noWrap/>
            <w:vAlign w:val="center"/>
            <w:hideMark/>
          </w:tcPr>
          <w:p w14:paraId="0983313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1.647</w:t>
            </w:r>
          </w:p>
        </w:tc>
        <w:tc>
          <w:tcPr>
            <w:tcW w:w="760" w:type="dxa"/>
            <w:tcBorders>
              <w:top w:val="nil"/>
              <w:left w:val="nil"/>
              <w:bottom w:val="nil"/>
              <w:right w:val="nil"/>
            </w:tcBorders>
            <w:shd w:val="clear" w:color="auto" w:fill="auto"/>
            <w:noWrap/>
            <w:vAlign w:val="center"/>
            <w:hideMark/>
          </w:tcPr>
          <w:p w14:paraId="09040E8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4.11</w:t>
            </w:r>
          </w:p>
        </w:tc>
        <w:tc>
          <w:tcPr>
            <w:tcW w:w="760" w:type="dxa"/>
            <w:tcBorders>
              <w:top w:val="nil"/>
              <w:left w:val="nil"/>
              <w:bottom w:val="nil"/>
              <w:right w:val="nil"/>
            </w:tcBorders>
            <w:shd w:val="clear" w:color="auto" w:fill="auto"/>
            <w:noWrap/>
            <w:vAlign w:val="center"/>
            <w:hideMark/>
          </w:tcPr>
          <w:p w14:paraId="7BAF35E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nil"/>
              <w:left w:val="nil"/>
              <w:bottom w:val="nil"/>
              <w:right w:val="nil"/>
            </w:tcBorders>
            <w:vAlign w:val="center"/>
            <w:hideMark/>
          </w:tcPr>
          <w:p w14:paraId="0BB4A4D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2C2544C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CCCF46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F01C01E" w14:textId="77777777" w:rsidTr="00B03D1D">
        <w:trPr>
          <w:trHeight w:val="165"/>
        </w:trPr>
        <w:tc>
          <w:tcPr>
            <w:tcW w:w="524" w:type="dxa"/>
            <w:vMerge/>
            <w:tcBorders>
              <w:top w:val="nil"/>
              <w:left w:val="single" w:sz="4" w:space="0" w:color="auto"/>
              <w:bottom w:val="nil"/>
              <w:right w:val="nil"/>
            </w:tcBorders>
            <w:vAlign w:val="center"/>
            <w:hideMark/>
          </w:tcPr>
          <w:p w14:paraId="42F7B73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343BAD8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707D5FB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0.142</w:t>
            </w:r>
          </w:p>
        </w:tc>
        <w:tc>
          <w:tcPr>
            <w:tcW w:w="760" w:type="dxa"/>
            <w:tcBorders>
              <w:top w:val="nil"/>
              <w:left w:val="nil"/>
              <w:bottom w:val="nil"/>
              <w:right w:val="nil"/>
            </w:tcBorders>
            <w:shd w:val="clear" w:color="auto" w:fill="auto"/>
            <w:noWrap/>
            <w:vAlign w:val="center"/>
            <w:hideMark/>
          </w:tcPr>
          <w:p w14:paraId="14CD245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0.019</w:t>
            </w:r>
          </w:p>
        </w:tc>
        <w:tc>
          <w:tcPr>
            <w:tcW w:w="760" w:type="dxa"/>
            <w:tcBorders>
              <w:top w:val="nil"/>
              <w:left w:val="nil"/>
              <w:bottom w:val="nil"/>
              <w:right w:val="nil"/>
            </w:tcBorders>
            <w:shd w:val="clear" w:color="auto" w:fill="auto"/>
            <w:noWrap/>
            <w:vAlign w:val="center"/>
            <w:hideMark/>
          </w:tcPr>
          <w:p w14:paraId="1CF77D5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1.075</w:t>
            </w:r>
          </w:p>
        </w:tc>
        <w:tc>
          <w:tcPr>
            <w:tcW w:w="760" w:type="dxa"/>
            <w:tcBorders>
              <w:top w:val="nil"/>
              <w:left w:val="nil"/>
              <w:bottom w:val="nil"/>
              <w:right w:val="nil"/>
            </w:tcBorders>
            <w:shd w:val="clear" w:color="auto" w:fill="auto"/>
            <w:noWrap/>
            <w:vAlign w:val="center"/>
            <w:hideMark/>
          </w:tcPr>
          <w:p w14:paraId="5D8F34E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0.0587</w:t>
            </w:r>
          </w:p>
        </w:tc>
        <w:tc>
          <w:tcPr>
            <w:tcW w:w="660" w:type="dxa"/>
            <w:vMerge/>
            <w:tcBorders>
              <w:top w:val="nil"/>
              <w:left w:val="nil"/>
              <w:bottom w:val="nil"/>
              <w:right w:val="nil"/>
            </w:tcBorders>
            <w:vAlign w:val="center"/>
            <w:hideMark/>
          </w:tcPr>
          <w:p w14:paraId="59ECC59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B65765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E78E54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1F9B9B3" w14:textId="77777777" w:rsidTr="00B03D1D">
        <w:trPr>
          <w:trHeight w:val="165"/>
        </w:trPr>
        <w:tc>
          <w:tcPr>
            <w:tcW w:w="524" w:type="dxa"/>
            <w:vMerge/>
            <w:tcBorders>
              <w:top w:val="nil"/>
              <w:left w:val="single" w:sz="4" w:space="0" w:color="auto"/>
              <w:bottom w:val="nil"/>
              <w:right w:val="nil"/>
            </w:tcBorders>
            <w:vAlign w:val="center"/>
            <w:hideMark/>
          </w:tcPr>
          <w:p w14:paraId="3134367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3B1B08F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nil"/>
              <w:right w:val="nil"/>
            </w:tcBorders>
            <w:shd w:val="clear" w:color="auto" w:fill="auto"/>
            <w:noWrap/>
            <w:vAlign w:val="center"/>
            <w:hideMark/>
          </w:tcPr>
          <w:p w14:paraId="1734B8D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1.343</w:t>
            </w:r>
          </w:p>
        </w:tc>
        <w:tc>
          <w:tcPr>
            <w:tcW w:w="760" w:type="dxa"/>
            <w:tcBorders>
              <w:top w:val="nil"/>
              <w:left w:val="nil"/>
              <w:bottom w:val="nil"/>
              <w:right w:val="nil"/>
            </w:tcBorders>
            <w:shd w:val="clear" w:color="auto" w:fill="auto"/>
            <w:noWrap/>
            <w:vAlign w:val="center"/>
            <w:hideMark/>
          </w:tcPr>
          <w:p w14:paraId="5CA4BFC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0.578</w:t>
            </w:r>
          </w:p>
        </w:tc>
        <w:tc>
          <w:tcPr>
            <w:tcW w:w="760" w:type="dxa"/>
            <w:tcBorders>
              <w:top w:val="nil"/>
              <w:left w:val="nil"/>
              <w:bottom w:val="nil"/>
              <w:right w:val="nil"/>
            </w:tcBorders>
            <w:shd w:val="clear" w:color="auto" w:fill="auto"/>
            <w:noWrap/>
            <w:vAlign w:val="center"/>
            <w:hideMark/>
          </w:tcPr>
          <w:p w14:paraId="375E897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3.125</w:t>
            </w:r>
          </w:p>
        </w:tc>
        <w:tc>
          <w:tcPr>
            <w:tcW w:w="760" w:type="dxa"/>
            <w:tcBorders>
              <w:top w:val="nil"/>
              <w:left w:val="nil"/>
              <w:bottom w:val="nil"/>
              <w:right w:val="nil"/>
            </w:tcBorders>
            <w:shd w:val="clear" w:color="auto" w:fill="auto"/>
            <w:noWrap/>
            <w:vAlign w:val="center"/>
            <w:hideMark/>
          </w:tcPr>
          <w:p w14:paraId="40CD69D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0.4931</w:t>
            </w:r>
          </w:p>
        </w:tc>
        <w:tc>
          <w:tcPr>
            <w:tcW w:w="660" w:type="dxa"/>
            <w:vMerge/>
            <w:tcBorders>
              <w:top w:val="nil"/>
              <w:left w:val="nil"/>
              <w:bottom w:val="nil"/>
              <w:right w:val="nil"/>
            </w:tcBorders>
            <w:vAlign w:val="center"/>
            <w:hideMark/>
          </w:tcPr>
          <w:p w14:paraId="2362000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01A7B26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973290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30ED67F"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1455EA4C" w14:textId="5E9188D2"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Niagara </w:t>
            </w:r>
            <w:r w:rsidR="00701A0E">
              <w:rPr>
                <w:rFonts w:ascii="Arial" w:eastAsia="Times New Roman" w:hAnsi="Arial" w:cs="Arial"/>
                <w:color w:val="000000"/>
                <w:sz w:val="12"/>
                <w:szCs w:val="12"/>
                <w:lang w:val="en-US"/>
              </w:rPr>
              <w:t>Holdout</w:t>
            </w:r>
          </w:p>
        </w:tc>
        <w:tc>
          <w:tcPr>
            <w:tcW w:w="2478" w:type="dxa"/>
            <w:tcBorders>
              <w:top w:val="single" w:sz="4" w:space="0" w:color="auto"/>
              <w:left w:val="nil"/>
              <w:bottom w:val="nil"/>
              <w:right w:val="nil"/>
            </w:tcBorders>
            <w:shd w:val="clear" w:color="auto" w:fill="auto"/>
            <w:noWrap/>
            <w:vAlign w:val="center"/>
            <w:hideMark/>
          </w:tcPr>
          <w:p w14:paraId="3F0A34C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Transferred to EMS/Mobile Crisis Team</w:t>
            </w:r>
          </w:p>
        </w:tc>
        <w:tc>
          <w:tcPr>
            <w:tcW w:w="760" w:type="dxa"/>
            <w:tcBorders>
              <w:top w:val="single" w:sz="4" w:space="0" w:color="auto"/>
              <w:left w:val="nil"/>
              <w:bottom w:val="nil"/>
              <w:right w:val="nil"/>
            </w:tcBorders>
            <w:shd w:val="clear" w:color="auto" w:fill="auto"/>
            <w:noWrap/>
            <w:vAlign w:val="center"/>
            <w:hideMark/>
          </w:tcPr>
          <w:p w14:paraId="0598C2D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0.719</w:t>
            </w:r>
          </w:p>
        </w:tc>
        <w:tc>
          <w:tcPr>
            <w:tcW w:w="760" w:type="dxa"/>
            <w:tcBorders>
              <w:top w:val="single" w:sz="4" w:space="0" w:color="auto"/>
              <w:left w:val="nil"/>
              <w:bottom w:val="nil"/>
              <w:right w:val="nil"/>
            </w:tcBorders>
            <w:shd w:val="clear" w:color="auto" w:fill="auto"/>
            <w:noWrap/>
            <w:vAlign w:val="center"/>
            <w:hideMark/>
          </w:tcPr>
          <w:p w14:paraId="507688B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0.128</w:t>
            </w:r>
          </w:p>
        </w:tc>
        <w:tc>
          <w:tcPr>
            <w:tcW w:w="760" w:type="dxa"/>
            <w:tcBorders>
              <w:top w:val="single" w:sz="4" w:space="0" w:color="auto"/>
              <w:left w:val="nil"/>
              <w:bottom w:val="nil"/>
              <w:right w:val="nil"/>
            </w:tcBorders>
            <w:shd w:val="clear" w:color="auto" w:fill="auto"/>
            <w:noWrap/>
            <w:vAlign w:val="center"/>
            <w:hideMark/>
          </w:tcPr>
          <w:p w14:paraId="6E66D40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4.028</w:t>
            </w:r>
          </w:p>
        </w:tc>
        <w:tc>
          <w:tcPr>
            <w:tcW w:w="760" w:type="dxa"/>
            <w:tcBorders>
              <w:top w:val="single" w:sz="4" w:space="0" w:color="auto"/>
              <w:left w:val="nil"/>
              <w:bottom w:val="nil"/>
              <w:right w:val="nil"/>
            </w:tcBorders>
            <w:shd w:val="clear" w:color="auto" w:fill="auto"/>
            <w:noWrap/>
            <w:vAlign w:val="center"/>
            <w:hideMark/>
          </w:tcPr>
          <w:p w14:paraId="79E1EA2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0.7071</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6AE209D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0.729</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7C9FF47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0.5855</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1F733D9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0.8725</w:t>
            </w:r>
          </w:p>
        </w:tc>
      </w:tr>
      <w:tr w:rsidR="0053300F" w:rsidRPr="00073B72" w14:paraId="2D1A61EB"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B479DA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5577EF80"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Referred to Community Mental Health Agency</w:t>
            </w:r>
          </w:p>
        </w:tc>
        <w:tc>
          <w:tcPr>
            <w:tcW w:w="760" w:type="dxa"/>
            <w:tcBorders>
              <w:top w:val="nil"/>
              <w:left w:val="nil"/>
              <w:bottom w:val="nil"/>
              <w:right w:val="nil"/>
            </w:tcBorders>
            <w:shd w:val="clear" w:color="auto" w:fill="auto"/>
            <w:noWrap/>
            <w:vAlign w:val="center"/>
            <w:hideMark/>
          </w:tcPr>
          <w:p w14:paraId="752BE78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1.254</w:t>
            </w:r>
          </w:p>
        </w:tc>
        <w:tc>
          <w:tcPr>
            <w:tcW w:w="760" w:type="dxa"/>
            <w:tcBorders>
              <w:top w:val="nil"/>
              <w:left w:val="nil"/>
              <w:bottom w:val="nil"/>
              <w:right w:val="nil"/>
            </w:tcBorders>
            <w:shd w:val="clear" w:color="auto" w:fill="auto"/>
            <w:noWrap/>
            <w:vAlign w:val="center"/>
            <w:hideMark/>
          </w:tcPr>
          <w:p w14:paraId="305EF53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0.188</w:t>
            </w:r>
          </w:p>
        </w:tc>
        <w:tc>
          <w:tcPr>
            <w:tcW w:w="760" w:type="dxa"/>
            <w:tcBorders>
              <w:top w:val="nil"/>
              <w:left w:val="nil"/>
              <w:bottom w:val="nil"/>
              <w:right w:val="nil"/>
            </w:tcBorders>
            <w:shd w:val="clear" w:color="auto" w:fill="auto"/>
            <w:noWrap/>
            <w:vAlign w:val="center"/>
            <w:hideMark/>
          </w:tcPr>
          <w:p w14:paraId="45F16B6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8.371</w:t>
            </w:r>
          </w:p>
        </w:tc>
        <w:tc>
          <w:tcPr>
            <w:tcW w:w="760" w:type="dxa"/>
            <w:tcBorders>
              <w:top w:val="nil"/>
              <w:left w:val="nil"/>
              <w:bottom w:val="nil"/>
              <w:right w:val="nil"/>
            </w:tcBorders>
            <w:shd w:val="clear" w:color="auto" w:fill="auto"/>
            <w:noWrap/>
            <w:vAlign w:val="center"/>
            <w:hideMark/>
          </w:tcPr>
          <w:p w14:paraId="59B36D3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0.8152</w:t>
            </w:r>
          </w:p>
        </w:tc>
        <w:tc>
          <w:tcPr>
            <w:tcW w:w="660" w:type="dxa"/>
            <w:vMerge/>
            <w:tcBorders>
              <w:top w:val="single" w:sz="4" w:space="0" w:color="auto"/>
              <w:left w:val="nil"/>
              <w:bottom w:val="single" w:sz="4" w:space="0" w:color="000000"/>
              <w:right w:val="nil"/>
            </w:tcBorders>
            <w:vAlign w:val="center"/>
            <w:hideMark/>
          </w:tcPr>
          <w:p w14:paraId="5371ECC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494D28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C5C544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50EEB12"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82B2F5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5BC3F49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078A685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0.806</w:t>
            </w:r>
          </w:p>
        </w:tc>
        <w:tc>
          <w:tcPr>
            <w:tcW w:w="760" w:type="dxa"/>
            <w:tcBorders>
              <w:top w:val="nil"/>
              <w:left w:val="nil"/>
              <w:bottom w:val="nil"/>
              <w:right w:val="nil"/>
            </w:tcBorders>
            <w:shd w:val="clear" w:color="auto" w:fill="auto"/>
            <w:noWrap/>
            <w:vAlign w:val="center"/>
            <w:hideMark/>
          </w:tcPr>
          <w:p w14:paraId="63D0DF1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0.073</w:t>
            </w:r>
          </w:p>
        </w:tc>
        <w:tc>
          <w:tcPr>
            <w:tcW w:w="760" w:type="dxa"/>
            <w:tcBorders>
              <w:top w:val="nil"/>
              <w:left w:val="nil"/>
              <w:bottom w:val="nil"/>
              <w:right w:val="nil"/>
            </w:tcBorders>
            <w:shd w:val="clear" w:color="auto" w:fill="auto"/>
            <w:noWrap/>
            <w:vAlign w:val="center"/>
            <w:hideMark/>
          </w:tcPr>
          <w:p w14:paraId="5F0C46C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8.895</w:t>
            </w:r>
          </w:p>
        </w:tc>
        <w:tc>
          <w:tcPr>
            <w:tcW w:w="760" w:type="dxa"/>
            <w:tcBorders>
              <w:top w:val="nil"/>
              <w:left w:val="nil"/>
              <w:bottom w:val="nil"/>
              <w:right w:val="nil"/>
            </w:tcBorders>
            <w:shd w:val="clear" w:color="auto" w:fill="auto"/>
            <w:noWrap/>
            <w:vAlign w:val="center"/>
            <w:hideMark/>
          </w:tcPr>
          <w:p w14:paraId="7503578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0.8599</w:t>
            </w:r>
          </w:p>
        </w:tc>
        <w:tc>
          <w:tcPr>
            <w:tcW w:w="660" w:type="dxa"/>
            <w:vMerge/>
            <w:tcBorders>
              <w:top w:val="single" w:sz="4" w:space="0" w:color="auto"/>
              <w:left w:val="nil"/>
              <w:bottom w:val="single" w:sz="4" w:space="0" w:color="000000"/>
              <w:right w:val="nil"/>
            </w:tcBorders>
            <w:vAlign w:val="center"/>
            <w:hideMark/>
          </w:tcPr>
          <w:p w14:paraId="1C424BE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3665F59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08B8F8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1AF76A70"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85CB2A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073EC74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Apprehended Under Existing Order</w:t>
            </w:r>
          </w:p>
        </w:tc>
        <w:tc>
          <w:tcPr>
            <w:tcW w:w="760" w:type="dxa"/>
            <w:tcBorders>
              <w:top w:val="nil"/>
              <w:left w:val="nil"/>
              <w:bottom w:val="nil"/>
              <w:right w:val="nil"/>
            </w:tcBorders>
            <w:shd w:val="clear" w:color="auto" w:fill="auto"/>
            <w:noWrap/>
            <w:vAlign w:val="center"/>
            <w:hideMark/>
          </w:tcPr>
          <w:p w14:paraId="0E70E7F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1.337</w:t>
            </w:r>
          </w:p>
        </w:tc>
        <w:tc>
          <w:tcPr>
            <w:tcW w:w="760" w:type="dxa"/>
            <w:tcBorders>
              <w:top w:val="nil"/>
              <w:left w:val="nil"/>
              <w:bottom w:val="nil"/>
              <w:right w:val="nil"/>
            </w:tcBorders>
            <w:shd w:val="clear" w:color="auto" w:fill="auto"/>
            <w:noWrap/>
            <w:vAlign w:val="center"/>
            <w:hideMark/>
          </w:tcPr>
          <w:p w14:paraId="1C7F00A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0.16</w:t>
            </w:r>
          </w:p>
        </w:tc>
        <w:tc>
          <w:tcPr>
            <w:tcW w:w="760" w:type="dxa"/>
            <w:tcBorders>
              <w:top w:val="nil"/>
              <w:left w:val="nil"/>
              <w:bottom w:val="nil"/>
              <w:right w:val="nil"/>
            </w:tcBorders>
            <w:shd w:val="clear" w:color="auto" w:fill="auto"/>
            <w:noWrap/>
            <w:vAlign w:val="center"/>
            <w:hideMark/>
          </w:tcPr>
          <w:p w14:paraId="4F47C3D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11.192</w:t>
            </w:r>
          </w:p>
        </w:tc>
        <w:tc>
          <w:tcPr>
            <w:tcW w:w="760" w:type="dxa"/>
            <w:tcBorders>
              <w:top w:val="nil"/>
              <w:left w:val="nil"/>
              <w:bottom w:val="nil"/>
              <w:right w:val="nil"/>
            </w:tcBorders>
            <w:shd w:val="clear" w:color="auto" w:fill="auto"/>
            <w:noWrap/>
            <w:vAlign w:val="center"/>
            <w:hideMark/>
          </w:tcPr>
          <w:p w14:paraId="0F30084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0.7887</w:t>
            </w:r>
          </w:p>
        </w:tc>
        <w:tc>
          <w:tcPr>
            <w:tcW w:w="660" w:type="dxa"/>
            <w:vMerge/>
            <w:tcBorders>
              <w:top w:val="single" w:sz="4" w:space="0" w:color="auto"/>
              <w:left w:val="nil"/>
              <w:bottom w:val="single" w:sz="4" w:space="0" w:color="000000"/>
              <w:right w:val="nil"/>
            </w:tcBorders>
            <w:vAlign w:val="center"/>
            <w:hideMark/>
          </w:tcPr>
          <w:p w14:paraId="40BA316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20643A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55EA54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517F8F0"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0BB15C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443EDA3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3A45696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0.61</w:t>
            </w:r>
          </w:p>
        </w:tc>
        <w:tc>
          <w:tcPr>
            <w:tcW w:w="760" w:type="dxa"/>
            <w:tcBorders>
              <w:top w:val="nil"/>
              <w:left w:val="nil"/>
              <w:bottom w:val="nil"/>
              <w:right w:val="nil"/>
            </w:tcBorders>
            <w:shd w:val="clear" w:color="auto" w:fill="auto"/>
            <w:noWrap/>
            <w:vAlign w:val="center"/>
            <w:hideMark/>
          </w:tcPr>
          <w:p w14:paraId="13E9B24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0.154</w:t>
            </w:r>
          </w:p>
        </w:tc>
        <w:tc>
          <w:tcPr>
            <w:tcW w:w="760" w:type="dxa"/>
            <w:tcBorders>
              <w:top w:val="nil"/>
              <w:left w:val="nil"/>
              <w:bottom w:val="nil"/>
              <w:right w:val="nil"/>
            </w:tcBorders>
            <w:shd w:val="clear" w:color="auto" w:fill="auto"/>
            <w:noWrap/>
            <w:vAlign w:val="center"/>
            <w:hideMark/>
          </w:tcPr>
          <w:p w14:paraId="0769B63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2.414</w:t>
            </w:r>
          </w:p>
        </w:tc>
        <w:tc>
          <w:tcPr>
            <w:tcW w:w="760" w:type="dxa"/>
            <w:tcBorders>
              <w:top w:val="nil"/>
              <w:left w:val="nil"/>
              <w:bottom w:val="nil"/>
              <w:right w:val="nil"/>
            </w:tcBorders>
            <w:shd w:val="clear" w:color="auto" w:fill="auto"/>
            <w:noWrap/>
            <w:vAlign w:val="center"/>
            <w:hideMark/>
          </w:tcPr>
          <w:p w14:paraId="7D806D6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0.4816</w:t>
            </w:r>
          </w:p>
        </w:tc>
        <w:tc>
          <w:tcPr>
            <w:tcW w:w="660" w:type="dxa"/>
            <w:vMerge/>
            <w:tcBorders>
              <w:top w:val="single" w:sz="4" w:space="0" w:color="auto"/>
              <w:left w:val="nil"/>
              <w:bottom w:val="single" w:sz="4" w:space="0" w:color="000000"/>
              <w:right w:val="nil"/>
            </w:tcBorders>
            <w:vAlign w:val="center"/>
            <w:hideMark/>
          </w:tcPr>
          <w:p w14:paraId="42F26B0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8FFC3A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700CF2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F710708"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3B5ECF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2551DC5D"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507F9AA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1.761</w:t>
            </w:r>
          </w:p>
        </w:tc>
        <w:tc>
          <w:tcPr>
            <w:tcW w:w="760" w:type="dxa"/>
            <w:tcBorders>
              <w:top w:val="nil"/>
              <w:left w:val="nil"/>
              <w:bottom w:val="nil"/>
              <w:right w:val="nil"/>
            </w:tcBorders>
            <w:shd w:val="clear" w:color="auto" w:fill="auto"/>
            <w:noWrap/>
            <w:vAlign w:val="center"/>
            <w:hideMark/>
          </w:tcPr>
          <w:p w14:paraId="4A5CBB5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0.863</w:t>
            </w:r>
          </w:p>
        </w:tc>
        <w:tc>
          <w:tcPr>
            <w:tcW w:w="760" w:type="dxa"/>
            <w:tcBorders>
              <w:top w:val="nil"/>
              <w:left w:val="nil"/>
              <w:bottom w:val="nil"/>
              <w:right w:val="nil"/>
            </w:tcBorders>
            <w:shd w:val="clear" w:color="auto" w:fill="auto"/>
            <w:noWrap/>
            <w:vAlign w:val="center"/>
            <w:hideMark/>
          </w:tcPr>
          <w:p w14:paraId="628C5ED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3.595</w:t>
            </w:r>
          </w:p>
        </w:tc>
        <w:tc>
          <w:tcPr>
            <w:tcW w:w="760" w:type="dxa"/>
            <w:tcBorders>
              <w:top w:val="nil"/>
              <w:left w:val="nil"/>
              <w:bottom w:val="nil"/>
              <w:right w:val="nil"/>
            </w:tcBorders>
            <w:shd w:val="clear" w:color="auto" w:fill="auto"/>
            <w:noWrap/>
            <w:vAlign w:val="center"/>
            <w:hideMark/>
          </w:tcPr>
          <w:p w14:paraId="3E1FFEB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0.1202</w:t>
            </w:r>
          </w:p>
        </w:tc>
        <w:tc>
          <w:tcPr>
            <w:tcW w:w="660" w:type="dxa"/>
            <w:vMerge/>
            <w:tcBorders>
              <w:top w:val="single" w:sz="4" w:space="0" w:color="auto"/>
              <w:left w:val="nil"/>
              <w:bottom w:val="single" w:sz="4" w:space="0" w:color="000000"/>
              <w:right w:val="nil"/>
            </w:tcBorders>
            <w:vAlign w:val="center"/>
            <w:hideMark/>
          </w:tcPr>
          <w:p w14:paraId="6C7C197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FEA83C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2CF8D6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CBAB5CD"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E278A7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nil"/>
              <w:right w:val="nil"/>
            </w:tcBorders>
            <w:shd w:val="clear" w:color="auto" w:fill="auto"/>
            <w:noWrap/>
            <w:vAlign w:val="center"/>
            <w:hideMark/>
          </w:tcPr>
          <w:p w14:paraId="7DF882F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41C47E4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2A2CD6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nil"/>
              <w:right w:val="nil"/>
            </w:tcBorders>
            <w:shd w:val="clear" w:color="auto" w:fill="auto"/>
            <w:noWrap/>
            <w:vAlign w:val="center"/>
            <w:hideMark/>
          </w:tcPr>
          <w:p w14:paraId="15296C1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nil"/>
              <w:right w:val="nil"/>
            </w:tcBorders>
            <w:shd w:val="clear" w:color="auto" w:fill="auto"/>
            <w:noWrap/>
            <w:vAlign w:val="center"/>
            <w:hideMark/>
          </w:tcPr>
          <w:p w14:paraId="71242C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0.9686</w:t>
            </w:r>
          </w:p>
        </w:tc>
        <w:tc>
          <w:tcPr>
            <w:tcW w:w="660" w:type="dxa"/>
            <w:vMerge/>
            <w:tcBorders>
              <w:top w:val="single" w:sz="4" w:space="0" w:color="auto"/>
              <w:left w:val="nil"/>
              <w:bottom w:val="single" w:sz="4" w:space="0" w:color="000000"/>
              <w:right w:val="nil"/>
            </w:tcBorders>
            <w:vAlign w:val="center"/>
            <w:hideMark/>
          </w:tcPr>
          <w:p w14:paraId="13CB562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AB41C1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AA73C2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8B12F7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1DD3DF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478" w:type="dxa"/>
            <w:tcBorders>
              <w:top w:val="nil"/>
              <w:left w:val="nil"/>
              <w:bottom w:val="single" w:sz="4" w:space="0" w:color="auto"/>
              <w:right w:val="nil"/>
            </w:tcBorders>
            <w:shd w:val="clear" w:color="auto" w:fill="auto"/>
            <w:noWrap/>
            <w:vAlign w:val="center"/>
            <w:hideMark/>
          </w:tcPr>
          <w:p w14:paraId="6F9EBA97"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Medium Self Harm Risk</w:t>
            </w:r>
          </w:p>
        </w:tc>
        <w:tc>
          <w:tcPr>
            <w:tcW w:w="760" w:type="dxa"/>
            <w:tcBorders>
              <w:top w:val="nil"/>
              <w:left w:val="nil"/>
              <w:bottom w:val="single" w:sz="4" w:space="0" w:color="auto"/>
              <w:right w:val="nil"/>
            </w:tcBorders>
            <w:shd w:val="clear" w:color="auto" w:fill="auto"/>
            <w:noWrap/>
            <w:vAlign w:val="center"/>
            <w:hideMark/>
          </w:tcPr>
          <w:p w14:paraId="376923D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single" w:sz="4" w:space="0" w:color="auto"/>
              <w:right w:val="nil"/>
            </w:tcBorders>
            <w:shd w:val="clear" w:color="auto" w:fill="auto"/>
            <w:noWrap/>
            <w:vAlign w:val="center"/>
            <w:hideMark/>
          </w:tcPr>
          <w:p w14:paraId="5791126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760" w:type="dxa"/>
            <w:tcBorders>
              <w:top w:val="nil"/>
              <w:left w:val="nil"/>
              <w:bottom w:val="single" w:sz="4" w:space="0" w:color="auto"/>
              <w:right w:val="nil"/>
            </w:tcBorders>
            <w:shd w:val="clear" w:color="auto" w:fill="auto"/>
            <w:noWrap/>
            <w:vAlign w:val="center"/>
            <w:hideMark/>
          </w:tcPr>
          <w:p w14:paraId="737ABED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&gt;999.999</w:t>
            </w:r>
          </w:p>
        </w:tc>
        <w:tc>
          <w:tcPr>
            <w:tcW w:w="760" w:type="dxa"/>
            <w:tcBorders>
              <w:top w:val="nil"/>
              <w:left w:val="nil"/>
              <w:bottom w:val="single" w:sz="4" w:space="0" w:color="auto"/>
              <w:right w:val="nil"/>
            </w:tcBorders>
            <w:shd w:val="clear" w:color="auto" w:fill="auto"/>
            <w:noWrap/>
            <w:vAlign w:val="center"/>
            <w:hideMark/>
          </w:tcPr>
          <w:p w14:paraId="46F859B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0.9645</w:t>
            </w:r>
          </w:p>
        </w:tc>
        <w:tc>
          <w:tcPr>
            <w:tcW w:w="660" w:type="dxa"/>
            <w:vMerge/>
            <w:tcBorders>
              <w:top w:val="single" w:sz="4" w:space="0" w:color="auto"/>
              <w:left w:val="nil"/>
              <w:bottom w:val="single" w:sz="4" w:space="0" w:color="000000"/>
              <w:right w:val="nil"/>
            </w:tcBorders>
            <w:vAlign w:val="center"/>
            <w:hideMark/>
          </w:tcPr>
          <w:p w14:paraId="40973F1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055D0FC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E323F3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bl>
    <w:p w14:paraId="50762744" w14:textId="6874B6E7" w:rsidR="00783CDF" w:rsidRPr="00073B72" w:rsidRDefault="00783CDF" w:rsidP="0053300F">
      <w:pPr>
        <w:rPr>
          <w:rFonts w:ascii="Arial" w:hAnsi="Arial" w:cs="Arial"/>
        </w:rPr>
      </w:pPr>
    </w:p>
    <w:p w14:paraId="5C19E50B" w14:textId="01F2E40C" w:rsidR="0053300F" w:rsidRPr="00073B72" w:rsidRDefault="00783CDF" w:rsidP="0053300F">
      <w:pPr>
        <w:rPr>
          <w:rFonts w:ascii="Arial" w:hAnsi="Arial" w:cs="Arial"/>
        </w:rPr>
      </w:pPr>
      <w:r w:rsidRPr="00073B72">
        <w:rPr>
          <w:rFonts w:ascii="Arial" w:hAnsi="Arial" w:cs="Arial"/>
        </w:rPr>
        <w:br w:type="page"/>
      </w:r>
    </w:p>
    <w:p w14:paraId="43681EBA" w14:textId="165B714C" w:rsidR="00811ABD" w:rsidRPr="00073B72" w:rsidRDefault="00811ABD" w:rsidP="00811ABD">
      <w:pPr>
        <w:shd w:val="clear" w:color="auto" w:fill="FFFFFF"/>
        <w:spacing w:after="0" w:line="480" w:lineRule="auto"/>
        <w:ind w:firstLine="720"/>
        <w:jc w:val="both"/>
        <w:rPr>
          <w:rFonts w:ascii="Arial" w:eastAsia="Times New Roman" w:hAnsi="Arial" w:cs="Arial"/>
          <w:sz w:val="24"/>
          <w:szCs w:val="24"/>
          <w:lang w:val="en-US"/>
        </w:rPr>
      </w:pPr>
      <w:r w:rsidRPr="00073B72">
        <w:rPr>
          <w:rFonts w:ascii="Arial" w:eastAsia="Times New Roman" w:hAnsi="Arial" w:cs="Arial"/>
          <w:sz w:val="24"/>
          <w:szCs w:val="24"/>
          <w:lang w:val="en-US"/>
        </w:rPr>
        <w:lastRenderedPageBreak/>
        <w:t xml:space="preserve">The selected model’s adjusted odds ratios and classification accuracy in the merged training set (all police services) is shown in Table </w:t>
      </w:r>
      <w:r w:rsidR="00145AD7">
        <w:rPr>
          <w:rFonts w:ascii="Arial" w:eastAsia="Times New Roman" w:hAnsi="Arial" w:cs="Arial"/>
          <w:sz w:val="24"/>
          <w:szCs w:val="24"/>
          <w:lang w:val="en-US"/>
        </w:rPr>
        <w:t>13</w:t>
      </w:r>
      <w:r w:rsidRPr="00073B72">
        <w:rPr>
          <w:rFonts w:ascii="Arial" w:eastAsia="Times New Roman" w:hAnsi="Arial" w:cs="Arial"/>
          <w:sz w:val="24"/>
          <w:szCs w:val="24"/>
          <w:lang w:val="en-US"/>
        </w:rPr>
        <w:t xml:space="preserve">. For example, all other parameter being equal, the odds of police recontact within 24 hours initial police contact with high </w:t>
      </w:r>
      <w:r w:rsidR="00F23466" w:rsidRPr="00073B72">
        <w:rPr>
          <w:rFonts w:ascii="Arial" w:eastAsia="Times New Roman" w:hAnsi="Arial" w:cs="Arial"/>
          <w:sz w:val="24"/>
          <w:szCs w:val="24"/>
          <w:lang w:val="en-US"/>
        </w:rPr>
        <w:t>risk of failure to care for self</w:t>
      </w:r>
      <w:r w:rsidRPr="00073B72">
        <w:rPr>
          <w:rFonts w:ascii="Arial" w:eastAsia="Times New Roman" w:hAnsi="Arial" w:cs="Arial"/>
          <w:sz w:val="24"/>
          <w:szCs w:val="24"/>
          <w:lang w:val="en-US"/>
        </w:rPr>
        <w:t xml:space="preserve"> was </w:t>
      </w:r>
      <w:r w:rsidR="00F23466" w:rsidRPr="00073B72">
        <w:rPr>
          <w:rFonts w:ascii="Arial" w:eastAsia="Times New Roman" w:hAnsi="Arial" w:cs="Arial"/>
          <w:sz w:val="24"/>
          <w:szCs w:val="24"/>
          <w:lang w:val="en-US"/>
        </w:rPr>
        <w:t>1.8</w:t>
      </w:r>
      <w:r w:rsidRPr="00073B72">
        <w:rPr>
          <w:rFonts w:ascii="Arial" w:eastAsia="Times New Roman" w:hAnsi="Arial" w:cs="Arial"/>
          <w:sz w:val="24"/>
          <w:szCs w:val="24"/>
          <w:lang w:val="en-US"/>
        </w:rPr>
        <w:t xml:space="preserve"> times higher (95% CI </w:t>
      </w:r>
      <w:r w:rsidR="00F23466" w:rsidRPr="00073B72">
        <w:rPr>
          <w:rFonts w:ascii="Arial" w:eastAsia="Times New Roman" w:hAnsi="Arial" w:cs="Arial"/>
          <w:sz w:val="24"/>
          <w:szCs w:val="24"/>
          <w:lang w:val="en-US"/>
        </w:rPr>
        <w:t>1.26</w:t>
      </w:r>
      <w:r w:rsidRPr="00073B72">
        <w:rPr>
          <w:rFonts w:ascii="Arial" w:eastAsia="Times New Roman" w:hAnsi="Arial" w:cs="Arial"/>
          <w:sz w:val="24"/>
          <w:szCs w:val="24"/>
          <w:lang w:val="en-US"/>
        </w:rPr>
        <w:t xml:space="preserve"> – </w:t>
      </w:r>
      <w:r w:rsidR="00F23466" w:rsidRPr="00073B72">
        <w:rPr>
          <w:rFonts w:ascii="Arial" w:eastAsia="Times New Roman" w:hAnsi="Arial" w:cs="Arial"/>
          <w:sz w:val="24"/>
          <w:szCs w:val="24"/>
          <w:lang w:val="en-US"/>
        </w:rPr>
        <w:t>2.46</w:t>
      </w:r>
      <w:r w:rsidRPr="00073B72">
        <w:rPr>
          <w:rFonts w:ascii="Arial" w:eastAsia="Times New Roman" w:hAnsi="Arial" w:cs="Arial"/>
          <w:sz w:val="24"/>
          <w:szCs w:val="24"/>
          <w:lang w:val="en-US"/>
        </w:rPr>
        <w:t xml:space="preserve">) for those with </w:t>
      </w:r>
      <w:r w:rsidR="00F23466" w:rsidRPr="00073B72">
        <w:rPr>
          <w:rFonts w:ascii="Arial" w:eastAsia="Times New Roman" w:hAnsi="Arial" w:cs="Arial"/>
          <w:sz w:val="24"/>
          <w:szCs w:val="24"/>
          <w:lang w:val="en-US"/>
        </w:rPr>
        <w:t xml:space="preserve">low </w:t>
      </w:r>
      <w:proofErr w:type="spellStart"/>
      <w:r w:rsidR="00F23466" w:rsidRPr="00073B72">
        <w:rPr>
          <w:rFonts w:ascii="Arial" w:eastAsia="Times New Roman" w:hAnsi="Arial" w:cs="Arial"/>
          <w:sz w:val="24"/>
          <w:szCs w:val="24"/>
          <w:lang w:val="en-US"/>
        </w:rPr>
        <w:t>self harm</w:t>
      </w:r>
      <w:proofErr w:type="spellEnd"/>
      <w:r w:rsidR="00F23466" w:rsidRPr="00073B72">
        <w:rPr>
          <w:rFonts w:ascii="Arial" w:eastAsia="Times New Roman" w:hAnsi="Arial" w:cs="Arial"/>
          <w:sz w:val="24"/>
          <w:szCs w:val="24"/>
          <w:lang w:val="en-US"/>
        </w:rPr>
        <w:t xml:space="preserve"> risk</w:t>
      </w:r>
      <w:r w:rsidRPr="00073B72">
        <w:rPr>
          <w:rFonts w:ascii="Arial" w:eastAsia="Times New Roman" w:hAnsi="Arial" w:cs="Arial"/>
          <w:sz w:val="24"/>
          <w:szCs w:val="24"/>
          <w:lang w:val="en-US"/>
        </w:rPr>
        <w:t xml:space="preserve"> relative to those without </w:t>
      </w:r>
      <w:r w:rsidR="00F23466" w:rsidRPr="00073B72">
        <w:rPr>
          <w:rFonts w:ascii="Arial" w:eastAsia="Times New Roman" w:hAnsi="Arial" w:cs="Arial"/>
          <w:sz w:val="24"/>
          <w:szCs w:val="24"/>
          <w:lang w:val="en-US"/>
        </w:rPr>
        <w:t xml:space="preserve">low </w:t>
      </w:r>
      <w:proofErr w:type="spellStart"/>
      <w:r w:rsidR="00F23466" w:rsidRPr="00073B72">
        <w:rPr>
          <w:rFonts w:ascii="Arial" w:eastAsia="Times New Roman" w:hAnsi="Arial" w:cs="Arial"/>
          <w:sz w:val="24"/>
          <w:szCs w:val="24"/>
          <w:lang w:val="en-US"/>
        </w:rPr>
        <w:t>self harm</w:t>
      </w:r>
      <w:proofErr w:type="spellEnd"/>
      <w:r w:rsidR="00F23466" w:rsidRPr="00073B72">
        <w:rPr>
          <w:rFonts w:ascii="Arial" w:eastAsia="Times New Roman" w:hAnsi="Arial" w:cs="Arial"/>
          <w:sz w:val="24"/>
          <w:szCs w:val="24"/>
          <w:lang w:val="en-US"/>
        </w:rPr>
        <w:t xml:space="preserve"> risk</w:t>
      </w:r>
      <w:r w:rsidRPr="00073B72">
        <w:rPr>
          <w:rFonts w:ascii="Arial" w:eastAsia="Times New Roman" w:hAnsi="Arial" w:cs="Arial"/>
          <w:sz w:val="24"/>
          <w:szCs w:val="24"/>
          <w:lang w:val="en-US"/>
        </w:rPr>
        <w:t xml:space="preserve"> at time of initial police contact. Those who were </w:t>
      </w:r>
      <w:r w:rsidR="00FD5FE9" w:rsidRPr="00073B72">
        <w:rPr>
          <w:rFonts w:ascii="Arial" w:eastAsia="Times New Roman" w:hAnsi="Arial" w:cs="Arial"/>
          <w:sz w:val="24"/>
          <w:szCs w:val="24"/>
          <w:lang w:val="en-US"/>
        </w:rPr>
        <w:t>involuntarily apprehended</w:t>
      </w:r>
      <w:r w:rsidRPr="00073B72">
        <w:rPr>
          <w:rFonts w:ascii="Arial" w:eastAsia="Times New Roman" w:hAnsi="Arial" w:cs="Arial"/>
          <w:sz w:val="24"/>
          <w:szCs w:val="24"/>
          <w:lang w:val="en-US"/>
        </w:rPr>
        <w:t xml:space="preserve"> during initial police contact were, overall, </w:t>
      </w:r>
      <w:r w:rsidR="00FD5FE9" w:rsidRPr="00073B72">
        <w:rPr>
          <w:rFonts w:ascii="Arial" w:eastAsia="Times New Roman" w:hAnsi="Arial" w:cs="Arial"/>
          <w:sz w:val="24"/>
          <w:szCs w:val="24"/>
          <w:lang w:val="en-US"/>
        </w:rPr>
        <w:t>49</w:t>
      </w:r>
      <w:r w:rsidRPr="00073B72">
        <w:rPr>
          <w:rFonts w:ascii="Arial" w:eastAsia="Times New Roman" w:hAnsi="Arial" w:cs="Arial"/>
          <w:sz w:val="24"/>
          <w:szCs w:val="24"/>
          <w:lang w:val="en-US"/>
        </w:rPr>
        <w:t xml:space="preserve">% less likely (95% CI </w:t>
      </w:r>
      <w:r w:rsidR="00FD5FE9" w:rsidRPr="00073B72">
        <w:rPr>
          <w:rFonts w:ascii="Arial" w:eastAsia="Times New Roman" w:hAnsi="Arial" w:cs="Arial"/>
          <w:sz w:val="24"/>
          <w:szCs w:val="24"/>
          <w:lang w:val="en-US"/>
        </w:rPr>
        <w:t>0.36</w:t>
      </w:r>
      <w:r w:rsidRPr="00073B72">
        <w:rPr>
          <w:rFonts w:ascii="Arial" w:eastAsia="Times New Roman" w:hAnsi="Arial" w:cs="Arial"/>
          <w:sz w:val="24"/>
          <w:szCs w:val="24"/>
          <w:lang w:val="en-US"/>
        </w:rPr>
        <w:t xml:space="preserve"> </w:t>
      </w:r>
      <w:r w:rsidR="00FD5FE9" w:rsidRPr="00073B72">
        <w:rPr>
          <w:rFonts w:ascii="Arial" w:eastAsia="Times New Roman" w:hAnsi="Arial" w:cs="Arial"/>
          <w:sz w:val="24"/>
          <w:szCs w:val="24"/>
          <w:lang w:val="en-US"/>
        </w:rPr>
        <w:t>–</w:t>
      </w:r>
      <w:r w:rsidRPr="00073B72">
        <w:rPr>
          <w:rFonts w:ascii="Arial" w:eastAsia="Times New Roman" w:hAnsi="Arial" w:cs="Arial"/>
          <w:sz w:val="24"/>
          <w:szCs w:val="24"/>
          <w:lang w:val="en-US"/>
        </w:rPr>
        <w:t xml:space="preserve"> </w:t>
      </w:r>
      <w:r w:rsidR="00FD5FE9" w:rsidRPr="00073B72">
        <w:rPr>
          <w:rFonts w:ascii="Arial" w:eastAsia="Times New Roman" w:hAnsi="Arial" w:cs="Arial"/>
          <w:sz w:val="24"/>
          <w:szCs w:val="24"/>
          <w:lang w:val="en-US"/>
        </w:rPr>
        <w:t>0.74</w:t>
      </w:r>
      <w:r w:rsidRPr="00073B72">
        <w:rPr>
          <w:rFonts w:ascii="Arial" w:eastAsia="Times New Roman" w:hAnsi="Arial" w:cs="Arial"/>
          <w:sz w:val="24"/>
          <w:szCs w:val="24"/>
          <w:lang w:val="en-US"/>
        </w:rPr>
        <w:t xml:space="preserve">) to experience police recontact within 24 hours with high risk of </w:t>
      </w:r>
      <w:r w:rsidR="00FD5FE9" w:rsidRPr="00073B72">
        <w:rPr>
          <w:rFonts w:ascii="Arial" w:eastAsia="Times New Roman" w:hAnsi="Arial" w:cs="Arial"/>
          <w:sz w:val="24"/>
          <w:szCs w:val="24"/>
          <w:lang w:val="en-US"/>
        </w:rPr>
        <w:t>failure to care for self</w:t>
      </w:r>
      <w:r w:rsidRPr="00073B72">
        <w:rPr>
          <w:rFonts w:ascii="Arial" w:eastAsia="Times New Roman" w:hAnsi="Arial" w:cs="Arial"/>
          <w:sz w:val="24"/>
          <w:szCs w:val="24"/>
          <w:lang w:val="en-US"/>
        </w:rPr>
        <w:t xml:space="preserve">. The model’s odds ratio parameters and classification accuracy in the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is/are shown in Table </w:t>
      </w:r>
      <w:r w:rsidR="00FD5FE9" w:rsidRPr="00073B72">
        <w:rPr>
          <w:rFonts w:ascii="Arial" w:eastAsia="Times New Roman" w:hAnsi="Arial" w:cs="Arial"/>
          <w:sz w:val="24"/>
          <w:szCs w:val="24"/>
          <w:lang w:val="en-US"/>
        </w:rPr>
        <w:t>12</w:t>
      </w:r>
      <w:r w:rsidRPr="00073B72">
        <w:rPr>
          <w:rFonts w:ascii="Arial" w:eastAsia="Times New Roman" w:hAnsi="Arial" w:cs="Arial"/>
          <w:sz w:val="24"/>
          <w:szCs w:val="24"/>
          <w:lang w:val="en-US"/>
        </w:rPr>
        <w:t xml:space="preserve">. Although the adjust odds ratios were </w:t>
      </w:r>
      <w:proofErr w:type="gramStart"/>
      <w:r w:rsidRPr="00073B72">
        <w:rPr>
          <w:rFonts w:ascii="Arial" w:eastAsia="Times New Roman" w:hAnsi="Arial" w:cs="Arial"/>
          <w:sz w:val="24"/>
          <w:szCs w:val="24"/>
          <w:lang w:val="en-US"/>
        </w:rPr>
        <w:t>similar to</w:t>
      </w:r>
      <w:proofErr w:type="gramEnd"/>
      <w:r w:rsidRPr="00073B72">
        <w:rPr>
          <w:rFonts w:ascii="Arial" w:eastAsia="Times New Roman" w:hAnsi="Arial" w:cs="Arial"/>
          <w:sz w:val="24"/>
          <w:szCs w:val="24"/>
          <w:lang w:val="en-US"/>
        </w:rPr>
        <w:t xml:space="preserve"> those in the merged training set, </w:t>
      </w:r>
      <w:r w:rsidR="00FD5FE9" w:rsidRPr="00073B72">
        <w:rPr>
          <w:rFonts w:ascii="Arial" w:eastAsia="Times New Roman" w:hAnsi="Arial" w:cs="Arial"/>
          <w:sz w:val="24"/>
          <w:szCs w:val="24"/>
          <w:lang w:val="en-US"/>
        </w:rPr>
        <w:t>most</w:t>
      </w:r>
      <w:r w:rsidRPr="00073B72">
        <w:rPr>
          <w:rFonts w:ascii="Arial" w:eastAsia="Times New Roman" w:hAnsi="Arial" w:cs="Arial"/>
          <w:sz w:val="24"/>
          <w:szCs w:val="24"/>
          <w:lang w:val="en-US"/>
        </w:rPr>
        <w:t xml:space="preserve"> were not significant / precise at the 95% confidence level</w:t>
      </w:r>
      <w:r w:rsidR="00FD5FE9" w:rsidRPr="00073B72">
        <w:rPr>
          <w:rFonts w:ascii="Arial" w:eastAsia="Times New Roman" w:hAnsi="Arial" w:cs="Arial"/>
          <w:sz w:val="24"/>
          <w:szCs w:val="24"/>
          <w:lang w:val="en-US"/>
        </w:rPr>
        <w:t xml:space="preserve"> (with the exception of delusions, involuntarily apprehended, and previous police contact in last 30 days)</w:t>
      </w:r>
      <w:r w:rsidRPr="00073B72">
        <w:rPr>
          <w:rFonts w:ascii="Arial" w:eastAsia="Times New Roman" w:hAnsi="Arial" w:cs="Arial"/>
          <w:sz w:val="24"/>
          <w:szCs w:val="24"/>
          <w:lang w:val="en-US"/>
        </w:rPr>
        <w:t>. The classification accuracy of the </w:t>
      </w:r>
      <w:r w:rsidR="00FD5FE9" w:rsidRPr="00073B72">
        <w:rPr>
          <w:rFonts w:ascii="Arial" w:eastAsia="Times New Roman" w:hAnsi="Arial" w:cs="Arial"/>
          <w:sz w:val="24"/>
          <w:szCs w:val="24"/>
          <w:lang w:val="en-US"/>
        </w:rPr>
        <w:t>6</w:t>
      </w:r>
      <w:r w:rsidRPr="00073B72">
        <w:rPr>
          <w:rFonts w:ascii="Arial" w:eastAsia="Times New Roman" w:hAnsi="Arial" w:cs="Arial"/>
          <w:sz w:val="24"/>
          <w:szCs w:val="24"/>
          <w:lang w:val="en-US"/>
        </w:rPr>
        <w:t xml:space="preserve"> variable model was higher in the merged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than in the merged </w:t>
      </w:r>
      <w:r w:rsidR="00FD5FE9" w:rsidRPr="00073B72">
        <w:rPr>
          <w:rFonts w:ascii="Arial" w:eastAsia="Times New Roman" w:hAnsi="Arial" w:cs="Arial"/>
          <w:sz w:val="24"/>
          <w:szCs w:val="24"/>
          <w:lang w:val="en-US"/>
        </w:rPr>
        <w:t>training</w:t>
      </w:r>
      <w:r w:rsidRPr="00073B72">
        <w:rPr>
          <w:rFonts w:ascii="Arial" w:eastAsia="Times New Roman" w:hAnsi="Arial" w:cs="Arial"/>
          <w:sz w:val="24"/>
          <w:szCs w:val="24"/>
          <w:lang w:val="en-US"/>
        </w:rPr>
        <w:t xml:space="preserve"> data (AUC training= </w:t>
      </w:r>
      <w:r w:rsidR="00FD5FE9" w:rsidRPr="00073B72">
        <w:rPr>
          <w:rFonts w:ascii="Arial" w:eastAsia="Times New Roman" w:hAnsi="Arial" w:cs="Arial"/>
          <w:sz w:val="24"/>
          <w:szCs w:val="24"/>
          <w:lang w:val="en-US"/>
        </w:rPr>
        <w:t>0.729</w:t>
      </w:r>
      <w:r w:rsidRPr="00073B72">
        <w:rPr>
          <w:rFonts w:ascii="Arial" w:eastAsia="Times New Roman" w:hAnsi="Arial" w:cs="Arial"/>
          <w:sz w:val="24"/>
          <w:szCs w:val="24"/>
          <w:lang w:val="en-US"/>
        </w:rPr>
        <w:t xml:space="preserve">, AUC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 </w:t>
      </w:r>
      <w:r w:rsidR="00FD5FE9" w:rsidRPr="00073B72">
        <w:rPr>
          <w:rFonts w:ascii="Arial" w:eastAsia="Times New Roman" w:hAnsi="Arial" w:cs="Arial"/>
          <w:sz w:val="24"/>
          <w:szCs w:val="24"/>
          <w:lang w:val="en-US"/>
        </w:rPr>
        <w:t>0.748</w:t>
      </w:r>
      <w:r w:rsidRPr="00073B72">
        <w:rPr>
          <w:rFonts w:ascii="Arial" w:eastAsia="Times New Roman" w:hAnsi="Arial" w:cs="Arial"/>
          <w:sz w:val="24"/>
          <w:szCs w:val="24"/>
          <w:lang w:val="en-US"/>
        </w:rPr>
        <w:t xml:space="preserve">). As demonstrated by the insignificant adjusted odds ratios, the model did not fit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 </w:t>
      </w:r>
      <w:r w:rsidR="0019204D">
        <w:rPr>
          <w:rFonts w:ascii="Arial" w:eastAsia="Times New Roman" w:hAnsi="Arial" w:cs="Arial"/>
          <w:sz w:val="24"/>
          <w:szCs w:val="24"/>
          <w:lang w:val="en-US"/>
        </w:rPr>
        <w:t>Most</w:t>
      </w:r>
      <w:r w:rsidRPr="00073B72">
        <w:rPr>
          <w:rFonts w:ascii="Arial" w:eastAsia="Times New Roman" w:hAnsi="Arial" w:cs="Arial"/>
          <w:sz w:val="24"/>
          <w:szCs w:val="24"/>
          <w:lang w:val="en-US"/>
        </w:rPr>
        <w:t xml:space="preserve"> of the predictors could not be estimated given the very low prevalence of the outcomes in the </w:t>
      </w:r>
      <w:proofErr w:type="gramStart"/>
      <w:r w:rsidRPr="00073B72">
        <w:rPr>
          <w:rFonts w:ascii="Arial" w:eastAsia="Times New Roman" w:hAnsi="Arial" w:cs="Arial"/>
          <w:sz w:val="24"/>
          <w:szCs w:val="24"/>
          <w:lang w:val="en-US"/>
        </w:rPr>
        <w:t>region specific</w:t>
      </w:r>
      <w:proofErr w:type="gramEnd"/>
      <w:r w:rsidRPr="00073B72">
        <w:rPr>
          <w:rFonts w:ascii="Arial" w:eastAsia="Times New Roman" w:hAnsi="Arial" w:cs="Arial"/>
          <w:sz w:val="24"/>
          <w:szCs w:val="24"/>
          <w:lang w:val="en-US"/>
        </w:rPr>
        <w:t xml:space="preserve"> </w:t>
      </w:r>
      <w:r w:rsidR="00701A0E">
        <w:rPr>
          <w:rFonts w:ascii="Arial" w:eastAsia="Times New Roman" w:hAnsi="Arial" w:cs="Arial"/>
          <w:sz w:val="24"/>
          <w:szCs w:val="24"/>
          <w:lang w:val="en-US"/>
        </w:rPr>
        <w:t>holdout</w:t>
      </w:r>
      <w:r w:rsidRPr="00073B72">
        <w:rPr>
          <w:rFonts w:ascii="Arial" w:eastAsia="Times New Roman" w:hAnsi="Arial" w:cs="Arial"/>
          <w:sz w:val="24"/>
          <w:szCs w:val="24"/>
          <w:lang w:val="en-US"/>
        </w:rPr>
        <w:t xml:space="preserve"> sets.</w:t>
      </w:r>
    </w:p>
    <w:p w14:paraId="7EE3A005" w14:textId="77777777" w:rsidR="00E01B5A" w:rsidRDefault="00E01B5A">
      <w:pPr>
        <w:rPr>
          <w:rFonts w:ascii="Arial" w:hAnsi="Arial" w:cs="Arial"/>
          <w:i/>
          <w:iCs/>
          <w:color w:val="44546A" w:themeColor="text2"/>
          <w:sz w:val="24"/>
          <w:szCs w:val="24"/>
        </w:rPr>
      </w:pPr>
      <w:r>
        <w:rPr>
          <w:rFonts w:ascii="Arial" w:hAnsi="Arial" w:cs="Arial"/>
          <w:sz w:val="24"/>
          <w:szCs w:val="24"/>
        </w:rPr>
        <w:br w:type="page"/>
      </w:r>
    </w:p>
    <w:p w14:paraId="1152079F" w14:textId="767A446D" w:rsidR="0053300F" w:rsidRPr="00073B72" w:rsidRDefault="0053300F" w:rsidP="0053300F">
      <w:pPr>
        <w:pStyle w:val="Caption"/>
        <w:pBdr>
          <w:bottom w:val="single" w:sz="4" w:space="1" w:color="auto"/>
        </w:pBdr>
        <w:rPr>
          <w:rFonts w:ascii="Arial" w:hAnsi="Arial" w:cs="Arial"/>
          <w:sz w:val="24"/>
          <w:szCs w:val="24"/>
        </w:rPr>
      </w:pPr>
      <w:bookmarkStart w:id="82" w:name="_Toc7043115"/>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xiii</w:t>
      </w:r>
      <w:r w:rsidR="006D325C">
        <w:rPr>
          <w:rFonts w:ascii="Arial" w:hAnsi="Arial" w:cs="Arial"/>
          <w:sz w:val="24"/>
          <w:szCs w:val="24"/>
        </w:rPr>
        <w:fldChar w:fldCharType="end"/>
      </w:r>
      <w:r w:rsidRPr="00073B72">
        <w:rPr>
          <w:rFonts w:ascii="Arial" w:hAnsi="Arial" w:cs="Arial"/>
          <w:noProof/>
          <w:sz w:val="24"/>
          <w:szCs w:val="24"/>
        </w:rPr>
        <w:t>:</w:t>
      </w:r>
      <w:r w:rsidRPr="00073B72">
        <w:rPr>
          <w:rFonts w:ascii="Arial" w:hAnsi="Arial" w:cs="Arial"/>
          <w:sz w:val="24"/>
          <w:szCs w:val="24"/>
        </w:rPr>
        <w:t xml:space="preserve"> Best Subset Logistic Regression Results for training and </w:t>
      </w:r>
      <w:r w:rsidR="00701A0E">
        <w:rPr>
          <w:rFonts w:ascii="Arial" w:hAnsi="Arial" w:cs="Arial"/>
          <w:sz w:val="24"/>
          <w:szCs w:val="24"/>
        </w:rPr>
        <w:t>holdout</w:t>
      </w:r>
      <w:r w:rsidRPr="00073B72">
        <w:rPr>
          <w:rFonts w:ascii="Arial" w:hAnsi="Arial" w:cs="Arial"/>
          <w:sz w:val="24"/>
          <w:szCs w:val="24"/>
        </w:rPr>
        <w:t xml:space="preserve"> sets for failure to care for self, 72 hours (N=13,058)</w:t>
      </w:r>
      <w:bookmarkEnd w:id="82"/>
    </w:p>
    <w:tbl>
      <w:tblPr>
        <w:tblW w:w="7709" w:type="dxa"/>
        <w:tblLook w:val="04A0" w:firstRow="1" w:lastRow="0" w:firstColumn="1" w:lastColumn="0" w:noHBand="0" w:noVBand="1"/>
      </w:tblPr>
      <w:tblGrid>
        <w:gridCol w:w="710"/>
        <w:gridCol w:w="2165"/>
        <w:gridCol w:w="760"/>
        <w:gridCol w:w="760"/>
        <w:gridCol w:w="760"/>
        <w:gridCol w:w="760"/>
        <w:gridCol w:w="660"/>
        <w:gridCol w:w="660"/>
        <w:gridCol w:w="660"/>
      </w:tblGrid>
      <w:tr w:rsidR="0053300F" w:rsidRPr="00073B72" w14:paraId="4A2B5449" w14:textId="77777777" w:rsidTr="00B03D1D">
        <w:trPr>
          <w:trHeight w:val="165"/>
        </w:trPr>
        <w:tc>
          <w:tcPr>
            <w:tcW w:w="524" w:type="dxa"/>
            <w:tcBorders>
              <w:top w:val="single" w:sz="4" w:space="0" w:color="auto"/>
              <w:left w:val="single" w:sz="4" w:space="0" w:color="auto"/>
              <w:bottom w:val="nil"/>
              <w:right w:val="nil"/>
            </w:tcBorders>
            <w:shd w:val="clear" w:color="auto" w:fill="auto"/>
            <w:vAlign w:val="center"/>
            <w:hideMark/>
          </w:tcPr>
          <w:p w14:paraId="12FB08BA"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Data set</w:t>
            </w:r>
          </w:p>
        </w:tc>
        <w:tc>
          <w:tcPr>
            <w:tcW w:w="2165" w:type="dxa"/>
            <w:tcBorders>
              <w:top w:val="single" w:sz="4" w:space="0" w:color="auto"/>
              <w:left w:val="nil"/>
              <w:bottom w:val="nil"/>
              <w:right w:val="nil"/>
            </w:tcBorders>
            <w:shd w:val="clear" w:color="auto" w:fill="auto"/>
            <w:noWrap/>
            <w:vAlign w:val="center"/>
            <w:hideMark/>
          </w:tcPr>
          <w:p w14:paraId="438A7042"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Variable</w:t>
            </w:r>
          </w:p>
        </w:tc>
        <w:tc>
          <w:tcPr>
            <w:tcW w:w="760" w:type="dxa"/>
            <w:tcBorders>
              <w:top w:val="single" w:sz="4" w:space="0" w:color="auto"/>
              <w:left w:val="nil"/>
              <w:bottom w:val="nil"/>
              <w:right w:val="nil"/>
            </w:tcBorders>
            <w:shd w:val="clear" w:color="auto" w:fill="auto"/>
            <w:noWrap/>
            <w:vAlign w:val="center"/>
            <w:hideMark/>
          </w:tcPr>
          <w:p w14:paraId="31015FA8"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AOR</w:t>
            </w:r>
          </w:p>
        </w:tc>
        <w:tc>
          <w:tcPr>
            <w:tcW w:w="760" w:type="dxa"/>
            <w:tcBorders>
              <w:top w:val="single" w:sz="4" w:space="0" w:color="auto"/>
              <w:left w:val="nil"/>
              <w:bottom w:val="nil"/>
              <w:right w:val="nil"/>
            </w:tcBorders>
            <w:shd w:val="clear" w:color="auto" w:fill="auto"/>
            <w:noWrap/>
            <w:vAlign w:val="center"/>
            <w:hideMark/>
          </w:tcPr>
          <w:p w14:paraId="1CBF750B"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760" w:type="dxa"/>
            <w:tcBorders>
              <w:top w:val="single" w:sz="4" w:space="0" w:color="auto"/>
              <w:left w:val="nil"/>
              <w:bottom w:val="nil"/>
              <w:right w:val="nil"/>
            </w:tcBorders>
            <w:shd w:val="clear" w:color="auto" w:fill="auto"/>
            <w:noWrap/>
            <w:vAlign w:val="center"/>
            <w:hideMark/>
          </w:tcPr>
          <w:p w14:paraId="77F9E5A2"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c>
          <w:tcPr>
            <w:tcW w:w="760" w:type="dxa"/>
            <w:tcBorders>
              <w:top w:val="single" w:sz="4" w:space="0" w:color="auto"/>
              <w:left w:val="nil"/>
              <w:bottom w:val="nil"/>
              <w:right w:val="nil"/>
            </w:tcBorders>
            <w:shd w:val="clear" w:color="auto" w:fill="auto"/>
            <w:noWrap/>
            <w:vAlign w:val="center"/>
            <w:hideMark/>
          </w:tcPr>
          <w:p w14:paraId="48EB725C"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P</w:t>
            </w:r>
          </w:p>
        </w:tc>
        <w:tc>
          <w:tcPr>
            <w:tcW w:w="660" w:type="dxa"/>
            <w:tcBorders>
              <w:top w:val="single" w:sz="4" w:space="0" w:color="auto"/>
              <w:left w:val="nil"/>
              <w:bottom w:val="nil"/>
              <w:right w:val="nil"/>
            </w:tcBorders>
            <w:shd w:val="clear" w:color="auto" w:fill="auto"/>
            <w:noWrap/>
            <w:vAlign w:val="center"/>
            <w:hideMark/>
          </w:tcPr>
          <w:p w14:paraId="0B8F0CAA"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AUC</w:t>
            </w:r>
          </w:p>
        </w:tc>
        <w:tc>
          <w:tcPr>
            <w:tcW w:w="660" w:type="dxa"/>
            <w:tcBorders>
              <w:top w:val="single" w:sz="4" w:space="0" w:color="auto"/>
              <w:left w:val="nil"/>
              <w:bottom w:val="nil"/>
              <w:right w:val="nil"/>
            </w:tcBorders>
            <w:shd w:val="clear" w:color="auto" w:fill="auto"/>
            <w:noWrap/>
            <w:vAlign w:val="center"/>
            <w:hideMark/>
          </w:tcPr>
          <w:p w14:paraId="09E5960D"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(Low)</w:t>
            </w:r>
          </w:p>
        </w:tc>
        <w:tc>
          <w:tcPr>
            <w:tcW w:w="660" w:type="dxa"/>
            <w:tcBorders>
              <w:top w:val="single" w:sz="4" w:space="0" w:color="auto"/>
              <w:left w:val="nil"/>
              <w:bottom w:val="nil"/>
              <w:right w:val="single" w:sz="4" w:space="0" w:color="auto"/>
            </w:tcBorders>
            <w:shd w:val="clear" w:color="auto" w:fill="auto"/>
            <w:noWrap/>
            <w:vAlign w:val="center"/>
            <w:hideMark/>
          </w:tcPr>
          <w:p w14:paraId="47BA1E5B" w14:textId="77777777" w:rsidR="0053300F" w:rsidRPr="00073B72" w:rsidRDefault="0053300F" w:rsidP="00B03D1D">
            <w:pPr>
              <w:spacing w:after="0" w:line="240" w:lineRule="auto"/>
              <w:jc w:val="center"/>
              <w:rPr>
                <w:rFonts w:ascii="Arial" w:eastAsia="Times New Roman" w:hAnsi="Arial" w:cs="Arial"/>
                <w:b/>
                <w:bCs/>
                <w:color w:val="000000"/>
                <w:sz w:val="12"/>
                <w:szCs w:val="12"/>
                <w:lang w:val="en-US"/>
              </w:rPr>
            </w:pPr>
            <w:r w:rsidRPr="00073B72">
              <w:rPr>
                <w:rFonts w:ascii="Arial" w:eastAsia="Times New Roman" w:hAnsi="Arial" w:cs="Arial"/>
                <w:b/>
                <w:bCs/>
                <w:color w:val="000000"/>
                <w:sz w:val="12"/>
                <w:szCs w:val="12"/>
                <w:lang w:val="en-US"/>
              </w:rPr>
              <w:t>CI (High)</w:t>
            </w:r>
          </w:p>
        </w:tc>
      </w:tr>
      <w:tr w:rsidR="0053300F" w:rsidRPr="00073B72" w14:paraId="6B4F1800"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7B4D5C7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Merged Training</w:t>
            </w:r>
          </w:p>
        </w:tc>
        <w:tc>
          <w:tcPr>
            <w:tcW w:w="2165" w:type="dxa"/>
            <w:tcBorders>
              <w:top w:val="single" w:sz="4" w:space="0" w:color="auto"/>
              <w:left w:val="nil"/>
              <w:bottom w:val="nil"/>
              <w:right w:val="nil"/>
            </w:tcBorders>
            <w:shd w:val="clear" w:color="auto" w:fill="auto"/>
            <w:noWrap/>
            <w:vAlign w:val="center"/>
            <w:hideMark/>
          </w:tcPr>
          <w:p w14:paraId="61E058C7"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single" w:sz="4" w:space="0" w:color="auto"/>
              <w:left w:val="nil"/>
              <w:bottom w:val="nil"/>
              <w:right w:val="nil"/>
            </w:tcBorders>
            <w:shd w:val="clear" w:color="auto" w:fill="auto"/>
            <w:noWrap/>
            <w:vAlign w:val="center"/>
            <w:hideMark/>
          </w:tcPr>
          <w:p w14:paraId="76BAC2B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0.685</w:t>
            </w:r>
          </w:p>
        </w:tc>
        <w:tc>
          <w:tcPr>
            <w:tcW w:w="760" w:type="dxa"/>
            <w:tcBorders>
              <w:top w:val="single" w:sz="4" w:space="0" w:color="auto"/>
              <w:left w:val="nil"/>
              <w:bottom w:val="nil"/>
              <w:right w:val="nil"/>
            </w:tcBorders>
            <w:shd w:val="clear" w:color="auto" w:fill="auto"/>
            <w:noWrap/>
            <w:vAlign w:val="center"/>
            <w:hideMark/>
          </w:tcPr>
          <w:p w14:paraId="75CC49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0.498</w:t>
            </w:r>
          </w:p>
        </w:tc>
        <w:tc>
          <w:tcPr>
            <w:tcW w:w="760" w:type="dxa"/>
            <w:tcBorders>
              <w:top w:val="single" w:sz="4" w:space="0" w:color="auto"/>
              <w:left w:val="nil"/>
              <w:bottom w:val="nil"/>
              <w:right w:val="nil"/>
            </w:tcBorders>
            <w:shd w:val="clear" w:color="auto" w:fill="auto"/>
            <w:noWrap/>
            <w:vAlign w:val="center"/>
            <w:hideMark/>
          </w:tcPr>
          <w:p w14:paraId="3923491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0.942</w:t>
            </w:r>
          </w:p>
        </w:tc>
        <w:tc>
          <w:tcPr>
            <w:tcW w:w="760" w:type="dxa"/>
            <w:tcBorders>
              <w:top w:val="single" w:sz="4" w:space="0" w:color="auto"/>
              <w:left w:val="nil"/>
              <w:bottom w:val="nil"/>
              <w:right w:val="nil"/>
            </w:tcBorders>
            <w:shd w:val="clear" w:color="auto" w:fill="auto"/>
            <w:noWrap/>
            <w:vAlign w:val="center"/>
            <w:hideMark/>
          </w:tcPr>
          <w:p w14:paraId="19B892D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0.0198</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58E4EEA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0.729</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61A48C9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0.6912</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00B2ED8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0.7669</w:t>
            </w:r>
          </w:p>
        </w:tc>
      </w:tr>
      <w:tr w:rsidR="0053300F" w:rsidRPr="00073B72" w14:paraId="0E919C84"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458AE8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92CB0C8"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7286E1E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1.563</w:t>
            </w:r>
          </w:p>
        </w:tc>
        <w:tc>
          <w:tcPr>
            <w:tcW w:w="760" w:type="dxa"/>
            <w:tcBorders>
              <w:top w:val="nil"/>
              <w:left w:val="nil"/>
              <w:bottom w:val="nil"/>
              <w:right w:val="nil"/>
            </w:tcBorders>
            <w:shd w:val="clear" w:color="auto" w:fill="auto"/>
            <w:noWrap/>
            <w:vAlign w:val="center"/>
            <w:hideMark/>
          </w:tcPr>
          <w:p w14:paraId="3B94BD9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1.288</w:t>
            </w:r>
          </w:p>
        </w:tc>
        <w:tc>
          <w:tcPr>
            <w:tcW w:w="760" w:type="dxa"/>
            <w:tcBorders>
              <w:top w:val="nil"/>
              <w:left w:val="nil"/>
              <w:bottom w:val="nil"/>
              <w:right w:val="nil"/>
            </w:tcBorders>
            <w:shd w:val="clear" w:color="auto" w:fill="auto"/>
            <w:noWrap/>
            <w:vAlign w:val="center"/>
            <w:hideMark/>
          </w:tcPr>
          <w:p w14:paraId="543B55D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1.897</w:t>
            </w:r>
          </w:p>
        </w:tc>
        <w:tc>
          <w:tcPr>
            <w:tcW w:w="760" w:type="dxa"/>
            <w:tcBorders>
              <w:top w:val="nil"/>
              <w:left w:val="nil"/>
              <w:bottom w:val="nil"/>
              <w:right w:val="nil"/>
            </w:tcBorders>
            <w:shd w:val="clear" w:color="auto" w:fill="auto"/>
            <w:noWrap/>
            <w:vAlign w:val="center"/>
            <w:hideMark/>
          </w:tcPr>
          <w:p w14:paraId="035964E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single" w:sz="4" w:space="0" w:color="auto"/>
              <w:left w:val="nil"/>
              <w:bottom w:val="single" w:sz="4" w:space="0" w:color="000000"/>
              <w:right w:val="nil"/>
            </w:tcBorders>
            <w:vAlign w:val="center"/>
            <w:hideMark/>
          </w:tcPr>
          <w:p w14:paraId="17811AE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EF11A9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2958EB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53CBAA5"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32E1BB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1AEB0CC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Delusions</w:t>
            </w:r>
          </w:p>
        </w:tc>
        <w:tc>
          <w:tcPr>
            <w:tcW w:w="760" w:type="dxa"/>
            <w:tcBorders>
              <w:top w:val="nil"/>
              <w:left w:val="nil"/>
              <w:bottom w:val="nil"/>
              <w:right w:val="nil"/>
            </w:tcBorders>
            <w:shd w:val="clear" w:color="auto" w:fill="auto"/>
            <w:noWrap/>
            <w:vAlign w:val="center"/>
            <w:hideMark/>
          </w:tcPr>
          <w:p w14:paraId="4657314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1.351</w:t>
            </w:r>
          </w:p>
        </w:tc>
        <w:tc>
          <w:tcPr>
            <w:tcW w:w="760" w:type="dxa"/>
            <w:tcBorders>
              <w:top w:val="nil"/>
              <w:left w:val="nil"/>
              <w:bottom w:val="nil"/>
              <w:right w:val="nil"/>
            </w:tcBorders>
            <w:shd w:val="clear" w:color="auto" w:fill="auto"/>
            <w:noWrap/>
            <w:vAlign w:val="center"/>
            <w:hideMark/>
          </w:tcPr>
          <w:p w14:paraId="1A0B281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1.128</w:t>
            </w:r>
          </w:p>
        </w:tc>
        <w:tc>
          <w:tcPr>
            <w:tcW w:w="760" w:type="dxa"/>
            <w:tcBorders>
              <w:top w:val="nil"/>
              <w:left w:val="nil"/>
              <w:bottom w:val="nil"/>
              <w:right w:val="nil"/>
            </w:tcBorders>
            <w:shd w:val="clear" w:color="auto" w:fill="auto"/>
            <w:noWrap/>
            <w:vAlign w:val="center"/>
            <w:hideMark/>
          </w:tcPr>
          <w:p w14:paraId="390EFC3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1.618</w:t>
            </w:r>
          </w:p>
        </w:tc>
        <w:tc>
          <w:tcPr>
            <w:tcW w:w="760" w:type="dxa"/>
            <w:tcBorders>
              <w:top w:val="nil"/>
              <w:left w:val="nil"/>
              <w:bottom w:val="nil"/>
              <w:right w:val="nil"/>
            </w:tcBorders>
            <w:shd w:val="clear" w:color="auto" w:fill="auto"/>
            <w:noWrap/>
            <w:vAlign w:val="center"/>
            <w:hideMark/>
          </w:tcPr>
          <w:p w14:paraId="0EEF74D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0.0011</w:t>
            </w:r>
          </w:p>
        </w:tc>
        <w:tc>
          <w:tcPr>
            <w:tcW w:w="660" w:type="dxa"/>
            <w:vMerge/>
            <w:tcBorders>
              <w:top w:val="single" w:sz="4" w:space="0" w:color="auto"/>
              <w:left w:val="nil"/>
              <w:bottom w:val="single" w:sz="4" w:space="0" w:color="000000"/>
              <w:right w:val="nil"/>
            </w:tcBorders>
            <w:vAlign w:val="center"/>
            <w:hideMark/>
          </w:tcPr>
          <w:p w14:paraId="1363582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53941B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09A946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62CE91F"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5D1036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E7BD6B0"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4FE8031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0.514</w:t>
            </w:r>
          </w:p>
        </w:tc>
        <w:tc>
          <w:tcPr>
            <w:tcW w:w="760" w:type="dxa"/>
            <w:tcBorders>
              <w:top w:val="nil"/>
              <w:left w:val="nil"/>
              <w:bottom w:val="nil"/>
              <w:right w:val="nil"/>
            </w:tcBorders>
            <w:shd w:val="clear" w:color="auto" w:fill="auto"/>
            <w:noWrap/>
            <w:vAlign w:val="center"/>
            <w:hideMark/>
          </w:tcPr>
          <w:p w14:paraId="12CB6B7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0.359</w:t>
            </w:r>
          </w:p>
        </w:tc>
        <w:tc>
          <w:tcPr>
            <w:tcW w:w="760" w:type="dxa"/>
            <w:tcBorders>
              <w:top w:val="nil"/>
              <w:left w:val="nil"/>
              <w:bottom w:val="nil"/>
              <w:right w:val="nil"/>
            </w:tcBorders>
            <w:shd w:val="clear" w:color="auto" w:fill="auto"/>
            <w:noWrap/>
            <w:vAlign w:val="center"/>
            <w:hideMark/>
          </w:tcPr>
          <w:p w14:paraId="20E5789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0.737</w:t>
            </w:r>
          </w:p>
        </w:tc>
        <w:tc>
          <w:tcPr>
            <w:tcW w:w="760" w:type="dxa"/>
            <w:tcBorders>
              <w:top w:val="nil"/>
              <w:left w:val="nil"/>
              <w:bottom w:val="nil"/>
              <w:right w:val="nil"/>
            </w:tcBorders>
            <w:shd w:val="clear" w:color="auto" w:fill="auto"/>
            <w:noWrap/>
            <w:vAlign w:val="center"/>
            <w:hideMark/>
          </w:tcPr>
          <w:p w14:paraId="1E50D91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0.0003</w:t>
            </w:r>
          </w:p>
        </w:tc>
        <w:tc>
          <w:tcPr>
            <w:tcW w:w="660" w:type="dxa"/>
            <w:vMerge/>
            <w:tcBorders>
              <w:top w:val="single" w:sz="4" w:space="0" w:color="auto"/>
              <w:left w:val="nil"/>
              <w:bottom w:val="single" w:sz="4" w:space="0" w:color="000000"/>
              <w:right w:val="nil"/>
            </w:tcBorders>
            <w:vAlign w:val="center"/>
            <w:hideMark/>
          </w:tcPr>
          <w:p w14:paraId="1EA5B1E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5A5F31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A6C420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7BA00C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3F80C0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DF314A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516B506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1.633</w:t>
            </w:r>
          </w:p>
        </w:tc>
        <w:tc>
          <w:tcPr>
            <w:tcW w:w="760" w:type="dxa"/>
            <w:tcBorders>
              <w:top w:val="nil"/>
              <w:left w:val="nil"/>
              <w:bottom w:val="nil"/>
              <w:right w:val="nil"/>
            </w:tcBorders>
            <w:shd w:val="clear" w:color="auto" w:fill="auto"/>
            <w:noWrap/>
            <w:vAlign w:val="center"/>
            <w:hideMark/>
          </w:tcPr>
          <w:p w14:paraId="1CF7AF0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1.333</w:t>
            </w:r>
          </w:p>
        </w:tc>
        <w:tc>
          <w:tcPr>
            <w:tcW w:w="760" w:type="dxa"/>
            <w:tcBorders>
              <w:top w:val="nil"/>
              <w:left w:val="nil"/>
              <w:bottom w:val="nil"/>
              <w:right w:val="nil"/>
            </w:tcBorders>
            <w:shd w:val="clear" w:color="auto" w:fill="auto"/>
            <w:noWrap/>
            <w:vAlign w:val="center"/>
            <w:hideMark/>
          </w:tcPr>
          <w:p w14:paraId="6502307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2.001</w:t>
            </w:r>
          </w:p>
        </w:tc>
        <w:tc>
          <w:tcPr>
            <w:tcW w:w="760" w:type="dxa"/>
            <w:tcBorders>
              <w:top w:val="nil"/>
              <w:left w:val="nil"/>
              <w:bottom w:val="nil"/>
              <w:right w:val="nil"/>
            </w:tcBorders>
            <w:shd w:val="clear" w:color="auto" w:fill="auto"/>
            <w:noWrap/>
            <w:vAlign w:val="center"/>
            <w:hideMark/>
          </w:tcPr>
          <w:p w14:paraId="200A941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&lt;.0001</w:t>
            </w:r>
          </w:p>
        </w:tc>
        <w:tc>
          <w:tcPr>
            <w:tcW w:w="660" w:type="dxa"/>
            <w:vMerge/>
            <w:tcBorders>
              <w:top w:val="single" w:sz="4" w:space="0" w:color="auto"/>
              <w:left w:val="nil"/>
              <w:bottom w:val="single" w:sz="4" w:space="0" w:color="000000"/>
              <w:right w:val="nil"/>
            </w:tcBorders>
            <w:vAlign w:val="center"/>
            <w:hideMark/>
          </w:tcPr>
          <w:p w14:paraId="50E0BD3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58C7553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21D43A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E922344"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5BC2C9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7F08022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single" w:sz="4" w:space="0" w:color="auto"/>
              <w:right w:val="nil"/>
            </w:tcBorders>
            <w:shd w:val="clear" w:color="auto" w:fill="auto"/>
            <w:noWrap/>
            <w:vAlign w:val="center"/>
            <w:hideMark/>
          </w:tcPr>
          <w:p w14:paraId="7146CBA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1.761</w:t>
            </w:r>
          </w:p>
        </w:tc>
        <w:tc>
          <w:tcPr>
            <w:tcW w:w="760" w:type="dxa"/>
            <w:tcBorders>
              <w:top w:val="nil"/>
              <w:left w:val="nil"/>
              <w:bottom w:val="single" w:sz="4" w:space="0" w:color="auto"/>
              <w:right w:val="nil"/>
            </w:tcBorders>
            <w:shd w:val="clear" w:color="auto" w:fill="auto"/>
            <w:noWrap/>
            <w:vAlign w:val="center"/>
            <w:hideMark/>
          </w:tcPr>
          <w:p w14:paraId="43FFEF3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1.263</w:t>
            </w:r>
          </w:p>
        </w:tc>
        <w:tc>
          <w:tcPr>
            <w:tcW w:w="760" w:type="dxa"/>
            <w:tcBorders>
              <w:top w:val="nil"/>
              <w:left w:val="nil"/>
              <w:bottom w:val="single" w:sz="4" w:space="0" w:color="auto"/>
              <w:right w:val="nil"/>
            </w:tcBorders>
            <w:shd w:val="clear" w:color="auto" w:fill="auto"/>
            <w:noWrap/>
            <w:vAlign w:val="center"/>
            <w:hideMark/>
          </w:tcPr>
          <w:p w14:paraId="4C89865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2.455</w:t>
            </w:r>
          </w:p>
        </w:tc>
        <w:tc>
          <w:tcPr>
            <w:tcW w:w="760" w:type="dxa"/>
            <w:tcBorders>
              <w:top w:val="nil"/>
              <w:left w:val="nil"/>
              <w:bottom w:val="single" w:sz="4" w:space="0" w:color="auto"/>
              <w:right w:val="nil"/>
            </w:tcBorders>
            <w:shd w:val="clear" w:color="auto" w:fill="auto"/>
            <w:noWrap/>
            <w:vAlign w:val="center"/>
            <w:hideMark/>
          </w:tcPr>
          <w:p w14:paraId="52F4BF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0.0009</w:t>
            </w:r>
          </w:p>
        </w:tc>
        <w:tc>
          <w:tcPr>
            <w:tcW w:w="660" w:type="dxa"/>
            <w:vMerge/>
            <w:tcBorders>
              <w:top w:val="single" w:sz="4" w:space="0" w:color="auto"/>
              <w:left w:val="nil"/>
              <w:bottom w:val="single" w:sz="4" w:space="0" w:color="000000"/>
              <w:right w:val="nil"/>
            </w:tcBorders>
            <w:vAlign w:val="center"/>
            <w:hideMark/>
          </w:tcPr>
          <w:p w14:paraId="1262AAC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E3E46A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6629042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1AF40B1"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575FB747" w14:textId="33E9ACF9"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Merged </w:t>
            </w:r>
            <w:r w:rsidR="00701A0E">
              <w:rPr>
                <w:rFonts w:ascii="Arial" w:eastAsia="Times New Roman" w:hAnsi="Arial" w:cs="Arial"/>
                <w:color w:val="000000"/>
                <w:sz w:val="12"/>
                <w:szCs w:val="12"/>
                <w:lang w:val="en-US"/>
              </w:rPr>
              <w:t>Holdout</w:t>
            </w:r>
          </w:p>
        </w:tc>
        <w:tc>
          <w:tcPr>
            <w:tcW w:w="2165" w:type="dxa"/>
            <w:tcBorders>
              <w:top w:val="nil"/>
              <w:left w:val="nil"/>
              <w:bottom w:val="nil"/>
              <w:right w:val="nil"/>
            </w:tcBorders>
            <w:shd w:val="clear" w:color="auto" w:fill="auto"/>
            <w:noWrap/>
            <w:vAlign w:val="center"/>
            <w:hideMark/>
          </w:tcPr>
          <w:p w14:paraId="0E06F4E4"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nil"/>
              <w:left w:val="nil"/>
              <w:bottom w:val="nil"/>
              <w:right w:val="nil"/>
            </w:tcBorders>
            <w:shd w:val="clear" w:color="auto" w:fill="auto"/>
            <w:noWrap/>
            <w:vAlign w:val="center"/>
            <w:hideMark/>
          </w:tcPr>
          <w:p w14:paraId="3BED76F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0.567</w:t>
            </w:r>
          </w:p>
        </w:tc>
        <w:tc>
          <w:tcPr>
            <w:tcW w:w="760" w:type="dxa"/>
            <w:tcBorders>
              <w:top w:val="nil"/>
              <w:left w:val="nil"/>
              <w:bottom w:val="nil"/>
              <w:right w:val="nil"/>
            </w:tcBorders>
            <w:shd w:val="clear" w:color="auto" w:fill="auto"/>
            <w:noWrap/>
            <w:vAlign w:val="center"/>
            <w:hideMark/>
          </w:tcPr>
          <w:p w14:paraId="1FFAAF8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0.306</w:t>
            </w:r>
          </w:p>
        </w:tc>
        <w:tc>
          <w:tcPr>
            <w:tcW w:w="760" w:type="dxa"/>
            <w:tcBorders>
              <w:top w:val="nil"/>
              <w:left w:val="nil"/>
              <w:bottom w:val="nil"/>
              <w:right w:val="nil"/>
            </w:tcBorders>
            <w:shd w:val="clear" w:color="auto" w:fill="auto"/>
            <w:noWrap/>
            <w:vAlign w:val="center"/>
            <w:hideMark/>
          </w:tcPr>
          <w:p w14:paraId="6F2CFCA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1.049</w:t>
            </w:r>
          </w:p>
        </w:tc>
        <w:tc>
          <w:tcPr>
            <w:tcW w:w="760" w:type="dxa"/>
            <w:tcBorders>
              <w:top w:val="nil"/>
              <w:left w:val="nil"/>
              <w:bottom w:val="nil"/>
              <w:right w:val="nil"/>
            </w:tcBorders>
            <w:shd w:val="clear" w:color="auto" w:fill="auto"/>
            <w:noWrap/>
            <w:vAlign w:val="center"/>
            <w:hideMark/>
          </w:tcPr>
          <w:p w14:paraId="2BE4688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0.0709</w:t>
            </w:r>
          </w:p>
        </w:tc>
        <w:tc>
          <w:tcPr>
            <w:tcW w:w="660" w:type="dxa"/>
            <w:vMerge w:val="restart"/>
            <w:tcBorders>
              <w:top w:val="nil"/>
              <w:left w:val="nil"/>
              <w:bottom w:val="nil"/>
              <w:right w:val="nil"/>
            </w:tcBorders>
            <w:shd w:val="clear" w:color="auto" w:fill="auto"/>
            <w:noWrap/>
            <w:vAlign w:val="center"/>
            <w:hideMark/>
          </w:tcPr>
          <w:p w14:paraId="748A09B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0.748</w:t>
            </w:r>
          </w:p>
        </w:tc>
        <w:tc>
          <w:tcPr>
            <w:tcW w:w="660" w:type="dxa"/>
            <w:vMerge w:val="restart"/>
            <w:tcBorders>
              <w:top w:val="nil"/>
              <w:left w:val="nil"/>
              <w:bottom w:val="nil"/>
              <w:right w:val="nil"/>
            </w:tcBorders>
            <w:shd w:val="clear" w:color="auto" w:fill="auto"/>
            <w:noWrap/>
            <w:vAlign w:val="center"/>
            <w:hideMark/>
          </w:tcPr>
          <w:p w14:paraId="6EA4483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0.6741</w:t>
            </w:r>
          </w:p>
        </w:tc>
        <w:tc>
          <w:tcPr>
            <w:tcW w:w="660" w:type="dxa"/>
            <w:vMerge w:val="restart"/>
            <w:tcBorders>
              <w:top w:val="nil"/>
              <w:left w:val="nil"/>
              <w:bottom w:val="nil"/>
              <w:right w:val="single" w:sz="4" w:space="0" w:color="auto"/>
            </w:tcBorders>
            <w:shd w:val="clear" w:color="auto" w:fill="auto"/>
            <w:noWrap/>
            <w:vAlign w:val="center"/>
            <w:hideMark/>
          </w:tcPr>
          <w:p w14:paraId="2F73346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0.8219</w:t>
            </w:r>
          </w:p>
        </w:tc>
      </w:tr>
      <w:tr w:rsidR="0053300F" w:rsidRPr="00073B72" w14:paraId="40550C01" w14:textId="77777777" w:rsidTr="00B03D1D">
        <w:trPr>
          <w:trHeight w:val="165"/>
        </w:trPr>
        <w:tc>
          <w:tcPr>
            <w:tcW w:w="524" w:type="dxa"/>
            <w:vMerge/>
            <w:tcBorders>
              <w:top w:val="nil"/>
              <w:left w:val="single" w:sz="4" w:space="0" w:color="auto"/>
              <w:bottom w:val="nil"/>
              <w:right w:val="nil"/>
            </w:tcBorders>
            <w:vAlign w:val="center"/>
            <w:hideMark/>
          </w:tcPr>
          <w:p w14:paraId="6B51B33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85655EC"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632B171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1.308</w:t>
            </w:r>
          </w:p>
        </w:tc>
        <w:tc>
          <w:tcPr>
            <w:tcW w:w="760" w:type="dxa"/>
            <w:tcBorders>
              <w:top w:val="nil"/>
              <w:left w:val="nil"/>
              <w:bottom w:val="nil"/>
              <w:right w:val="nil"/>
            </w:tcBorders>
            <w:shd w:val="clear" w:color="auto" w:fill="auto"/>
            <w:noWrap/>
            <w:vAlign w:val="center"/>
            <w:hideMark/>
          </w:tcPr>
          <w:p w14:paraId="072113A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0.915</w:t>
            </w:r>
          </w:p>
        </w:tc>
        <w:tc>
          <w:tcPr>
            <w:tcW w:w="760" w:type="dxa"/>
            <w:tcBorders>
              <w:top w:val="nil"/>
              <w:left w:val="nil"/>
              <w:bottom w:val="nil"/>
              <w:right w:val="nil"/>
            </w:tcBorders>
            <w:shd w:val="clear" w:color="auto" w:fill="auto"/>
            <w:noWrap/>
            <w:vAlign w:val="center"/>
            <w:hideMark/>
          </w:tcPr>
          <w:p w14:paraId="1AFC19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1.869</w:t>
            </w:r>
          </w:p>
        </w:tc>
        <w:tc>
          <w:tcPr>
            <w:tcW w:w="760" w:type="dxa"/>
            <w:tcBorders>
              <w:top w:val="nil"/>
              <w:left w:val="nil"/>
              <w:bottom w:val="nil"/>
              <w:right w:val="nil"/>
            </w:tcBorders>
            <w:shd w:val="clear" w:color="auto" w:fill="auto"/>
            <w:noWrap/>
            <w:vAlign w:val="center"/>
            <w:hideMark/>
          </w:tcPr>
          <w:p w14:paraId="546A4A6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0.1408</w:t>
            </w:r>
          </w:p>
        </w:tc>
        <w:tc>
          <w:tcPr>
            <w:tcW w:w="660" w:type="dxa"/>
            <w:vMerge/>
            <w:tcBorders>
              <w:top w:val="nil"/>
              <w:left w:val="nil"/>
              <w:bottom w:val="nil"/>
              <w:right w:val="nil"/>
            </w:tcBorders>
            <w:vAlign w:val="center"/>
            <w:hideMark/>
          </w:tcPr>
          <w:p w14:paraId="0CB5B05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313A6EF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9BFDB8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2F14916" w14:textId="77777777" w:rsidTr="00B03D1D">
        <w:trPr>
          <w:trHeight w:val="165"/>
        </w:trPr>
        <w:tc>
          <w:tcPr>
            <w:tcW w:w="524" w:type="dxa"/>
            <w:vMerge/>
            <w:tcBorders>
              <w:top w:val="nil"/>
              <w:left w:val="single" w:sz="4" w:space="0" w:color="auto"/>
              <w:bottom w:val="nil"/>
              <w:right w:val="nil"/>
            </w:tcBorders>
            <w:vAlign w:val="center"/>
            <w:hideMark/>
          </w:tcPr>
          <w:p w14:paraId="19BA4CE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1B25A2F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Delusions</w:t>
            </w:r>
          </w:p>
        </w:tc>
        <w:tc>
          <w:tcPr>
            <w:tcW w:w="760" w:type="dxa"/>
            <w:tcBorders>
              <w:top w:val="nil"/>
              <w:left w:val="nil"/>
              <w:bottom w:val="nil"/>
              <w:right w:val="nil"/>
            </w:tcBorders>
            <w:shd w:val="clear" w:color="auto" w:fill="auto"/>
            <w:noWrap/>
            <w:vAlign w:val="center"/>
            <w:hideMark/>
          </w:tcPr>
          <w:p w14:paraId="0DE8F40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1.712</w:t>
            </w:r>
          </w:p>
        </w:tc>
        <w:tc>
          <w:tcPr>
            <w:tcW w:w="760" w:type="dxa"/>
            <w:tcBorders>
              <w:top w:val="nil"/>
              <w:left w:val="nil"/>
              <w:bottom w:val="nil"/>
              <w:right w:val="nil"/>
            </w:tcBorders>
            <w:shd w:val="clear" w:color="auto" w:fill="auto"/>
            <w:noWrap/>
            <w:vAlign w:val="center"/>
            <w:hideMark/>
          </w:tcPr>
          <w:p w14:paraId="3CE5BF4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1.209</w:t>
            </w:r>
          </w:p>
        </w:tc>
        <w:tc>
          <w:tcPr>
            <w:tcW w:w="760" w:type="dxa"/>
            <w:tcBorders>
              <w:top w:val="nil"/>
              <w:left w:val="nil"/>
              <w:bottom w:val="nil"/>
              <w:right w:val="nil"/>
            </w:tcBorders>
            <w:shd w:val="clear" w:color="auto" w:fill="auto"/>
            <w:noWrap/>
            <w:vAlign w:val="center"/>
            <w:hideMark/>
          </w:tcPr>
          <w:p w14:paraId="54E6E1E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2.423</w:t>
            </w:r>
          </w:p>
        </w:tc>
        <w:tc>
          <w:tcPr>
            <w:tcW w:w="760" w:type="dxa"/>
            <w:tcBorders>
              <w:top w:val="nil"/>
              <w:left w:val="nil"/>
              <w:bottom w:val="nil"/>
              <w:right w:val="nil"/>
            </w:tcBorders>
            <w:shd w:val="clear" w:color="auto" w:fill="auto"/>
            <w:noWrap/>
            <w:vAlign w:val="center"/>
            <w:hideMark/>
          </w:tcPr>
          <w:p w14:paraId="3874303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0.0024</w:t>
            </w:r>
          </w:p>
        </w:tc>
        <w:tc>
          <w:tcPr>
            <w:tcW w:w="660" w:type="dxa"/>
            <w:vMerge/>
            <w:tcBorders>
              <w:top w:val="nil"/>
              <w:left w:val="nil"/>
              <w:bottom w:val="nil"/>
              <w:right w:val="nil"/>
            </w:tcBorders>
            <w:vAlign w:val="center"/>
            <w:hideMark/>
          </w:tcPr>
          <w:p w14:paraId="5C6B29D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62FFD5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4A17825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F2AFCE7" w14:textId="77777777" w:rsidTr="00B03D1D">
        <w:trPr>
          <w:trHeight w:val="165"/>
        </w:trPr>
        <w:tc>
          <w:tcPr>
            <w:tcW w:w="524" w:type="dxa"/>
            <w:vMerge/>
            <w:tcBorders>
              <w:top w:val="nil"/>
              <w:left w:val="single" w:sz="4" w:space="0" w:color="auto"/>
              <w:bottom w:val="nil"/>
              <w:right w:val="nil"/>
            </w:tcBorders>
            <w:vAlign w:val="center"/>
            <w:hideMark/>
          </w:tcPr>
          <w:p w14:paraId="7D8D8AE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A16F626"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1DEDD0C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0.471</w:t>
            </w:r>
          </w:p>
        </w:tc>
        <w:tc>
          <w:tcPr>
            <w:tcW w:w="760" w:type="dxa"/>
            <w:tcBorders>
              <w:top w:val="nil"/>
              <w:left w:val="nil"/>
              <w:bottom w:val="nil"/>
              <w:right w:val="nil"/>
            </w:tcBorders>
            <w:shd w:val="clear" w:color="auto" w:fill="auto"/>
            <w:noWrap/>
            <w:vAlign w:val="center"/>
            <w:hideMark/>
          </w:tcPr>
          <w:p w14:paraId="476EDB8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0.242</w:t>
            </w:r>
          </w:p>
        </w:tc>
        <w:tc>
          <w:tcPr>
            <w:tcW w:w="760" w:type="dxa"/>
            <w:tcBorders>
              <w:top w:val="nil"/>
              <w:left w:val="nil"/>
              <w:bottom w:val="nil"/>
              <w:right w:val="nil"/>
            </w:tcBorders>
            <w:shd w:val="clear" w:color="auto" w:fill="auto"/>
            <w:noWrap/>
            <w:vAlign w:val="center"/>
            <w:hideMark/>
          </w:tcPr>
          <w:p w14:paraId="02E97CB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0.917</w:t>
            </w:r>
          </w:p>
        </w:tc>
        <w:tc>
          <w:tcPr>
            <w:tcW w:w="760" w:type="dxa"/>
            <w:tcBorders>
              <w:top w:val="nil"/>
              <w:left w:val="nil"/>
              <w:bottom w:val="nil"/>
              <w:right w:val="nil"/>
            </w:tcBorders>
            <w:shd w:val="clear" w:color="auto" w:fill="auto"/>
            <w:noWrap/>
            <w:vAlign w:val="center"/>
            <w:hideMark/>
          </w:tcPr>
          <w:p w14:paraId="5262B08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0.0268</w:t>
            </w:r>
          </w:p>
        </w:tc>
        <w:tc>
          <w:tcPr>
            <w:tcW w:w="660" w:type="dxa"/>
            <w:vMerge/>
            <w:tcBorders>
              <w:top w:val="nil"/>
              <w:left w:val="nil"/>
              <w:bottom w:val="nil"/>
              <w:right w:val="nil"/>
            </w:tcBorders>
            <w:vAlign w:val="center"/>
            <w:hideMark/>
          </w:tcPr>
          <w:p w14:paraId="2F1A22E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18B9C0D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9272E6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3D6E960" w14:textId="77777777" w:rsidTr="00B03D1D">
        <w:trPr>
          <w:trHeight w:val="165"/>
        </w:trPr>
        <w:tc>
          <w:tcPr>
            <w:tcW w:w="524" w:type="dxa"/>
            <w:vMerge/>
            <w:tcBorders>
              <w:top w:val="nil"/>
              <w:left w:val="single" w:sz="4" w:space="0" w:color="auto"/>
              <w:bottom w:val="nil"/>
              <w:right w:val="nil"/>
            </w:tcBorders>
            <w:vAlign w:val="center"/>
            <w:hideMark/>
          </w:tcPr>
          <w:p w14:paraId="0F35169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2AF7AB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21028CC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1.785</w:t>
            </w:r>
          </w:p>
        </w:tc>
        <w:tc>
          <w:tcPr>
            <w:tcW w:w="760" w:type="dxa"/>
            <w:tcBorders>
              <w:top w:val="nil"/>
              <w:left w:val="nil"/>
              <w:bottom w:val="nil"/>
              <w:right w:val="nil"/>
            </w:tcBorders>
            <w:shd w:val="clear" w:color="auto" w:fill="auto"/>
            <w:noWrap/>
            <w:vAlign w:val="center"/>
            <w:hideMark/>
          </w:tcPr>
          <w:p w14:paraId="79DE814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1.225</w:t>
            </w:r>
          </w:p>
        </w:tc>
        <w:tc>
          <w:tcPr>
            <w:tcW w:w="760" w:type="dxa"/>
            <w:tcBorders>
              <w:top w:val="nil"/>
              <w:left w:val="nil"/>
              <w:bottom w:val="nil"/>
              <w:right w:val="nil"/>
            </w:tcBorders>
            <w:shd w:val="clear" w:color="auto" w:fill="auto"/>
            <w:noWrap/>
            <w:vAlign w:val="center"/>
            <w:hideMark/>
          </w:tcPr>
          <w:p w14:paraId="6812AEB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2.601</w:t>
            </w:r>
          </w:p>
        </w:tc>
        <w:tc>
          <w:tcPr>
            <w:tcW w:w="760" w:type="dxa"/>
            <w:tcBorders>
              <w:top w:val="nil"/>
              <w:left w:val="nil"/>
              <w:bottom w:val="nil"/>
              <w:right w:val="nil"/>
            </w:tcBorders>
            <w:shd w:val="clear" w:color="auto" w:fill="auto"/>
            <w:noWrap/>
            <w:vAlign w:val="center"/>
            <w:hideMark/>
          </w:tcPr>
          <w:p w14:paraId="2FC4F97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0.0026</w:t>
            </w:r>
          </w:p>
        </w:tc>
        <w:tc>
          <w:tcPr>
            <w:tcW w:w="660" w:type="dxa"/>
            <w:vMerge/>
            <w:tcBorders>
              <w:top w:val="nil"/>
              <w:left w:val="nil"/>
              <w:bottom w:val="nil"/>
              <w:right w:val="nil"/>
            </w:tcBorders>
            <w:vAlign w:val="center"/>
            <w:hideMark/>
          </w:tcPr>
          <w:p w14:paraId="32A44944"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39B7E2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5F43B72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6346BD2" w14:textId="77777777" w:rsidTr="00B03D1D">
        <w:trPr>
          <w:trHeight w:val="165"/>
        </w:trPr>
        <w:tc>
          <w:tcPr>
            <w:tcW w:w="524" w:type="dxa"/>
            <w:vMerge/>
            <w:tcBorders>
              <w:top w:val="nil"/>
              <w:left w:val="single" w:sz="4" w:space="0" w:color="auto"/>
              <w:bottom w:val="nil"/>
              <w:right w:val="nil"/>
            </w:tcBorders>
            <w:vAlign w:val="center"/>
            <w:hideMark/>
          </w:tcPr>
          <w:p w14:paraId="26C3F24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46323E92"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10974A6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1.145</w:t>
            </w:r>
          </w:p>
        </w:tc>
        <w:tc>
          <w:tcPr>
            <w:tcW w:w="760" w:type="dxa"/>
            <w:tcBorders>
              <w:top w:val="nil"/>
              <w:left w:val="nil"/>
              <w:bottom w:val="nil"/>
              <w:right w:val="nil"/>
            </w:tcBorders>
            <w:shd w:val="clear" w:color="auto" w:fill="auto"/>
            <w:noWrap/>
            <w:vAlign w:val="center"/>
            <w:hideMark/>
          </w:tcPr>
          <w:p w14:paraId="170DD8F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0.608</w:t>
            </w:r>
          </w:p>
        </w:tc>
        <w:tc>
          <w:tcPr>
            <w:tcW w:w="760" w:type="dxa"/>
            <w:tcBorders>
              <w:top w:val="nil"/>
              <w:left w:val="nil"/>
              <w:bottom w:val="nil"/>
              <w:right w:val="nil"/>
            </w:tcBorders>
            <w:shd w:val="clear" w:color="auto" w:fill="auto"/>
            <w:noWrap/>
            <w:vAlign w:val="center"/>
            <w:hideMark/>
          </w:tcPr>
          <w:p w14:paraId="094A22A7"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2.154</w:t>
            </w:r>
          </w:p>
        </w:tc>
        <w:tc>
          <w:tcPr>
            <w:tcW w:w="760" w:type="dxa"/>
            <w:tcBorders>
              <w:top w:val="nil"/>
              <w:left w:val="nil"/>
              <w:bottom w:val="nil"/>
              <w:right w:val="nil"/>
            </w:tcBorders>
            <w:shd w:val="clear" w:color="auto" w:fill="auto"/>
            <w:noWrap/>
            <w:vAlign w:val="center"/>
            <w:hideMark/>
          </w:tcPr>
          <w:p w14:paraId="7C2011B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0.6751</w:t>
            </w:r>
          </w:p>
        </w:tc>
        <w:tc>
          <w:tcPr>
            <w:tcW w:w="660" w:type="dxa"/>
            <w:vMerge/>
            <w:tcBorders>
              <w:top w:val="nil"/>
              <w:left w:val="nil"/>
              <w:bottom w:val="nil"/>
              <w:right w:val="nil"/>
            </w:tcBorders>
            <w:vAlign w:val="center"/>
            <w:hideMark/>
          </w:tcPr>
          <w:p w14:paraId="7555A54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1B1729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3F8541A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556B9E4"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5419546B" w14:textId="04C2F42C"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Brantford </w:t>
            </w:r>
            <w:r w:rsidR="00701A0E">
              <w:rPr>
                <w:rFonts w:ascii="Arial" w:eastAsia="Times New Roman" w:hAnsi="Arial" w:cs="Arial"/>
                <w:color w:val="000000"/>
                <w:sz w:val="12"/>
                <w:szCs w:val="12"/>
                <w:lang w:val="en-US"/>
              </w:rPr>
              <w:t>Holdout</w:t>
            </w:r>
          </w:p>
        </w:tc>
        <w:tc>
          <w:tcPr>
            <w:tcW w:w="2165" w:type="dxa"/>
            <w:tcBorders>
              <w:top w:val="single" w:sz="4" w:space="0" w:color="auto"/>
              <w:left w:val="nil"/>
              <w:bottom w:val="nil"/>
              <w:right w:val="nil"/>
            </w:tcBorders>
            <w:shd w:val="clear" w:color="auto" w:fill="auto"/>
            <w:noWrap/>
            <w:vAlign w:val="center"/>
            <w:hideMark/>
          </w:tcPr>
          <w:p w14:paraId="6AC873E5"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single" w:sz="4" w:space="0" w:color="auto"/>
              <w:left w:val="nil"/>
              <w:bottom w:val="nil"/>
              <w:right w:val="nil"/>
            </w:tcBorders>
            <w:shd w:val="clear" w:color="auto" w:fill="auto"/>
            <w:noWrap/>
            <w:vAlign w:val="center"/>
            <w:hideMark/>
          </w:tcPr>
          <w:p w14:paraId="27130F0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0.407</w:t>
            </w:r>
          </w:p>
        </w:tc>
        <w:tc>
          <w:tcPr>
            <w:tcW w:w="760" w:type="dxa"/>
            <w:tcBorders>
              <w:top w:val="single" w:sz="4" w:space="0" w:color="auto"/>
              <w:left w:val="nil"/>
              <w:bottom w:val="nil"/>
              <w:right w:val="nil"/>
            </w:tcBorders>
            <w:shd w:val="clear" w:color="auto" w:fill="auto"/>
            <w:noWrap/>
            <w:vAlign w:val="center"/>
            <w:hideMark/>
          </w:tcPr>
          <w:p w14:paraId="21345CA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0.131</w:t>
            </w:r>
          </w:p>
        </w:tc>
        <w:tc>
          <w:tcPr>
            <w:tcW w:w="760" w:type="dxa"/>
            <w:tcBorders>
              <w:top w:val="single" w:sz="4" w:space="0" w:color="auto"/>
              <w:left w:val="nil"/>
              <w:bottom w:val="nil"/>
              <w:right w:val="nil"/>
            </w:tcBorders>
            <w:shd w:val="clear" w:color="auto" w:fill="auto"/>
            <w:noWrap/>
            <w:vAlign w:val="center"/>
            <w:hideMark/>
          </w:tcPr>
          <w:p w14:paraId="70D4509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1.262</w:t>
            </w:r>
          </w:p>
        </w:tc>
        <w:tc>
          <w:tcPr>
            <w:tcW w:w="760" w:type="dxa"/>
            <w:tcBorders>
              <w:top w:val="single" w:sz="4" w:space="0" w:color="auto"/>
              <w:left w:val="nil"/>
              <w:bottom w:val="nil"/>
              <w:right w:val="nil"/>
            </w:tcBorders>
            <w:shd w:val="clear" w:color="auto" w:fill="auto"/>
            <w:noWrap/>
            <w:vAlign w:val="center"/>
            <w:hideMark/>
          </w:tcPr>
          <w:p w14:paraId="1C24480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0.1194</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36EB538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0.7549</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7CEF99C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0.6215</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0EEC968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0.8882</w:t>
            </w:r>
          </w:p>
        </w:tc>
      </w:tr>
      <w:tr w:rsidR="0053300F" w:rsidRPr="00073B72" w14:paraId="20987DF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B26304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317D6F5"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549E5EC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1.834</w:t>
            </w:r>
          </w:p>
        </w:tc>
        <w:tc>
          <w:tcPr>
            <w:tcW w:w="760" w:type="dxa"/>
            <w:tcBorders>
              <w:top w:val="nil"/>
              <w:left w:val="nil"/>
              <w:bottom w:val="nil"/>
              <w:right w:val="nil"/>
            </w:tcBorders>
            <w:shd w:val="clear" w:color="auto" w:fill="auto"/>
            <w:noWrap/>
            <w:vAlign w:val="center"/>
            <w:hideMark/>
          </w:tcPr>
          <w:p w14:paraId="5AA7CA9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1.053</w:t>
            </w:r>
          </w:p>
        </w:tc>
        <w:tc>
          <w:tcPr>
            <w:tcW w:w="760" w:type="dxa"/>
            <w:tcBorders>
              <w:top w:val="nil"/>
              <w:left w:val="nil"/>
              <w:bottom w:val="nil"/>
              <w:right w:val="nil"/>
            </w:tcBorders>
            <w:shd w:val="clear" w:color="auto" w:fill="auto"/>
            <w:noWrap/>
            <w:vAlign w:val="center"/>
            <w:hideMark/>
          </w:tcPr>
          <w:p w14:paraId="7214072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3.193</w:t>
            </w:r>
          </w:p>
        </w:tc>
        <w:tc>
          <w:tcPr>
            <w:tcW w:w="760" w:type="dxa"/>
            <w:tcBorders>
              <w:top w:val="nil"/>
              <w:left w:val="nil"/>
              <w:bottom w:val="nil"/>
              <w:right w:val="nil"/>
            </w:tcBorders>
            <w:shd w:val="clear" w:color="auto" w:fill="auto"/>
            <w:noWrap/>
            <w:vAlign w:val="center"/>
            <w:hideMark/>
          </w:tcPr>
          <w:p w14:paraId="0564410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0.032</w:t>
            </w:r>
          </w:p>
        </w:tc>
        <w:tc>
          <w:tcPr>
            <w:tcW w:w="660" w:type="dxa"/>
            <w:vMerge/>
            <w:tcBorders>
              <w:top w:val="single" w:sz="4" w:space="0" w:color="auto"/>
              <w:left w:val="nil"/>
              <w:bottom w:val="single" w:sz="4" w:space="0" w:color="000000"/>
              <w:right w:val="nil"/>
            </w:tcBorders>
            <w:vAlign w:val="center"/>
            <w:hideMark/>
          </w:tcPr>
          <w:p w14:paraId="721EC6B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1BA1DE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C1A862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AB7A0F7"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524A4B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9D0380E"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Delusions</w:t>
            </w:r>
          </w:p>
        </w:tc>
        <w:tc>
          <w:tcPr>
            <w:tcW w:w="760" w:type="dxa"/>
            <w:tcBorders>
              <w:top w:val="nil"/>
              <w:left w:val="nil"/>
              <w:bottom w:val="nil"/>
              <w:right w:val="nil"/>
            </w:tcBorders>
            <w:shd w:val="clear" w:color="auto" w:fill="auto"/>
            <w:noWrap/>
            <w:vAlign w:val="center"/>
            <w:hideMark/>
          </w:tcPr>
          <w:p w14:paraId="04034BA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1.364</w:t>
            </w:r>
          </w:p>
        </w:tc>
        <w:tc>
          <w:tcPr>
            <w:tcW w:w="760" w:type="dxa"/>
            <w:tcBorders>
              <w:top w:val="nil"/>
              <w:left w:val="nil"/>
              <w:bottom w:val="nil"/>
              <w:right w:val="nil"/>
            </w:tcBorders>
            <w:shd w:val="clear" w:color="auto" w:fill="auto"/>
            <w:noWrap/>
            <w:vAlign w:val="center"/>
            <w:hideMark/>
          </w:tcPr>
          <w:p w14:paraId="0D7AF67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0.782</w:t>
            </w:r>
          </w:p>
        </w:tc>
        <w:tc>
          <w:tcPr>
            <w:tcW w:w="760" w:type="dxa"/>
            <w:tcBorders>
              <w:top w:val="nil"/>
              <w:left w:val="nil"/>
              <w:bottom w:val="nil"/>
              <w:right w:val="nil"/>
            </w:tcBorders>
            <w:shd w:val="clear" w:color="auto" w:fill="auto"/>
            <w:noWrap/>
            <w:vAlign w:val="center"/>
            <w:hideMark/>
          </w:tcPr>
          <w:p w14:paraId="414E7CD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2.379</w:t>
            </w:r>
          </w:p>
        </w:tc>
        <w:tc>
          <w:tcPr>
            <w:tcW w:w="760" w:type="dxa"/>
            <w:tcBorders>
              <w:top w:val="nil"/>
              <w:left w:val="nil"/>
              <w:bottom w:val="nil"/>
              <w:right w:val="nil"/>
            </w:tcBorders>
            <w:shd w:val="clear" w:color="auto" w:fill="auto"/>
            <w:noWrap/>
            <w:vAlign w:val="center"/>
            <w:hideMark/>
          </w:tcPr>
          <w:p w14:paraId="7B18FC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0.2742</w:t>
            </w:r>
          </w:p>
        </w:tc>
        <w:tc>
          <w:tcPr>
            <w:tcW w:w="660" w:type="dxa"/>
            <w:vMerge/>
            <w:tcBorders>
              <w:top w:val="single" w:sz="4" w:space="0" w:color="auto"/>
              <w:left w:val="nil"/>
              <w:bottom w:val="single" w:sz="4" w:space="0" w:color="000000"/>
              <w:right w:val="nil"/>
            </w:tcBorders>
            <w:vAlign w:val="center"/>
            <w:hideMark/>
          </w:tcPr>
          <w:p w14:paraId="08923EE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6D82FB8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54F94AC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5D66C3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71A725A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45C76AC"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5A4179D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0.335</w:t>
            </w:r>
          </w:p>
        </w:tc>
        <w:tc>
          <w:tcPr>
            <w:tcW w:w="760" w:type="dxa"/>
            <w:tcBorders>
              <w:top w:val="nil"/>
              <w:left w:val="nil"/>
              <w:bottom w:val="nil"/>
              <w:right w:val="nil"/>
            </w:tcBorders>
            <w:shd w:val="clear" w:color="auto" w:fill="auto"/>
            <w:noWrap/>
            <w:vAlign w:val="center"/>
            <w:hideMark/>
          </w:tcPr>
          <w:p w14:paraId="1CEB8F9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w:t>
            </w:r>
          </w:p>
        </w:tc>
        <w:tc>
          <w:tcPr>
            <w:tcW w:w="760" w:type="dxa"/>
            <w:tcBorders>
              <w:top w:val="nil"/>
              <w:left w:val="nil"/>
              <w:bottom w:val="nil"/>
              <w:right w:val="nil"/>
            </w:tcBorders>
            <w:shd w:val="clear" w:color="auto" w:fill="auto"/>
            <w:noWrap/>
            <w:vAlign w:val="center"/>
            <w:hideMark/>
          </w:tcPr>
          <w:p w14:paraId="13F0319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1.608</w:t>
            </w:r>
          </w:p>
        </w:tc>
        <w:tc>
          <w:tcPr>
            <w:tcW w:w="760" w:type="dxa"/>
            <w:tcBorders>
              <w:top w:val="nil"/>
              <w:left w:val="nil"/>
              <w:bottom w:val="nil"/>
              <w:right w:val="nil"/>
            </w:tcBorders>
            <w:shd w:val="clear" w:color="auto" w:fill="auto"/>
            <w:noWrap/>
            <w:vAlign w:val="center"/>
            <w:hideMark/>
          </w:tcPr>
          <w:p w14:paraId="00ABBF0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0.1719</w:t>
            </w:r>
          </w:p>
        </w:tc>
        <w:tc>
          <w:tcPr>
            <w:tcW w:w="660" w:type="dxa"/>
            <w:vMerge/>
            <w:tcBorders>
              <w:top w:val="single" w:sz="4" w:space="0" w:color="auto"/>
              <w:left w:val="nil"/>
              <w:bottom w:val="single" w:sz="4" w:space="0" w:color="000000"/>
              <w:right w:val="nil"/>
            </w:tcBorders>
            <w:vAlign w:val="center"/>
            <w:hideMark/>
          </w:tcPr>
          <w:p w14:paraId="57CD5B5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7C352D7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F1DD08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5CB9613"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1E016BC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790217C"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2F615F6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1.517</w:t>
            </w:r>
          </w:p>
        </w:tc>
        <w:tc>
          <w:tcPr>
            <w:tcW w:w="760" w:type="dxa"/>
            <w:tcBorders>
              <w:top w:val="nil"/>
              <w:left w:val="nil"/>
              <w:bottom w:val="nil"/>
              <w:right w:val="nil"/>
            </w:tcBorders>
            <w:shd w:val="clear" w:color="auto" w:fill="auto"/>
            <w:noWrap/>
            <w:vAlign w:val="center"/>
            <w:hideMark/>
          </w:tcPr>
          <w:p w14:paraId="4594AAB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0.779</w:t>
            </w:r>
          </w:p>
        </w:tc>
        <w:tc>
          <w:tcPr>
            <w:tcW w:w="760" w:type="dxa"/>
            <w:tcBorders>
              <w:top w:val="nil"/>
              <w:left w:val="nil"/>
              <w:bottom w:val="nil"/>
              <w:right w:val="nil"/>
            </w:tcBorders>
            <w:shd w:val="clear" w:color="auto" w:fill="auto"/>
            <w:noWrap/>
            <w:vAlign w:val="center"/>
            <w:hideMark/>
          </w:tcPr>
          <w:p w14:paraId="7366C55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2.953</w:t>
            </w:r>
          </w:p>
        </w:tc>
        <w:tc>
          <w:tcPr>
            <w:tcW w:w="760" w:type="dxa"/>
            <w:tcBorders>
              <w:top w:val="nil"/>
              <w:left w:val="nil"/>
              <w:bottom w:val="nil"/>
              <w:right w:val="nil"/>
            </w:tcBorders>
            <w:shd w:val="clear" w:color="auto" w:fill="auto"/>
            <w:noWrap/>
            <w:vAlign w:val="center"/>
            <w:hideMark/>
          </w:tcPr>
          <w:p w14:paraId="48AE5D2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0.2199</w:t>
            </w:r>
          </w:p>
        </w:tc>
        <w:tc>
          <w:tcPr>
            <w:tcW w:w="660" w:type="dxa"/>
            <w:vMerge/>
            <w:tcBorders>
              <w:top w:val="single" w:sz="4" w:space="0" w:color="auto"/>
              <w:left w:val="nil"/>
              <w:bottom w:val="single" w:sz="4" w:space="0" w:color="000000"/>
              <w:right w:val="nil"/>
            </w:tcBorders>
            <w:vAlign w:val="center"/>
            <w:hideMark/>
          </w:tcPr>
          <w:p w14:paraId="6439397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025EC4A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8AB118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FAE603F"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E492C5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single" w:sz="4" w:space="0" w:color="auto"/>
              <w:right w:val="nil"/>
            </w:tcBorders>
            <w:shd w:val="clear" w:color="auto" w:fill="auto"/>
            <w:noWrap/>
            <w:vAlign w:val="center"/>
            <w:hideMark/>
          </w:tcPr>
          <w:p w14:paraId="2835C65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single" w:sz="4" w:space="0" w:color="auto"/>
              <w:right w:val="nil"/>
            </w:tcBorders>
            <w:shd w:val="clear" w:color="auto" w:fill="auto"/>
            <w:noWrap/>
            <w:vAlign w:val="center"/>
            <w:hideMark/>
          </w:tcPr>
          <w:p w14:paraId="32073F4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2.112</w:t>
            </w:r>
          </w:p>
        </w:tc>
        <w:tc>
          <w:tcPr>
            <w:tcW w:w="760" w:type="dxa"/>
            <w:tcBorders>
              <w:top w:val="nil"/>
              <w:left w:val="nil"/>
              <w:bottom w:val="single" w:sz="4" w:space="0" w:color="auto"/>
              <w:right w:val="nil"/>
            </w:tcBorders>
            <w:shd w:val="clear" w:color="auto" w:fill="auto"/>
            <w:noWrap/>
            <w:vAlign w:val="center"/>
            <w:hideMark/>
          </w:tcPr>
          <w:p w14:paraId="5B12668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0.636</w:t>
            </w:r>
          </w:p>
        </w:tc>
        <w:tc>
          <w:tcPr>
            <w:tcW w:w="760" w:type="dxa"/>
            <w:tcBorders>
              <w:top w:val="nil"/>
              <w:left w:val="nil"/>
              <w:bottom w:val="single" w:sz="4" w:space="0" w:color="auto"/>
              <w:right w:val="nil"/>
            </w:tcBorders>
            <w:shd w:val="clear" w:color="auto" w:fill="auto"/>
            <w:noWrap/>
            <w:vAlign w:val="center"/>
            <w:hideMark/>
          </w:tcPr>
          <w:p w14:paraId="6BF5582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7.018</w:t>
            </w:r>
          </w:p>
        </w:tc>
        <w:tc>
          <w:tcPr>
            <w:tcW w:w="760" w:type="dxa"/>
            <w:tcBorders>
              <w:top w:val="nil"/>
              <w:left w:val="nil"/>
              <w:bottom w:val="single" w:sz="4" w:space="0" w:color="auto"/>
              <w:right w:val="nil"/>
            </w:tcBorders>
            <w:shd w:val="clear" w:color="auto" w:fill="auto"/>
            <w:noWrap/>
            <w:vAlign w:val="center"/>
            <w:hideMark/>
          </w:tcPr>
          <w:p w14:paraId="3E43840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0.2222</w:t>
            </w:r>
          </w:p>
        </w:tc>
        <w:tc>
          <w:tcPr>
            <w:tcW w:w="660" w:type="dxa"/>
            <w:vMerge/>
            <w:tcBorders>
              <w:top w:val="single" w:sz="4" w:space="0" w:color="auto"/>
              <w:left w:val="nil"/>
              <w:bottom w:val="single" w:sz="4" w:space="0" w:color="000000"/>
              <w:right w:val="nil"/>
            </w:tcBorders>
            <w:vAlign w:val="center"/>
            <w:hideMark/>
          </w:tcPr>
          <w:p w14:paraId="3F2C81F8"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982CBE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9D446D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8309202" w14:textId="77777777" w:rsidTr="00B03D1D">
        <w:trPr>
          <w:trHeight w:val="165"/>
        </w:trPr>
        <w:tc>
          <w:tcPr>
            <w:tcW w:w="524" w:type="dxa"/>
            <w:vMerge w:val="restart"/>
            <w:tcBorders>
              <w:top w:val="nil"/>
              <w:left w:val="single" w:sz="4" w:space="0" w:color="auto"/>
              <w:bottom w:val="nil"/>
              <w:right w:val="nil"/>
            </w:tcBorders>
            <w:shd w:val="clear" w:color="auto" w:fill="auto"/>
            <w:vAlign w:val="center"/>
            <w:hideMark/>
          </w:tcPr>
          <w:p w14:paraId="5FAF4F4A" w14:textId="03226E71"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London </w:t>
            </w:r>
            <w:r w:rsidR="00701A0E">
              <w:rPr>
                <w:rFonts w:ascii="Arial" w:eastAsia="Times New Roman" w:hAnsi="Arial" w:cs="Arial"/>
                <w:color w:val="000000"/>
                <w:sz w:val="12"/>
                <w:szCs w:val="12"/>
                <w:lang w:val="en-US"/>
              </w:rPr>
              <w:t>Holdout</w:t>
            </w:r>
          </w:p>
        </w:tc>
        <w:tc>
          <w:tcPr>
            <w:tcW w:w="2165" w:type="dxa"/>
            <w:tcBorders>
              <w:top w:val="nil"/>
              <w:left w:val="nil"/>
              <w:bottom w:val="nil"/>
              <w:right w:val="nil"/>
            </w:tcBorders>
            <w:shd w:val="clear" w:color="auto" w:fill="auto"/>
            <w:noWrap/>
            <w:vAlign w:val="center"/>
            <w:hideMark/>
          </w:tcPr>
          <w:p w14:paraId="6381B434"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nil"/>
              <w:left w:val="nil"/>
              <w:bottom w:val="nil"/>
              <w:right w:val="nil"/>
            </w:tcBorders>
            <w:shd w:val="clear" w:color="auto" w:fill="auto"/>
            <w:noWrap/>
            <w:vAlign w:val="center"/>
            <w:hideMark/>
          </w:tcPr>
          <w:p w14:paraId="01EB256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0.957</w:t>
            </w:r>
          </w:p>
        </w:tc>
        <w:tc>
          <w:tcPr>
            <w:tcW w:w="760" w:type="dxa"/>
            <w:tcBorders>
              <w:top w:val="nil"/>
              <w:left w:val="nil"/>
              <w:bottom w:val="nil"/>
              <w:right w:val="nil"/>
            </w:tcBorders>
            <w:shd w:val="clear" w:color="auto" w:fill="auto"/>
            <w:noWrap/>
            <w:vAlign w:val="center"/>
            <w:hideMark/>
          </w:tcPr>
          <w:p w14:paraId="3507AE1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0.325</w:t>
            </w:r>
          </w:p>
        </w:tc>
        <w:tc>
          <w:tcPr>
            <w:tcW w:w="760" w:type="dxa"/>
            <w:tcBorders>
              <w:top w:val="nil"/>
              <w:left w:val="nil"/>
              <w:bottom w:val="nil"/>
              <w:right w:val="nil"/>
            </w:tcBorders>
            <w:shd w:val="clear" w:color="auto" w:fill="auto"/>
            <w:noWrap/>
            <w:vAlign w:val="center"/>
            <w:hideMark/>
          </w:tcPr>
          <w:p w14:paraId="02ADE2D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2.816</w:t>
            </w:r>
          </w:p>
        </w:tc>
        <w:tc>
          <w:tcPr>
            <w:tcW w:w="760" w:type="dxa"/>
            <w:tcBorders>
              <w:top w:val="nil"/>
              <w:left w:val="nil"/>
              <w:bottom w:val="nil"/>
              <w:right w:val="nil"/>
            </w:tcBorders>
            <w:shd w:val="clear" w:color="auto" w:fill="auto"/>
            <w:noWrap/>
            <w:vAlign w:val="center"/>
            <w:hideMark/>
          </w:tcPr>
          <w:p w14:paraId="63E393E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0.9364</w:t>
            </w:r>
          </w:p>
        </w:tc>
        <w:tc>
          <w:tcPr>
            <w:tcW w:w="660" w:type="dxa"/>
            <w:vMerge w:val="restart"/>
            <w:tcBorders>
              <w:top w:val="nil"/>
              <w:left w:val="nil"/>
              <w:bottom w:val="nil"/>
              <w:right w:val="nil"/>
            </w:tcBorders>
            <w:shd w:val="clear" w:color="auto" w:fill="auto"/>
            <w:noWrap/>
            <w:vAlign w:val="center"/>
            <w:hideMark/>
          </w:tcPr>
          <w:p w14:paraId="2CAE5AF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0.783</w:t>
            </w:r>
          </w:p>
        </w:tc>
        <w:tc>
          <w:tcPr>
            <w:tcW w:w="660" w:type="dxa"/>
            <w:vMerge w:val="restart"/>
            <w:tcBorders>
              <w:top w:val="nil"/>
              <w:left w:val="nil"/>
              <w:bottom w:val="nil"/>
              <w:right w:val="nil"/>
            </w:tcBorders>
            <w:shd w:val="clear" w:color="auto" w:fill="auto"/>
            <w:noWrap/>
            <w:vAlign w:val="center"/>
            <w:hideMark/>
          </w:tcPr>
          <w:p w14:paraId="37E58AB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0.6778</w:t>
            </w:r>
          </w:p>
        </w:tc>
        <w:tc>
          <w:tcPr>
            <w:tcW w:w="660" w:type="dxa"/>
            <w:vMerge w:val="restart"/>
            <w:tcBorders>
              <w:top w:val="nil"/>
              <w:left w:val="nil"/>
              <w:bottom w:val="nil"/>
              <w:right w:val="single" w:sz="4" w:space="0" w:color="auto"/>
            </w:tcBorders>
            <w:shd w:val="clear" w:color="auto" w:fill="auto"/>
            <w:noWrap/>
            <w:vAlign w:val="center"/>
            <w:hideMark/>
          </w:tcPr>
          <w:p w14:paraId="7C07F43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0.8877</w:t>
            </w:r>
          </w:p>
        </w:tc>
      </w:tr>
      <w:tr w:rsidR="0053300F" w:rsidRPr="00073B72" w14:paraId="1DE98574" w14:textId="77777777" w:rsidTr="00B03D1D">
        <w:trPr>
          <w:trHeight w:val="165"/>
        </w:trPr>
        <w:tc>
          <w:tcPr>
            <w:tcW w:w="524" w:type="dxa"/>
            <w:vMerge/>
            <w:tcBorders>
              <w:top w:val="nil"/>
              <w:left w:val="single" w:sz="4" w:space="0" w:color="auto"/>
              <w:bottom w:val="nil"/>
              <w:right w:val="nil"/>
            </w:tcBorders>
            <w:vAlign w:val="center"/>
            <w:hideMark/>
          </w:tcPr>
          <w:p w14:paraId="5A5E413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6CF81FA3"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05E28F7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1.172</w:t>
            </w:r>
          </w:p>
        </w:tc>
        <w:tc>
          <w:tcPr>
            <w:tcW w:w="760" w:type="dxa"/>
            <w:tcBorders>
              <w:top w:val="nil"/>
              <w:left w:val="nil"/>
              <w:bottom w:val="nil"/>
              <w:right w:val="nil"/>
            </w:tcBorders>
            <w:shd w:val="clear" w:color="auto" w:fill="auto"/>
            <w:noWrap/>
            <w:vAlign w:val="center"/>
            <w:hideMark/>
          </w:tcPr>
          <w:p w14:paraId="5FA6038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0.61</w:t>
            </w:r>
          </w:p>
        </w:tc>
        <w:tc>
          <w:tcPr>
            <w:tcW w:w="760" w:type="dxa"/>
            <w:tcBorders>
              <w:top w:val="nil"/>
              <w:left w:val="nil"/>
              <w:bottom w:val="nil"/>
              <w:right w:val="nil"/>
            </w:tcBorders>
            <w:shd w:val="clear" w:color="auto" w:fill="auto"/>
            <w:noWrap/>
            <w:vAlign w:val="center"/>
            <w:hideMark/>
          </w:tcPr>
          <w:p w14:paraId="7EE1EFD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2.252</w:t>
            </w:r>
          </w:p>
        </w:tc>
        <w:tc>
          <w:tcPr>
            <w:tcW w:w="760" w:type="dxa"/>
            <w:tcBorders>
              <w:top w:val="nil"/>
              <w:left w:val="nil"/>
              <w:bottom w:val="nil"/>
              <w:right w:val="nil"/>
            </w:tcBorders>
            <w:shd w:val="clear" w:color="auto" w:fill="auto"/>
            <w:noWrap/>
            <w:vAlign w:val="center"/>
            <w:hideMark/>
          </w:tcPr>
          <w:p w14:paraId="3CBBD65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0.6332</w:t>
            </w:r>
          </w:p>
        </w:tc>
        <w:tc>
          <w:tcPr>
            <w:tcW w:w="660" w:type="dxa"/>
            <w:vMerge/>
            <w:tcBorders>
              <w:top w:val="nil"/>
              <w:left w:val="nil"/>
              <w:bottom w:val="nil"/>
              <w:right w:val="nil"/>
            </w:tcBorders>
            <w:vAlign w:val="center"/>
            <w:hideMark/>
          </w:tcPr>
          <w:p w14:paraId="0D1B88F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462947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4E69B8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70376E98" w14:textId="77777777" w:rsidTr="00B03D1D">
        <w:trPr>
          <w:trHeight w:val="165"/>
        </w:trPr>
        <w:tc>
          <w:tcPr>
            <w:tcW w:w="524" w:type="dxa"/>
            <w:vMerge/>
            <w:tcBorders>
              <w:top w:val="nil"/>
              <w:left w:val="single" w:sz="4" w:space="0" w:color="auto"/>
              <w:bottom w:val="nil"/>
              <w:right w:val="nil"/>
            </w:tcBorders>
            <w:vAlign w:val="center"/>
            <w:hideMark/>
          </w:tcPr>
          <w:p w14:paraId="22B16CD6"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0BA92257"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Delusions</w:t>
            </w:r>
          </w:p>
        </w:tc>
        <w:tc>
          <w:tcPr>
            <w:tcW w:w="760" w:type="dxa"/>
            <w:tcBorders>
              <w:top w:val="nil"/>
              <w:left w:val="nil"/>
              <w:bottom w:val="nil"/>
              <w:right w:val="nil"/>
            </w:tcBorders>
            <w:shd w:val="clear" w:color="auto" w:fill="auto"/>
            <w:noWrap/>
            <w:vAlign w:val="center"/>
            <w:hideMark/>
          </w:tcPr>
          <w:p w14:paraId="729719D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2.05</w:t>
            </w:r>
          </w:p>
        </w:tc>
        <w:tc>
          <w:tcPr>
            <w:tcW w:w="760" w:type="dxa"/>
            <w:tcBorders>
              <w:top w:val="nil"/>
              <w:left w:val="nil"/>
              <w:bottom w:val="nil"/>
              <w:right w:val="nil"/>
            </w:tcBorders>
            <w:shd w:val="clear" w:color="auto" w:fill="auto"/>
            <w:noWrap/>
            <w:vAlign w:val="center"/>
            <w:hideMark/>
          </w:tcPr>
          <w:p w14:paraId="29C7AD8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1.071</w:t>
            </w:r>
          </w:p>
        </w:tc>
        <w:tc>
          <w:tcPr>
            <w:tcW w:w="760" w:type="dxa"/>
            <w:tcBorders>
              <w:top w:val="nil"/>
              <w:left w:val="nil"/>
              <w:bottom w:val="nil"/>
              <w:right w:val="nil"/>
            </w:tcBorders>
            <w:shd w:val="clear" w:color="auto" w:fill="auto"/>
            <w:noWrap/>
            <w:vAlign w:val="center"/>
            <w:hideMark/>
          </w:tcPr>
          <w:p w14:paraId="6C587B6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3.923</w:t>
            </w:r>
          </w:p>
        </w:tc>
        <w:tc>
          <w:tcPr>
            <w:tcW w:w="760" w:type="dxa"/>
            <w:tcBorders>
              <w:top w:val="nil"/>
              <w:left w:val="nil"/>
              <w:bottom w:val="nil"/>
              <w:right w:val="nil"/>
            </w:tcBorders>
            <w:shd w:val="clear" w:color="auto" w:fill="auto"/>
            <w:noWrap/>
            <w:vAlign w:val="center"/>
            <w:hideMark/>
          </w:tcPr>
          <w:p w14:paraId="19828E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0.0301</w:t>
            </w:r>
          </w:p>
        </w:tc>
        <w:tc>
          <w:tcPr>
            <w:tcW w:w="660" w:type="dxa"/>
            <w:vMerge/>
            <w:tcBorders>
              <w:top w:val="nil"/>
              <w:left w:val="nil"/>
              <w:bottom w:val="nil"/>
              <w:right w:val="nil"/>
            </w:tcBorders>
            <w:vAlign w:val="center"/>
            <w:hideMark/>
          </w:tcPr>
          <w:p w14:paraId="409D248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678F7AE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066BCA2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444A3E2" w14:textId="77777777" w:rsidTr="00B03D1D">
        <w:trPr>
          <w:trHeight w:val="165"/>
        </w:trPr>
        <w:tc>
          <w:tcPr>
            <w:tcW w:w="524" w:type="dxa"/>
            <w:vMerge/>
            <w:tcBorders>
              <w:top w:val="nil"/>
              <w:left w:val="single" w:sz="4" w:space="0" w:color="auto"/>
              <w:bottom w:val="nil"/>
              <w:right w:val="nil"/>
            </w:tcBorders>
            <w:vAlign w:val="center"/>
            <w:hideMark/>
          </w:tcPr>
          <w:p w14:paraId="199AA60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5CE0D254"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37F1D4A8"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0.43</w:t>
            </w:r>
          </w:p>
        </w:tc>
        <w:tc>
          <w:tcPr>
            <w:tcW w:w="760" w:type="dxa"/>
            <w:tcBorders>
              <w:top w:val="nil"/>
              <w:left w:val="nil"/>
              <w:bottom w:val="nil"/>
              <w:right w:val="nil"/>
            </w:tcBorders>
            <w:shd w:val="clear" w:color="auto" w:fill="auto"/>
            <w:noWrap/>
            <w:vAlign w:val="center"/>
            <w:hideMark/>
          </w:tcPr>
          <w:p w14:paraId="5377F95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0.124</w:t>
            </w:r>
          </w:p>
        </w:tc>
        <w:tc>
          <w:tcPr>
            <w:tcW w:w="760" w:type="dxa"/>
            <w:tcBorders>
              <w:top w:val="nil"/>
              <w:left w:val="nil"/>
              <w:bottom w:val="nil"/>
              <w:right w:val="nil"/>
            </w:tcBorders>
            <w:shd w:val="clear" w:color="auto" w:fill="auto"/>
            <w:noWrap/>
            <w:vAlign w:val="center"/>
            <w:hideMark/>
          </w:tcPr>
          <w:p w14:paraId="3CA53CF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1.49</w:t>
            </w:r>
          </w:p>
        </w:tc>
        <w:tc>
          <w:tcPr>
            <w:tcW w:w="760" w:type="dxa"/>
            <w:tcBorders>
              <w:top w:val="nil"/>
              <w:left w:val="nil"/>
              <w:bottom w:val="nil"/>
              <w:right w:val="nil"/>
            </w:tcBorders>
            <w:shd w:val="clear" w:color="auto" w:fill="auto"/>
            <w:noWrap/>
            <w:vAlign w:val="center"/>
            <w:hideMark/>
          </w:tcPr>
          <w:p w14:paraId="2A1FEE8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0.1833</w:t>
            </w:r>
          </w:p>
        </w:tc>
        <w:tc>
          <w:tcPr>
            <w:tcW w:w="660" w:type="dxa"/>
            <w:vMerge/>
            <w:tcBorders>
              <w:top w:val="nil"/>
              <w:left w:val="nil"/>
              <w:bottom w:val="nil"/>
              <w:right w:val="nil"/>
            </w:tcBorders>
            <w:vAlign w:val="center"/>
            <w:hideMark/>
          </w:tcPr>
          <w:p w14:paraId="260F5A8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36100B6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092A15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3802B337" w14:textId="77777777" w:rsidTr="00B03D1D">
        <w:trPr>
          <w:trHeight w:val="165"/>
        </w:trPr>
        <w:tc>
          <w:tcPr>
            <w:tcW w:w="524" w:type="dxa"/>
            <w:vMerge/>
            <w:tcBorders>
              <w:top w:val="nil"/>
              <w:left w:val="single" w:sz="4" w:space="0" w:color="auto"/>
              <w:bottom w:val="nil"/>
              <w:right w:val="nil"/>
            </w:tcBorders>
            <w:vAlign w:val="center"/>
            <w:hideMark/>
          </w:tcPr>
          <w:p w14:paraId="484FD2B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952B5FB"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351C245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2.242</w:t>
            </w:r>
          </w:p>
        </w:tc>
        <w:tc>
          <w:tcPr>
            <w:tcW w:w="760" w:type="dxa"/>
            <w:tcBorders>
              <w:top w:val="nil"/>
              <w:left w:val="nil"/>
              <w:bottom w:val="nil"/>
              <w:right w:val="nil"/>
            </w:tcBorders>
            <w:shd w:val="clear" w:color="auto" w:fill="auto"/>
            <w:noWrap/>
            <w:vAlign w:val="center"/>
            <w:hideMark/>
          </w:tcPr>
          <w:p w14:paraId="13AA11D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1.143</w:t>
            </w:r>
          </w:p>
        </w:tc>
        <w:tc>
          <w:tcPr>
            <w:tcW w:w="760" w:type="dxa"/>
            <w:tcBorders>
              <w:top w:val="nil"/>
              <w:left w:val="nil"/>
              <w:bottom w:val="nil"/>
              <w:right w:val="nil"/>
            </w:tcBorders>
            <w:shd w:val="clear" w:color="auto" w:fill="auto"/>
            <w:noWrap/>
            <w:vAlign w:val="center"/>
            <w:hideMark/>
          </w:tcPr>
          <w:p w14:paraId="7E7C2E5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4.395</w:t>
            </w:r>
          </w:p>
        </w:tc>
        <w:tc>
          <w:tcPr>
            <w:tcW w:w="760" w:type="dxa"/>
            <w:tcBorders>
              <w:top w:val="nil"/>
              <w:left w:val="nil"/>
              <w:bottom w:val="nil"/>
              <w:right w:val="nil"/>
            </w:tcBorders>
            <w:shd w:val="clear" w:color="auto" w:fill="auto"/>
            <w:noWrap/>
            <w:vAlign w:val="center"/>
            <w:hideMark/>
          </w:tcPr>
          <w:p w14:paraId="7D0A9E6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0.0188</w:t>
            </w:r>
          </w:p>
        </w:tc>
        <w:tc>
          <w:tcPr>
            <w:tcW w:w="660" w:type="dxa"/>
            <w:vMerge/>
            <w:tcBorders>
              <w:top w:val="nil"/>
              <w:left w:val="nil"/>
              <w:bottom w:val="nil"/>
              <w:right w:val="nil"/>
            </w:tcBorders>
            <w:vAlign w:val="center"/>
            <w:hideMark/>
          </w:tcPr>
          <w:p w14:paraId="1B6B33A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AA85E1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282F41F9"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0B94258" w14:textId="77777777" w:rsidTr="00B03D1D">
        <w:trPr>
          <w:trHeight w:val="165"/>
        </w:trPr>
        <w:tc>
          <w:tcPr>
            <w:tcW w:w="524" w:type="dxa"/>
            <w:vMerge/>
            <w:tcBorders>
              <w:top w:val="nil"/>
              <w:left w:val="single" w:sz="4" w:space="0" w:color="auto"/>
              <w:bottom w:val="nil"/>
              <w:right w:val="nil"/>
            </w:tcBorders>
            <w:vAlign w:val="center"/>
            <w:hideMark/>
          </w:tcPr>
          <w:p w14:paraId="5AA222F0"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192348D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Low Self Harm Risk</w:t>
            </w:r>
          </w:p>
        </w:tc>
        <w:tc>
          <w:tcPr>
            <w:tcW w:w="760" w:type="dxa"/>
            <w:tcBorders>
              <w:top w:val="nil"/>
              <w:left w:val="nil"/>
              <w:bottom w:val="nil"/>
              <w:right w:val="nil"/>
            </w:tcBorders>
            <w:shd w:val="clear" w:color="auto" w:fill="auto"/>
            <w:noWrap/>
            <w:vAlign w:val="center"/>
            <w:hideMark/>
          </w:tcPr>
          <w:p w14:paraId="79AE89B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0.362</w:t>
            </w:r>
          </w:p>
        </w:tc>
        <w:tc>
          <w:tcPr>
            <w:tcW w:w="760" w:type="dxa"/>
            <w:tcBorders>
              <w:top w:val="nil"/>
              <w:left w:val="nil"/>
              <w:bottom w:val="nil"/>
              <w:right w:val="nil"/>
            </w:tcBorders>
            <w:shd w:val="clear" w:color="auto" w:fill="auto"/>
            <w:noWrap/>
            <w:vAlign w:val="center"/>
            <w:hideMark/>
          </w:tcPr>
          <w:p w14:paraId="37E720DB"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0.073</w:t>
            </w:r>
          </w:p>
        </w:tc>
        <w:tc>
          <w:tcPr>
            <w:tcW w:w="760" w:type="dxa"/>
            <w:tcBorders>
              <w:top w:val="nil"/>
              <w:left w:val="nil"/>
              <w:bottom w:val="nil"/>
              <w:right w:val="nil"/>
            </w:tcBorders>
            <w:shd w:val="clear" w:color="auto" w:fill="auto"/>
            <w:noWrap/>
            <w:vAlign w:val="center"/>
            <w:hideMark/>
          </w:tcPr>
          <w:p w14:paraId="38E43B8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1.784</w:t>
            </w:r>
          </w:p>
        </w:tc>
        <w:tc>
          <w:tcPr>
            <w:tcW w:w="760" w:type="dxa"/>
            <w:tcBorders>
              <w:top w:val="nil"/>
              <w:left w:val="nil"/>
              <w:bottom w:val="nil"/>
              <w:right w:val="nil"/>
            </w:tcBorders>
            <w:shd w:val="clear" w:color="auto" w:fill="auto"/>
            <w:noWrap/>
            <w:vAlign w:val="center"/>
            <w:hideMark/>
          </w:tcPr>
          <w:p w14:paraId="26CBF52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0.2116</w:t>
            </w:r>
          </w:p>
        </w:tc>
        <w:tc>
          <w:tcPr>
            <w:tcW w:w="660" w:type="dxa"/>
            <w:vMerge/>
            <w:tcBorders>
              <w:top w:val="nil"/>
              <w:left w:val="nil"/>
              <w:bottom w:val="nil"/>
              <w:right w:val="nil"/>
            </w:tcBorders>
            <w:vAlign w:val="center"/>
            <w:hideMark/>
          </w:tcPr>
          <w:p w14:paraId="79885D23"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nil"/>
            </w:tcBorders>
            <w:vAlign w:val="center"/>
            <w:hideMark/>
          </w:tcPr>
          <w:p w14:paraId="7F69F99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nil"/>
              <w:left w:val="nil"/>
              <w:bottom w:val="nil"/>
              <w:right w:val="single" w:sz="4" w:space="0" w:color="auto"/>
            </w:tcBorders>
            <w:vAlign w:val="center"/>
            <w:hideMark/>
          </w:tcPr>
          <w:p w14:paraId="1F998CB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6E748FF2" w14:textId="77777777" w:rsidTr="00B03D1D">
        <w:trPr>
          <w:trHeight w:val="165"/>
        </w:trPr>
        <w:tc>
          <w:tcPr>
            <w:tcW w:w="524" w:type="dxa"/>
            <w:vMerge w:val="restart"/>
            <w:tcBorders>
              <w:top w:val="single" w:sz="4" w:space="0" w:color="auto"/>
              <w:left w:val="single" w:sz="4" w:space="0" w:color="auto"/>
              <w:bottom w:val="single" w:sz="4" w:space="0" w:color="000000"/>
              <w:right w:val="nil"/>
            </w:tcBorders>
            <w:shd w:val="clear" w:color="auto" w:fill="auto"/>
            <w:vAlign w:val="center"/>
            <w:hideMark/>
          </w:tcPr>
          <w:p w14:paraId="3E330455" w14:textId="5017EEBB"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 xml:space="preserve">Niagara </w:t>
            </w:r>
            <w:r w:rsidR="00701A0E">
              <w:rPr>
                <w:rFonts w:ascii="Arial" w:eastAsia="Times New Roman" w:hAnsi="Arial" w:cs="Arial"/>
                <w:color w:val="000000"/>
                <w:sz w:val="12"/>
                <w:szCs w:val="12"/>
                <w:lang w:val="en-US"/>
              </w:rPr>
              <w:t>Holdout</w:t>
            </w:r>
          </w:p>
        </w:tc>
        <w:tc>
          <w:tcPr>
            <w:tcW w:w="2165" w:type="dxa"/>
            <w:tcBorders>
              <w:top w:val="single" w:sz="4" w:space="0" w:color="auto"/>
              <w:left w:val="nil"/>
              <w:bottom w:val="nil"/>
              <w:right w:val="nil"/>
            </w:tcBorders>
            <w:shd w:val="clear" w:color="auto" w:fill="auto"/>
            <w:noWrap/>
            <w:vAlign w:val="center"/>
            <w:hideMark/>
          </w:tcPr>
          <w:p w14:paraId="463A0CF7"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Sex</w:t>
            </w:r>
          </w:p>
        </w:tc>
        <w:tc>
          <w:tcPr>
            <w:tcW w:w="760" w:type="dxa"/>
            <w:tcBorders>
              <w:top w:val="single" w:sz="4" w:space="0" w:color="auto"/>
              <w:left w:val="nil"/>
              <w:bottom w:val="nil"/>
              <w:right w:val="nil"/>
            </w:tcBorders>
            <w:shd w:val="clear" w:color="auto" w:fill="auto"/>
            <w:noWrap/>
            <w:vAlign w:val="center"/>
            <w:hideMark/>
          </w:tcPr>
          <w:p w14:paraId="3C1042A3"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0.829</w:t>
            </w:r>
          </w:p>
        </w:tc>
        <w:tc>
          <w:tcPr>
            <w:tcW w:w="760" w:type="dxa"/>
            <w:tcBorders>
              <w:top w:val="single" w:sz="4" w:space="0" w:color="auto"/>
              <w:left w:val="nil"/>
              <w:bottom w:val="nil"/>
              <w:right w:val="nil"/>
            </w:tcBorders>
            <w:shd w:val="clear" w:color="auto" w:fill="auto"/>
            <w:noWrap/>
            <w:vAlign w:val="center"/>
            <w:hideMark/>
          </w:tcPr>
          <w:p w14:paraId="56D9381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0.183</w:t>
            </w:r>
          </w:p>
        </w:tc>
        <w:tc>
          <w:tcPr>
            <w:tcW w:w="760" w:type="dxa"/>
            <w:tcBorders>
              <w:top w:val="single" w:sz="4" w:space="0" w:color="auto"/>
              <w:left w:val="nil"/>
              <w:bottom w:val="nil"/>
              <w:right w:val="nil"/>
            </w:tcBorders>
            <w:shd w:val="clear" w:color="auto" w:fill="auto"/>
            <w:noWrap/>
            <w:vAlign w:val="center"/>
            <w:hideMark/>
          </w:tcPr>
          <w:p w14:paraId="6648974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3.757</w:t>
            </w:r>
          </w:p>
        </w:tc>
        <w:tc>
          <w:tcPr>
            <w:tcW w:w="760" w:type="dxa"/>
            <w:tcBorders>
              <w:top w:val="single" w:sz="4" w:space="0" w:color="auto"/>
              <w:left w:val="nil"/>
              <w:bottom w:val="nil"/>
              <w:right w:val="nil"/>
            </w:tcBorders>
            <w:shd w:val="clear" w:color="auto" w:fill="auto"/>
            <w:noWrap/>
            <w:vAlign w:val="center"/>
            <w:hideMark/>
          </w:tcPr>
          <w:p w14:paraId="09E053FD"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0.8078</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7E02D88A"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0.7344</w:t>
            </w:r>
          </w:p>
        </w:tc>
        <w:tc>
          <w:tcPr>
            <w:tcW w:w="660" w:type="dxa"/>
            <w:vMerge w:val="restart"/>
            <w:tcBorders>
              <w:top w:val="single" w:sz="4" w:space="0" w:color="auto"/>
              <w:left w:val="nil"/>
              <w:bottom w:val="single" w:sz="4" w:space="0" w:color="000000"/>
              <w:right w:val="nil"/>
            </w:tcBorders>
            <w:shd w:val="clear" w:color="auto" w:fill="auto"/>
            <w:noWrap/>
            <w:vAlign w:val="center"/>
            <w:hideMark/>
          </w:tcPr>
          <w:p w14:paraId="4E3A18D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0.6131</w:t>
            </w:r>
          </w:p>
        </w:tc>
        <w:tc>
          <w:tcPr>
            <w:tcW w:w="6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25D81A4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0.8557</w:t>
            </w:r>
          </w:p>
        </w:tc>
      </w:tr>
      <w:tr w:rsidR="0053300F" w:rsidRPr="00073B72" w14:paraId="08918E7C"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8C330A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432F16C4"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Abnormal Thought Process</w:t>
            </w:r>
          </w:p>
        </w:tc>
        <w:tc>
          <w:tcPr>
            <w:tcW w:w="760" w:type="dxa"/>
            <w:tcBorders>
              <w:top w:val="nil"/>
              <w:left w:val="nil"/>
              <w:bottom w:val="nil"/>
              <w:right w:val="nil"/>
            </w:tcBorders>
            <w:shd w:val="clear" w:color="auto" w:fill="auto"/>
            <w:noWrap/>
            <w:vAlign w:val="center"/>
            <w:hideMark/>
          </w:tcPr>
          <w:p w14:paraId="008946B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0.536</w:t>
            </w:r>
          </w:p>
        </w:tc>
        <w:tc>
          <w:tcPr>
            <w:tcW w:w="760" w:type="dxa"/>
            <w:tcBorders>
              <w:top w:val="nil"/>
              <w:left w:val="nil"/>
              <w:bottom w:val="nil"/>
              <w:right w:val="nil"/>
            </w:tcBorders>
            <w:shd w:val="clear" w:color="auto" w:fill="auto"/>
            <w:noWrap/>
            <w:vAlign w:val="center"/>
            <w:hideMark/>
          </w:tcPr>
          <w:p w14:paraId="2D6A37A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0.216</w:t>
            </w:r>
          </w:p>
        </w:tc>
        <w:tc>
          <w:tcPr>
            <w:tcW w:w="760" w:type="dxa"/>
            <w:tcBorders>
              <w:top w:val="nil"/>
              <w:left w:val="nil"/>
              <w:bottom w:val="nil"/>
              <w:right w:val="nil"/>
            </w:tcBorders>
            <w:shd w:val="clear" w:color="auto" w:fill="auto"/>
            <w:noWrap/>
            <w:vAlign w:val="center"/>
            <w:hideMark/>
          </w:tcPr>
          <w:p w14:paraId="5EE556A9"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1.328</w:t>
            </w:r>
          </w:p>
        </w:tc>
        <w:tc>
          <w:tcPr>
            <w:tcW w:w="760" w:type="dxa"/>
            <w:tcBorders>
              <w:top w:val="nil"/>
              <w:left w:val="nil"/>
              <w:bottom w:val="nil"/>
              <w:right w:val="nil"/>
            </w:tcBorders>
            <w:shd w:val="clear" w:color="auto" w:fill="auto"/>
            <w:noWrap/>
            <w:vAlign w:val="center"/>
            <w:hideMark/>
          </w:tcPr>
          <w:p w14:paraId="1F3A6CB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0.1779</w:t>
            </w:r>
          </w:p>
        </w:tc>
        <w:tc>
          <w:tcPr>
            <w:tcW w:w="660" w:type="dxa"/>
            <w:vMerge/>
            <w:tcBorders>
              <w:top w:val="single" w:sz="4" w:space="0" w:color="auto"/>
              <w:left w:val="nil"/>
              <w:bottom w:val="single" w:sz="4" w:space="0" w:color="000000"/>
              <w:right w:val="nil"/>
            </w:tcBorders>
            <w:vAlign w:val="center"/>
            <w:hideMark/>
          </w:tcPr>
          <w:p w14:paraId="1F68BBFD"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10008BCA"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7FFF84A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28A297E1"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5313CFF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A1EE571"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Delusions</w:t>
            </w:r>
          </w:p>
        </w:tc>
        <w:tc>
          <w:tcPr>
            <w:tcW w:w="760" w:type="dxa"/>
            <w:tcBorders>
              <w:top w:val="nil"/>
              <w:left w:val="nil"/>
              <w:bottom w:val="nil"/>
              <w:right w:val="nil"/>
            </w:tcBorders>
            <w:shd w:val="clear" w:color="auto" w:fill="auto"/>
            <w:noWrap/>
            <w:vAlign w:val="center"/>
            <w:hideMark/>
          </w:tcPr>
          <w:p w14:paraId="4E54F34C"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2.008</w:t>
            </w:r>
          </w:p>
        </w:tc>
        <w:tc>
          <w:tcPr>
            <w:tcW w:w="760" w:type="dxa"/>
            <w:tcBorders>
              <w:top w:val="nil"/>
              <w:left w:val="nil"/>
              <w:bottom w:val="nil"/>
              <w:right w:val="nil"/>
            </w:tcBorders>
            <w:shd w:val="clear" w:color="auto" w:fill="auto"/>
            <w:noWrap/>
            <w:vAlign w:val="center"/>
            <w:hideMark/>
          </w:tcPr>
          <w:p w14:paraId="2C067CE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0.804</w:t>
            </w:r>
          </w:p>
        </w:tc>
        <w:tc>
          <w:tcPr>
            <w:tcW w:w="760" w:type="dxa"/>
            <w:tcBorders>
              <w:top w:val="nil"/>
              <w:left w:val="nil"/>
              <w:bottom w:val="nil"/>
              <w:right w:val="nil"/>
            </w:tcBorders>
            <w:shd w:val="clear" w:color="auto" w:fill="auto"/>
            <w:noWrap/>
            <w:vAlign w:val="center"/>
            <w:hideMark/>
          </w:tcPr>
          <w:p w14:paraId="0FF1AE84"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5.014</w:t>
            </w:r>
          </w:p>
        </w:tc>
        <w:tc>
          <w:tcPr>
            <w:tcW w:w="760" w:type="dxa"/>
            <w:tcBorders>
              <w:top w:val="nil"/>
              <w:left w:val="nil"/>
              <w:bottom w:val="nil"/>
              <w:right w:val="nil"/>
            </w:tcBorders>
            <w:shd w:val="clear" w:color="auto" w:fill="auto"/>
            <w:noWrap/>
            <w:vAlign w:val="center"/>
            <w:hideMark/>
          </w:tcPr>
          <w:p w14:paraId="45C0AB36"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0.1352</w:t>
            </w:r>
          </w:p>
        </w:tc>
        <w:tc>
          <w:tcPr>
            <w:tcW w:w="660" w:type="dxa"/>
            <w:vMerge/>
            <w:tcBorders>
              <w:top w:val="single" w:sz="4" w:space="0" w:color="auto"/>
              <w:left w:val="nil"/>
              <w:bottom w:val="single" w:sz="4" w:space="0" w:color="000000"/>
              <w:right w:val="nil"/>
            </w:tcBorders>
            <w:vAlign w:val="center"/>
            <w:hideMark/>
          </w:tcPr>
          <w:p w14:paraId="0B75055F"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235BBD5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117AA1E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0E9E751D"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00A94E9C"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7A396F2A"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Involuntarily Apprehended</w:t>
            </w:r>
          </w:p>
        </w:tc>
        <w:tc>
          <w:tcPr>
            <w:tcW w:w="760" w:type="dxa"/>
            <w:tcBorders>
              <w:top w:val="nil"/>
              <w:left w:val="nil"/>
              <w:bottom w:val="nil"/>
              <w:right w:val="nil"/>
            </w:tcBorders>
            <w:shd w:val="clear" w:color="auto" w:fill="auto"/>
            <w:noWrap/>
            <w:vAlign w:val="center"/>
            <w:hideMark/>
          </w:tcPr>
          <w:p w14:paraId="086A9CD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0.509</w:t>
            </w:r>
          </w:p>
        </w:tc>
        <w:tc>
          <w:tcPr>
            <w:tcW w:w="760" w:type="dxa"/>
            <w:tcBorders>
              <w:top w:val="nil"/>
              <w:left w:val="nil"/>
              <w:bottom w:val="nil"/>
              <w:right w:val="nil"/>
            </w:tcBorders>
            <w:shd w:val="clear" w:color="auto" w:fill="auto"/>
            <w:noWrap/>
            <w:vAlign w:val="center"/>
            <w:hideMark/>
          </w:tcPr>
          <w:p w14:paraId="7D0EB4FF"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0.093</w:t>
            </w:r>
          </w:p>
        </w:tc>
        <w:tc>
          <w:tcPr>
            <w:tcW w:w="760" w:type="dxa"/>
            <w:tcBorders>
              <w:top w:val="nil"/>
              <w:left w:val="nil"/>
              <w:bottom w:val="nil"/>
              <w:right w:val="nil"/>
            </w:tcBorders>
            <w:shd w:val="clear" w:color="auto" w:fill="auto"/>
            <w:noWrap/>
            <w:vAlign w:val="center"/>
            <w:hideMark/>
          </w:tcPr>
          <w:p w14:paraId="384287E2"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2.793</w:t>
            </w:r>
          </w:p>
        </w:tc>
        <w:tc>
          <w:tcPr>
            <w:tcW w:w="760" w:type="dxa"/>
            <w:tcBorders>
              <w:top w:val="nil"/>
              <w:left w:val="nil"/>
              <w:bottom w:val="nil"/>
              <w:right w:val="nil"/>
            </w:tcBorders>
            <w:shd w:val="clear" w:color="auto" w:fill="auto"/>
            <w:noWrap/>
            <w:vAlign w:val="center"/>
            <w:hideMark/>
          </w:tcPr>
          <w:p w14:paraId="6B63BCA5"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0.4372</w:t>
            </w:r>
          </w:p>
        </w:tc>
        <w:tc>
          <w:tcPr>
            <w:tcW w:w="660" w:type="dxa"/>
            <w:vMerge/>
            <w:tcBorders>
              <w:top w:val="single" w:sz="4" w:space="0" w:color="auto"/>
              <w:left w:val="nil"/>
              <w:bottom w:val="single" w:sz="4" w:space="0" w:color="000000"/>
              <w:right w:val="nil"/>
            </w:tcBorders>
            <w:vAlign w:val="center"/>
            <w:hideMark/>
          </w:tcPr>
          <w:p w14:paraId="6C48F41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45C8CA6E"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430AC117"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56D7B422"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6FFF8045"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2165" w:type="dxa"/>
            <w:tcBorders>
              <w:top w:val="nil"/>
              <w:left w:val="nil"/>
              <w:bottom w:val="nil"/>
              <w:right w:val="nil"/>
            </w:tcBorders>
            <w:shd w:val="clear" w:color="auto" w:fill="auto"/>
            <w:noWrap/>
            <w:vAlign w:val="center"/>
            <w:hideMark/>
          </w:tcPr>
          <w:p w14:paraId="37E8D3BF" w14:textId="77777777" w:rsidR="0053300F" w:rsidRPr="00073B72" w:rsidRDefault="0053300F" w:rsidP="00B03D1D">
            <w:pPr>
              <w:spacing w:after="0" w:line="240" w:lineRule="auto"/>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Previous Police Contact in Last 30 Days</w:t>
            </w:r>
          </w:p>
        </w:tc>
        <w:tc>
          <w:tcPr>
            <w:tcW w:w="760" w:type="dxa"/>
            <w:tcBorders>
              <w:top w:val="nil"/>
              <w:left w:val="nil"/>
              <w:bottom w:val="nil"/>
              <w:right w:val="nil"/>
            </w:tcBorders>
            <w:shd w:val="clear" w:color="auto" w:fill="auto"/>
            <w:noWrap/>
            <w:vAlign w:val="center"/>
            <w:hideMark/>
          </w:tcPr>
          <w:p w14:paraId="7A1029D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1.4</w:t>
            </w:r>
          </w:p>
        </w:tc>
        <w:tc>
          <w:tcPr>
            <w:tcW w:w="760" w:type="dxa"/>
            <w:tcBorders>
              <w:top w:val="nil"/>
              <w:left w:val="nil"/>
              <w:bottom w:val="nil"/>
              <w:right w:val="nil"/>
            </w:tcBorders>
            <w:shd w:val="clear" w:color="auto" w:fill="auto"/>
            <w:noWrap/>
            <w:vAlign w:val="center"/>
            <w:hideMark/>
          </w:tcPr>
          <w:p w14:paraId="59211230"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0.541</w:t>
            </w:r>
          </w:p>
        </w:tc>
        <w:tc>
          <w:tcPr>
            <w:tcW w:w="760" w:type="dxa"/>
            <w:tcBorders>
              <w:top w:val="nil"/>
              <w:left w:val="nil"/>
              <w:bottom w:val="nil"/>
              <w:right w:val="nil"/>
            </w:tcBorders>
            <w:shd w:val="clear" w:color="auto" w:fill="auto"/>
            <w:noWrap/>
            <w:vAlign w:val="center"/>
            <w:hideMark/>
          </w:tcPr>
          <w:p w14:paraId="64C39E91"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3.624</w:t>
            </w:r>
          </w:p>
        </w:tc>
        <w:tc>
          <w:tcPr>
            <w:tcW w:w="760" w:type="dxa"/>
            <w:tcBorders>
              <w:top w:val="nil"/>
              <w:left w:val="nil"/>
              <w:bottom w:val="nil"/>
              <w:right w:val="nil"/>
            </w:tcBorders>
            <w:shd w:val="clear" w:color="auto" w:fill="auto"/>
            <w:noWrap/>
            <w:vAlign w:val="center"/>
            <w:hideMark/>
          </w:tcPr>
          <w:p w14:paraId="3FA7066E" w14:textId="77777777" w:rsidR="0053300F" w:rsidRPr="00073B72" w:rsidRDefault="0053300F" w:rsidP="00B03D1D">
            <w:pPr>
              <w:spacing w:after="0" w:line="240" w:lineRule="auto"/>
              <w:jc w:val="center"/>
              <w:rPr>
                <w:rFonts w:ascii="Arial" w:eastAsia="Times New Roman" w:hAnsi="Arial" w:cs="Arial"/>
                <w:color w:val="000000"/>
                <w:sz w:val="12"/>
                <w:szCs w:val="12"/>
                <w:lang w:val="en-US"/>
              </w:rPr>
            </w:pPr>
            <w:r w:rsidRPr="00073B72">
              <w:rPr>
                <w:rFonts w:ascii="Arial" w:eastAsia="Times New Roman" w:hAnsi="Arial" w:cs="Arial"/>
                <w:color w:val="000000"/>
                <w:sz w:val="12"/>
                <w:szCs w:val="12"/>
                <w:lang w:val="en-US"/>
              </w:rPr>
              <w:t>0.4886</w:t>
            </w:r>
          </w:p>
        </w:tc>
        <w:tc>
          <w:tcPr>
            <w:tcW w:w="660" w:type="dxa"/>
            <w:vMerge/>
            <w:tcBorders>
              <w:top w:val="single" w:sz="4" w:space="0" w:color="auto"/>
              <w:left w:val="nil"/>
              <w:bottom w:val="single" w:sz="4" w:space="0" w:color="000000"/>
              <w:right w:val="nil"/>
            </w:tcBorders>
            <w:vAlign w:val="center"/>
            <w:hideMark/>
          </w:tcPr>
          <w:p w14:paraId="05AE7711"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nil"/>
            </w:tcBorders>
            <w:vAlign w:val="center"/>
            <w:hideMark/>
          </w:tcPr>
          <w:p w14:paraId="111A7722"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3F59106B" w14:textId="77777777" w:rsidR="0053300F" w:rsidRPr="00073B72" w:rsidRDefault="0053300F" w:rsidP="00B03D1D">
            <w:pPr>
              <w:spacing w:after="0" w:line="240" w:lineRule="auto"/>
              <w:rPr>
                <w:rFonts w:ascii="Arial" w:eastAsia="Times New Roman" w:hAnsi="Arial" w:cs="Arial"/>
                <w:color w:val="000000"/>
                <w:sz w:val="12"/>
                <w:szCs w:val="12"/>
                <w:lang w:val="en-US"/>
              </w:rPr>
            </w:pPr>
          </w:p>
        </w:tc>
      </w:tr>
      <w:tr w:rsidR="0053300F" w:rsidRPr="00073B72" w14:paraId="46E45E7E" w14:textId="77777777" w:rsidTr="00B03D1D">
        <w:trPr>
          <w:trHeight w:val="165"/>
        </w:trPr>
        <w:tc>
          <w:tcPr>
            <w:tcW w:w="524" w:type="dxa"/>
            <w:vMerge/>
            <w:tcBorders>
              <w:top w:val="single" w:sz="4" w:space="0" w:color="auto"/>
              <w:left w:val="single" w:sz="4" w:space="0" w:color="auto"/>
              <w:bottom w:val="single" w:sz="4" w:space="0" w:color="000000"/>
              <w:right w:val="nil"/>
            </w:tcBorders>
            <w:vAlign w:val="center"/>
            <w:hideMark/>
          </w:tcPr>
          <w:p w14:paraId="2C265F55" w14:textId="77777777" w:rsidR="0053300F" w:rsidRPr="00073B72" w:rsidRDefault="0053300F" w:rsidP="00B03D1D">
            <w:pPr>
              <w:spacing w:after="0" w:line="240" w:lineRule="auto"/>
              <w:rPr>
                <w:rFonts w:ascii="Arial" w:eastAsia="Times New Roman" w:hAnsi="Arial" w:cs="Arial"/>
                <w:color w:val="000000"/>
                <w:sz w:val="24"/>
                <w:szCs w:val="24"/>
                <w:lang w:val="en-US"/>
              </w:rPr>
            </w:pPr>
          </w:p>
        </w:tc>
        <w:tc>
          <w:tcPr>
            <w:tcW w:w="2165" w:type="dxa"/>
            <w:tcBorders>
              <w:top w:val="nil"/>
              <w:left w:val="nil"/>
              <w:bottom w:val="single" w:sz="4" w:space="0" w:color="auto"/>
              <w:right w:val="nil"/>
            </w:tcBorders>
            <w:shd w:val="clear" w:color="auto" w:fill="auto"/>
            <w:noWrap/>
            <w:vAlign w:val="center"/>
            <w:hideMark/>
          </w:tcPr>
          <w:p w14:paraId="572417B2" w14:textId="77777777" w:rsidR="0053300F" w:rsidRPr="00C11CED" w:rsidRDefault="0053300F" w:rsidP="00B03D1D">
            <w:pPr>
              <w:spacing w:after="0" w:line="240" w:lineRule="auto"/>
              <w:rPr>
                <w:rFonts w:ascii="Arial" w:eastAsia="Times New Roman" w:hAnsi="Arial" w:cs="Arial"/>
                <w:color w:val="000000"/>
                <w:sz w:val="12"/>
                <w:szCs w:val="12"/>
                <w:lang w:val="en-US"/>
              </w:rPr>
            </w:pPr>
            <w:r w:rsidRPr="00C11CED">
              <w:rPr>
                <w:rFonts w:ascii="Arial" w:eastAsia="Times New Roman" w:hAnsi="Arial" w:cs="Arial"/>
                <w:color w:val="000000"/>
                <w:sz w:val="12"/>
                <w:szCs w:val="12"/>
                <w:lang w:val="en-US"/>
              </w:rPr>
              <w:t>Low Self Harm Risk</w:t>
            </w:r>
          </w:p>
        </w:tc>
        <w:tc>
          <w:tcPr>
            <w:tcW w:w="760" w:type="dxa"/>
            <w:tcBorders>
              <w:top w:val="nil"/>
              <w:left w:val="nil"/>
              <w:bottom w:val="single" w:sz="4" w:space="0" w:color="auto"/>
              <w:right w:val="nil"/>
            </w:tcBorders>
            <w:shd w:val="clear" w:color="auto" w:fill="auto"/>
            <w:noWrap/>
            <w:vAlign w:val="center"/>
            <w:hideMark/>
          </w:tcPr>
          <w:p w14:paraId="1EADDD02" w14:textId="77777777" w:rsidR="0053300F" w:rsidRPr="00C11CED" w:rsidRDefault="0053300F" w:rsidP="00B03D1D">
            <w:pPr>
              <w:spacing w:after="0" w:line="240" w:lineRule="auto"/>
              <w:jc w:val="center"/>
              <w:rPr>
                <w:rFonts w:ascii="Arial" w:eastAsia="Times New Roman" w:hAnsi="Arial" w:cs="Arial"/>
                <w:color w:val="000000"/>
                <w:sz w:val="12"/>
                <w:szCs w:val="12"/>
                <w:lang w:val="en-US"/>
              </w:rPr>
            </w:pPr>
            <w:r w:rsidRPr="00C11CED">
              <w:rPr>
                <w:rFonts w:ascii="Arial" w:eastAsia="Times New Roman" w:hAnsi="Arial" w:cs="Arial"/>
                <w:color w:val="000000"/>
                <w:sz w:val="12"/>
                <w:szCs w:val="12"/>
                <w:lang w:val="en-US"/>
              </w:rPr>
              <w:t>0.806</w:t>
            </w:r>
          </w:p>
        </w:tc>
        <w:tc>
          <w:tcPr>
            <w:tcW w:w="760" w:type="dxa"/>
            <w:tcBorders>
              <w:top w:val="nil"/>
              <w:left w:val="nil"/>
              <w:bottom w:val="single" w:sz="4" w:space="0" w:color="auto"/>
              <w:right w:val="nil"/>
            </w:tcBorders>
            <w:shd w:val="clear" w:color="auto" w:fill="auto"/>
            <w:noWrap/>
            <w:vAlign w:val="center"/>
            <w:hideMark/>
          </w:tcPr>
          <w:p w14:paraId="0F046B4C" w14:textId="77777777" w:rsidR="0053300F" w:rsidRPr="00C11CED" w:rsidRDefault="0053300F" w:rsidP="00B03D1D">
            <w:pPr>
              <w:spacing w:after="0" w:line="240" w:lineRule="auto"/>
              <w:jc w:val="center"/>
              <w:rPr>
                <w:rFonts w:ascii="Arial" w:eastAsia="Times New Roman" w:hAnsi="Arial" w:cs="Arial"/>
                <w:color w:val="000000"/>
                <w:sz w:val="12"/>
                <w:szCs w:val="12"/>
                <w:lang w:val="en-US"/>
              </w:rPr>
            </w:pPr>
            <w:r w:rsidRPr="00C11CED">
              <w:rPr>
                <w:rFonts w:ascii="Arial" w:eastAsia="Times New Roman" w:hAnsi="Arial" w:cs="Arial"/>
                <w:color w:val="000000"/>
                <w:sz w:val="12"/>
                <w:szCs w:val="12"/>
                <w:lang w:val="en-US"/>
              </w:rPr>
              <w:t>0.087</w:t>
            </w:r>
          </w:p>
        </w:tc>
        <w:tc>
          <w:tcPr>
            <w:tcW w:w="760" w:type="dxa"/>
            <w:tcBorders>
              <w:top w:val="nil"/>
              <w:left w:val="nil"/>
              <w:bottom w:val="single" w:sz="4" w:space="0" w:color="auto"/>
              <w:right w:val="nil"/>
            </w:tcBorders>
            <w:shd w:val="clear" w:color="auto" w:fill="auto"/>
            <w:noWrap/>
            <w:vAlign w:val="center"/>
            <w:hideMark/>
          </w:tcPr>
          <w:p w14:paraId="379506B8" w14:textId="77777777" w:rsidR="0053300F" w:rsidRPr="00C11CED" w:rsidRDefault="0053300F" w:rsidP="00B03D1D">
            <w:pPr>
              <w:spacing w:after="0" w:line="240" w:lineRule="auto"/>
              <w:jc w:val="center"/>
              <w:rPr>
                <w:rFonts w:ascii="Arial" w:eastAsia="Times New Roman" w:hAnsi="Arial" w:cs="Arial"/>
                <w:color w:val="000000"/>
                <w:sz w:val="12"/>
                <w:szCs w:val="12"/>
                <w:lang w:val="en-US"/>
              </w:rPr>
            </w:pPr>
            <w:r w:rsidRPr="00C11CED">
              <w:rPr>
                <w:rFonts w:ascii="Arial" w:eastAsia="Times New Roman" w:hAnsi="Arial" w:cs="Arial"/>
                <w:color w:val="000000"/>
                <w:sz w:val="12"/>
                <w:szCs w:val="12"/>
                <w:lang w:val="en-US"/>
              </w:rPr>
              <w:t>7.447</w:t>
            </w:r>
          </w:p>
        </w:tc>
        <w:tc>
          <w:tcPr>
            <w:tcW w:w="760" w:type="dxa"/>
            <w:tcBorders>
              <w:top w:val="nil"/>
              <w:left w:val="nil"/>
              <w:bottom w:val="single" w:sz="4" w:space="0" w:color="auto"/>
              <w:right w:val="nil"/>
            </w:tcBorders>
            <w:shd w:val="clear" w:color="auto" w:fill="auto"/>
            <w:noWrap/>
            <w:vAlign w:val="center"/>
            <w:hideMark/>
          </w:tcPr>
          <w:p w14:paraId="6B2F9EF4" w14:textId="77777777" w:rsidR="0053300F" w:rsidRPr="00C11CED" w:rsidRDefault="0053300F" w:rsidP="00B03D1D">
            <w:pPr>
              <w:spacing w:after="0" w:line="240" w:lineRule="auto"/>
              <w:jc w:val="center"/>
              <w:rPr>
                <w:rFonts w:ascii="Arial" w:eastAsia="Times New Roman" w:hAnsi="Arial" w:cs="Arial"/>
                <w:color w:val="000000"/>
                <w:sz w:val="12"/>
                <w:szCs w:val="12"/>
                <w:lang w:val="en-US"/>
              </w:rPr>
            </w:pPr>
            <w:r w:rsidRPr="00C11CED">
              <w:rPr>
                <w:rFonts w:ascii="Arial" w:eastAsia="Times New Roman" w:hAnsi="Arial" w:cs="Arial"/>
                <w:color w:val="000000"/>
                <w:sz w:val="12"/>
                <w:szCs w:val="12"/>
                <w:lang w:val="en-US"/>
              </w:rPr>
              <w:t>0.8492</w:t>
            </w:r>
          </w:p>
        </w:tc>
        <w:tc>
          <w:tcPr>
            <w:tcW w:w="660" w:type="dxa"/>
            <w:vMerge/>
            <w:tcBorders>
              <w:top w:val="single" w:sz="4" w:space="0" w:color="auto"/>
              <w:left w:val="nil"/>
              <w:bottom w:val="single" w:sz="4" w:space="0" w:color="000000"/>
              <w:right w:val="nil"/>
            </w:tcBorders>
            <w:vAlign w:val="center"/>
            <w:hideMark/>
          </w:tcPr>
          <w:p w14:paraId="1CF1D5E1" w14:textId="77777777" w:rsidR="0053300F" w:rsidRPr="00073B72" w:rsidRDefault="0053300F" w:rsidP="00B03D1D">
            <w:pPr>
              <w:spacing w:after="0" w:line="240" w:lineRule="auto"/>
              <w:rPr>
                <w:rFonts w:ascii="Arial" w:eastAsia="Times New Roman" w:hAnsi="Arial" w:cs="Arial"/>
                <w:color w:val="000000"/>
                <w:sz w:val="24"/>
                <w:szCs w:val="24"/>
                <w:lang w:val="en-US"/>
              </w:rPr>
            </w:pPr>
          </w:p>
        </w:tc>
        <w:tc>
          <w:tcPr>
            <w:tcW w:w="660" w:type="dxa"/>
            <w:vMerge/>
            <w:tcBorders>
              <w:top w:val="single" w:sz="4" w:space="0" w:color="auto"/>
              <w:left w:val="nil"/>
              <w:bottom w:val="single" w:sz="4" w:space="0" w:color="000000"/>
              <w:right w:val="nil"/>
            </w:tcBorders>
            <w:vAlign w:val="center"/>
            <w:hideMark/>
          </w:tcPr>
          <w:p w14:paraId="04A6C71F" w14:textId="77777777" w:rsidR="0053300F" w:rsidRPr="00073B72" w:rsidRDefault="0053300F" w:rsidP="00B03D1D">
            <w:pPr>
              <w:spacing w:after="0" w:line="240" w:lineRule="auto"/>
              <w:rPr>
                <w:rFonts w:ascii="Arial" w:eastAsia="Times New Roman" w:hAnsi="Arial" w:cs="Arial"/>
                <w:color w:val="000000"/>
                <w:sz w:val="24"/>
                <w:szCs w:val="24"/>
                <w:lang w:val="en-US"/>
              </w:rPr>
            </w:pPr>
          </w:p>
        </w:tc>
        <w:tc>
          <w:tcPr>
            <w:tcW w:w="660" w:type="dxa"/>
            <w:vMerge/>
            <w:tcBorders>
              <w:top w:val="single" w:sz="4" w:space="0" w:color="auto"/>
              <w:left w:val="nil"/>
              <w:bottom w:val="single" w:sz="4" w:space="0" w:color="000000"/>
              <w:right w:val="single" w:sz="4" w:space="0" w:color="auto"/>
            </w:tcBorders>
            <w:vAlign w:val="center"/>
            <w:hideMark/>
          </w:tcPr>
          <w:p w14:paraId="0D31B473" w14:textId="77777777" w:rsidR="0053300F" w:rsidRPr="00073B72" w:rsidRDefault="0053300F" w:rsidP="00B03D1D">
            <w:pPr>
              <w:spacing w:after="0" w:line="240" w:lineRule="auto"/>
              <w:rPr>
                <w:rFonts w:ascii="Arial" w:eastAsia="Times New Roman" w:hAnsi="Arial" w:cs="Arial"/>
                <w:color w:val="000000"/>
                <w:sz w:val="24"/>
                <w:szCs w:val="24"/>
                <w:lang w:val="en-US"/>
              </w:rPr>
            </w:pPr>
          </w:p>
        </w:tc>
      </w:tr>
    </w:tbl>
    <w:p w14:paraId="092B1D22" w14:textId="77777777" w:rsidR="00E01B5A" w:rsidRDefault="0019204D" w:rsidP="002075CB">
      <w:pPr>
        <w:pStyle w:val="Heading3"/>
        <w:spacing w:line="480" w:lineRule="auto"/>
        <w:rPr>
          <w:rFonts w:cs="Arial"/>
          <w:sz w:val="24"/>
        </w:rPr>
      </w:pPr>
      <w:r>
        <w:rPr>
          <w:rFonts w:cs="Arial"/>
          <w:sz w:val="24"/>
        </w:rPr>
        <w:br/>
      </w:r>
    </w:p>
    <w:p w14:paraId="402D4D7F" w14:textId="77777777" w:rsidR="00E01B5A" w:rsidRDefault="00E01B5A">
      <w:pPr>
        <w:rPr>
          <w:rFonts w:ascii="Arial" w:eastAsiaTheme="majorEastAsia" w:hAnsi="Arial" w:cs="Arial"/>
          <w:b/>
          <w:sz w:val="24"/>
          <w:szCs w:val="24"/>
        </w:rPr>
      </w:pPr>
      <w:r>
        <w:rPr>
          <w:rFonts w:cs="Arial"/>
          <w:sz w:val="24"/>
        </w:rPr>
        <w:br w:type="page"/>
      </w:r>
    </w:p>
    <w:p w14:paraId="00CB24DA" w14:textId="56095C78" w:rsidR="009B16B8" w:rsidRPr="00073B72" w:rsidRDefault="00A61B76" w:rsidP="002075CB">
      <w:pPr>
        <w:pStyle w:val="Heading3"/>
        <w:spacing w:line="480" w:lineRule="auto"/>
        <w:rPr>
          <w:rFonts w:cs="Arial"/>
          <w:sz w:val="24"/>
        </w:rPr>
      </w:pPr>
      <w:bookmarkStart w:id="83" w:name="_Toc7043088"/>
      <w:r w:rsidRPr="00073B72">
        <w:rPr>
          <w:rFonts w:cs="Arial"/>
          <w:sz w:val="24"/>
        </w:rPr>
        <w:lastRenderedPageBreak/>
        <w:t xml:space="preserve">3.4.2| </w:t>
      </w:r>
      <w:r w:rsidR="005A7084" w:rsidRPr="00073B72">
        <w:rPr>
          <w:rFonts w:cs="Arial"/>
          <w:sz w:val="24"/>
        </w:rPr>
        <w:t>Random Forests</w:t>
      </w:r>
      <w:r w:rsidRPr="00073B72">
        <w:rPr>
          <w:rFonts w:cs="Arial"/>
          <w:sz w:val="24"/>
        </w:rPr>
        <w:t xml:space="preserve"> Results</w:t>
      </w:r>
      <w:bookmarkEnd w:id="83"/>
    </w:p>
    <w:p w14:paraId="61A8555E" w14:textId="2BACE79A" w:rsidR="00914C0A" w:rsidRPr="00073B72" w:rsidRDefault="00914C0A" w:rsidP="00914C0A">
      <w:pPr>
        <w:spacing w:line="480" w:lineRule="auto"/>
        <w:ind w:firstLine="720"/>
        <w:rPr>
          <w:rFonts w:ascii="Arial" w:hAnsi="Arial" w:cs="Arial"/>
          <w:sz w:val="24"/>
          <w:szCs w:val="24"/>
        </w:rPr>
      </w:pPr>
      <w:r w:rsidRPr="00073B72">
        <w:rPr>
          <w:rFonts w:ascii="Arial" w:hAnsi="Arial" w:cs="Arial"/>
          <w:sz w:val="24"/>
          <w:szCs w:val="24"/>
        </w:rPr>
        <w:t xml:space="preserve">The grid search (cross-validation) of the Random Forests </w:t>
      </w:r>
      <w:r w:rsidR="00C11CED">
        <w:rPr>
          <w:rFonts w:ascii="Arial" w:hAnsi="Arial" w:cs="Arial"/>
          <w:sz w:val="24"/>
          <w:szCs w:val="24"/>
        </w:rPr>
        <w:t>learner algorithms</w:t>
      </w:r>
      <w:r w:rsidRPr="00073B72">
        <w:rPr>
          <w:rFonts w:ascii="Arial" w:hAnsi="Arial" w:cs="Arial"/>
          <w:sz w:val="24"/>
          <w:szCs w:val="24"/>
        </w:rPr>
        <w:t xml:space="preserve"> for each outcome (6 outcomes) in each training set (4 training sets) demonstrated that </w:t>
      </w:r>
      <w:r w:rsidR="00C11CED">
        <w:rPr>
          <w:rFonts w:ascii="Arial" w:hAnsi="Arial" w:cs="Arial"/>
          <w:sz w:val="24"/>
          <w:szCs w:val="24"/>
        </w:rPr>
        <w:t>learner algorithm prediction</w:t>
      </w:r>
      <w:r w:rsidRPr="00073B72">
        <w:rPr>
          <w:rFonts w:ascii="Arial" w:hAnsi="Arial" w:cs="Arial"/>
          <w:sz w:val="24"/>
          <w:szCs w:val="24"/>
        </w:rPr>
        <w:t xml:space="preserve"> accuracy was not particularly sensitive to different vales of </w:t>
      </w:r>
      <w:proofErr w:type="spellStart"/>
      <w:r w:rsidRPr="00073B72">
        <w:rPr>
          <w:rFonts w:ascii="Arial" w:hAnsi="Arial" w:cs="Arial"/>
          <w:sz w:val="24"/>
          <w:szCs w:val="24"/>
        </w:rPr>
        <w:t>mtry</w:t>
      </w:r>
      <w:proofErr w:type="spellEnd"/>
      <w:r w:rsidRPr="00073B72">
        <w:rPr>
          <w:rFonts w:ascii="Arial" w:hAnsi="Arial" w:cs="Arial"/>
          <w:sz w:val="24"/>
          <w:szCs w:val="24"/>
        </w:rPr>
        <w:t xml:space="preserve">/feature bagging, but rather was more sensitive to the </w:t>
      </w:r>
      <w:proofErr w:type="spellStart"/>
      <w:r w:rsidRPr="00073B72">
        <w:rPr>
          <w:rFonts w:ascii="Arial" w:hAnsi="Arial" w:cs="Arial"/>
          <w:sz w:val="24"/>
          <w:szCs w:val="24"/>
        </w:rPr>
        <w:t>ntree</w:t>
      </w:r>
      <w:proofErr w:type="spellEnd"/>
      <w:r w:rsidRPr="00073B72">
        <w:rPr>
          <w:rFonts w:ascii="Arial" w:hAnsi="Arial" w:cs="Arial"/>
          <w:sz w:val="24"/>
          <w:szCs w:val="24"/>
        </w:rPr>
        <w:t xml:space="preserve">/number of trees hyperparameter (see </w:t>
      </w:r>
      <w:r w:rsidR="006242E4">
        <w:rPr>
          <w:rFonts w:ascii="Arial" w:hAnsi="Arial" w:cs="Arial"/>
          <w:sz w:val="24"/>
          <w:szCs w:val="24"/>
        </w:rPr>
        <w:t>Appendix</w:t>
      </w:r>
      <w:r w:rsidRPr="00073B72">
        <w:rPr>
          <w:rFonts w:ascii="Arial" w:hAnsi="Arial" w:cs="Arial"/>
          <w:sz w:val="24"/>
          <w:szCs w:val="24"/>
        </w:rPr>
        <w:t xml:space="preserve"> 11). </w:t>
      </w:r>
    </w:p>
    <w:p w14:paraId="11DFDC01" w14:textId="21882B97" w:rsidR="00914C0A" w:rsidRPr="00073B72" w:rsidRDefault="00914C0A" w:rsidP="00914C0A">
      <w:pPr>
        <w:spacing w:line="480" w:lineRule="auto"/>
        <w:ind w:firstLine="720"/>
        <w:rPr>
          <w:rFonts w:ascii="Arial" w:hAnsi="Arial" w:cs="Arial"/>
          <w:sz w:val="24"/>
          <w:szCs w:val="24"/>
        </w:rPr>
      </w:pPr>
      <w:r w:rsidRPr="00073B72">
        <w:rPr>
          <w:rFonts w:ascii="Arial" w:hAnsi="Arial" w:cs="Arial"/>
          <w:sz w:val="24"/>
          <w:szCs w:val="24"/>
        </w:rPr>
        <w:t>Use of the Random Forests method yielded modest to good predictive accuracy (AUC</w:t>
      </w:r>
      <w:r w:rsidR="00E23680">
        <w:rPr>
          <w:rFonts w:ascii="Arial" w:hAnsi="Arial" w:cs="Arial"/>
          <w:sz w:val="24"/>
          <w:szCs w:val="24"/>
        </w:rPr>
        <w:t>≥</w:t>
      </w:r>
      <w:r w:rsidRPr="00073B72">
        <w:rPr>
          <w:rFonts w:ascii="Arial" w:hAnsi="Arial" w:cs="Arial"/>
          <w:sz w:val="24"/>
          <w:szCs w:val="24"/>
        </w:rPr>
        <w:t>0.7) for 24 of 42 total test outcomes (6 outcomes in each of 7 data set combinations), with higher accuracy clustered around the city of Brantford. The predictive accuracy of Random Forests trained on the merged training set and applied to Brantford test set had relatively higher accuracy well in all 6 outcomes with AUC</w:t>
      </w:r>
      <w:r w:rsidR="00E23680">
        <w:rPr>
          <w:rFonts w:ascii="Arial" w:hAnsi="Arial" w:cs="Arial"/>
          <w:sz w:val="24"/>
          <w:szCs w:val="24"/>
        </w:rPr>
        <w:t>≥</w:t>
      </w:r>
      <w:r w:rsidRPr="00073B72">
        <w:rPr>
          <w:rFonts w:ascii="Arial" w:hAnsi="Arial" w:cs="Arial"/>
          <w:sz w:val="24"/>
          <w:szCs w:val="24"/>
        </w:rPr>
        <w:t xml:space="preserve">0.7. Notably the predictive accuracy for harm to others, 72 </w:t>
      </w:r>
      <w:proofErr w:type="gramStart"/>
      <w:r w:rsidRPr="00073B72">
        <w:rPr>
          <w:rFonts w:ascii="Arial" w:hAnsi="Arial" w:cs="Arial"/>
          <w:sz w:val="24"/>
          <w:szCs w:val="24"/>
        </w:rPr>
        <w:t>hour</w:t>
      </w:r>
      <w:proofErr w:type="gramEnd"/>
      <w:r w:rsidRPr="00073B72">
        <w:rPr>
          <w:rFonts w:ascii="Arial" w:hAnsi="Arial" w:cs="Arial"/>
          <w:sz w:val="24"/>
          <w:szCs w:val="24"/>
        </w:rPr>
        <w:t xml:space="preserve"> follow up (AUC=0.754) and harm to self, 24 hour follow up (AUC=0.764) was greater in the Brantford </w:t>
      </w:r>
      <w:r w:rsidR="00701A0E">
        <w:rPr>
          <w:rFonts w:ascii="Arial" w:hAnsi="Arial" w:cs="Arial"/>
          <w:sz w:val="24"/>
          <w:szCs w:val="24"/>
        </w:rPr>
        <w:t>holdout</w:t>
      </w:r>
      <w:r w:rsidRPr="00073B72">
        <w:rPr>
          <w:rFonts w:ascii="Arial" w:hAnsi="Arial" w:cs="Arial"/>
          <w:sz w:val="24"/>
          <w:szCs w:val="24"/>
        </w:rPr>
        <w:t xml:space="preserve"> data</w:t>
      </w:r>
      <w:r w:rsidR="00701A0E">
        <w:rPr>
          <w:rFonts w:ascii="Arial" w:hAnsi="Arial" w:cs="Arial"/>
          <w:sz w:val="24"/>
          <w:szCs w:val="24"/>
        </w:rPr>
        <w:t>set</w:t>
      </w:r>
      <w:r w:rsidRPr="00073B72">
        <w:rPr>
          <w:rFonts w:ascii="Arial" w:hAnsi="Arial" w:cs="Arial"/>
          <w:sz w:val="24"/>
          <w:szCs w:val="24"/>
        </w:rPr>
        <w:t xml:space="preserve"> compared to the merged dataset (AUC=0.687, AUC=0.68)</w:t>
      </w:r>
    </w:p>
    <w:p w14:paraId="5407D892" w14:textId="09886AD7" w:rsidR="00914C0A" w:rsidRPr="00073B72" w:rsidRDefault="00914C0A" w:rsidP="00914C0A">
      <w:pPr>
        <w:spacing w:line="480" w:lineRule="auto"/>
        <w:ind w:firstLine="720"/>
        <w:rPr>
          <w:rFonts w:ascii="Arial" w:hAnsi="Arial" w:cs="Arial"/>
          <w:sz w:val="24"/>
          <w:szCs w:val="24"/>
        </w:rPr>
      </w:pPr>
      <w:r w:rsidRPr="00073B72">
        <w:rPr>
          <w:rFonts w:ascii="Arial" w:hAnsi="Arial" w:cs="Arial"/>
          <w:sz w:val="24"/>
          <w:szCs w:val="24"/>
        </w:rPr>
        <w:t xml:space="preserve">In London, Random Forests trained on the merged data set struggled to provide accurate predictions for harm to self in both 24 hour (AUC=0.574) and 72 </w:t>
      </w:r>
      <w:proofErr w:type="gramStart"/>
      <w:r w:rsidRPr="00073B72">
        <w:rPr>
          <w:rFonts w:ascii="Arial" w:hAnsi="Arial" w:cs="Arial"/>
          <w:sz w:val="24"/>
          <w:szCs w:val="24"/>
        </w:rPr>
        <w:t>hour</w:t>
      </w:r>
      <w:proofErr w:type="gramEnd"/>
      <w:r w:rsidRPr="00073B72">
        <w:rPr>
          <w:rFonts w:ascii="Arial" w:hAnsi="Arial" w:cs="Arial"/>
          <w:sz w:val="24"/>
          <w:szCs w:val="24"/>
        </w:rPr>
        <w:t xml:space="preserve"> (AUC=0.656) follow up periods. Performance on other outcomes were also modest (AUC</w:t>
      </w:r>
      <w:r w:rsidR="00C11CED">
        <w:rPr>
          <w:rFonts w:ascii="Arial" w:hAnsi="Arial" w:cs="Arial"/>
          <w:sz w:val="24"/>
          <w:szCs w:val="24"/>
        </w:rPr>
        <w:t>≥</w:t>
      </w:r>
      <w:r w:rsidRPr="00073B72">
        <w:rPr>
          <w:rFonts w:ascii="Arial" w:hAnsi="Arial" w:cs="Arial"/>
          <w:sz w:val="24"/>
          <w:szCs w:val="24"/>
        </w:rPr>
        <w:t xml:space="preserve">0.6) </w:t>
      </w:r>
      <w:proofErr w:type="gramStart"/>
      <w:r w:rsidRPr="00073B72">
        <w:rPr>
          <w:rFonts w:ascii="Arial" w:hAnsi="Arial" w:cs="Arial"/>
          <w:sz w:val="24"/>
          <w:szCs w:val="24"/>
        </w:rPr>
        <w:t>with the exception of</w:t>
      </w:r>
      <w:proofErr w:type="gramEnd"/>
      <w:r w:rsidRPr="00073B72">
        <w:rPr>
          <w:rFonts w:ascii="Arial" w:hAnsi="Arial" w:cs="Arial"/>
          <w:sz w:val="24"/>
          <w:szCs w:val="24"/>
        </w:rPr>
        <w:t xml:space="preserve"> failure to care for self, 72 hours (AUC=0.770). The performance of the Random Forests trained on the merged data set and applied to Niagara was mixed, with half of outcomes (Harm to Others, 24 Hour, Harm to Self, 24 Hour, Failure to Care for Self, 24 hour) </w:t>
      </w:r>
      <w:r w:rsidRPr="00073B72">
        <w:rPr>
          <w:rFonts w:ascii="Arial" w:hAnsi="Arial" w:cs="Arial"/>
          <w:sz w:val="24"/>
          <w:szCs w:val="24"/>
        </w:rPr>
        <w:lastRenderedPageBreak/>
        <w:t>displaying good predictive performance (AUC</w:t>
      </w:r>
      <w:r w:rsidR="00C11CED">
        <w:rPr>
          <w:rFonts w:ascii="Arial" w:hAnsi="Arial" w:cs="Arial"/>
          <w:sz w:val="24"/>
          <w:szCs w:val="24"/>
        </w:rPr>
        <w:t>≥</w:t>
      </w:r>
      <w:r w:rsidRPr="00073B72">
        <w:rPr>
          <w:rFonts w:ascii="Arial" w:hAnsi="Arial" w:cs="Arial"/>
          <w:sz w:val="24"/>
          <w:szCs w:val="24"/>
        </w:rPr>
        <w:t>0.7) and the other half of outcomes (Harm to Others, 72 Hour, Harm to Self, 72 Hour, Failure to Care for Self, 72 hour) displaying modest performance (AUC</w:t>
      </w:r>
      <w:r w:rsidR="00C11CED">
        <w:rPr>
          <w:rFonts w:ascii="Arial" w:hAnsi="Arial" w:cs="Arial"/>
          <w:sz w:val="24"/>
          <w:szCs w:val="24"/>
        </w:rPr>
        <w:t>≥</w:t>
      </w:r>
      <w:r w:rsidRPr="00073B72">
        <w:rPr>
          <w:rFonts w:ascii="Arial" w:hAnsi="Arial" w:cs="Arial"/>
          <w:sz w:val="24"/>
          <w:szCs w:val="24"/>
        </w:rPr>
        <w:t xml:space="preserve">0.6). The performance of the Random Forests trained on the Niagara training data set was very poor, with most (4/6) Random Forests models displaying predictive performance of AUC&lt;0.6. Notably the Merged Training Brantford </w:t>
      </w:r>
      <w:r w:rsidR="00701A0E">
        <w:rPr>
          <w:rFonts w:ascii="Arial" w:hAnsi="Arial" w:cs="Arial"/>
          <w:sz w:val="24"/>
          <w:szCs w:val="24"/>
        </w:rPr>
        <w:t>Holdout</w:t>
      </w:r>
      <w:r w:rsidRPr="00073B72">
        <w:rPr>
          <w:rFonts w:ascii="Arial" w:hAnsi="Arial" w:cs="Arial"/>
          <w:sz w:val="24"/>
          <w:szCs w:val="24"/>
        </w:rPr>
        <w:t xml:space="preserve"> and Brantford Training Brantford </w:t>
      </w:r>
      <w:r w:rsidR="00701A0E">
        <w:rPr>
          <w:rFonts w:ascii="Arial" w:hAnsi="Arial" w:cs="Arial"/>
          <w:sz w:val="24"/>
          <w:szCs w:val="24"/>
        </w:rPr>
        <w:t>Holdout</w:t>
      </w:r>
      <w:r w:rsidRPr="00073B72">
        <w:rPr>
          <w:rFonts w:ascii="Arial" w:hAnsi="Arial" w:cs="Arial"/>
          <w:sz w:val="24"/>
          <w:szCs w:val="24"/>
        </w:rPr>
        <w:t xml:space="preserve"> results performed much better than the other two communities, and in some cases (e.g., harm to others 72 hours, harm to self 24 hours) even performed better than the merged training merged </w:t>
      </w:r>
      <w:r w:rsidR="00701A0E">
        <w:rPr>
          <w:rFonts w:ascii="Arial" w:hAnsi="Arial" w:cs="Arial"/>
          <w:sz w:val="24"/>
          <w:szCs w:val="24"/>
        </w:rPr>
        <w:t>holdout</w:t>
      </w:r>
      <w:r w:rsidRPr="00073B72">
        <w:rPr>
          <w:rFonts w:ascii="Arial" w:hAnsi="Arial" w:cs="Arial"/>
          <w:sz w:val="24"/>
          <w:szCs w:val="24"/>
        </w:rPr>
        <w:t xml:space="preserve"> sets. </w:t>
      </w:r>
      <w:r w:rsidR="00172AA6">
        <w:rPr>
          <w:rFonts w:ascii="Arial" w:hAnsi="Arial" w:cs="Arial"/>
          <w:sz w:val="24"/>
          <w:szCs w:val="24"/>
        </w:rPr>
        <w:t>High variability in the AUCs is likely due to the rarity of the target variable.</w:t>
      </w:r>
    </w:p>
    <w:p w14:paraId="36D81478" w14:textId="679209B7" w:rsidR="0038720C" w:rsidRPr="00073B72" w:rsidRDefault="00914C0A" w:rsidP="00914C0A">
      <w:pPr>
        <w:spacing w:line="480" w:lineRule="auto"/>
        <w:ind w:firstLine="720"/>
        <w:rPr>
          <w:rFonts w:ascii="Arial" w:hAnsi="Arial" w:cs="Arial"/>
          <w:sz w:val="24"/>
          <w:szCs w:val="24"/>
        </w:rPr>
      </w:pPr>
      <w:r w:rsidRPr="00073B72">
        <w:rPr>
          <w:rFonts w:ascii="Arial" w:hAnsi="Arial" w:cs="Arial"/>
          <w:sz w:val="24"/>
          <w:szCs w:val="24"/>
        </w:rPr>
        <w:tab/>
        <w:t xml:space="preserve">Variable importance data and plots are shown in </w:t>
      </w:r>
      <w:r w:rsidR="00BA199B">
        <w:rPr>
          <w:rFonts w:ascii="Arial" w:hAnsi="Arial" w:cs="Arial"/>
          <w:sz w:val="24"/>
          <w:szCs w:val="24"/>
        </w:rPr>
        <w:t>Appendices</w:t>
      </w:r>
      <w:r w:rsidRPr="00073B72">
        <w:rPr>
          <w:rFonts w:ascii="Arial" w:hAnsi="Arial" w:cs="Arial"/>
          <w:sz w:val="24"/>
          <w:szCs w:val="24"/>
        </w:rPr>
        <w:t xml:space="preserve"> 13 and 14. For the outcome repeat contact within 24 hours with high risk of harm to others, the variables age, risk scales, and region showed the greatest mean decrease in Gini. Beyond that, most variables had similar importance in the Random Forests model. Except for previous police contact, the variable importance plot was not </w:t>
      </w:r>
      <w:proofErr w:type="gramStart"/>
      <w:r w:rsidRPr="00073B72">
        <w:rPr>
          <w:rFonts w:ascii="Arial" w:hAnsi="Arial" w:cs="Arial"/>
          <w:sz w:val="24"/>
          <w:szCs w:val="24"/>
        </w:rPr>
        <w:t>similar to</w:t>
      </w:r>
      <w:proofErr w:type="gramEnd"/>
      <w:r w:rsidRPr="00073B72">
        <w:rPr>
          <w:rFonts w:ascii="Arial" w:hAnsi="Arial" w:cs="Arial"/>
          <w:sz w:val="24"/>
          <w:szCs w:val="24"/>
        </w:rPr>
        <w:t xml:space="preserve"> the best subset logistic regression model, and none of the variables selected by the police services had substantial variable importance. The variable importance plot for all other outcomes was also dissimilar from the best subset logistic regression models, and none of the variables selected by the police services demonstrated substantial variable importance.</w:t>
      </w:r>
    </w:p>
    <w:p w14:paraId="1FF28789" w14:textId="70C14633" w:rsidR="00BF356B" w:rsidRPr="00E01B5A" w:rsidRDefault="00431BE4" w:rsidP="00E01B5A">
      <w:pPr>
        <w:pStyle w:val="Caption"/>
        <w:pBdr>
          <w:bottom w:val="single" w:sz="8" w:space="1" w:color="auto"/>
        </w:pBdr>
        <w:rPr>
          <w:rFonts w:ascii="Arial" w:hAnsi="Arial" w:cs="Arial"/>
          <w:sz w:val="24"/>
          <w:szCs w:val="24"/>
        </w:rPr>
      </w:pPr>
      <w:bookmarkStart w:id="84" w:name="_Toc7043116"/>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xiv</w:t>
      </w:r>
      <w:r w:rsidR="006D325C">
        <w:rPr>
          <w:rFonts w:ascii="Arial" w:hAnsi="Arial" w:cs="Arial"/>
          <w:sz w:val="24"/>
          <w:szCs w:val="24"/>
        </w:rPr>
        <w:fldChar w:fldCharType="end"/>
      </w:r>
      <w:r w:rsidRPr="00073B72">
        <w:rPr>
          <w:rFonts w:ascii="Arial" w:hAnsi="Arial" w:cs="Arial"/>
          <w:sz w:val="24"/>
          <w:szCs w:val="24"/>
        </w:rPr>
        <w:t xml:space="preserve"> </w:t>
      </w:r>
      <w:r w:rsidR="005A7084" w:rsidRPr="00073B72">
        <w:rPr>
          <w:rFonts w:ascii="Arial" w:hAnsi="Arial" w:cs="Arial"/>
          <w:sz w:val="24"/>
          <w:szCs w:val="24"/>
        </w:rPr>
        <w:t>Random Forests</w:t>
      </w:r>
      <w:r w:rsidRPr="00073B72">
        <w:rPr>
          <w:rFonts w:ascii="Arial" w:hAnsi="Arial" w:cs="Arial"/>
          <w:sz w:val="24"/>
          <w:szCs w:val="24"/>
        </w:rPr>
        <w:t xml:space="preserve"> Results, by Dependent Variable</w:t>
      </w:r>
      <w:r w:rsidR="00BF356B" w:rsidRPr="00073B72">
        <w:rPr>
          <w:rFonts w:ascii="Arial" w:hAnsi="Arial" w:cs="Arial"/>
          <w:sz w:val="24"/>
          <w:szCs w:val="24"/>
        </w:rPr>
        <w:t>, All Reports, All Communities</w:t>
      </w:r>
      <w:r w:rsidRPr="00073B72">
        <w:rPr>
          <w:rFonts w:ascii="Arial" w:hAnsi="Arial" w:cs="Arial"/>
          <w:sz w:val="24"/>
          <w:szCs w:val="24"/>
        </w:rPr>
        <w:t xml:space="preserve"> (</w:t>
      </w:r>
      <w:proofErr w:type="spellStart"/>
      <w:r w:rsidRPr="00073B72">
        <w:rPr>
          <w:rFonts w:ascii="Arial" w:hAnsi="Arial" w:cs="Arial"/>
          <w:sz w:val="24"/>
          <w:szCs w:val="24"/>
        </w:rPr>
        <w:t>ntrain</w:t>
      </w:r>
      <w:proofErr w:type="spellEnd"/>
      <w:r w:rsidRPr="00073B72">
        <w:rPr>
          <w:rFonts w:ascii="Arial" w:hAnsi="Arial" w:cs="Arial"/>
          <w:sz w:val="24"/>
          <w:szCs w:val="24"/>
        </w:rPr>
        <w:t xml:space="preserve">=10,441; </w:t>
      </w:r>
      <w:proofErr w:type="spellStart"/>
      <w:r w:rsidRPr="00073B72">
        <w:rPr>
          <w:rFonts w:ascii="Arial" w:hAnsi="Arial" w:cs="Arial"/>
          <w:sz w:val="24"/>
          <w:szCs w:val="24"/>
        </w:rPr>
        <w:t>ntest</w:t>
      </w:r>
      <w:proofErr w:type="spellEnd"/>
      <w:r w:rsidRPr="00073B72">
        <w:rPr>
          <w:rFonts w:ascii="Arial" w:hAnsi="Arial" w:cs="Arial"/>
          <w:sz w:val="24"/>
          <w:szCs w:val="24"/>
        </w:rPr>
        <w:t>=2,617)</w:t>
      </w:r>
      <w:bookmarkEnd w:id="84"/>
    </w:p>
    <w:tbl>
      <w:tblPr>
        <w:tblW w:w="7355" w:type="dxa"/>
        <w:tblInd w:w="-10" w:type="dxa"/>
        <w:tblLook w:val="04A0" w:firstRow="1" w:lastRow="0" w:firstColumn="1" w:lastColumn="0" w:noHBand="0" w:noVBand="1"/>
      </w:tblPr>
      <w:tblGrid>
        <w:gridCol w:w="1301"/>
        <w:gridCol w:w="1152"/>
        <w:gridCol w:w="1152"/>
        <w:gridCol w:w="1360"/>
        <w:gridCol w:w="1195"/>
        <w:gridCol w:w="1195"/>
      </w:tblGrid>
      <w:tr w:rsidR="00DD5C82" w:rsidRPr="00073B72" w14:paraId="38C9A731" w14:textId="77777777" w:rsidTr="0038720C">
        <w:trPr>
          <w:trHeight w:val="20"/>
        </w:trPr>
        <w:tc>
          <w:tcPr>
            <w:tcW w:w="130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08DB371" w14:textId="55BCB5F1" w:rsidR="00DD5C82" w:rsidRPr="00073B72" w:rsidRDefault="00DD5C82" w:rsidP="00F412F3">
            <w:pPr>
              <w:spacing w:after="0" w:line="240" w:lineRule="auto"/>
              <w:jc w:val="center"/>
              <w:rPr>
                <w:rFonts w:ascii="Arial" w:eastAsia="Times New Roman" w:hAnsi="Arial" w:cs="Arial"/>
                <w:b/>
                <w:color w:val="000000"/>
                <w:sz w:val="14"/>
                <w:szCs w:val="16"/>
                <w:lang w:val="en-US"/>
              </w:rPr>
            </w:pPr>
            <w:r w:rsidRPr="00073B72">
              <w:rPr>
                <w:rFonts w:ascii="Arial" w:eastAsia="Times New Roman" w:hAnsi="Arial" w:cs="Arial"/>
                <w:b/>
                <w:color w:val="000000"/>
                <w:sz w:val="14"/>
                <w:szCs w:val="16"/>
                <w:lang w:val="en-US"/>
              </w:rPr>
              <w:t>Data Set</w:t>
            </w:r>
            <w:r w:rsidR="009D040F" w:rsidRPr="00073B72">
              <w:rPr>
                <w:rFonts w:ascii="Arial" w:eastAsia="Times New Roman" w:hAnsi="Arial" w:cs="Arial"/>
                <w:b/>
                <w:color w:val="000000"/>
                <w:sz w:val="14"/>
                <w:szCs w:val="16"/>
                <w:lang w:val="en-US"/>
              </w:rPr>
              <w:t>s</w:t>
            </w:r>
          </w:p>
        </w:tc>
        <w:tc>
          <w:tcPr>
            <w:tcW w:w="1152" w:type="dxa"/>
            <w:tcBorders>
              <w:top w:val="single" w:sz="8" w:space="0" w:color="auto"/>
              <w:left w:val="nil"/>
              <w:bottom w:val="single" w:sz="8" w:space="0" w:color="auto"/>
              <w:right w:val="nil"/>
            </w:tcBorders>
            <w:shd w:val="clear" w:color="000000" w:fill="FFFFFF"/>
            <w:noWrap/>
            <w:vAlign w:val="center"/>
            <w:hideMark/>
          </w:tcPr>
          <w:p w14:paraId="4729C4A7" w14:textId="77777777" w:rsidR="00DD5C82" w:rsidRPr="00073B72" w:rsidRDefault="00DD5C82" w:rsidP="00F412F3">
            <w:pPr>
              <w:spacing w:after="0" w:line="240" w:lineRule="auto"/>
              <w:jc w:val="center"/>
              <w:rPr>
                <w:rFonts w:ascii="Arial" w:eastAsia="Times New Roman" w:hAnsi="Arial" w:cs="Arial"/>
                <w:b/>
                <w:color w:val="000000"/>
                <w:sz w:val="14"/>
                <w:szCs w:val="16"/>
                <w:lang w:val="en-US"/>
              </w:rPr>
            </w:pPr>
            <w:r w:rsidRPr="00073B72">
              <w:rPr>
                <w:rFonts w:ascii="Arial" w:eastAsia="Times New Roman" w:hAnsi="Arial" w:cs="Arial"/>
                <w:b/>
                <w:color w:val="000000"/>
                <w:sz w:val="14"/>
                <w:szCs w:val="16"/>
                <w:lang w:val="en-US"/>
              </w:rPr>
              <w:t>Risk Type</w:t>
            </w:r>
          </w:p>
        </w:tc>
        <w:tc>
          <w:tcPr>
            <w:tcW w:w="1152" w:type="dxa"/>
            <w:tcBorders>
              <w:top w:val="single" w:sz="8" w:space="0" w:color="auto"/>
              <w:left w:val="nil"/>
              <w:bottom w:val="single" w:sz="8" w:space="0" w:color="auto"/>
              <w:right w:val="nil"/>
            </w:tcBorders>
            <w:shd w:val="clear" w:color="000000" w:fill="FFFFFF"/>
            <w:noWrap/>
            <w:vAlign w:val="center"/>
            <w:hideMark/>
          </w:tcPr>
          <w:p w14:paraId="286A02E7" w14:textId="77777777" w:rsidR="00DD5C82" w:rsidRPr="00073B72" w:rsidRDefault="00DD5C82" w:rsidP="00F412F3">
            <w:pPr>
              <w:spacing w:after="0" w:line="240" w:lineRule="auto"/>
              <w:jc w:val="center"/>
              <w:rPr>
                <w:rFonts w:ascii="Arial" w:eastAsia="Times New Roman" w:hAnsi="Arial" w:cs="Arial"/>
                <w:b/>
                <w:color w:val="000000"/>
                <w:sz w:val="14"/>
                <w:szCs w:val="16"/>
                <w:lang w:val="en-US"/>
              </w:rPr>
            </w:pPr>
            <w:r w:rsidRPr="00073B72">
              <w:rPr>
                <w:rFonts w:ascii="Arial" w:eastAsia="Times New Roman" w:hAnsi="Arial" w:cs="Arial"/>
                <w:b/>
                <w:color w:val="000000"/>
                <w:sz w:val="14"/>
                <w:szCs w:val="16"/>
                <w:lang w:val="en-US"/>
              </w:rPr>
              <w:t>Time Period</w:t>
            </w:r>
          </w:p>
        </w:tc>
        <w:tc>
          <w:tcPr>
            <w:tcW w:w="1360"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14:paraId="05FE0F4B" w14:textId="77777777" w:rsidR="00DD5C82" w:rsidRPr="00073B72" w:rsidRDefault="00DD5C82" w:rsidP="00F412F3">
            <w:pPr>
              <w:spacing w:after="0" w:line="240" w:lineRule="auto"/>
              <w:jc w:val="center"/>
              <w:rPr>
                <w:rFonts w:ascii="Arial" w:eastAsia="Times New Roman" w:hAnsi="Arial" w:cs="Arial"/>
                <w:b/>
                <w:color w:val="000000"/>
                <w:sz w:val="14"/>
                <w:szCs w:val="16"/>
                <w:lang w:val="en-US"/>
              </w:rPr>
            </w:pPr>
            <w:r w:rsidRPr="00073B72">
              <w:rPr>
                <w:rFonts w:ascii="Arial" w:eastAsia="Times New Roman" w:hAnsi="Arial" w:cs="Arial"/>
                <w:b/>
                <w:color w:val="000000"/>
                <w:sz w:val="14"/>
                <w:szCs w:val="16"/>
                <w:lang w:val="en-US"/>
              </w:rPr>
              <w:t>AUC</w:t>
            </w:r>
          </w:p>
        </w:tc>
        <w:tc>
          <w:tcPr>
            <w:tcW w:w="1195" w:type="dxa"/>
            <w:tcBorders>
              <w:top w:val="single" w:sz="8" w:space="0" w:color="auto"/>
              <w:left w:val="nil"/>
              <w:bottom w:val="single" w:sz="8" w:space="0" w:color="auto"/>
              <w:right w:val="nil"/>
            </w:tcBorders>
            <w:shd w:val="clear" w:color="000000" w:fill="FFFFFF"/>
            <w:noWrap/>
            <w:vAlign w:val="center"/>
            <w:hideMark/>
          </w:tcPr>
          <w:p w14:paraId="7E9D6CA3" w14:textId="77777777" w:rsidR="00DD5C82" w:rsidRPr="00073B72" w:rsidRDefault="00DD5C82" w:rsidP="00F412F3">
            <w:pPr>
              <w:spacing w:after="0" w:line="240" w:lineRule="auto"/>
              <w:jc w:val="center"/>
              <w:rPr>
                <w:rFonts w:ascii="Arial" w:eastAsia="Times New Roman" w:hAnsi="Arial" w:cs="Arial"/>
                <w:b/>
                <w:color w:val="000000"/>
                <w:sz w:val="14"/>
                <w:szCs w:val="16"/>
                <w:lang w:val="en-US"/>
              </w:rPr>
            </w:pPr>
            <w:r w:rsidRPr="00073B72">
              <w:rPr>
                <w:rFonts w:ascii="Arial" w:eastAsia="Times New Roman" w:hAnsi="Arial" w:cs="Arial"/>
                <w:b/>
                <w:color w:val="000000"/>
                <w:sz w:val="14"/>
                <w:szCs w:val="16"/>
                <w:lang w:val="en-US"/>
              </w:rPr>
              <w:t>TPR</w:t>
            </w:r>
          </w:p>
        </w:tc>
        <w:tc>
          <w:tcPr>
            <w:tcW w:w="1195" w:type="dxa"/>
            <w:tcBorders>
              <w:top w:val="single" w:sz="8" w:space="0" w:color="auto"/>
              <w:left w:val="nil"/>
              <w:bottom w:val="single" w:sz="8" w:space="0" w:color="auto"/>
              <w:right w:val="single" w:sz="8" w:space="0" w:color="auto"/>
            </w:tcBorders>
            <w:shd w:val="clear" w:color="000000" w:fill="FFFFFF"/>
            <w:noWrap/>
            <w:vAlign w:val="center"/>
            <w:hideMark/>
          </w:tcPr>
          <w:p w14:paraId="785D927C" w14:textId="2C29CC54" w:rsidR="00DD5C82" w:rsidRPr="00073B72" w:rsidRDefault="0068636C" w:rsidP="00F412F3">
            <w:pPr>
              <w:spacing w:after="0" w:line="240" w:lineRule="auto"/>
              <w:jc w:val="center"/>
              <w:rPr>
                <w:rFonts w:ascii="Arial" w:eastAsia="Times New Roman" w:hAnsi="Arial" w:cs="Arial"/>
                <w:b/>
                <w:color w:val="000000"/>
                <w:sz w:val="14"/>
                <w:szCs w:val="16"/>
                <w:lang w:val="en-US"/>
              </w:rPr>
            </w:pPr>
            <w:r w:rsidRPr="00073B72">
              <w:rPr>
                <w:rFonts w:ascii="Arial" w:eastAsia="Times New Roman" w:hAnsi="Arial" w:cs="Arial"/>
                <w:b/>
                <w:color w:val="000000"/>
                <w:sz w:val="14"/>
                <w:szCs w:val="16"/>
                <w:lang w:val="en-US"/>
              </w:rPr>
              <w:t>TNR</w:t>
            </w:r>
          </w:p>
        </w:tc>
      </w:tr>
      <w:tr w:rsidR="00DD5C82" w:rsidRPr="00073B72" w14:paraId="4286555E" w14:textId="77777777" w:rsidTr="0038720C">
        <w:trPr>
          <w:trHeight w:val="20"/>
        </w:trPr>
        <w:tc>
          <w:tcPr>
            <w:tcW w:w="1301"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2B1FDE4A" w14:textId="6BFED275" w:rsidR="00DD5C82" w:rsidRPr="00073B72" w:rsidRDefault="00C4218E"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Merged Training Merged </w:t>
            </w:r>
            <w:r w:rsidR="00701A0E">
              <w:rPr>
                <w:rFonts w:ascii="Arial" w:eastAsia="Times New Roman" w:hAnsi="Arial" w:cs="Arial"/>
                <w:color w:val="000000"/>
                <w:sz w:val="14"/>
                <w:szCs w:val="16"/>
                <w:lang w:val="en-US"/>
              </w:rPr>
              <w:t>Holdout</w:t>
            </w: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009F8E69" w14:textId="77777777" w:rsidR="00DD5C82" w:rsidRPr="00073B72" w:rsidRDefault="00DD5C82"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152" w:type="dxa"/>
            <w:tcBorders>
              <w:top w:val="nil"/>
              <w:left w:val="nil"/>
              <w:bottom w:val="nil"/>
              <w:right w:val="nil"/>
            </w:tcBorders>
            <w:shd w:val="clear" w:color="000000" w:fill="FFFFFF"/>
            <w:noWrap/>
            <w:vAlign w:val="center"/>
            <w:hideMark/>
          </w:tcPr>
          <w:p w14:paraId="0426F73D"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65E78F43" w14:textId="006DF52A"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0.7185777</w:t>
            </w:r>
          </w:p>
        </w:tc>
        <w:tc>
          <w:tcPr>
            <w:tcW w:w="1195" w:type="dxa"/>
            <w:tcBorders>
              <w:top w:val="nil"/>
              <w:left w:val="nil"/>
              <w:bottom w:val="nil"/>
              <w:right w:val="nil"/>
            </w:tcBorders>
            <w:shd w:val="clear" w:color="000000" w:fill="FFFFFF"/>
            <w:noWrap/>
            <w:vAlign w:val="center"/>
          </w:tcPr>
          <w:p w14:paraId="7F6FFA33" w14:textId="0E4AD180"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0.5000000  </w:t>
            </w:r>
          </w:p>
        </w:tc>
        <w:tc>
          <w:tcPr>
            <w:tcW w:w="1195" w:type="dxa"/>
            <w:tcBorders>
              <w:top w:val="nil"/>
              <w:left w:val="nil"/>
              <w:bottom w:val="nil"/>
              <w:right w:val="single" w:sz="8" w:space="0" w:color="auto"/>
            </w:tcBorders>
            <w:shd w:val="clear" w:color="000000" w:fill="FFFFFF"/>
            <w:noWrap/>
            <w:vAlign w:val="center"/>
          </w:tcPr>
          <w:p w14:paraId="05DE76F5" w14:textId="39DA9039"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0.6883417    </w:t>
            </w:r>
          </w:p>
        </w:tc>
      </w:tr>
      <w:tr w:rsidR="00DD5C82" w:rsidRPr="00073B72" w14:paraId="1E5A4346"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3685D21D"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46DA69A4"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4413A0E1"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400FAB95" w14:textId="7B49980C"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0.6869038    </w:t>
            </w:r>
          </w:p>
        </w:tc>
        <w:tc>
          <w:tcPr>
            <w:tcW w:w="1195" w:type="dxa"/>
            <w:tcBorders>
              <w:top w:val="nil"/>
              <w:left w:val="nil"/>
              <w:bottom w:val="single" w:sz="4" w:space="0" w:color="auto"/>
              <w:right w:val="nil"/>
            </w:tcBorders>
            <w:shd w:val="clear" w:color="000000" w:fill="FFFFFF"/>
            <w:noWrap/>
            <w:vAlign w:val="center"/>
          </w:tcPr>
          <w:p w14:paraId="343656C9" w14:textId="1CF2934B"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0.8285714</w:t>
            </w:r>
          </w:p>
        </w:tc>
        <w:tc>
          <w:tcPr>
            <w:tcW w:w="1195" w:type="dxa"/>
            <w:tcBorders>
              <w:top w:val="nil"/>
              <w:left w:val="nil"/>
              <w:bottom w:val="single" w:sz="4" w:space="0" w:color="auto"/>
              <w:right w:val="single" w:sz="8" w:space="0" w:color="auto"/>
            </w:tcBorders>
            <w:shd w:val="clear" w:color="000000" w:fill="FFFFFF"/>
            <w:noWrap/>
            <w:vAlign w:val="center"/>
          </w:tcPr>
          <w:p w14:paraId="23AC26D3" w14:textId="184716E1"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0.4442293    </w:t>
            </w:r>
          </w:p>
        </w:tc>
      </w:tr>
      <w:tr w:rsidR="00DD5C82" w:rsidRPr="00073B72" w14:paraId="0479ABED"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07D38703"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58EF2281" w14:textId="77777777" w:rsidR="00DD5C82" w:rsidRPr="00073B72" w:rsidRDefault="00DD5C82"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152" w:type="dxa"/>
            <w:tcBorders>
              <w:top w:val="nil"/>
              <w:left w:val="nil"/>
              <w:bottom w:val="nil"/>
              <w:right w:val="nil"/>
            </w:tcBorders>
            <w:shd w:val="clear" w:color="000000" w:fill="FFFFFF"/>
            <w:noWrap/>
            <w:vAlign w:val="center"/>
            <w:hideMark/>
          </w:tcPr>
          <w:p w14:paraId="690B9357"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7C2060B2" w14:textId="5C4B7CFE"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0.6797955    </w:t>
            </w:r>
          </w:p>
        </w:tc>
        <w:tc>
          <w:tcPr>
            <w:tcW w:w="1195" w:type="dxa"/>
            <w:tcBorders>
              <w:top w:val="nil"/>
              <w:left w:val="nil"/>
              <w:bottom w:val="nil"/>
              <w:right w:val="nil"/>
            </w:tcBorders>
            <w:shd w:val="clear" w:color="000000" w:fill="FFFFFF"/>
            <w:noWrap/>
            <w:vAlign w:val="center"/>
          </w:tcPr>
          <w:p w14:paraId="012A82AE" w14:textId="247A2CBD"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0.7179487</w:t>
            </w:r>
          </w:p>
        </w:tc>
        <w:tc>
          <w:tcPr>
            <w:tcW w:w="1195" w:type="dxa"/>
            <w:tcBorders>
              <w:top w:val="nil"/>
              <w:left w:val="nil"/>
              <w:bottom w:val="nil"/>
              <w:right w:val="single" w:sz="8" w:space="0" w:color="auto"/>
            </w:tcBorders>
            <w:shd w:val="clear" w:color="000000" w:fill="FFFFFF"/>
            <w:noWrap/>
            <w:vAlign w:val="center"/>
          </w:tcPr>
          <w:p w14:paraId="56E403FC" w14:textId="6C225004"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0.5581846   </w:t>
            </w:r>
          </w:p>
        </w:tc>
      </w:tr>
      <w:tr w:rsidR="00DD5C82" w:rsidRPr="00073B72" w14:paraId="409209D9"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4AC545B7"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0D10542D"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4679FBE4"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50C146D9" w14:textId="3BF3EDC5"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0.7243082    </w:t>
            </w:r>
          </w:p>
        </w:tc>
        <w:tc>
          <w:tcPr>
            <w:tcW w:w="1195" w:type="dxa"/>
            <w:tcBorders>
              <w:top w:val="nil"/>
              <w:left w:val="nil"/>
              <w:bottom w:val="single" w:sz="4" w:space="0" w:color="auto"/>
              <w:right w:val="nil"/>
            </w:tcBorders>
            <w:shd w:val="clear" w:color="000000" w:fill="FFFFFF"/>
            <w:noWrap/>
            <w:vAlign w:val="center"/>
          </w:tcPr>
          <w:p w14:paraId="21C7D7B0" w14:textId="3BF50221"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0.8947368</w:t>
            </w:r>
          </w:p>
        </w:tc>
        <w:tc>
          <w:tcPr>
            <w:tcW w:w="1195" w:type="dxa"/>
            <w:tcBorders>
              <w:top w:val="nil"/>
              <w:left w:val="nil"/>
              <w:bottom w:val="single" w:sz="4" w:space="0" w:color="auto"/>
              <w:right w:val="single" w:sz="8" w:space="0" w:color="auto"/>
            </w:tcBorders>
            <w:shd w:val="clear" w:color="000000" w:fill="FFFFFF"/>
            <w:noWrap/>
            <w:vAlign w:val="center"/>
          </w:tcPr>
          <w:p w14:paraId="0AAA4126" w14:textId="628EDB68"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0.3656041    </w:t>
            </w:r>
          </w:p>
        </w:tc>
      </w:tr>
      <w:tr w:rsidR="00DD5C82" w:rsidRPr="00073B72" w14:paraId="011A1EC1"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3D90A8C4"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val="restart"/>
            <w:tcBorders>
              <w:top w:val="nil"/>
              <w:left w:val="nil"/>
              <w:bottom w:val="single" w:sz="8" w:space="0" w:color="000000"/>
              <w:right w:val="nil"/>
            </w:tcBorders>
            <w:shd w:val="clear" w:color="000000" w:fill="FFFFFF"/>
            <w:vAlign w:val="center"/>
            <w:hideMark/>
          </w:tcPr>
          <w:p w14:paraId="71A7465C" w14:textId="77777777" w:rsidR="00DD5C82" w:rsidRPr="00073B72" w:rsidRDefault="00DD5C82"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152" w:type="dxa"/>
            <w:tcBorders>
              <w:top w:val="nil"/>
              <w:left w:val="nil"/>
              <w:bottom w:val="nil"/>
              <w:right w:val="nil"/>
            </w:tcBorders>
            <w:shd w:val="clear" w:color="000000" w:fill="FFFFFF"/>
            <w:noWrap/>
            <w:vAlign w:val="center"/>
            <w:hideMark/>
          </w:tcPr>
          <w:p w14:paraId="39432B7D"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60E81BD2" w14:textId="64C2793B"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0.7104072    </w:t>
            </w:r>
          </w:p>
        </w:tc>
        <w:tc>
          <w:tcPr>
            <w:tcW w:w="1195" w:type="dxa"/>
            <w:tcBorders>
              <w:top w:val="nil"/>
              <w:left w:val="nil"/>
              <w:bottom w:val="nil"/>
              <w:right w:val="nil"/>
            </w:tcBorders>
            <w:shd w:val="clear" w:color="000000" w:fill="FFFFFF"/>
            <w:noWrap/>
            <w:vAlign w:val="center"/>
          </w:tcPr>
          <w:p w14:paraId="43803715" w14:textId="41BA1E33"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0.6451613  </w:t>
            </w:r>
          </w:p>
        </w:tc>
        <w:tc>
          <w:tcPr>
            <w:tcW w:w="1195" w:type="dxa"/>
            <w:tcBorders>
              <w:top w:val="nil"/>
              <w:left w:val="nil"/>
              <w:bottom w:val="nil"/>
              <w:right w:val="single" w:sz="8" w:space="0" w:color="auto"/>
            </w:tcBorders>
            <w:shd w:val="clear" w:color="000000" w:fill="FFFFFF"/>
            <w:noWrap/>
            <w:vAlign w:val="center"/>
          </w:tcPr>
          <w:p w14:paraId="28CDFAC5" w14:textId="1D4ADEA2"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0.6337974   </w:t>
            </w:r>
          </w:p>
        </w:tc>
      </w:tr>
      <w:tr w:rsidR="00DD5C82" w:rsidRPr="00073B72" w14:paraId="5636D88A"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621A74A7"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tcBorders>
              <w:top w:val="nil"/>
              <w:left w:val="nil"/>
              <w:bottom w:val="single" w:sz="8" w:space="0" w:color="000000"/>
              <w:right w:val="nil"/>
            </w:tcBorders>
            <w:vAlign w:val="center"/>
            <w:hideMark/>
          </w:tcPr>
          <w:p w14:paraId="2BFA20C2"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8" w:space="0" w:color="auto"/>
              <w:right w:val="nil"/>
            </w:tcBorders>
            <w:shd w:val="clear" w:color="000000" w:fill="FFFFFF"/>
            <w:noWrap/>
            <w:vAlign w:val="center"/>
            <w:hideMark/>
          </w:tcPr>
          <w:p w14:paraId="35C77B9C"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8" w:space="0" w:color="auto"/>
              <w:right w:val="single" w:sz="4" w:space="0" w:color="auto"/>
            </w:tcBorders>
            <w:shd w:val="clear" w:color="000000" w:fill="FFFFFF"/>
            <w:noWrap/>
            <w:vAlign w:val="center"/>
          </w:tcPr>
          <w:p w14:paraId="40DDCDF0" w14:textId="6C279D58"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0.7656760    </w:t>
            </w:r>
          </w:p>
        </w:tc>
        <w:tc>
          <w:tcPr>
            <w:tcW w:w="1195" w:type="dxa"/>
            <w:tcBorders>
              <w:top w:val="nil"/>
              <w:left w:val="nil"/>
              <w:bottom w:val="single" w:sz="8" w:space="0" w:color="auto"/>
              <w:right w:val="nil"/>
            </w:tcBorders>
            <w:shd w:val="clear" w:color="000000" w:fill="FFFFFF"/>
            <w:noWrap/>
            <w:vAlign w:val="center"/>
          </w:tcPr>
          <w:p w14:paraId="183247DB" w14:textId="5672712A"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0.8723404</w:t>
            </w:r>
          </w:p>
        </w:tc>
        <w:tc>
          <w:tcPr>
            <w:tcW w:w="1195" w:type="dxa"/>
            <w:tcBorders>
              <w:top w:val="nil"/>
              <w:left w:val="nil"/>
              <w:bottom w:val="single" w:sz="8" w:space="0" w:color="auto"/>
              <w:right w:val="single" w:sz="8" w:space="0" w:color="auto"/>
            </w:tcBorders>
            <w:shd w:val="clear" w:color="000000" w:fill="FFFFFF"/>
            <w:noWrap/>
            <w:vAlign w:val="center"/>
          </w:tcPr>
          <w:p w14:paraId="5BFB63F7" w14:textId="61B3C942"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0.5108949    </w:t>
            </w:r>
          </w:p>
        </w:tc>
      </w:tr>
      <w:tr w:rsidR="00DD5C82" w:rsidRPr="00073B72" w14:paraId="76CF41F4" w14:textId="77777777" w:rsidTr="0038720C">
        <w:trPr>
          <w:trHeight w:val="20"/>
        </w:trPr>
        <w:tc>
          <w:tcPr>
            <w:tcW w:w="1301"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4C19182" w14:textId="77777777" w:rsidR="00C4218E" w:rsidRPr="00073B72" w:rsidRDefault="00C4218E"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Merged Training</w:t>
            </w:r>
          </w:p>
          <w:p w14:paraId="32190C99" w14:textId="139E28C5" w:rsidR="00DD5C82" w:rsidRPr="00073B72" w:rsidRDefault="00DD5C82"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Brantford </w:t>
            </w:r>
            <w:r w:rsidR="00701A0E">
              <w:rPr>
                <w:rFonts w:ascii="Arial" w:eastAsia="Times New Roman" w:hAnsi="Arial" w:cs="Arial"/>
                <w:color w:val="000000"/>
                <w:sz w:val="14"/>
                <w:szCs w:val="16"/>
                <w:lang w:val="en-US"/>
              </w:rPr>
              <w:t>Holdout</w:t>
            </w: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06051929" w14:textId="77777777" w:rsidR="00DD5C82" w:rsidRPr="00073B72" w:rsidRDefault="00DD5C82"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152" w:type="dxa"/>
            <w:tcBorders>
              <w:top w:val="nil"/>
              <w:left w:val="nil"/>
              <w:bottom w:val="nil"/>
              <w:right w:val="nil"/>
            </w:tcBorders>
            <w:shd w:val="clear" w:color="000000" w:fill="FFFFFF"/>
            <w:noWrap/>
            <w:vAlign w:val="center"/>
            <w:hideMark/>
          </w:tcPr>
          <w:p w14:paraId="0CA2E9A1"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60E96DA6" w14:textId="5046C16D"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0.7896773   </w:t>
            </w:r>
          </w:p>
        </w:tc>
        <w:tc>
          <w:tcPr>
            <w:tcW w:w="1195" w:type="dxa"/>
            <w:tcBorders>
              <w:top w:val="nil"/>
              <w:left w:val="nil"/>
              <w:bottom w:val="nil"/>
              <w:right w:val="nil"/>
            </w:tcBorders>
            <w:shd w:val="clear" w:color="000000" w:fill="FFFFFF"/>
            <w:noWrap/>
            <w:vAlign w:val="center"/>
          </w:tcPr>
          <w:p w14:paraId="762060ED" w14:textId="45A64AC1"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0.5000000</w:t>
            </w:r>
          </w:p>
        </w:tc>
        <w:tc>
          <w:tcPr>
            <w:tcW w:w="1195" w:type="dxa"/>
            <w:tcBorders>
              <w:top w:val="nil"/>
              <w:left w:val="nil"/>
              <w:bottom w:val="nil"/>
              <w:right w:val="single" w:sz="8" w:space="0" w:color="auto"/>
            </w:tcBorders>
            <w:shd w:val="clear" w:color="000000" w:fill="FFFFFF"/>
            <w:noWrap/>
            <w:vAlign w:val="center"/>
          </w:tcPr>
          <w:p w14:paraId="53336C51" w14:textId="249E23AC"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0.6962865   </w:t>
            </w:r>
          </w:p>
        </w:tc>
      </w:tr>
      <w:tr w:rsidR="00DD5C82" w:rsidRPr="00073B72" w14:paraId="13C926C5"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08222860"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2173B2BC"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6E9C9130"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077AD5CD" w14:textId="4E7E4537"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0.75373217   </w:t>
            </w:r>
          </w:p>
        </w:tc>
        <w:tc>
          <w:tcPr>
            <w:tcW w:w="1195" w:type="dxa"/>
            <w:tcBorders>
              <w:top w:val="nil"/>
              <w:left w:val="nil"/>
              <w:bottom w:val="single" w:sz="4" w:space="0" w:color="auto"/>
              <w:right w:val="nil"/>
            </w:tcBorders>
            <w:shd w:val="clear" w:color="000000" w:fill="FFFFFF"/>
            <w:noWrap/>
            <w:vAlign w:val="center"/>
          </w:tcPr>
          <w:p w14:paraId="0E68DA97" w14:textId="20012085"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0.91666667</w:t>
            </w:r>
          </w:p>
        </w:tc>
        <w:tc>
          <w:tcPr>
            <w:tcW w:w="1195" w:type="dxa"/>
            <w:tcBorders>
              <w:top w:val="nil"/>
              <w:left w:val="nil"/>
              <w:bottom w:val="single" w:sz="4" w:space="0" w:color="auto"/>
              <w:right w:val="single" w:sz="8" w:space="0" w:color="auto"/>
            </w:tcBorders>
            <w:shd w:val="clear" w:color="000000" w:fill="FFFFFF"/>
            <w:noWrap/>
            <w:vAlign w:val="center"/>
          </w:tcPr>
          <w:p w14:paraId="67968069" w14:textId="7635E3E3"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0.42245989   </w:t>
            </w:r>
          </w:p>
        </w:tc>
      </w:tr>
      <w:tr w:rsidR="00DD5C82" w:rsidRPr="00073B72" w14:paraId="0EEF0DDB"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26E11940"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2492833E" w14:textId="77777777" w:rsidR="00DD5C82" w:rsidRPr="00073B72" w:rsidRDefault="00DD5C82"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152" w:type="dxa"/>
            <w:tcBorders>
              <w:top w:val="nil"/>
              <w:left w:val="nil"/>
              <w:bottom w:val="nil"/>
              <w:right w:val="nil"/>
            </w:tcBorders>
            <w:shd w:val="clear" w:color="000000" w:fill="FFFFFF"/>
            <w:noWrap/>
            <w:vAlign w:val="center"/>
            <w:hideMark/>
          </w:tcPr>
          <w:p w14:paraId="23C1B6F2"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59941816" w14:textId="0FA6A4DA"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0.7638063   </w:t>
            </w:r>
          </w:p>
        </w:tc>
        <w:tc>
          <w:tcPr>
            <w:tcW w:w="1195" w:type="dxa"/>
            <w:tcBorders>
              <w:top w:val="nil"/>
              <w:left w:val="nil"/>
              <w:bottom w:val="nil"/>
              <w:right w:val="nil"/>
            </w:tcBorders>
            <w:shd w:val="clear" w:color="000000" w:fill="FFFFFF"/>
            <w:noWrap/>
            <w:vAlign w:val="center"/>
          </w:tcPr>
          <w:p w14:paraId="216CEA59" w14:textId="206D4BFC"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0.7272727</w:t>
            </w:r>
          </w:p>
        </w:tc>
        <w:tc>
          <w:tcPr>
            <w:tcW w:w="1195" w:type="dxa"/>
            <w:tcBorders>
              <w:top w:val="nil"/>
              <w:left w:val="nil"/>
              <w:bottom w:val="nil"/>
              <w:right w:val="single" w:sz="8" w:space="0" w:color="auto"/>
            </w:tcBorders>
            <w:shd w:val="clear" w:color="000000" w:fill="FFFFFF"/>
            <w:noWrap/>
            <w:vAlign w:val="center"/>
          </w:tcPr>
          <w:p w14:paraId="6A671073" w14:textId="295A916F"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0.6101469   </w:t>
            </w:r>
          </w:p>
        </w:tc>
      </w:tr>
      <w:tr w:rsidR="00DD5C82" w:rsidRPr="00073B72" w14:paraId="5D468112"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03F34AA0"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27829B37"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58896492"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29E41BD8" w14:textId="327BE73B"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0.82132299   </w:t>
            </w:r>
          </w:p>
        </w:tc>
        <w:tc>
          <w:tcPr>
            <w:tcW w:w="1195" w:type="dxa"/>
            <w:tcBorders>
              <w:top w:val="nil"/>
              <w:left w:val="nil"/>
              <w:bottom w:val="single" w:sz="4" w:space="0" w:color="auto"/>
              <w:right w:val="nil"/>
            </w:tcBorders>
            <w:shd w:val="clear" w:color="000000" w:fill="FFFFFF"/>
            <w:noWrap/>
            <w:vAlign w:val="center"/>
          </w:tcPr>
          <w:p w14:paraId="2F0CE90A" w14:textId="2A645A05"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0.95454545</w:t>
            </w:r>
          </w:p>
        </w:tc>
        <w:tc>
          <w:tcPr>
            <w:tcW w:w="1195" w:type="dxa"/>
            <w:tcBorders>
              <w:top w:val="nil"/>
              <w:left w:val="nil"/>
              <w:bottom w:val="single" w:sz="4" w:space="0" w:color="auto"/>
              <w:right w:val="single" w:sz="8" w:space="0" w:color="auto"/>
            </w:tcBorders>
            <w:shd w:val="clear" w:color="000000" w:fill="FFFFFF"/>
            <w:noWrap/>
            <w:vAlign w:val="center"/>
          </w:tcPr>
          <w:p w14:paraId="1D54E79F" w14:textId="0EC8B263"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0.45392954   </w:t>
            </w:r>
          </w:p>
        </w:tc>
      </w:tr>
      <w:tr w:rsidR="00DD5C82" w:rsidRPr="00073B72" w14:paraId="3638F58E"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74D28639"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val="restart"/>
            <w:tcBorders>
              <w:top w:val="nil"/>
              <w:left w:val="nil"/>
              <w:bottom w:val="single" w:sz="8" w:space="0" w:color="000000"/>
              <w:right w:val="nil"/>
            </w:tcBorders>
            <w:shd w:val="clear" w:color="000000" w:fill="FFFFFF"/>
            <w:vAlign w:val="center"/>
            <w:hideMark/>
          </w:tcPr>
          <w:p w14:paraId="4B742E1F" w14:textId="77777777" w:rsidR="00DD5C82" w:rsidRPr="00073B72" w:rsidRDefault="00DD5C82" w:rsidP="00DD5C82">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152" w:type="dxa"/>
            <w:tcBorders>
              <w:top w:val="nil"/>
              <w:left w:val="nil"/>
              <w:bottom w:val="nil"/>
              <w:right w:val="nil"/>
            </w:tcBorders>
            <w:shd w:val="clear" w:color="000000" w:fill="FFFFFF"/>
            <w:noWrap/>
            <w:vAlign w:val="center"/>
            <w:hideMark/>
          </w:tcPr>
          <w:p w14:paraId="431A2704"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5D57906E" w14:textId="77622108"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0.7542177   </w:t>
            </w:r>
          </w:p>
        </w:tc>
        <w:tc>
          <w:tcPr>
            <w:tcW w:w="1195" w:type="dxa"/>
            <w:tcBorders>
              <w:top w:val="nil"/>
              <w:left w:val="nil"/>
              <w:bottom w:val="nil"/>
              <w:right w:val="nil"/>
            </w:tcBorders>
            <w:shd w:val="clear" w:color="000000" w:fill="FFFFFF"/>
            <w:noWrap/>
            <w:vAlign w:val="center"/>
          </w:tcPr>
          <w:p w14:paraId="034CACD9" w14:textId="7C743F31"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0.6363636</w:t>
            </w:r>
          </w:p>
        </w:tc>
        <w:tc>
          <w:tcPr>
            <w:tcW w:w="1195" w:type="dxa"/>
            <w:tcBorders>
              <w:top w:val="nil"/>
              <w:left w:val="nil"/>
              <w:bottom w:val="nil"/>
              <w:right w:val="single" w:sz="8" w:space="0" w:color="auto"/>
            </w:tcBorders>
            <w:shd w:val="clear" w:color="000000" w:fill="FFFFFF"/>
            <w:noWrap/>
            <w:vAlign w:val="center"/>
          </w:tcPr>
          <w:p w14:paraId="2F8FAEFD" w14:textId="63C4A6BE"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0.6769025   </w:t>
            </w:r>
          </w:p>
        </w:tc>
      </w:tr>
      <w:tr w:rsidR="00DD5C82" w:rsidRPr="00073B72" w14:paraId="336FD616"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42312AAB"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vMerge/>
            <w:tcBorders>
              <w:top w:val="nil"/>
              <w:left w:val="nil"/>
              <w:bottom w:val="single" w:sz="8" w:space="0" w:color="000000"/>
              <w:right w:val="nil"/>
            </w:tcBorders>
            <w:vAlign w:val="center"/>
            <w:hideMark/>
          </w:tcPr>
          <w:p w14:paraId="733EB30A" w14:textId="77777777" w:rsidR="00DD5C82" w:rsidRPr="00073B72" w:rsidRDefault="00DD5C82" w:rsidP="00DD5C82">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8" w:space="0" w:color="auto"/>
              <w:right w:val="nil"/>
            </w:tcBorders>
            <w:shd w:val="clear" w:color="000000" w:fill="FFFFFF"/>
            <w:noWrap/>
            <w:vAlign w:val="center"/>
            <w:hideMark/>
          </w:tcPr>
          <w:p w14:paraId="47678D6E" w14:textId="77777777" w:rsidR="00DD5C82" w:rsidRPr="00073B72" w:rsidRDefault="00DD5C82"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8" w:space="0" w:color="auto"/>
              <w:right w:val="single" w:sz="4" w:space="0" w:color="auto"/>
            </w:tcBorders>
            <w:shd w:val="clear" w:color="000000" w:fill="FFFFFF"/>
            <w:noWrap/>
            <w:vAlign w:val="center"/>
          </w:tcPr>
          <w:p w14:paraId="6AA9861B" w14:textId="1AAA5A20" w:rsidR="00DD5C82" w:rsidRPr="00073B72" w:rsidRDefault="00685BA9"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0.8327718   </w:t>
            </w:r>
          </w:p>
        </w:tc>
        <w:tc>
          <w:tcPr>
            <w:tcW w:w="1195" w:type="dxa"/>
            <w:tcBorders>
              <w:top w:val="nil"/>
              <w:left w:val="nil"/>
              <w:bottom w:val="single" w:sz="8" w:space="0" w:color="auto"/>
              <w:right w:val="nil"/>
            </w:tcBorders>
            <w:shd w:val="clear" w:color="000000" w:fill="FFFFFF"/>
            <w:noWrap/>
            <w:vAlign w:val="center"/>
          </w:tcPr>
          <w:p w14:paraId="048AAF26" w14:textId="7E57AB7B"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0.8888889</w:t>
            </w:r>
          </w:p>
        </w:tc>
        <w:tc>
          <w:tcPr>
            <w:tcW w:w="1195" w:type="dxa"/>
            <w:tcBorders>
              <w:top w:val="nil"/>
              <w:left w:val="nil"/>
              <w:bottom w:val="single" w:sz="8" w:space="0" w:color="auto"/>
              <w:right w:val="single" w:sz="8" w:space="0" w:color="auto"/>
            </w:tcBorders>
            <w:shd w:val="clear" w:color="000000" w:fill="FFFFFF"/>
            <w:noWrap/>
            <w:vAlign w:val="center"/>
          </w:tcPr>
          <w:p w14:paraId="576E0983" w14:textId="1601F739" w:rsidR="00DD5C82" w:rsidRPr="00073B72" w:rsidRDefault="00CF239D" w:rsidP="00F412F3">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0.5309973   </w:t>
            </w:r>
          </w:p>
        </w:tc>
      </w:tr>
      <w:tr w:rsidR="000340DB" w:rsidRPr="00073B72" w14:paraId="237B6F6A" w14:textId="77777777" w:rsidTr="0038720C">
        <w:trPr>
          <w:trHeight w:val="20"/>
        </w:trPr>
        <w:tc>
          <w:tcPr>
            <w:tcW w:w="1301"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55D0A6C"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Merged </w:t>
            </w:r>
          </w:p>
          <w:p w14:paraId="63E36ADE" w14:textId="0F561B2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Training</w:t>
            </w:r>
          </w:p>
          <w:p w14:paraId="15A4ECEC" w14:textId="35E707B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London</w:t>
            </w:r>
          </w:p>
          <w:p w14:paraId="6474C841" w14:textId="3F3A840F" w:rsidR="000340DB" w:rsidRPr="00073B72" w:rsidRDefault="00701A0E" w:rsidP="000340DB">
            <w:pPr>
              <w:spacing w:after="0" w:line="240" w:lineRule="auto"/>
              <w:jc w:val="center"/>
              <w:rPr>
                <w:rFonts w:ascii="Arial" w:eastAsia="Times New Roman" w:hAnsi="Arial" w:cs="Arial"/>
                <w:color w:val="000000"/>
                <w:sz w:val="14"/>
                <w:szCs w:val="16"/>
                <w:lang w:val="en-US"/>
              </w:rPr>
            </w:pPr>
            <w:r>
              <w:rPr>
                <w:rFonts w:ascii="Arial" w:eastAsia="Times New Roman" w:hAnsi="Arial" w:cs="Arial"/>
                <w:color w:val="000000"/>
                <w:sz w:val="14"/>
                <w:szCs w:val="16"/>
                <w:lang w:val="en-US"/>
              </w:rPr>
              <w:t>Holdout</w:t>
            </w: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6F3363A4"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152" w:type="dxa"/>
            <w:tcBorders>
              <w:top w:val="nil"/>
              <w:left w:val="nil"/>
              <w:bottom w:val="nil"/>
              <w:right w:val="nil"/>
            </w:tcBorders>
            <w:shd w:val="clear" w:color="000000" w:fill="FFFFFF"/>
            <w:noWrap/>
            <w:vAlign w:val="center"/>
            <w:hideMark/>
          </w:tcPr>
          <w:p w14:paraId="2182785A"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254FCC38" w14:textId="16EA876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0.6032943   </w:t>
            </w:r>
          </w:p>
        </w:tc>
        <w:tc>
          <w:tcPr>
            <w:tcW w:w="1195" w:type="dxa"/>
            <w:tcBorders>
              <w:top w:val="nil"/>
              <w:left w:val="nil"/>
              <w:bottom w:val="nil"/>
              <w:right w:val="nil"/>
            </w:tcBorders>
            <w:shd w:val="clear" w:color="000000" w:fill="FFFFFF"/>
            <w:noWrap/>
            <w:vAlign w:val="center"/>
          </w:tcPr>
          <w:p w14:paraId="015A4AAD" w14:textId="022E5E1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0.5000000</w:t>
            </w:r>
          </w:p>
        </w:tc>
        <w:tc>
          <w:tcPr>
            <w:tcW w:w="1195" w:type="dxa"/>
            <w:tcBorders>
              <w:top w:val="nil"/>
              <w:left w:val="nil"/>
              <w:bottom w:val="nil"/>
              <w:right w:val="single" w:sz="8" w:space="0" w:color="auto"/>
            </w:tcBorders>
            <w:shd w:val="clear" w:color="000000" w:fill="FFFFFF"/>
            <w:noWrap/>
            <w:vAlign w:val="center"/>
          </w:tcPr>
          <w:p w14:paraId="7FEF8983" w14:textId="5E95EB0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0.7278325   </w:t>
            </w:r>
          </w:p>
        </w:tc>
      </w:tr>
      <w:tr w:rsidR="000340DB" w:rsidRPr="00073B72" w14:paraId="592D1A08"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516DE815"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006D5EC6"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7ED9900B"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7B77E616" w14:textId="3E58FE1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0.6638958   </w:t>
            </w:r>
          </w:p>
        </w:tc>
        <w:tc>
          <w:tcPr>
            <w:tcW w:w="1195" w:type="dxa"/>
            <w:tcBorders>
              <w:top w:val="nil"/>
              <w:left w:val="nil"/>
              <w:bottom w:val="single" w:sz="4" w:space="0" w:color="auto"/>
              <w:right w:val="nil"/>
            </w:tcBorders>
            <w:shd w:val="clear" w:color="000000" w:fill="FFFFFF"/>
            <w:noWrap/>
            <w:vAlign w:val="center"/>
          </w:tcPr>
          <w:p w14:paraId="41C2DB8B" w14:textId="25731054"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0.8000000</w:t>
            </w:r>
          </w:p>
        </w:tc>
        <w:tc>
          <w:tcPr>
            <w:tcW w:w="1195" w:type="dxa"/>
            <w:tcBorders>
              <w:top w:val="nil"/>
              <w:left w:val="nil"/>
              <w:bottom w:val="single" w:sz="4" w:space="0" w:color="auto"/>
              <w:right w:val="single" w:sz="8" w:space="0" w:color="auto"/>
            </w:tcBorders>
            <w:shd w:val="clear" w:color="000000" w:fill="FFFFFF"/>
            <w:noWrap/>
            <w:vAlign w:val="center"/>
          </w:tcPr>
          <w:p w14:paraId="6B6D3F95" w14:textId="4C19E11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0.4925558   </w:t>
            </w:r>
          </w:p>
        </w:tc>
      </w:tr>
      <w:tr w:rsidR="000340DB" w:rsidRPr="00073B72" w14:paraId="4147D572"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324C9C1E"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400E045D"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152" w:type="dxa"/>
            <w:tcBorders>
              <w:top w:val="nil"/>
              <w:left w:val="nil"/>
              <w:bottom w:val="nil"/>
              <w:right w:val="nil"/>
            </w:tcBorders>
            <w:shd w:val="clear" w:color="000000" w:fill="FFFFFF"/>
            <w:noWrap/>
            <w:vAlign w:val="center"/>
            <w:hideMark/>
          </w:tcPr>
          <w:p w14:paraId="74CA38FA"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0CF8BCD2" w14:textId="77188E5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0.5741929   </w:t>
            </w:r>
          </w:p>
        </w:tc>
        <w:tc>
          <w:tcPr>
            <w:tcW w:w="1195" w:type="dxa"/>
            <w:tcBorders>
              <w:top w:val="nil"/>
              <w:left w:val="nil"/>
              <w:bottom w:val="nil"/>
              <w:right w:val="nil"/>
            </w:tcBorders>
            <w:shd w:val="clear" w:color="000000" w:fill="FFFFFF"/>
            <w:noWrap/>
            <w:vAlign w:val="center"/>
          </w:tcPr>
          <w:p w14:paraId="3D706A47" w14:textId="3A4A105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0.5384615</w:t>
            </w:r>
          </w:p>
        </w:tc>
        <w:tc>
          <w:tcPr>
            <w:tcW w:w="1195" w:type="dxa"/>
            <w:tcBorders>
              <w:top w:val="nil"/>
              <w:left w:val="nil"/>
              <w:bottom w:val="nil"/>
              <w:right w:val="single" w:sz="8" w:space="0" w:color="auto"/>
            </w:tcBorders>
            <w:shd w:val="clear" w:color="000000" w:fill="FFFFFF"/>
            <w:noWrap/>
            <w:vAlign w:val="center"/>
          </w:tcPr>
          <w:p w14:paraId="1CAA0328" w14:textId="2C87AA33"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0.5541719   </w:t>
            </w:r>
          </w:p>
        </w:tc>
      </w:tr>
      <w:tr w:rsidR="000340DB" w:rsidRPr="00073B72" w14:paraId="61A9210B"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7BD44DED"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1ABE834C"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19BFBA60"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6B5DBE74" w14:textId="041AC06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0.6562101   </w:t>
            </w:r>
          </w:p>
        </w:tc>
        <w:tc>
          <w:tcPr>
            <w:tcW w:w="1195" w:type="dxa"/>
            <w:tcBorders>
              <w:top w:val="nil"/>
              <w:left w:val="nil"/>
              <w:bottom w:val="single" w:sz="4" w:space="0" w:color="auto"/>
              <w:right w:val="nil"/>
            </w:tcBorders>
            <w:shd w:val="clear" w:color="000000" w:fill="FFFFFF"/>
            <w:noWrap/>
            <w:vAlign w:val="center"/>
          </w:tcPr>
          <w:p w14:paraId="06605038" w14:textId="2E93A9D0"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0.8125000</w:t>
            </w:r>
          </w:p>
        </w:tc>
        <w:tc>
          <w:tcPr>
            <w:tcW w:w="1195" w:type="dxa"/>
            <w:tcBorders>
              <w:top w:val="nil"/>
              <w:left w:val="nil"/>
              <w:bottom w:val="single" w:sz="4" w:space="0" w:color="auto"/>
              <w:right w:val="single" w:sz="8" w:space="0" w:color="auto"/>
            </w:tcBorders>
            <w:shd w:val="clear" w:color="000000" w:fill="FFFFFF"/>
            <w:noWrap/>
            <w:vAlign w:val="center"/>
          </w:tcPr>
          <w:p w14:paraId="37F2335C" w14:textId="55CFF9C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0.3354592   </w:t>
            </w:r>
          </w:p>
        </w:tc>
      </w:tr>
      <w:tr w:rsidR="000340DB" w:rsidRPr="00073B72" w14:paraId="5CD61C4E"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30658DEC"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val="restart"/>
            <w:tcBorders>
              <w:top w:val="nil"/>
              <w:left w:val="nil"/>
              <w:bottom w:val="single" w:sz="8" w:space="0" w:color="000000"/>
              <w:right w:val="nil"/>
            </w:tcBorders>
            <w:shd w:val="clear" w:color="000000" w:fill="FFFFFF"/>
            <w:vAlign w:val="center"/>
            <w:hideMark/>
          </w:tcPr>
          <w:p w14:paraId="430251EE"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152" w:type="dxa"/>
            <w:tcBorders>
              <w:top w:val="nil"/>
              <w:left w:val="nil"/>
              <w:bottom w:val="nil"/>
              <w:right w:val="nil"/>
            </w:tcBorders>
            <w:shd w:val="clear" w:color="000000" w:fill="FFFFFF"/>
            <w:noWrap/>
            <w:vAlign w:val="center"/>
            <w:hideMark/>
          </w:tcPr>
          <w:p w14:paraId="4B0DDDF8"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6E094A02" w14:textId="115527C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0.6970949   </w:t>
            </w:r>
          </w:p>
        </w:tc>
        <w:tc>
          <w:tcPr>
            <w:tcW w:w="1195" w:type="dxa"/>
            <w:tcBorders>
              <w:top w:val="nil"/>
              <w:left w:val="nil"/>
              <w:bottom w:val="nil"/>
              <w:right w:val="nil"/>
            </w:tcBorders>
            <w:shd w:val="clear" w:color="000000" w:fill="FFFFFF"/>
            <w:noWrap/>
            <w:vAlign w:val="center"/>
          </w:tcPr>
          <w:p w14:paraId="75692389" w14:textId="4A8465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0.5555556</w:t>
            </w:r>
          </w:p>
        </w:tc>
        <w:tc>
          <w:tcPr>
            <w:tcW w:w="1195" w:type="dxa"/>
            <w:tcBorders>
              <w:top w:val="nil"/>
              <w:left w:val="nil"/>
              <w:bottom w:val="nil"/>
              <w:right w:val="single" w:sz="8" w:space="0" w:color="auto"/>
            </w:tcBorders>
            <w:shd w:val="clear" w:color="000000" w:fill="FFFFFF"/>
            <w:noWrap/>
            <w:vAlign w:val="center"/>
          </w:tcPr>
          <w:p w14:paraId="5D8545DD" w14:textId="0EF5269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0.6307311   </w:t>
            </w:r>
          </w:p>
        </w:tc>
      </w:tr>
      <w:tr w:rsidR="000340DB" w:rsidRPr="00073B72" w14:paraId="43FCB958"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1D08C131"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tcBorders>
              <w:top w:val="nil"/>
              <w:left w:val="nil"/>
              <w:bottom w:val="single" w:sz="8" w:space="0" w:color="000000"/>
              <w:right w:val="nil"/>
            </w:tcBorders>
            <w:vAlign w:val="center"/>
            <w:hideMark/>
          </w:tcPr>
          <w:p w14:paraId="73E83B01"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8" w:space="0" w:color="auto"/>
              <w:right w:val="nil"/>
            </w:tcBorders>
            <w:shd w:val="clear" w:color="000000" w:fill="FFFFFF"/>
            <w:noWrap/>
            <w:vAlign w:val="center"/>
            <w:hideMark/>
          </w:tcPr>
          <w:p w14:paraId="2F2C9D22"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8" w:space="0" w:color="auto"/>
              <w:right w:val="single" w:sz="4" w:space="0" w:color="auto"/>
            </w:tcBorders>
            <w:shd w:val="clear" w:color="000000" w:fill="FFFFFF"/>
            <w:noWrap/>
            <w:vAlign w:val="center"/>
          </w:tcPr>
          <w:p w14:paraId="5D950049" w14:textId="0AE40C1C"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0.7700392   </w:t>
            </w:r>
          </w:p>
        </w:tc>
        <w:tc>
          <w:tcPr>
            <w:tcW w:w="1195" w:type="dxa"/>
            <w:tcBorders>
              <w:top w:val="nil"/>
              <w:left w:val="nil"/>
              <w:bottom w:val="single" w:sz="8" w:space="0" w:color="auto"/>
              <w:right w:val="nil"/>
            </w:tcBorders>
            <w:shd w:val="clear" w:color="000000" w:fill="FFFFFF"/>
            <w:noWrap/>
            <w:vAlign w:val="center"/>
          </w:tcPr>
          <w:p w14:paraId="3838CFAE" w14:textId="060E456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0.8571429</w:t>
            </w:r>
          </w:p>
        </w:tc>
        <w:tc>
          <w:tcPr>
            <w:tcW w:w="1195" w:type="dxa"/>
            <w:tcBorders>
              <w:top w:val="nil"/>
              <w:left w:val="nil"/>
              <w:bottom w:val="single" w:sz="8" w:space="0" w:color="auto"/>
              <w:right w:val="single" w:sz="8" w:space="0" w:color="auto"/>
            </w:tcBorders>
            <w:shd w:val="clear" w:color="000000" w:fill="FFFFFF"/>
            <w:noWrap/>
            <w:vAlign w:val="center"/>
          </w:tcPr>
          <w:p w14:paraId="768413E9" w14:textId="0587F9EA"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0.5423940   </w:t>
            </w:r>
          </w:p>
        </w:tc>
      </w:tr>
      <w:tr w:rsidR="000340DB" w:rsidRPr="00073B72" w14:paraId="3EE9795A" w14:textId="77777777" w:rsidTr="0038720C">
        <w:trPr>
          <w:trHeight w:val="20"/>
        </w:trPr>
        <w:tc>
          <w:tcPr>
            <w:tcW w:w="1301"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60C8A21"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Merged </w:t>
            </w:r>
          </w:p>
          <w:p w14:paraId="76485A11" w14:textId="5CDC99F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Training</w:t>
            </w:r>
          </w:p>
          <w:p w14:paraId="198E9193" w14:textId="1B48B210"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Niagara</w:t>
            </w:r>
          </w:p>
          <w:p w14:paraId="515F4DCB" w14:textId="005F50B1" w:rsidR="000340DB" w:rsidRPr="00073B72" w:rsidRDefault="00701A0E" w:rsidP="000340DB">
            <w:pPr>
              <w:spacing w:after="0" w:line="240" w:lineRule="auto"/>
              <w:jc w:val="center"/>
              <w:rPr>
                <w:rFonts w:ascii="Arial" w:eastAsia="Times New Roman" w:hAnsi="Arial" w:cs="Arial"/>
                <w:color w:val="000000"/>
                <w:sz w:val="14"/>
                <w:szCs w:val="16"/>
                <w:lang w:val="en-US"/>
              </w:rPr>
            </w:pPr>
            <w:r>
              <w:rPr>
                <w:rFonts w:ascii="Arial" w:eastAsia="Times New Roman" w:hAnsi="Arial" w:cs="Arial"/>
                <w:color w:val="000000"/>
                <w:sz w:val="14"/>
                <w:szCs w:val="16"/>
                <w:lang w:val="en-US"/>
              </w:rPr>
              <w:t>Holdout</w:t>
            </w: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50384301"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152" w:type="dxa"/>
            <w:tcBorders>
              <w:top w:val="nil"/>
              <w:left w:val="nil"/>
              <w:bottom w:val="nil"/>
              <w:right w:val="nil"/>
            </w:tcBorders>
            <w:shd w:val="clear" w:color="000000" w:fill="FFFFFF"/>
            <w:noWrap/>
            <w:vAlign w:val="center"/>
            <w:hideMark/>
          </w:tcPr>
          <w:p w14:paraId="196F6A89"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6256D632" w14:textId="35063F6A"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0.8790787   </w:t>
            </w:r>
          </w:p>
        </w:tc>
        <w:tc>
          <w:tcPr>
            <w:tcW w:w="1195" w:type="dxa"/>
            <w:tcBorders>
              <w:top w:val="nil"/>
              <w:left w:val="nil"/>
              <w:bottom w:val="nil"/>
              <w:right w:val="nil"/>
            </w:tcBorders>
            <w:shd w:val="clear" w:color="000000" w:fill="FFFFFF"/>
            <w:noWrap/>
            <w:vAlign w:val="center"/>
          </w:tcPr>
          <w:p w14:paraId="3864207E" w14:textId="4B5AE3F2"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1.0000000</w:t>
            </w:r>
          </w:p>
        </w:tc>
        <w:tc>
          <w:tcPr>
            <w:tcW w:w="1195" w:type="dxa"/>
            <w:tcBorders>
              <w:top w:val="nil"/>
              <w:left w:val="nil"/>
              <w:bottom w:val="nil"/>
              <w:right w:val="single" w:sz="8" w:space="0" w:color="auto"/>
            </w:tcBorders>
            <w:shd w:val="clear" w:color="000000" w:fill="FFFFFF"/>
            <w:noWrap/>
            <w:vAlign w:val="center"/>
          </w:tcPr>
          <w:p w14:paraId="743F63ED" w14:textId="05F41CF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0.6717850   </w:t>
            </w:r>
          </w:p>
        </w:tc>
      </w:tr>
      <w:tr w:rsidR="000340DB" w:rsidRPr="00073B72" w14:paraId="67213DE0"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1DE14E16"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677D540B"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4E0E10B9"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0CA4642C" w14:textId="4BBB8340"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0.6217084   </w:t>
            </w:r>
          </w:p>
        </w:tc>
        <w:tc>
          <w:tcPr>
            <w:tcW w:w="1195" w:type="dxa"/>
            <w:tcBorders>
              <w:top w:val="nil"/>
              <w:left w:val="nil"/>
              <w:bottom w:val="single" w:sz="4" w:space="0" w:color="auto"/>
              <w:right w:val="nil"/>
            </w:tcBorders>
            <w:shd w:val="clear" w:color="000000" w:fill="FFFFFF"/>
            <w:noWrap/>
            <w:vAlign w:val="center"/>
          </w:tcPr>
          <w:p w14:paraId="19A3B318" w14:textId="03F7A4F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0.6666667</w:t>
            </w:r>
          </w:p>
        </w:tc>
        <w:tc>
          <w:tcPr>
            <w:tcW w:w="1195" w:type="dxa"/>
            <w:tcBorders>
              <w:top w:val="nil"/>
              <w:left w:val="nil"/>
              <w:bottom w:val="single" w:sz="4" w:space="0" w:color="auto"/>
              <w:right w:val="single" w:sz="8" w:space="0" w:color="auto"/>
            </w:tcBorders>
            <w:shd w:val="clear" w:color="000000" w:fill="FFFFFF"/>
            <w:noWrap/>
            <w:vAlign w:val="center"/>
          </w:tcPr>
          <w:p w14:paraId="381A61A8" w14:textId="4B4E452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0.4508671   </w:t>
            </w:r>
          </w:p>
        </w:tc>
      </w:tr>
      <w:tr w:rsidR="000340DB" w:rsidRPr="00073B72" w14:paraId="3DD554BF"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014F9E09"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val="restart"/>
            <w:tcBorders>
              <w:top w:val="nil"/>
              <w:left w:val="single" w:sz="4" w:space="0" w:color="auto"/>
              <w:bottom w:val="single" w:sz="4" w:space="0" w:color="000000"/>
              <w:right w:val="nil"/>
            </w:tcBorders>
            <w:shd w:val="clear" w:color="000000" w:fill="FFFFFF"/>
            <w:vAlign w:val="center"/>
            <w:hideMark/>
          </w:tcPr>
          <w:p w14:paraId="666E62B5"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152" w:type="dxa"/>
            <w:tcBorders>
              <w:top w:val="nil"/>
              <w:left w:val="nil"/>
              <w:bottom w:val="nil"/>
              <w:right w:val="nil"/>
            </w:tcBorders>
            <w:shd w:val="clear" w:color="000000" w:fill="FFFFFF"/>
            <w:noWrap/>
            <w:vAlign w:val="center"/>
            <w:hideMark/>
          </w:tcPr>
          <w:p w14:paraId="33CDB6BD"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75E82EB3" w14:textId="73A6FB80"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0.7414883   </w:t>
            </w:r>
          </w:p>
        </w:tc>
        <w:tc>
          <w:tcPr>
            <w:tcW w:w="1195" w:type="dxa"/>
            <w:tcBorders>
              <w:top w:val="nil"/>
              <w:left w:val="nil"/>
              <w:bottom w:val="nil"/>
              <w:right w:val="nil"/>
            </w:tcBorders>
            <w:shd w:val="clear" w:color="000000" w:fill="FFFFFF"/>
            <w:noWrap/>
            <w:vAlign w:val="center"/>
          </w:tcPr>
          <w:p w14:paraId="67547226" w14:textId="2924237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0.8750000</w:t>
            </w:r>
          </w:p>
        </w:tc>
        <w:tc>
          <w:tcPr>
            <w:tcW w:w="1195" w:type="dxa"/>
            <w:tcBorders>
              <w:top w:val="nil"/>
              <w:left w:val="nil"/>
              <w:bottom w:val="nil"/>
              <w:right w:val="single" w:sz="8" w:space="0" w:color="auto"/>
            </w:tcBorders>
            <w:shd w:val="clear" w:color="000000" w:fill="FFFFFF"/>
            <w:noWrap/>
            <w:vAlign w:val="center"/>
          </w:tcPr>
          <w:p w14:paraId="2DAC1604" w14:textId="1C4BCE03"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0.5797665   </w:t>
            </w:r>
          </w:p>
        </w:tc>
      </w:tr>
      <w:tr w:rsidR="000340DB" w:rsidRPr="00073B72" w14:paraId="3C9721BA"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3C20ED31"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tcBorders>
              <w:top w:val="nil"/>
              <w:left w:val="single" w:sz="4" w:space="0" w:color="auto"/>
              <w:bottom w:val="single" w:sz="4" w:space="0" w:color="000000"/>
              <w:right w:val="nil"/>
            </w:tcBorders>
            <w:vAlign w:val="center"/>
            <w:hideMark/>
          </w:tcPr>
          <w:p w14:paraId="5638476B"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4818ACD0"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75AA7257" w14:textId="680B41C0"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0.68768902   </w:t>
            </w:r>
          </w:p>
        </w:tc>
        <w:tc>
          <w:tcPr>
            <w:tcW w:w="1195" w:type="dxa"/>
            <w:tcBorders>
              <w:top w:val="nil"/>
              <w:left w:val="nil"/>
              <w:bottom w:val="single" w:sz="4" w:space="0" w:color="auto"/>
              <w:right w:val="nil"/>
            </w:tcBorders>
            <w:shd w:val="clear" w:color="000000" w:fill="FFFFFF"/>
            <w:noWrap/>
            <w:vAlign w:val="center"/>
          </w:tcPr>
          <w:p w14:paraId="26F15816" w14:textId="455C81A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0.90909091</w:t>
            </w:r>
          </w:p>
        </w:tc>
        <w:tc>
          <w:tcPr>
            <w:tcW w:w="1195" w:type="dxa"/>
            <w:tcBorders>
              <w:top w:val="nil"/>
              <w:left w:val="nil"/>
              <w:bottom w:val="single" w:sz="4" w:space="0" w:color="auto"/>
              <w:right w:val="single" w:sz="8" w:space="0" w:color="auto"/>
            </w:tcBorders>
            <w:shd w:val="clear" w:color="000000" w:fill="FFFFFF"/>
            <w:noWrap/>
            <w:vAlign w:val="center"/>
          </w:tcPr>
          <w:p w14:paraId="13CD0DCD" w14:textId="6465BE7C"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0.36594912   </w:t>
            </w:r>
          </w:p>
        </w:tc>
      </w:tr>
      <w:tr w:rsidR="000340DB" w:rsidRPr="00073B72" w14:paraId="3F9B26A5" w14:textId="77777777" w:rsidTr="0038720C">
        <w:trPr>
          <w:trHeight w:val="20"/>
        </w:trPr>
        <w:tc>
          <w:tcPr>
            <w:tcW w:w="1301" w:type="dxa"/>
            <w:vMerge/>
            <w:tcBorders>
              <w:top w:val="nil"/>
              <w:left w:val="single" w:sz="8" w:space="0" w:color="auto"/>
              <w:bottom w:val="single" w:sz="8" w:space="0" w:color="000000"/>
              <w:right w:val="single" w:sz="4" w:space="0" w:color="auto"/>
            </w:tcBorders>
            <w:vAlign w:val="center"/>
            <w:hideMark/>
          </w:tcPr>
          <w:p w14:paraId="0CF5B583"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val="restart"/>
            <w:tcBorders>
              <w:top w:val="nil"/>
              <w:left w:val="nil"/>
              <w:bottom w:val="single" w:sz="8" w:space="0" w:color="000000"/>
              <w:right w:val="nil"/>
            </w:tcBorders>
            <w:shd w:val="clear" w:color="000000" w:fill="FFFFFF"/>
            <w:vAlign w:val="center"/>
            <w:hideMark/>
          </w:tcPr>
          <w:p w14:paraId="49412D5E"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152" w:type="dxa"/>
            <w:tcBorders>
              <w:top w:val="nil"/>
              <w:left w:val="nil"/>
              <w:bottom w:val="nil"/>
              <w:right w:val="nil"/>
            </w:tcBorders>
            <w:shd w:val="clear" w:color="000000" w:fill="FFFFFF"/>
            <w:noWrap/>
            <w:vAlign w:val="center"/>
            <w:hideMark/>
          </w:tcPr>
          <w:p w14:paraId="647653A0"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nil"/>
              <w:left w:val="single" w:sz="4" w:space="0" w:color="auto"/>
              <w:bottom w:val="nil"/>
              <w:right w:val="single" w:sz="4" w:space="0" w:color="auto"/>
            </w:tcBorders>
            <w:shd w:val="clear" w:color="000000" w:fill="FFFFFF"/>
            <w:noWrap/>
            <w:vAlign w:val="center"/>
          </w:tcPr>
          <w:p w14:paraId="2A731138" w14:textId="12E66474"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0.7835590   </w:t>
            </w:r>
          </w:p>
        </w:tc>
        <w:tc>
          <w:tcPr>
            <w:tcW w:w="1195" w:type="dxa"/>
            <w:tcBorders>
              <w:top w:val="nil"/>
              <w:left w:val="nil"/>
              <w:bottom w:val="nil"/>
              <w:right w:val="nil"/>
            </w:tcBorders>
            <w:shd w:val="clear" w:color="000000" w:fill="FFFFFF"/>
            <w:noWrap/>
            <w:vAlign w:val="center"/>
          </w:tcPr>
          <w:p w14:paraId="1B6860FF" w14:textId="3B5EE401"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0.8000000</w:t>
            </w:r>
          </w:p>
        </w:tc>
        <w:tc>
          <w:tcPr>
            <w:tcW w:w="1195" w:type="dxa"/>
            <w:tcBorders>
              <w:top w:val="nil"/>
              <w:left w:val="nil"/>
              <w:bottom w:val="nil"/>
              <w:right w:val="single" w:sz="8" w:space="0" w:color="auto"/>
            </w:tcBorders>
            <w:shd w:val="clear" w:color="000000" w:fill="FFFFFF"/>
            <w:noWrap/>
            <w:vAlign w:val="center"/>
          </w:tcPr>
          <w:p w14:paraId="0E5DCD56" w14:textId="1B8B6AA0"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0.6615087   </w:t>
            </w:r>
          </w:p>
        </w:tc>
      </w:tr>
      <w:tr w:rsidR="000340DB" w:rsidRPr="00073B72" w14:paraId="783EF1F7" w14:textId="77777777" w:rsidTr="0038720C">
        <w:trPr>
          <w:trHeight w:val="20"/>
        </w:trPr>
        <w:tc>
          <w:tcPr>
            <w:tcW w:w="1301" w:type="dxa"/>
            <w:vMerge/>
            <w:tcBorders>
              <w:top w:val="nil"/>
              <w:left w:val="single" w:sz="8" w:space="0" w:color="auto"/>
              <w:bottom w:val="single" w:sz="4" w:space="0" w:color="auto"/>
              <w:right w:val="single" w:sz="4" w:space="0" w:color="auto"/>
            </w:tcBorders>
            <w:vAlign w:val="center"/>
            <w:hideMark/>
          </w:tcPr>
          <w:p w14:paraId="3E266FF1"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vMerge/>
            <w:tcBorders>
              <w:top w:val="nil"/>
              <w:left w:val="nil"/>
              <w:bottom w:val="single" w:sz="4" w:space="0" w:color="auto"/>
              <w:right w:val="nil"/>
            </w:tcBorders>
            <w:vAlign w:val="center"/>
            <w:hideMark/>
          </w:tcPr>
          <w:p w14:paraId="63A14EE2"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top w:val="nil"/>
              <w:left w:val="nil"/>
              <w:bottom w:val="single" w:sz="4" w:space="0" w:color="auto"/>
              <w:right w:val="nil"/>
            </w:tcBorders>
            <w:shd w:val="clear" w:color="000000" w:fill="FFFFFF"/>
            <w:noWrap/>
            <w:vAlign w:val="center"/>
            <w:hideMark/>
          </w:tcPr>
          <w:p w14:paraId="3E5C283E"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top w:val="nil"/>
              <w:left w:val="single" w:sz="4" w:space="0" w:color="auto"/>
              <w:bottom w:val="single" w:sz="4" w:space="0" w:color="auto"/>
              <w:right w:val="single" w:sz="4" w:space="0" w:color="auto"/>
            </w:tcBorders>
            <w:shd w:val="clear" w:color="000000" w:fill="FFFFFF"/>
            <w:noWrap/>
            <w:vAlign w:val="center"/>
          </w:tcPr>
          <w:p w14:paraId="70809AD4" w14:textId="2BA879BA"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0.6945908   </w:t>
            </w:r>
          </w:p>
        </w:tc>
        <w:tc>
          <w:tcPr>
            <w:tcW w:w="1195" w:type="dxa"/>
            <w:tcBorders>
              <w:top w:val="nil"/>
              <w:left w:val="nil"/>
              <w:bottom w:val="single" w:sz="4" w:space="0" w:color="auto"/>
              <w:right w:val="nil"/>
            </w:tcBorders>
            <w:shd w:val="clear" w:color="000000" w:fill="FFFFFF"/>
            <w:noWrap/>
            <w:vAlign w:val="center"/>
          </w:tcPr>
          <w:p w14:paraId="10C09BB9" w14:textId="0534E8F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0.8571429</w:t>
            </w:r>
          </w:p>
        </w:tc>
        <w:tc>
          <w:tcPr>
            <w:tcW w:w="1195" w:type="dxa"/>
            <w:tcBorders>
              <w:top w:val="nil"/>
              <w:left w:val="nil"/>
              <w:bottom w:val="single" w:sz="4" w:space="0" w:color="auto"/>
              <w:right w:val="single" w:sz="8" w:space="0" w:color="auto"/>
            </w:tcBorders>
            <w:shd w:val="clear" w:color="000000" w:fill="FFFFFF"/>
            <w:noWrap/>
            <w:vAlign w:val="center"/>
          </w:tcPr>
          <w:p w14:paraId="4822C07A" w14:textId="5F1C439A"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0.5339806   </w:t>
            </w:r>
          </w:p>
        </w:tc>
      </w:tr>
      <w:tr w:rsidR="000340DB" w:rsidRPr="00073B72" w14:paraId="7746193C" w14:textId="77777777" w:rsidTr="0038720C">
        <w:trPr>
          <w:trHeight w:val="20"/>
        </w:trPr>
        <w:tc>
          <w:tcPr>
            <w:tcW w:w="1301" w:type="dxa"/>
            <w:vMerge w:val="restart"/>
            <w:tcBorders>
              <w:top w:val="single" w:sz="4" w:space="0" w:color="auto"/>
              <w:left w:val="single" w:sz="8" w:space="0" w:color="auto"/>
              <w:right w:val="single" w:sz="4" w:space="0" w:color="auto"/>
            </w:tcBorders>
            <w:vAlign w:val="center"/>
          </w:tcPr>
          <w:p w14:paraId="71C28580"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Brantford Training</w:t>
            </w:r>
          </w:p>
          <w:p w14:paraId="5C867CF8" w14:textId="2139A653"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Brantford </w:t>
            </w:r>
            <w:r w:rsidR="00701A0E">
              <w:rPr>
                <w:rFonts w:ascii="Arial" w:eastAsia="Times New Roman" w:hAnsi="Arial" w:cs="Arial"/>
                <w:color w:val="000000"/>
                <w:sz w:val="14"/>
                <w:szCs w:val="16"/>
                <w:lang w:val="en-US"/>
              </w:rPr>
              <w:t>Holdout</w:t>
            </w:r>
          </w:p>
        </w:tc>
        <w:tc>
          <w:tcPr>
            <w:tcW w:w="1152" w:type="dxa"/>
            <w:vMerge w:val="restart"/>
            <w:tcBorders>
              <w:top w:val="single" w:sz="4" w:space="0" w:color="auto"/>
              <w:left w:val="nil"/>
              <w:right w:val="nil"/>
            </w:tcBorders>
            <w:vAlign w:val="center"/>
          </w:tcPr>
          <w:p w14:paraId="2E7510C2" w14:textId="6EC5A699"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152" w:type="dxa"/>
            <w:tcBorders>
              <w:top w:val="single" w:sz="4" w:space="0" w:color="auto"/>
              <w:left w:val="nil"/>
              <w:right w:val="nil"/>
            </w:tcBorders>
            <w:shd w:val="clear" w:color="000000" w:fill="FFFFFF"/>
            <w:noWrap/>
            <w:vAlign w:val="center"/>
          </w:tcPr>
          <w:p w14:paraId="5C10B412" w14:textId="2F951E1D"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4" w:space="0" w:color="auto"/>
              <w:left w:val="single" w:sz="4" w:space="0" w:color="auto"/>
              <w:right w:val="single" w:sz="4" w:space="0" w:color="auto"/>
            </w:tcBorders>
            <w:shd w:val="clear" w:color="000000" w:fill="FFFFFF"/>
            <w:noWrap/>
            <w:vAlign w:val="center"/>
          </w:tcPr>
          <w:p w14:paraId="07D90F54" w14:textId="6857A4B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0.8153183   </w:t>
            </w:r>
          </w:p>
        </w:tc>
        <w:tc>
          <w:tcPr>
            <w:tcW w:w="1195" w:type="dxa"/>
            <w:tcBorders>
              <w:top w:val="single" w:sz="4" w:space="0" w:color="auto"/>
              <w:left w:val="nil"/>
              <w:right w:val="nil"/>
            </w:tcBorders>
            <w:shd w:val="clear" w:color="000000" w:fill="FFFFFF"/>
            <w:noWrap/>
            <w:vAlign w:val="center"/>
          </w:tcPr>
          <w:p w14:paraId="2D2DB580" w14:textId="3FF58508"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0.8333333</w:t>
            </w:r>
          </w:p>
        </w:tc>
        <w:tc>
          <w:tcPr>
            <w:tcW w:w="1195" w:type="dxa"/>
            <w:tcBorders>
              <w:top w:val="single" w:sz="4" w:space="0" w:color="auto"/>
              <w:left w:val="nil"/>
              <w:right w:val="single" w:sz="8" w:space="0" w:color="auto"/>
            </w:tcBorders>
            <w:shd w:val="clear" w:color="000000" w:fill="FFFFFF"/>
            <w:noWrap/>
            <w:vAlign w:val="center"/>
          </w:tcPr>
          <w:p w14:paraId="4D98BAE1" w14:textId="5875FC1A"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0.6843501   </w:t>
            </w:r>
          </w:p>
        </w:tc>
      </w:tr>
      <w:tr w:rsidR="000340DB" w:rsidRPr="00073B72" w14:paraId="25B979A6" w14:textId="77777777" w:rsidTr="0038720C">
        <w:trPr>
          <w:trHeight w:val="20"/>
        </w:trPr>
        <w:tc>
          <w:tcPr>
            <w:tcW w:w="1301" w:type="dxa"/>
            <w:vMerge/>
            <w:tcBorders>
              <w:left w:val="single" w:sz="8" w:space="0" w:color="auto"/>
              <w:right w:val="single" w:sz="4" w:space="0" w:color="auto"/>
            </w:tcBorders>
            <w:vAlign w:val="center"/>
          </w:tcPr>
          <w:p w14:paraId="3DFF90B1"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105EA4AE"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19E05A8A" w14:textId="577CA421"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4EFE23DE" w14:textId="7D0F7AA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0.77055481   </w:t>
            </w:r>
          </w:p>
        </w:tc>
        <w:tc>
          <w:tcPr>
            <w:tcW w:w="1195" w:type="dxa"/>
            <w:tcBorders>
              <w:left w:val="nil"/>
              <w:bottom w:val="single" w:sz="8" w:space="0" w:color="auto"/>
              <w:right w:val="nil"/>
            </w:tcBorders>
            <w:shd w:val="clear" w:color="000000" w:fill="FFFFFF"/>
            <w:noWrap/>
            <w:vAlign w:val="center"/>
          </w:tcPr>
          <w:p w14:paraId="06B2DD49" w14:textId="469E1C4C"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0.91666667</w:t>
            </w:r>
          </w:p>
        </w:tc>
        <w:tc>
          <w:tcPr>
            <w:tcW w:w="1195" w:type="dxa"/>
            <w:tcBorders>
              <w:left w:val="nil"/>
              <w:bottom w:val="single" w:sz="8" w:space="0" w:color="auto"/>
              <w:right w:val="single" w:sz="8" w:space="0" w:color="auto"/>
            </w:tcBorders>
            <w:shd w:val="clear" w:color="000000" w:fill="FFFFFF"/>
            <w:noWrap/>
            <w:vAlign w:val="center"/>
          </w:tcPr>
          <w:p w14:paraId="16DFE0A3" w14:textId="7A287ED0"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0.51470588   </w:t>
            </w:r>
          </w:p>
        </w:tc>
      </w:tr>
      <w:tr w:rsidR="000340DB" w:rsidRPr="00073B72" w14:paraId="6172FA49" w14:textId="77777777" w:rsidTr="0038720C">
        <w:trPr>
          <w:trHeight w:val="20"/>
        </w:trPr>
        <w:tc>
          <w:tcPr>
            <w:tcW w:w="1301" w:type="dxa"/>
            <w:vMerge/>
            <w:tcBorders>
              <w:left w:val="single" w:sz="8" w:space="0" w:color="auto"/>
              <w:right w:val="single" w:sz="4" w:space="0" w:color="auto"/>
            </w:tcBorders>
            <w:vAlign w:val="center"/>
          </w:tcPr>
          <w:p w14:paraId="0783241D"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val="restart"/>
            <w:tcBorders>
              <w:top w:val="nil"/>
              <w:left w:val="nil"/>
              <w:right w:val="nil"/>
            </w:tcBorders>
            <w:vAlign w:val="center"/>
          </w:tcPr>
          <w:p w14:paraId="4D0D2136" w14:textId="12F89B03"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152" w:type="dxa"/>
            <w:tcBorders>
              <w:top w:val="single" w:sz="8" w:space="0" w:color="auto"/>
              <w:left w:val="nil"/>
              <w:right w:val="nil"/>
            </w:tcBorders>
            <w:shd w:val="clear" w:color="000000" w:fill="FFFFFF"/>
            <w:noWrap/>
            <w:vAlign w:val="center"/>
          </w:tcPr>
          <w:p w14:paraId="0BBFE2B2" w14:textId="665F896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5B68847B" w14:textId="67BB7672"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0.7260590   </w:t>
            </w:r>
          </w:p>
        </w:tc>
        <w:tc>
          <w:tcPr>
            <w:tcW w:w="1195" w:type="dxa"/>
            <w:tcBorders>
              <w:top w:val="single" w:sz="8" w:space="0" w:color="auto"/>
              <w:left w:val="nil"/>
              <w:right w:val="nil"/>
            </w:tcBorders>
            <w:shd w:val="clear" w:color="000000" w:fill="FFFFFF"/>
            <w:noWrap/>
            <w:vAlign w:val="center"/>
          </w:tcPr>
          <w:p w14:paraId="53AF36E7" w14:textId="691BBC43"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0.8181818</w:t>
            </w:r>
          </w:p>
        </w:tc>
        <w:tc>
          <w:tcPr>
            <w:tcW w:w="1195" w:type="dxa"/>
            <w:tcBorders>
              <w:top w:val="single" w:sz="8" w:space="0" w:color="auto"/>
              <w:left w:val="nil"/>
              <w:right w:val="single" w:sz="8" w:space="0" w:color="auto"/>
            </w:tcBorders>
            <w:shd w:val="clear" w:color="000000" w:fill="FFFFFF"/>
            <w:noWrap/>
            <w:vAlign w:val="center"/>
          </w:tcPr>
          <w:p w14:paraId="03DA1C0E" w14:textId="42AB403C"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0.6275033   </w:t>
            </w:r>
          </w:p>
        </w:tc>
      </w:tr>
      <w:tr w:rsidR="000340DB" w:rsidRPr="00073B72" w14:paraId="443E49A8" w14:textId="77777777" w:rsidTr="0038720C">
        <w:trPr>
          <w:trHeight w:val="20"/>
        </w:trPr>
        <w:tc>
          <w:tcPr>
            <w:tcW w:w="1301" w:type="dxa"/>
            <w:vMerge/>
            <w:tcBorders>
              <w:left w:val="single" w:sz="8" w:space="0" w:color="auto"/>
              <w:right w:val="single" w:sz="4" w:space="0" w:color="auto"/>
            </w:tcBorders>
            <w:vAlign w:val="center"/>
          </w:tcPr>
          <w:p w14:paraId="15C76287"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1D1B90EA"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45931981" w14:textId="249C7E8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3746420E" w14:textId="05D66742"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0.82230845   </w:t>
            </w:r>
          </w:p>
        </w:tc>
        <w:tc>
          <w:tcPr>
            <w:tcW w:w="1195" w:type="dxa"/>
            <w:tcBorders>
              <w:left w:val="nil"/>
              <w:bottom w:val="single" w:sz="8" w:space="0" w:color="auto"/>
              <w:right w:val="nil"/>
            </w:tcBorders>
            <w:shd w:val="clear" w:color="000000" w:fill="FFFFFF"/>
            <w:noWrap/>
            <w:vAlign w:val="center"/>
          </w:tcPr>
          <w:p w14:paraId="1D60E4E9" w14:textId="0488E472"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0.95454545</w:t>
            </w:r>
          </w:p>
        </w:tc>
        <w:tc>
          <w:tcPr>
            <w:tcW w:w="1195" w:type="dxa"/>
            <w:tcBorders>
              <w:left w:val="nil"/>
              <w:bottom w:val="single" w:sz="8" w:space="0" w:color="auto"/>
              <w:right w:val="single" w:sz="8" w:space="0" w:color="auto"/>
            </w:tcBorders>
            <w:shd w:val="clear" w:color="000000" w:fill="FFFFFF"/>
            <w:noWrap/>
            <w:vAlign w:val="center"/>
          </w:tcPr>
          <w:p w14:paraId="293A7F9C" w14:textId="736F6F1B"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0.50677507   </w:t>
            </w:r>
          </w:p>
        </w:tc>
      </w:tr>
      <w:tr w:rsidR="000340DB" w:rsidRPr="00073B72" w14:paraId="432E4078" w14:textId="77777777" w:rsidTr="0038720C">
        <w:trPr>
          <w:trHeight w:val="20"/>
        </w:trPr>
        <w:tc>
          <w:tcPr>
            <w:tcW w:w="1301" w:type="dxa"/>
            <w:vMerge/>
            <w:tcBorders>
              <w:left w:val="single" w:sz="8" w:space="0" w:color="auto"/>
              <w:right w:val="single" w:sz="4" w:space="0" w:color="auto"/>
            </w:tcBorders>
            <w:vAlign w:val="center"/>
          </w:tcPr>
          <w:p w14:paraId="2D517336"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val="restart"/>
            <w:tcBorders>
              <w:top w:val="nil"/>
              <w:left w:val="nil"/>
              <w:right w:val="nil"/>
            </w:tcBorders>
            <w:vAlign w:val="center"/>
          </w:tcPr>
          <w:p w14:paraId="28BD9D1C" w14:textId="606C234B"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152" w:type="dxa"/>
            <w:tcBorders>
              <w:top w:val="single" w:sz="8" w:space="0" w:color="auto"/>
              <w:left w:val="nil"/>
              <w:right w:val="nil"/>
            </w:tcBorders>
            <w:shd w:val="clear" w:color="000000" w:fill="FFFFFF"/>
            <w:noWrap/>
            <w:vAlign w:val="center"/>
          </w:tcPr>
          <w:p w14:paraId="0D410162" w14:textId="2F92DD12"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11DEC7A6" w14:textId="110AD25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0.7655055   </w:t>
            </w:r>
          </w:p>
        </w:tc>
        <w:tc>
          <w:tcPr>
            <w:tcW w:w="1195" w:type="dxa"/>
            <w:tcBorders>
              <w:top w:val="single" w:sz="8" w:space="0" w:color="auto"/>
              <w:left w:val="nil"/>
              <w:right w:val="nil"/>
            </w:tcBorders>
            <w:shd w:val="clear" w:color="000000" w:fill="FFFFFF"/>
            <w:noWrap/>
            <w:vAlign w:val="center"/>
          </w:tcPr>
          <w:p w14:paraId="2A9DE3E1" w14:textId="3D861112"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0.6363636</w:t>
            </w:r>
          </w:p>
        </w:tc>
        <w:tc>
          <w:tcPr>
            <w:tcW w:w="1195" w:type="dxa"/>
            <w:tcBorders>
              <w:top w:val="single" w:sz="8" w:space="0" w:color="auto"/>
              <w:left w:val="nil"/>
              <w:right w:val="single" w:sz="8" w:space="0" w:color="auto"/>
            </w:tcBorders>
            <w:shd w:val="clear" w:color="000000" w:fill="FFFFFF"/>
            <w:noWrap/>
            <w:vAlign w:val="center"/>
          </w:tcPr>
          <w:p w14:paraId="063BE78A" w14:textId="3A72980D"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0.7690254   </w:t>
            </w:r>
          </w:p>
        </w:tc>
      </w:tr>
      <w:tr w:rsidR="000340DB" w:rsidRPr="00073B72" w14:paraId="5DAD488E" w14:textId="77777777" w:rsidTr="0038720C">
        <w:trPr>
          <w:trHeight w:val="20"/>
        </w:trPr>
        <w:tc>
          <w:tcPr>
            <w:tcW w:w="1301" w:type="dxa"/>
            <w:vMerge/>
            <w:tcBorders>
              <w:left w:val="single" w:sz="8" w:space="0" w:color="auto"/>
              <w:bottom w:val="single" w:sz="8" w:space="0" w:color="000000"/>
              <w:right w:val="single" w:sz="4" w:space="0" w:color="auto"/>
            </w:tcBorders>
            <w:vAlign w:val="center"/>
          </w:tcPr>
          <w:p w14:paraId="3FA52067"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3CD8D4E1"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656B7DD3" w14:textId="5BC545A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67C6E96F" w14:textId="7B52FB1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0.7821204   </w:t>
            </w:r>
          </w:p>
        </w:tc>
        <w:tc>
          <w:tcPr>
            <w:tcW w:w="1195" w:type="dxa"/>
            <w:tcBorders>
              <w:left w:val="nil"/>
              <w:bottom w:val="single" w:sz="8" w:space="0" w:color="auto"/>
              <w:right w:val="nil"/>
            </w:tcBorders>
            <w:shd w:val="clear" w:color="000000" w:fill="FFFFFF"/>
            <w:noWrap/>
            <w:vAlign w:val="center"/>
          </w:tcPr>
          <w:p w14:paraId="54F622BC" w14:textId="702ABD40"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0.8333333</w:t>
            </w:r>
          </w:p>
        </w:tc>
        <w:tc>
          <w:tcPr>
            <w:tcW w:w="1195" w:type="dxa"/>
            <w:tcBorders>
              <w:left w:val="nil"/>
              <w:bottom w:val="single" w:sz="8" w:space="0" w:color="auto"/>
              <w:right w:val="single" w:sz="8" w:space="0" w:color="auto"/>
            </w:tcBorders>
            <w:shd w:val="clear" w:color="000000" w:fill="FFFFFF"/>
            <w:noWrap/>
            <w:vAlign w:val="center"/>
          </w:tcPr>
          <w:p w14:paraId="019F7738" w14:textId="4761F10D" w:rsidR="000340DB" w:rsidRPr="00073B72" w:rsidRDefault="00A42F99"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0.5619946   </w:t>
            </w:r>
          </w:p>
        </w:tc>
      </w:tr>
      <w:tr w:rsidR="000340DB" w:rsidRPr="00073B72" w14:paraId="24533AA4" w14:textId="77777777" w:rsidTr="0038720C">
        <w:trPr>
          <w:trHeight w:val="20"/>
        </w:trPr>
        <w:tc>
          <w:tcPr>
            <w:tcW w:w="1301" w:type="dxa"/>
            <w:vMerge w:val="restart"/>
            <w:tcBorders>
              <w:top w:val="nil"/>
              <w:left w:val="single" w:sz="8" w:space="0" w:color="auto"/>
              <w:right w:val="single" w:sz="4" w:space="0" w:color="auto"/>
            </w:tcBorders>
            <w:vAlign w:val="center"/>
          </w:tcPr>
          <w:p w14:paraId="27FD6066" w14:textId="0A6CF1D1"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London </w:t>
            </w:r>
          </w:p>
          <w:p w14:paraId="3E67F316"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Training</w:t>
            </w:r>
          </w:p>
          <w:p w14:paraId="34E55827"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London</w:t>
            </w:r>
          </w:p>
          <w:p w14:paraId="0A637248" w14:textId="3296EDA1" w:rsidR="000340DB" w:rsidRPr="00073B72" w:rsidRDefault="00701A0E" w:rsidP="000340DB">
            <w:pPr>
              <w:spacing w:after="0" w:line="240" w:lineRule="auto"/>
              <w:jc w:val="center"/>
              <w:rPr>
                <w:rFonts w:ascii="Arial" w:eastAsia="Times New Roman" w:hAnsi="Arial" w:cs="Arial"/>
                <w:color w:val="000000"/>
                <w:sz w:val="14"/>
                <w:szCs w:val="16"/>
                <w:lang w:val="en-US"/>
              </w:rPr>
            </w:pPr>
            <w:r>
              <w:rPr>
                <w:rFonts w:ascii="Arial" w:eastAsia="Times New Roman" w:hAnsi="Arial" w:cs="Arial"/>
                <w:color w:val="000000"/>
                <w:sz w:val="14"/>
                <w:szCs w:val="16"/>
                <w:lang w:val="en-US"/>
              </w:rPr>
              <w:t>Holdout</w:t>
            </w:r>
          </w:p>
        </w:tc>
        <w:tc>
          <w:tcPr>
            <w:tcW w:w="1152" w:type="dxa"/>
            <w:vMerge w:val="restart"/>
            <w:tcBorders>
              <w:top w:val="nil"/>
              <w:left w:val="nil"/>
              <w:right w:val="nil"/>
            </w:tcBorders>
            <w:vAlign w:val="center"/>
          </w:tcPr>
          <w:p w14:paraId="2423F3EC" w14:textId="3751174A"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152" w:type="dxa"/>
            <w:tcBorders>
              <w:top w:val="single" w:sz="8" w:space="0" w:color="auto"/>
              <w:left w:val="nil"/>
              <w:right w:val="nil"/>
            </w:tcBorders>
            <w:shd w:val="clear" w:color="000000" w:fill="FFFFFF"/>
            <w:noWrap/>
            <w:vAlign w:val="center"/>
          </w:tcPr>
          <w:p w14:paraId="12516E51" w14:textId="3CF74BCC"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5901DB23" w14:textId="0CD0A98A"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0.6547106   </w:t>
            </w:r>
          </w:p>
        </w:tc>
        <w:tc>
          <w:tcPr>
            <w:tcW w:w="1195" w:type="dxa"/>
            <w:tcBorders>
              <w:top w:val="single" w:sz="8" w:space="0" w:color="auto"/>
              <w:left w:val="nil"/>
              <w:right w:val="nil"/>
            </w:tcBorders>
            <w:shd w:val="clear" w:color="000000" w:fill="FFFFFF"/>
            <w:noWrap/>
            <w:vAlign w:val="center"/>
          </w:tcPr>
          <w:p w14:paraId="3740B305" w14:textId="79EC843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0.5000000</w:t>
            </w:r>
          </w:p>
        </w:tc>
        <w:tc>
          <w:tcPr>
            <w:tcW w:w="1195" w:type="dxa"/>
            <w:tcBorders>
              <w:top w:val="single" w:sz="8" w:space="0" w:color="auto"/>
              <w:left w:val="nil"/>
              <w:right w:val="single" w:sz="8" w:space="0" w:color="auto"/>
            </w:tcBorders>
            <w:shd w:val="clear" w:color="000000" w:fill="FFFFFF"/>
            <w:noWrap/>
            <w:vAlign w:val="center"/>
          </w:tcPr>
          <w:p w14:paraId="48209079" w14:textId="59123E14"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0.7290640   </w:t>
            </w:r>
          </w:p>
        </w:tc>
      </w:tr>
      <w:tr w:rsidR="000340DB" w:rsidRPr="00073B72" w14:paraId="611BDB05" w14:textId="77777777" w:rsidTr="0038720C">
        <w:trPr>
          <w:trHeight w:val="20"/>
        </w:trPr>
        <w:tc>
          <w:tcPr>
            <w:tcW w:w="1301" w:type="dxa"/>
            <w:vMerge/>
            <w:tcBorders>
              <w:left w:val="single" w:sz="8" w:space="0" w:color="auto"/>
              <w:right w:val="single" w:sz="4" w:space="0" w:color="auto"/>
            </w:tcBorders>
            <w:vAlign w:val="center"/>
          </w:tcPr>
          <w:p w14:paraId="0D1CB5F5"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217D342C"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5B47505A" w14:textId="04AE492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59E27AC4" w14:textId="6275435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0.7086228   </w:t>
            </w:r>
          </w:p>
        </w:tc>
        <w:tc>
          <w:tcPr>
            <w:tcW w:w="1195" w:type="dxa"/>
            <w:tcBorders>
              <w:left w:val="nil"/>
              <w:bottom w:val="single" w:sz="8" w:space="0" w:color="auto"/>
              <w:right w:val="nil"/>
            </w:tcBorders>
            <w:shd w:val="clear" w:color="000000" w:fill="FFFFFF"/>
            <w:noWrap/>
            <w:vAlign w:val="center"/>
          </w:tcPr>
          <w:p w14:paraId="608C8486" w14:textId="44FCA2E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0.8000000</w:t>
            </w:r>
          </w:p>
        </w:tc>
        <w:tc>
          <w:tcPr>
            <w:tcW w:w="1195" w:type="dxa"/>
            <w:tcBorders>
              <w:left w:val="nil"/>
              <w:bottom w:val="single" w:sz="8" w:space="0" w:color="auto"/>
              <w:right w:val="single" w:sz="8" w:space="0" w:color="auto"/>
            </w:tcBorders>
            <w:shd w:val="clear" w:color="000000" w:fill="FFFFFF"/>
            <w:noWrap/>
            <w:vAlign w:val="center"/>
          </w:tcPr>
          <w:p w14:paraId="09C4E1EC" w14:textId="619EEA5A"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0.4925558   </w:t>
            </w:r>
          </w:p>
        </w:tc>
      </w:tr>
      <w:tr w:rsidR="000340DB" w:rsidRPr="00073B72" w14:paraId="487490EA" w14:textId="77777777" w:rsidTr="0038720C">
        <w:trPr>
          <w:trHeight w:val="20"/>
        </w:trPr>
        <w:tc>
          <w:tcPr>
            <w:tcW w:w="1301" w:type="dxa"/>
            <w:vMerge/>
            <w:tcBorders>
              <w:left w:val="single" w:sz="8" w:space="0" w:color="auto"/>
              <w:right w:val="single" w:sz="4" w:space="0" w:color="auto"/>
            </w:tcBorders>
            <w:vAlign w:val="center"/>
          </w:tcPr>
          <w:p w14:paraId="11DC9751"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val="restart"/>
            <w:tcBorders>
              <w:top w:val="nil"/>
              <w:left w:val="nil"/>
              <w:right w:val="nil"/>
            </w:tcBorders>
            <w:vAlign w:val="center"/>
          </w:tcPr>
          <w:p w14:paraId="56A5C77B" w14:textId="3AE8444A"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152" w:type="dxa"/>
            <w:tcBorders>
              <w:top w:val="single" w:sz="8" w:space="0" w:color="auto"/>
              <w:left w:val="nil"/>
              <w:right w:val="nil"/>
            </w:tcBorders>
            <w:shd w:val="clear" w:color="000000" w:fill="FFFFFF"/>
            <w:noWrap/>
            <w:vAlign w:val="center"/>
          </w:tcPr>
          <w:p w14:paraId="30E29758" w14:textId="7B90983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7FD4E6C1" w14:textId="4DAA945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0.6043203   </w:t>
            </w:r>
          </w:p>
        </w:tc>
        <w:tc>
          <w:tcPr>
            <w:tcW w:w="1195" w:type="dxa"/>
            <w:tcBorders>
              <w:top w:val="single" w:sz="8" w:space="0" w:color="auto"/>
              <w:left w:val="nil"/>
              <w:right w:val="nil"/>
            </w:tcBorders>
            <w:shd w:val="clear" w:color="000000" w:fill="FFFFFF"/>
            <w:noWrap/>
            <w:vAlign w:val="center"/>
          </w:tcPr>
          <w:p w14:paraId="25A56783" w14:textId="2B8AFEB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0.6923077</w:t>
            </w:r>
          </w:p>
        </w:tc>
        <w:tc>
          <w:tcPr>
            <w:tcW w:w="1195" w:type="dxa"/>
            <w:tcBorders>
              <w:top w:val="single" w:sz="8" w:space="0" w:color="auto"/>
              <w:left w:val="nil"/>
              <w:right w:val="single" w:sz="8" w:space="0" w:color="auto"/>
            </w:tcBorders>
            <w:shd w:val="clear" w:color="000000" w:fill="FFFFFF"/>
            <w:noWrap/>
            <w:vAlign w:val="center"/>
          </w:tcPr>
          <w:p w14:paraId="5580C78F" w14:textId="607926E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0.4458281   </w:t>
            </w:r>
          </w:p>
        </w:tc>
      </w:tr>
      <w:tr w:rsidR="000340DB" w:rsidRPr="00073B72" w14:paraId="0EB5F4E2" w14:textId="77777777" w:rsidTr="0038720C">
        <w:trPr>
          <w:trHeight w:val="20"/>
        </w:trPr>
        <w:tc>
          <w:tcPr>
            <w:tcW w:w="1301" w:type="dxa"/>
            <w:vMerge/>
            <w:tcBorders>
              <w:left w:val="single" w:sz="8" w:space="0" w:color="auto"/>
              <w:right w:val="single" w:sz="4" w:space="0" w:color="auto"/>
            </w:tcBorders>
            <w:vAlign w:val="center"/>
          </w:tcPr>
          <w:p w14:paraId="388D5094"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205919B4"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153BE35D" w14:textId="75804AB4"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358E1983" w14:textId="0EF9A11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0.6608339   </w:t>
            </w:r>
          </w:p>
        </w:tc>
        <w:tc>
          <w:tcPr>
            <w:tcW w:w="1195" w:type="dxa"/>
            <w:tcBorders>
              <w:left w:val="nil"/>
              <w:bottom w:val="single" w:sz="8" w:space="0" w:color="auto"/>
              <w:right w:val="nil"/>
            </w:tcBorders>
            <w:shd w:val="clear" w:color="000000" w:fill="FFFFFF"/>
            <w:noWrap/>
            <w:vAlign w:val="center"/>
          </w:tcPr>
          <w:p w14:paraId="27758F4F" w14:textId="7859387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0.8437500</w:t>
            </w:r>
          </w:p>
        </w:tc>
        <w:tc>
          <w:tcPr>
            <w:tcW w:w="1195" w:type="dxa"/>
            <w:tcBorders>
              <w:left w:val="nil"/>
              <w:bottom w:val="single" w:sz="8" w:space="0" w:color="auto"/>
              <w:right w:val="single" w:sz="8" w:space="0" w:color="auto"/>
            </w:tcBorders>
            <w:shd w:val="clear" w:color="000000" w:fill="FFFFFF"/>
            <w:noWrap/>
            <w:vAlign w:val="center"/>
          </w:tcPr>
          <w:p w14:paraId="64077F92" w14:textId="1D33250D"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0.3073980   </w:t>
            </w:r>
          </w:p>
        </w:tc>
      </w:tr>
      <w:tr w:rsidR="000340DB" w:rsidRPr="00073B72" w14:paraId="649FD9AF" w14:textId="77777777" w:rsidTr="0038720C">
        <w:trPr>
          <w:trHeight w:val="20"/>
        </w:trPr>
        <w:tc>
          <w:tcPr>
            <w:tcW w:w="1301" w:type="dxa"/>
            <w:vMerge/>
            <w:tcBorders>
              <w:left w:val="single" w:sz="8" w:space="0" w:color="auto"/>
              <w:right w:val="single" w:sz="4" w:space="0" w:color="auto"/>
            </w:tcBorders>
            <w:vAlign w:val="center"/>
          </w:tcPr>
          <w:p w14:paraId="0B84CC46"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val="restart"/>
            <w:tcBorders>
              <w:top w:val="nil"/>
              <w:left w:val="nil"/>
              <w:right w:val="nil"/>
            </w:tcBorders>
            <w:vAlign w:val="center"/>
          </w:tcPr>
          <w:p w14:paraId="009D6137" w14:textId="636EFBD1"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152" w:type="dxa"/>
            <w:tcBorders>
              <w:top w:val="single" w:sz="8" w:space="0" w:color="auto"/>
              <w:left w:val="nil"/>
              <w:right w:val="nil"/>
            </w:tcBorders>
            <w:shd w:val="clear" w:color="000000" w:fill="FFFFFF"/>
            <w:noWrap/>
            <w:vAlign w:val="center"/>
          </w:tcPr>
          <w:p w14:paraId="30A72EE8" w14:textId="33BF7AA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18BF4F67" w14:textId="724D512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0.7735784   </w:t>
            </w:r>
          </w:p>
        </w:tc>
        <w:tc>
          <w:tcPr>
            <w:tcW w:w="1195" w:type="dxa"/>
            <w:tcBorders>
              <w:top w:val="single" w:sz="8" w:space="0" w:color="auto"/>
              <w:left w:val="nil"/>
              <w:right w:val="nil"/>
            </w:tcBorders>
            <w:shd w:val="clear" w:color="000000" w:fill="FFFFFF"/>
            <w:noWrap/>
            <w:vAlign w:val="center"/>
          </w:tcPr>
          <w:p w14:paraId="7E55EE94" w14:textId="595F7434"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0.7777778</w:t>
            </w:r>
          </w:p>
        </w:tc>
        <w:tc>
          <w:tcPr>
            <w:tcW w:w="1195" w:type="dxa"/>
            <w:tcBorders>
              <w:top w:val="single" w:sz="8" w:space="0" w:color="auto"/>
              <w:left w:val="nil"/>
              <w:right w:val="single" w:sz="8" w:space="0" w:color="auto"/>
            </w:tcBorders>
            <w:shd w:val="clear" w:color="000000" w:fill="FFFFFF"/>
            <w:noWrap/>
            <w:vAlign w:val="center"/>
          </w:tcPr>
          <w:p w14:paraId="41AEA940" w14:textId="451C3D12"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0.6406444   </w:t>
            </w:r>
          </w:p>
        </w:tc>
      </w:tr>
      <w:tr w:rsidR="000340DB" w:rsidRPr="00073B72" w14:paraId="78B65E2B" w14:textId="77777777" w:rsidTr="0038720C">
        <w:trPr>
          <w:trHeight w:val="20"/>
        </w:trPr>
        <w:tc>
          <w:tcPr>
            <w:tcW w:w="1301" w:type="dxa"/>
            <w:vMerge/>
            <w:tcBorders>
              <w:left w:val="single" w:sz="8" w:space="0" w:color="auto"/>
              <w:bottom w:val="single" w:sz="8" w:space="0" w:color="000000"/>
              <w:right w:val="single" w:sz="4" w:space="0" w:color="auto"/>
            </w:tcBorders>
            <w:vAlign w:val="center"/>
          </w:tcPr>
          <w:p w14:paraId="7519ADD7"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752F0ED5"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2958F9CA" w14:textId="0747810D"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55739053" w14:textId="4D824B53"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0.7690595   </w:t>
            </w:r>
          </w:p>
        </w:tc>
        <w:tc>
          <w:tcPr>
            <w:tcW w:w="1195" w:type="dxa"/>
            <w:tcBorders>
              <w:left w:val="nil"/>
              <w:bottom w:val="single" w:sz="8" w:space="0" w:color="auto"/>
              <w:right w:val="nil"/>
            </w:tcBorders>
            <w:shd w:val="clear" w:color="000000" w:fill="FFFFFF"/>
            <w:noWrap/>
            <w:vAlign w:val="center"/>
          </w:tcPr>
          <w:p w14:paraId="4D74A71A" w14:textId="2AD39F8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0.7857143</w:t>
            </w:r>
          </w:p>
        </w:tc>
        <w:tc>
          <w:tcPr>
            <w:tcW w:w="1195" w:type="dxa"/>
            <w:tcBorders>
              <w:left w:val="nil"/>
              <w:bottom w:val="single" w:sz="8" w:space="0" w:color="auto"/>
              <w:right w:val="single" w:sz="8" w:space="0" w:color="auto"/>
            </w:tcBorders>
            <w:shd w:val="clear" w:color="000000" w:fill="FFFFFF"/>
            <w:noWrap/>
            <w:vAlign w:val="center"/>
          </w:tcPr>
          <w:p w14:paraId="0F3B8051" w14:textId="5F820DB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0.5448878   </w:t>
            </w:r>
          </w:p>
        </w:tc>
      </w:tr>
      <w:tr w:rsidR="000340DB" w:rsidRPr="00073B72" w14:paraId="0937F98B" w14:textId="77777777" w:rsidTr="0038720C">
        <w:trPr>
          <w:trHeight w:val="20"/>
        </w:trPr>
        <w:tc>
          <w:tcPr>
            <w:tcW w:w="1301" w:type="dxa"/>
            <w:vMerge w:val="restart"/>
            <w:tcBorders>
              <w:top w:val="nil"/>
              <w:left w:val="single" w:sz="8" w:space="0" w:color="auto"/>
              <w:right w:val="single" w:sz="4" w:space="0" w:color="auto"/>
            </w:tcBorders>
            <w:vAlign w:val="center"/>
          </w:tcPr>
          <w:p w14:paraId="436CECCA" w14:textId="086C9C84"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Niagara </w:t>
            </w:r>
          </w:p>
          <w:p w14:paraId="44C4CA10"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Training</w:t>
            </w:r>
          </w:p>
          <w:p w14:paraId="4C88A8FE"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Niagara</w:t>
            </w:r>
          </w:p>
          <w:p w14:paraId="65E09464" w14:textId="6C3A3967" w:rsidR="000340DB" w:rsidRPr="00073B72" w:rsidRDefault="00701A0E" w:rsidP="000340DB">
            <w:pPr>
              <w:spacing w:after="0" w:line="240" w:lineRule="auto"/>
              <w:jc w:val="center"/>
              <w:rPr>
                <w:rFonts w:ascii="Arial" w:eastAsia="Times New Roman" w:hAnsi="Arial" w:cs="Arial"/>
                <w:color w:val="000000"/>
                <w:sz w:val="14"/>
                <w:szCs w:val="16"/>
                <w:lang w:val="en-US"/>
              </w:rPr>
            </w:pPr>
            <w:r>
              <w:rPr>
                <w:rFonts w:ascii="Arial" w:eastAsia="Times New Roman" w:hAnsi="Arial" w:cs="Arial"/>
                <w:color w:val="000000"/>
                <w:sz w:val="14"/>
                <w:szCs w:val="16"/>
                <w:lang w:val="en-US"/>
              </w:rPr>
              <w:t>Holdout</w:t>
            </w:r>
          </w:p>
        </w:tc>
        <w:tc>
          <w:tcPr>
            <w:tcW w:w="1152" w:type="dxa"/>
            <w:vMerge w:val="restart"/>
            <w:tcBorders>
              <w:top w:val="nil"/>
              <w:left w:val="nil"/>
              <w:right w:val="nil"/>
            </w:tcBorders>
            <w:vAlign w:val="center"/>
          </w:tcPr>
          <w:p w14:paraId="73A9B523" w14:textId="62014D47"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Others</w:t>
            </w:r>
          </w:p>
        </w:tc>
        <w:tc>
          <w:tcPr>
            <w:tcW w:w="1152" w:type="dxa"/>
            <w:tcBorders>
              <w:top w:val="single" w:sz="8" w:space="0" w:color="auto"/>
              <w:left w:val="nil"/>
              <w:right w:val="nil"/>
            </w:tcBorders>
            <w:shd w:val="clear" w:color="000000" w:fill="FFFFFF"/>
            <w:noWrap/>
            <w:vAlign w:val="center"/>
          </w:tcPr>
          <w:p w14:paraId="509706BC" w14:textId="66FE8FB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4CEA406C" w14:textId="15C36A6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0.9616123   </w:t>
            </w:r>
          </w:p>
        </w:tc>
        <w:tc>
          <w:tcPr>
            <w:tcW w:w="1195" w:type="dxa"/>
            <w:tcBorders>
              <w:top w:val="single" w:sz="8" w:space="0" w:color="auto"/>
              <w:left w:val="nil"/>
              <w:right w:val="nil"/>
            </w:tcBorders>
            <w:shd w:val="clear" w:color="000000" w:fill="FFFFFF"/>
            <w:noWrap/>
            <w:vAlign w:val="center"/>
          </w:tcPr>
          <w:p w14:paraId="51B65F2D" w14:textId="489FAC4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1.0000000</w:t>
            </w:r>
          </w:p>
        </w:tc>
        <w:tc>
          <w:tcPr>
            <w:tcW w:w="1195" w:type="dxa"/>
            <w:tcBorders>
              <w:top w:val="single" w:sz="8" w:space="0" w:color="auto"/>
              <w:left w:val="nil"/>
              <w:right w:val="single" w:sz="8" w:space="0" w:color="auto"/>
            </w:tcBorders>
            <w:shd w:val="clear" w:color="000000" w:fill="FFFFFF"/>
            <w:noWrap/>
            <w:vAlign w:val="center"/>
          </w:tcPr>
          <w:p w14:paraId="5C6E296C" w14:textId="5E82BF68"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0.7274472   </w:t>
            </w:r>
          </w:p>
        </w:tc>
      </w:tr>
      <w:tr w:rsidR="000340DB" w:rsidRPr="00073B72" w14:paraId="2D38EEB0" w14:textId="77777777" w:rsidTr="0038720C">
        <w:trPr>
          <w:trHeight w:val="20"/>
        </w:trPr>
        <w:tc>
          <w:tcPr>
            <w:tcW w:w="1301" w:type="dxa"/>
            <w:vMerge/>
            <w:tcBorders>
              <w:left w:val="single" w:sz="8" w:space="0" w:color="auto"/>
              <w:right w:val="single" w:sz="4" w:space="0" w:color="auto"/>
            </w:tcBorders>
            <w:vAlign w:val="center"/>
          </w:tcPr>
          <w:p w14:paraId="2FFF3257"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6C3B080C"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2FB0A966" w14:textId="7C299BF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275F7D68" w14:textId="092CE2CD"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0.5510597   </w:t>
            </w:r>
          </w:p>
        </w:tc>
        <w:tc>
          <w:tcPr>
            <w:tcW w:w="1195" w:type="dxa"/>
            <w:tcBorders>
              <w:left w:val="nil"/>
              <w:bottom w:val="single" w:sz="8" w:space="0" w:color="auto"/>
              <w:right w:val="nil"/>
            </w:tcBorders>
            <w:shd w:val="clear" w:color="000000" w:fill="FFFFFF"/>
            <w:noWrap/>
            <w:vAlign w:val="center"/>
          </w:tcPr>
          <w:p w14:paraId="155ABFF9" w14:textId="142212A4"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0.3333333</w:t>
            </w:r>
          </w:p>
        </w:tc>
        <w:tc>
          <w:tcPr>
            <w:tcW w:w="1195" w:type="dxa"/>
            <w:tcBorders>
              <w:left w:val="nil"/>
              <w:bottom w:val="single" w:sz="8" w:space="0" w:color="auto"/>
              <w:right w:val="single" w:sz="8" w:space="0" w:color="auto"/>
            </w:tcBorders>
            <w:shd w:val="clear" w:color="000000" w:fill="FFFFFF"/>
            <w:noWrap/>
            <w:vAlign w:val="center"/>
          </w:tcPr>
          <w:p w14:paraId="558367FB" w14:textId="128F9B6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0.5973025   </w:t>
            </w:r>
          </w:p>
        </w:tc>
      </w:tr>
      <w:tr w:rsidR="000340DB" w:rsidRPr="00073B72" w14:paraId="17D97C25" w14:textId="77777777" w:rsidTr="0038720C">
        <w:trPr>
          <w:trHeight w:val="20"/>
        </w:trPr>
        <w:tc>
          <w:tcPr>
            <w:tcW w:w="1301" w:type="dxa"/>
            <w:vMerge/>
            <w:tcBorders>
              <w:left w:val="single" w:sz="8" w:space="0" w:color="auto"/>
              <w:right w:val="single" w:sz="4" w:space="0" w:color="auto"/>
            </w:tcBorders>
            <w:vAlign w:val="center"/>
          </w:tcPr>
          <w:p w14:paraId="3E844A6F"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val="restart"/>
            <w:tcBorders>
              <w:top w:val="nil"/>
              <w:left w:val="nil"/>
              <w:right w:val="nil"/>
            </w:tcBorders>
            <w:vAlign w:val="center"/>
          </w:tcPr>
          <w:p w14:paraId="74284D4D" w14:textId="0D7C4EF7"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Harm to Self</w:t>
            </w:r>
          </w:p>
        </w:tc>
        <w:tc>
          <w:tcPr>
            <w:tcW w:w="1152" w:type="dxa"/>
            <w:tcBorders>
              <w:top w:val="single" w:sz="8" w:space="0" w:color="auto"/>
              <w:left w:val="nil"/>
              <w:right w:val="nil"/>
            </w:tcBorders>
            <w:shd w:val="clear" w:color="000000" w:fill="FFFFFF"/>
            <w:noWrap/>
            <w:vAlign w:val="center"/>
          </w:tcPr>
          <w:p w14:paraId="492A8007" w14:textId="74EE240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7E7E6C86" w14:textId="112C216C"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0.5007296   </w:t>
            </w:r>
          </w:p>
        </w:tc>
        <w:tc>
          <w:tcPr>
            <w:tcW w:w="1195" w:type="dxa"/>
            <w:tcBorders>
              <w:top w:val="single" w:sz="8" w:space="0" w:color="auto"/>
              <w:left w:val="nil"/>
              <w:right w:val="nil"/>
            </w:tcBorders>
            <w:shd w:val="clear" w:color="000000" w:fill="FFFFFF"/>
            <w:noWrap/>
            <w:vAlign w:val="center"/>
          </w:tcPr>
          <w:p w14:paraId="531644AB" w14:textId="225FB29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0.1250000</w:t>
            </w:r>
          </w:p>
        </w:tc>
        <w:tc>
          <w:tcPr>
            <w:tcW w:w="1195" w:type="dxa"/>
            <w:tcBorders>
              <w:top w:val="single" w:sz="8" w:space="0" w:color="auto"/>
              <w:left w:val="nil"/>
              <w:right w:val="single" w:sz="8" w:space="0" w:color="auto"/>
            </w:tcBorders>
            <w:shd w:val="clear" w:color="000000" w:fill="FFFFFF"/>
            <w:noWrap/>
            <w:vAlign w:val="center"/>
          </w:tcPr>
          <w:p w14:paraId="185534DB" w14:textId="4885771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0.7120623   </w:t>
            </w:r>
          </w:p>
        </w:tc>
      </w:tr>
      <w:tr w:rsidR="000340DB" w:rsidRPr="00073B72" w14:paraId="51D51847" w14:textId="77777777" w:rsidTr="0038720C">
        <w:trPr>
          <w:trHeight w:val="20"/>
        </w:trPr>
        <w:tc>
          <w:tcPr>
            <w:tcW w:w="1301" w:type="dxa"/>
            <w:vMerge/>
            <w:tcBorders>
              <w:left w:val="single" w:sz="8" w:space="0" w:color="auto"/>
              <w:right w:val="single" w:sz="4" w:space="0" w:color="auto"/>
            </w:tcBorders>
            <w:vAlign w:val="center"/>
          </w:tcPr>
          <w:p w14:paraId="2182798A"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257D71F6"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5889A123" w14:textId="771135D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32F7B374" w14:textId="176D0BEE"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0.6666963   </w:t>
            </w:r>
          </w:p>
        </w:tc>
        <w:tc>
          <w:tcPr>
            <w:tcW w:w="1195" w:type="dxa"/>
            <w:tcBorders>
              <w:left w:val="nil"/>
              <w:bottom w:val="single" w:sz="8" w:space="0" w:color="auto"/>
              <w:right w:val="nil"/>
            </w:tcBorders>
            <w:shd w:val="clear" w:color="000000" w:fill="FFFFFF"/>
            <w:noWrap/>
            <w:vAlign w:val="center"/>
          </w:tcPr>
          <w:p w14:paraId="63AC26A8" w14:textId="611D46E6"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1.0000000</w:t>
            </w:r>
          </w:p>
        </w:tc>
        <w:tc>
          <w:tcPr>
            <w:tcW w:w="1195" w:type="dxa"/>
            <w:tcBorders>
              <w:left w:val="nil"/>
              <w:bottom w:val="single" w:sz="8" w:space="0" w:color="auto"/>
              <w:right w:val="single" w:sz="8" w:space="0" w:color="auto"/>
            </w:tcBorders>
            <w:shd w:val="clear" w:color="000000" w:fill="FFFFFF"/>
            <w:noWrap/>
            <w:vAlign w:val="center"/>
          </w:tcPr>
          <w:p w14:paraId="5E53D9BD" w14:textId="4E81ADD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0.4637965   </w:t>
            </w:r>
          </w:p>
        </w:tc>
      </w:tr>
      <w:tr w:rsidR="000340DB" w:rsidRPr="00073B72" w14:paraId="3006C07B" w14:textId="77777777" w:rsidTr="0038720C">
        <w:trPr>
          <w:trHeight w:val="20"/>
        </w:trPr>
        <w:tc>
          <w:tcPr>
            <w:tcW w:w="1301" w:type="dxa"/>
            <w:vMerge/>
            <w:tcBorders>
              <w:left w:val="single" w:sz="8" w:space="0" w:color="auto"/>
              <w:right w:val="single" w:sz="4" w:space="0" w:color="auto"/>
            </w:tcBorders>
            <w:vAlign w:val="center"/>
          </w:tcPr>
          <w:p w14:paraId="0BC91B61"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val="restart"/>
            <w:tcBorders>
              <w:top w:val="nil"/>
              <w:left w:val="nil"/>
              <w:right w:val="nil"/>
            </w:tcBorders>
            <w:vAlign w:val="center"/>
          </w:tcPr>
          <w:p w14:paraId="3D2BFD41" w14:textId="0E12FF4F" w:rsidR="000340DB" w:rsidRPr="00073B72" w:rsidRDefault="000340DB" w:rsidP="000340DB">
            <w:pPr>
              <w:spacing w:after="0" w:line="240" w:lineRule="auto"/>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Failure to Care for Self</w:t>
            </w:r>
          </w:p>
        </w:tc>
        <w:tc>
          <w:tcPr>
            <w:tcW w:w="1152" w:type="dxa"/>
            <w:tcBorders>
              <w:top w:val="single" w:sz="8" w:space="0" w:color="auto"/>
              <w:left w:val="nil"/>
              <w:right w:val="nil"/>
            </w:tcBorders>
            <w:shd w:val="clear" w:color="000000" w:fill="FFFFFF"/>
            <w:noWrap/>
            <w:vAlign w:val="center"/>
          </w:tcPr>
          <w:p w14:paraId="5B9F761C" w14:textId="09D93E43"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24 Hour</w:t>
            </w:r>
          </w:p>
        </w:tc>
        <w:tc>
          <w:tcPr>
            <w:tcW w:w="1360" w:type="dxa"/>
            <w:tcBorders>
              <w:top w:val="single" w:sz="8" w:space="0" w:color="auto"/>
              <w:left w:val="single" w:sz="4" w:space="0" w:color="auto"/>
              <w:right w:val="single" w:sz="4" w:space="0" w:color="auto"/>
            </w:tcBorders>
            <w:shd w:val="clear" w:color="000000" w:fill="FFFFFF"/>
            <w:noWrap/>
            <w:vAlign w:val="center"/>
          </w:tcPr>
          <w:p w14:paraId="0F8305AA" w14:textId="52F5DD9C"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0.4402321   </w:t>
            </w:r>
          </w:p>
        </w:tc>
        <w:tc>
          <w:tcPr>
            <w:tcW w:w="1195" w:type="dxa"/>
            <w:tcBorders>
              <w:top w:val="single" w:sz="8" w:space="0" w:color="auto"/>
              <w:left w:val="nil"/>
              <w:right w:val="nil"/>
            </w:tcBorders>
            <w:shd w:val="clear" w:color="000000" w:fill="FFFFFF"/>
            <w:noWrap/>
            <w:vAlign w:val="center"/>
          </w:tcPr>
          <w:p w14:paraId="307CF70B" w14:textId="0C576E65"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0.2000000</w:t>
            </w:r>
          </w:p>
        </w:tc>
        <w:tc>
          <w:tcPr>
            <w:tcW w:w="1195" w:type="dxa"/>
            <w:tcBorders>
              <w:top w:val="single" w:sz="8" w:space="0" w:color="auto"/>
              <w:left w:val="nil"/>
              <w:right w:val="single" w:sz="8" w:space="0" w:color="auto"/>
            </w:tcBorders>
            <w:shd w:val="clear" w:color="000000" w:fill="FFFFFF"/>
            <w:noWrap/>
            <w:vAlign w:val="center"/>
          </w:tcPr>
          <w:p w14:paraId="451E21E2" w14:textId="06173A6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0.7098646   </w:t>
            </w:r>
          </w:p>
        </w:tc>
      </w:tr>
      <w:tr w:rsidR="000340DB" w:rsidRPr="00073B72" w14:paraId="11609148" w14:textId="77777777" w:rsidTr="0038720C">
        <w:trPr>
          <w:trHeight w:val="20"/>
        </w:trPr>
        <w:tc>
          <w:tcPr>
            <w:tcW w:w="1301" w:type="dxa"/>
            <w:vMerge/>
            <w:tcBorders>
              <w:left w:val="single" w:sz="8" w:space="0" w:color="auto"/>
              <w:bottom w:val="single" w:sz="8" w:space="0" w:color="000000"/>
              <w:right w:val="single" w:sz="4" w:space="0" w:color="auto"/>
            </w:tcBorders>
            <w:vAlign w:val="center"/>
          </w:tcPr>
          <w:p w14:paraId="3F1B7B9E" w14:textId="77777777" w:rsidR="000340DB" w:rsidRPr="00073B72" w:rsidRDefault="000340DB" w:rsidP="000340DB">
            <w:pPr>
              <w:spacing w:after="0" w:line="240" w:lineRule="auto"/>
              <w:jc w:val="center"/>
              <w:rPr>
                <w:rFonts w:ascii="Arial" w:eastAsia="Times New Roman" w:hAnsi="Arial" w:cs="Arial"/>
                <w:color w:val="000000"/>
                <w:sz w:val="14"/>
                <w:szCs w:val="16"/>
                <w:lang w:val="en-US"/>
              </w:rPr>
            </w:pPr>
          </w:p>
        </w:tc>
        <w:tc>
          <w:tcPr>
            <w:tcW w:w="1152" w:type="dxa"/>
            <w:vMerge/>
            <w:tcBorders>
              <w:left w:val="nil"/>
              <w:bottom w:val="single" w:sz="8" w:space="0" w:color="000000"/>
              <w:right w:val="nil"/>
            </w:tcBorders>
            <w:vAlign w:val="center"/>
          </w:tcPr>
          <w:p w14:paraId="1C623F7E" w14:textId="77777777" w:rsidR="000340DB" w:rsidRPr="00073B72" w:rsidRDefault="000340DB" w:rsidP="000340DB">
            <w:pPr>
              <w:spacing w:after="0" w:line="240" w:lineRule="auto"/>
              <w:rPr>
                <w:rFonts w:ascii="Arial" w:eastAsia="Times New Roman" w:hAnsi="Arial" w:cs="Arial"/>
                <w:color w:val="000000"/>
                <w:sz w:val="14"/>
                <w:szCs w:val="16"/>
                <w:lang w:val="en-US"/>
              </w:rPr>
            </w:pPr>
          </w:p>
        </w:tc>
        <w:tc>
          <w:tcPr>
            <w:tcW w:w="1152" w:type="dxa"/>
            <w:tcBorders>
              <w:left w:val="nil"/>
              <w:bottom w:val="single" w:sz="8" w:space="0" w:color="auto"/>
              <w:right w:val="nil"/>
            </w:tcBorders>
            <w:shd w:val="clear" w:color="000000" w:fill="FFFFFF"/>
            <w:noWrap/>
            <w:vAlign w:val="center"/>
          </w:tcPr>
          <w:p w14:paraId="002A93E7" w14:textId="40B223BD"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72 Hour</w:t>
            </w:r>
          </w:p>
        </w:tc>
        <w:tc>
          <w:tcPr>
            <w:tcW w:w="1360" w:type="dxa"/>
            <w:tcBorders>
              <w:left w:val="single" w:sz="4" w:space="0" w:color="auto"/>
              <w:bottom w:val="single" w:sz="8" w:space="0" w:color="auto"/>
              <w:right w:val="single" w:sz="4" w:space="0" w:color="auto"/>
            </w:tcBorders>
            <w:shd w:val="clear" w:color="000000" w:fill="FFFFFF"/>
            <w:noWrap/>
            <w:vAlign w:val="center"/>
          </w:tcPr>
          <w:p w14:paraId="7C78B132" w14:textId="064BC599"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0.5754508   </w:t>
            </w:r>
          </w:p>
        </w:tc>
        <w:tc>
          <w:tcPr>
            <w:tcW w:w="1195" w:type="dxa"/>
            <w:tcBorders>
              <w:left w:val="nil"/>
              <w:bottom w:val="single" w:sz="8" w:space="0" w:color="auto"/>
              <w:right w:val="nil"/>
            </w:tcBorders>
            <w:shd w:val="clear" w:color="000000" w:fill="FFFFFF"/>
            <w:noWrap/>
            <w:vAlign w:val="center"/>
          </w:tcPr>
          <w:p w14:paraId="3D32D8C8" w14:textId="65BA36BB"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0.7142857</w:t>
            </w:r>
          </w:p>
        </w:tc>
        <w:tc>
          <w:tcPr>
            <w:tcW w:w="1195" w:type="dxa"/>
            <w:tcBorders>
              <w:left w:val="nil"/>
              <w:bottom w:val="single" w:sz="8" w:space="0" w:color="auto"/>
              <w:right w:val="single" w:sz="8" w:space="0" w:color="auto"/>
            </w:tcBorders>
            <w:shd w:val="clear" w:color="000000" w:fill="FFFFFF"/>
            <w:noWrap/>
            <w:vAlign w:val="center"/>
          </w:tcPr>
          <w:p w14:paraId="62B33E0E" w14:textId="10994FBF" w:rsidR="000340DB" w:rsidRPr="00073B72" w:rsidRDefault="000340DB" w:rsidP="000340DB">
            <w:pPr>
              <w:spacing w:after="0" w:line="240" w:lineRule="auto"/>
              <w:jc w:val="center"/>
              <w:rPr>
                <w:rFonts w:ascii="Arial" w:eastAsia="Times New Roman" w:hAnsi="Arial" w:cs="Arial"/>
                <w:color w:val="000000"/>
                <w:sz w:val="14"/>
                <w:szCs w:val="16"/>
                <w:lang w:val="en-US"/>
              </w:rPr>
            </w:pPr>
            <w:r w:rsidRPr="00073B72">
              <w:rPr>
                <w:rFonts w:ascii="Arial" w:eastAsia="Times New Roman" w:hAnsi="Arial" w:cs="Arial"/>
                <w:color w:val="000000"/>
                <w:sz w:val="14"/>
                <w:szCs w:val="16"/>
                <w:lang w:val="en-US"/>
              </w:rPr>
              <w:t xml:space="preserve">0.5300971   </w:t>
            </w:r>
          </w:p>
        </w:tc>
      </w:tr>
    </w:tbl>
    <w:p w14:paraId="329F8C72" w14:textId="609D4E97" w:rsidR="0038720C" w:rsidRPr="00073B72" w:rsidRDefault="0038720C" w:rsidP="00AD07B0">
      <w:pPr>
        <w:rPr>
          <w:rFonts w:ascii="Arial" w:hAnsi="Arial" w:cs="Arial"/>
          <w:sz w:val="18"/>
          <w:szCs w:val="18"/>
        </w:rPr>
      </w:pPr>
    </w:p>
    <w:p w14:paraId="6ADB9B91" w14:textId="3A4CFF1B" w:rsidR="003843B3" w:rsidRPr="00C1761D" w:rsidRDefault="003843B3" w:rsidP="00C1761D">
      <w:pPr>
        <w:spacing w:line="480" w:lineRule="auto"/>
        <w:ind w:firstLine="720"/>
        <w:rPr>
          <w:rFonts w:ascii="Arial" w:hAnsi="Arial" w:cs="Arial"/>
          <w:sz w:val="18"/>
          <w:szCs w:val="18"/>
        </w:rPr>
      </w:pPr>
      <w:r w:rsidRPr="00073B72">
        <w:rPr>
          <w:rFonts w:ascii="Arial" w:hAnsi="Arial" w:cs="Arial"/>
          <w:sz w:val="24"/>
          <w:szCs w:val="24"/>
        </w:rPr>
        <w:t xml:space="preserve">Pre-test probabilities (i.e., prevalence) for all outcomes in all data sets were very low (0.19% - 3.92%). The most common outcome within the merged data set was Harm to Self, 72 hours (2.9%). </w:t>
      </w:r>
    </w:p>
    <w:p w14:paraId="05EBF80D" w14:textId="0C87011D" w:rsidR="003843B3" w:rsidRPr="00073B72" w:rsidRDefault="003843B3" w:rsidP="003843B3">
      <w:pPr>
        <w:spacing w:line="480" w:lineRule="auto"/>
        <w:ind w:firstLine="720"/>
        <w:rPr>
          <w:rFonts w:ascii="Arial" w:hAnsi="Arial" w:cs="Arial"/>
          <w:sz w:val="24"/>
          <w:szCs w:val="24"/>
        </w:rPr>
      </w:pPr>
      <w:r w:rsidRPr="00073B72">
        <w:rPr>
          <w:rFonts w:ascii="Arial" w:hAnsi="Arial" w:cs="Arial"/>
          <w:sz w:val="24"/>
          <w:szCs w:val="24"/>
        </w:rPr>
        <w:t xml:space="preserve">The highest positive likelihood ratio observed in the Merged Training Merged </w:t>
      </w:r>
      <w:r w:rsidR="00701A0E">
        <w:rPr>
          <w:rFonts w:ascii="Arial" w:hAnsi="Arial" w:cs="Arial"/>
          <w:sz w:val="24"/>
          <w:szCs w:val="24"/>
        </w:rPr>
        <w:t>Holdout</w:t>
      </w:r>
      <w:r w:rsidRPr="00073B72">
        <w:rPr>
          <w:rFonts w:ascii="Arial" w:hAnsi="Arial" w:cs="Arial"/>
          <w:sz w:val="24"/>
          <w:szCs w:val="24"/>
        </w:rPr>
        <w:t xml:space="preserve"> data set was Failure to Care for Self, 72 hours (1.784). The highest positive likelihood ratio observed among region specific sets was found in </w:t>
      </w:r>
      <w:r w:rsidRPr="00073B72">
        <w:rPr>
          <w:rFonts w:ascii="Arial" w:hAnsi="Arial" w:cs="Arial"/>
          <w:sz w:val="24"/>
          <w:szCs w:val="24"/>
        </w:rPr>
        <w:lastRenderedPageBreak/>
        <w:t xml:space="preserve">the Niagara Training Niagara </w:t>
      </w:r>
      <w:r w:rsidR="00701A0E">
        <w:rPr>
          <w:rFonts w:ascii="Arial" w:hAnsi="Arial" w:cs="Arial"/>
          <w:sz w:val="24"/>
          <w:szCs w:val="24"/>
        </w:rPr>
        <w:t>Holdout</w:t>
      </w:r>
      <w:r w:rsidRPr="00073B72">
        <w:rPr>
          <w:rFonts w:ascii="Arial" w:hAnsi="Arial" w:cs="Arial"/>
          <w:sz w:val="24"/>
          <w:szCs w:val="24"/>
        </w:rPr>
        <w:t xml:space="preserve"> set, Harm to Others, 24 hours (3.669). The lowest negative likelihood ratio observed in the Merged Training Merged </w:t>
      </w:r>
      <w:r w:rsidR="00701A0E">
        <w:rPr>
          <w:rFonts w:ascii="Arial" w:hAnsi="Arial" w:cs="Arial"/>
          <w:sz w:val="24"/>
          <w:szCs w:val="24"/>
        </w:rPr>
        <w:t>Holdout</w:t>
      </w:r>
      <w:r w:rsidRPr="00073B72">
        <w:rPr>
          <w:rFonts w:ascii="Arial" w:hAnsi="Arial" w:cs="Arial"/>
          <w:sz w:val="24"/>
          <w:szCs w:val="24"/>
        </w:rPr>
        <w:t xml:space="preserve"> data set was Failure to Care for Self, 72 hours (0.25). The lowest negative likelihood ratio observed among region specific sets was found in Niagara, Harm to Others, 24 hours and Harm to Self, 24 hours (0).</w:t>
      </w:r>
    </w:p>
    <w:p w14:paraId="4897AD44" w14:textId="2481CF86" w:rsidR="003843B3" w:rsidRPr="00073B72" w:rsidRDefault="003843B3" w:rsidP="003843B3">
      <w:pPr>
        <w:spacing w:line="480" w:lineRule="auto"/>
        <w:ind w:firstLine="720"/>
        <w:rPr>
          <w:rFonts w:ascii="Arial" w:hAnsi="Arial" w:cs="Arial"/>
          <w:sz w:val="24"/>
          <w:szCs w:val="24"/>
        </w:rPr>
      </w:pPr>
      <w:r w:rsidRPr="00073B72">
        <w:rPr>
          <w:rFonts w:ascii="Arial" w:hAnsi="Arial" w:cs="Arial"/>
          <w:sz w:val="24"/>
          <w:szCs w:val="24"/>
        </w:rPr>
        <w:t xml:space="preserve">The algorithm with the best ability to rule in the outcome within the Merged Training Merged </w:t>
      </w:r>
      <w:r w:rsidR="00701A0E">
        <w:rPr>
          <w:rFonts w:ascii="Arial" w:hAnsi="Arial" w:cs="Arial"/>
          <w:sz w:val="24"/>
          <w:szCs w:val="24"/>
        </w:rPr>
        <w:t>Holdout</w:t>
      </w:r>
      <w:r w:rsidRPr="00073B72">
        <w:rPr>
          <w:rFonts w:ascii="Arial" w:hAnsi="Arial" w:cs="Arial"/>
          <w:sz w:val="24"/>
          <w:szCs w:val="24"/>
        </w:rPr>
        <w:t xml:space="preserve"> data set was harm to self, 72 hours (4.05%). The algorithm with the best ability to rule in within the </w:t>
      </w:r>
      <w:proofErr w:type="gramStart"/>
      <w:r w:rsidRPr="00073B72">
        <w:rPr>
          <w:rFonts w:ascii="Arial" w:hAnsi="Arial" w:cs="Arial"/>
          <w:sz w:val="24"/>
          <w:szCs w:val="24"/>
        </w:rPr>
        <w:t>region specific</w:t>
      </w:r>
      <w:proofErr w:type="gramEnd"/>
      <w:r w:rsidRPr="00073B72">
        <w:rPr>
          <w:rFonts w:ascii="Arial" w:hAnsi="Arial" w:cs="Arial"/>
          <w:sz w:val="24"/>
          <w:szCs w:val="24"/>
        </w:rPr>
        <w:t xml:space="preserve"> sets was found in the Brantford Training Brantford </w:t>
      </w:r>
      <w:r w:rsidR="00701A0E">
        <w:rPr>
          <w:rFonts w:ascii="Arial" w:hAnsi="Arial" w:cs="Arial"/>
          <w:sz w:val="24"/>
          <w:szCs w:val="24"/>
        </w:rPr>
        <w:t>Holdout</w:t>
      </w:r>
      <w:r w:rsidRPr="00073B72">
        <w:rPr>
          <w:rFonts w:ascii="Arial" w:hAnsi="Arial" w:cs="Arial"/>
          <w:sz w:val="24"/>
          <w:szCs w:val="24"/>
        </w:rPr>
        <w:t xml:space="preserve"> set, harm to self, 72 hours (5.45%). The algorithm with the best ability to rule out within the Merged Training Merged </w:t>
      </w:r>
      <w:r w:rsidR="00701A0E">
        <w:rPr>
          <w:rFonts w:ascii="Arial" w:hAnsi="Arial" w:cs="Arial"/>
          <w:sz w:val="24"/>
          <w:szCs w:val="24"/>
        </w:rPr>
        <w:t>Holdout</w:t>
      </w:r>
      <w:r w:rsidRPr="00073B72">
        <w:rPr>
          <w:rFonts w:ascii="Arial" w:hAnsi="Arial" w:cs="Arial"/>
          <w:sz w:val="24"/>
          <w:szCs w:val="24"/>
        </w:rPr>
        <w:t xml:space="preserve"> data set was failure to care for self, 72 hours (0.5%). The algorithm with the best ability to rule out within the </w:t>
      </w:r>
      <w:proofErr w:type="gramStart"/>
      <w:r w:rsidRPr="00073B72">
        <w:rPr>
          <w:rFonts w:ascii="Arial" w:hAnsi="Arial" w:cs="Arial"/>
          <w:sz w:val="24"/>
          <w:szCs w:val="24"/>
        </w:rPr>
        <w:t>region specific</w:t>
      </w:r>
      <w:proofErr w:type="gramEnd"/>
      <w:r w:rsidRPr="00073B72">
        <w:rPr>
          <w:rFonts w:ascii="Arial" w:hAnsi="Arial" w:cs="Arial"/>
          <w:sz w:val="24"/>
          <w:szCs w:val="24"/>
        </w:rPr>
        <w:t xml:space="preserve"> sets was found in the Niagara Training Niagara </w:t>
      </w:r>
      <w:r w:rsidR="00701A0E">
        <w:rPr>
          <w:rFonts w:ascii="Arial" w:hAnsi="Arial" w:cs="Arial"/>
          <w:sz w:val="24"/>
          <w:szCs w:val="24"/>
        </w:rPr>
        <w:t>Holdout</w:t>
      </w:r>
      <w:r w:rsidRPr="00073B72">
        <w:rPr>
          <w:rFonts w:ascii="Arial" w:hAnsi="Arial" w:cs="Arial"/>
          <w:sz w:val="24"/>
          <w:szCs w:val="24"/>
        </w:rPr>
        <w:t xml:space="preserve"> set, harm to others, 24 hours (0%). </w:t>
      </w:r>
    </w:p>
    <w:p w14:paraId="7DDED96C" w14:textId="15FD50D7" w:rsidR="003843B3" w:rsidRPr="00073B72" w:rsidRDefault="003843B3" w:rsidP="003843B3">
      <w:pPr>
        <w:spacing w:line="480" w:lineRule="auto"/>
        <w:ind w:firstLine="720"/>
        <w:rPr>
          <w:rFonts w:ascii="Arial" w:hAnsi="Arial" w:cs="Arial"/>
          <w:sz w:val="24"/>
          <w:szCs w:val="24"/>
        </w:rPr>
      </w:pPr>
      <w:r w:rsidRPr="00073B72">
        <w:rPr>
          <w:rFonts w:ascii="Arial" w:hAnsi="Arial" w:cs="Arial"/>
          <w:sz w:val="24"/>
          <w:szCs w:val="24"/>
        </w:rPr>
        <w:t xml:space="preserve">For a full table including false positive rate, false negative rate, true positives, false positives, true negatives, false negative, sensitivity, specificity, accuracy, positive predictive value and negative predictive value please see </w:t>
      </w:r>
      <w:r w:rsidR="006242E4">
        <w:rPr>
          <w:rFonts w:ascii="Arial" w:hAnsi="Arial" w:cs="Arial"/>
          <w:sz w:val="24"/>
          <w:szCs w:val="24"/>
        </w:rPr>
        <w:t>Appendix</w:t>
      </w:r>
      <w:r w:rsidRPr="00073B72">
        <w:rPr>
          <w:rFonts w:ascii="Arial" w:hAnsi="Arial" w:cs="Arial"/>
          <w:sz w:val="24"/>
          <w:szCs w:val="24"/>
        </w:rPr>
        <w:t xml:space="preserve"> 12.</w:t>
      </w:r>
    </w:p>
    <w:p w14:paraId="3F502F24" w14:textId="77777777" w:rsidR="00841596" w:rsidRPr="00073B72" w:rsidRDefault="00841596" w:rsidP="002075CB">
      <w:pPr>
        <w:spacing w:line="480" w:lineRule="auto"/>
        <w:ind w:firstLine="720"/>
        <w:rPr>
          <w:rFonts w:ascii="Arial" w:hAnsi="Arial" w:cs="Arial"/>
          <w:sz w:val="24"/>
          <w:szCs w:val="24"/>
        </w:rPr>
      </w:pPr>
    </w:p>
    <w:p w14:paraId="3B71564E" w14:textId="0608BF90" w:rsidR="00CE42FE" w:rsidRPr="00073B72" w:rsidRDefault="00810710" w:rsidP="00810710">
      <w:pPr>
        <w:rPr>
          <w:rFonts w:ascii="Arial" w:hAnsi="Arial" w:cs="Arial"/>
          <w:sz w:val="24"/>
          <w:szCs w:val="24"/>
        </w:rPr>
      </w:pPr>
      <w:r w:rsidRPr="00073B72">
        <w:rPr>
          <w:rFonts w:ascii="Arial" w:hAnsi="Arial" w:cs="Arial"/>
          <w:sz w:val="24"/>
          <w:szCs w:val="24"/>
        </w:rPr>
        <w:br w:type="page"/>
      </w:r>
    </w:p>
    <w:p w14:paraId="3A3EAD5B" w14:textId="6666FFA1" w:rsidR="00167A75" w:rsidRPr="00073B72" w:rsidRDefault="00431BE4" w:rsidP="002075CB">
      <w:pPr>
        <w:pStyle w:val="Caption"/>
        <w:pBdr>
          <w:bottom w:val="single" w:sz="8" w:space="1" w:color="auto"/>
        </w:pBdr>
        <w:rPr>
          <w:rFonts w:ascii="Arial" w:hAnsi="Arial" w:cs="Arial"/>
          <w:b/>
          <w:sz w:val="24"/>
          <w:szCs w:val="24"/>
        </w:rPr>
      </w:pPr>
      <w:bookmarkStart w:id="85" w:name="_Toc7043117"/>
      <w:r w:rsidRPr="00073B72">
        <w:rPr>
          <w:rFonts w:ascii="Arial" w:hAnsi="Arial" w:cs="Arial"/>
          <w:sz w:val="24"/>
          <w:szCs w:val="24"/>
        </w:rPr>
        <w:lastRenderedPageBreak/>
        <w:t xml:space="preserve">Table </w:t>
      </w:r>
      <w:r w:rsidR="006D325C">
        <w:rPr>
          <w:rFonts w:ascii="Arial" w:hAnsi="Arial" w:cs="Arial"/>
          <w:sz w:val="24"/>
          <w:szCs w:val="24"/>
        </w:rPr>
        <w:fldChar w:fldCharType="begin"/>
      </w:r>
      <w:r w:rsidR="006D325C">
        <w:rPr>
          <w:rFonts w:ascii="Arial" w:hAnsi="Arial" w:cs="Arial"/>
          <w:sz w:val="24"/>
          <w:szCs w:val="24"/>
        </w:rPr>
        <w:instrText xml:space="preserve"> SEQ Table \* roman </w:instrText>
      </w:r>
      <w:r w:rsidR="006D325C">
        <w:rPr>
          <w:rFonts w:ascii="Arial" w:hAnsi="Arial" w:cs="Arial"/>
          <w:sz w:val="24"/>
          <w:szCs w:val="24"/>
        </w:rPr>
        <w:fldChar w:fldCharType="separate"/>
      </w:r>
      <w:r w:rsidR="006D325C">
        <w:rPr>
          <w:rFonts w:ascii="Arial" w:hAnsi="Arial" w:cs="Arial"/>
          <w:noProof/>
          <w:sz w:val="24"/>
          <w:szCs w:val="24"/>
        </w:rPr>
        <w:t>xv</w:t>
      </w:r>
      <w:r w:rsidR="006D325C">
        <w:rPr>
          <w:rFonts w:ascii="Arial" w:hAnsi="Arial" w:cs="Arial"/>
          <w:sz w:val="24"/>
          <w:szCs w:val="24"/>
        </w:rPr>
        <w:fldChar w:fldCharType="end"/>
      </w:r>
      <w:r w:rsidR="00220A91" w:rsidRPr="00073B72">
        <w:rPr>
          <w:rFonts w:ascii="Arial" w:hAnsi="Arial" w:cs="Arial"/>
          <w:sz w:val="24"/>
          <w:szCs w:val="24"/>
        </w:rPr>
        <w:t xml:space="preserve"> </w:t>
      </w:r>
      <w:r w:rsidR="005A7084" w:rsidRPr="00073B72">
        <w:rPr>
          <w:rFonts w:ascii="Arial" w:hAnsi="Arial" w:cs="Arial"/>
          <w:sz w:val="24"/>
          <w:szCs w:val="24"/>
        </w:rPr>
        <w:t>Random Forests</w:t>
      </w:r>
      <w:r w:rsidRPr="00073B72">
        <w:rPr>
          <w:rFonts w:ascii="Arial" w:hAnsi="Arial" w:cs="Arial"/>
          <w:sz w:val="24"/>
          <w:szCs w:val="24"/>
        </w:rPr>
        <w:t xml:space="preserve"> </w:t>
      </w:r>
      <w:r w:rsidR="00220A91" w:rsidRPr="00073B72">
        <w:rPr>
          <w:rFonts w:ascii="Arial" w:hAnsi="Arial" w:cs="Arial"/>
          <w:sz w:val="24"/>
          <w:szCs w:val="24"/>
        </w:rPr>
        <w:t>Likelihood Ratios</w:t>
      </w:r>
      <w:r w:rsidR="00F42165" w:rsidRPr="00073B72">
        <w:rPr>
          <w:rFonts w:ascii="Arial" w:hAnsi="Arial" w:cs="Arial"/>
          <w:sz w:val="24"/>
          <w:szCs w:val="24"/>
        </w:rPr>
        <w:t xml:space="preserve"> and Conditional Probabilities</w:t>
      </w:r>
      <w:r w:rsidRPr="00073B72">
        <w:rPr>
          <w:rFonts w:ascii="Arial" w:hAnsi="Arial" w:cs="Arial"/>
          <w:sz w:val="24"/>
          <w:szCs w:val="24"/>
        </w:rPr>
        <w:t>, by Dependent Variable (</w:t>
      </w:r>
      <w:proofErr w:type="spellStart"/>
      <w:r w:rsidRPr="00073B72">
        <w:rPr>
          <w:rFonts w:ascii="Arial" w:hAnsi="Arial" w:cs="Arial"/>
          <w:sz w:val="24"/>
          <w:szCs w:val="24"/>
        </w:rPr>
        <w:t>ntrain</w:t>
      </w:r>
      <w:proofErr w:type="spellEnd"/>
      <w:r w:rsidRPr="00073B72">
        <w:rPr>
          <w:rFonts w:ascii="Arial" w:hAnsi="Arial" w:cs="Arial"/>
          <w:sz w:val="24"/>
          <w:szCs w:val="24"/>
        </w:rPr>
        <w:t xml:space="preserve">=10,441; </w:t>
      </w:r>
      <w:proofErr w:type="spellStart"/>
      <w:r w:rsidRPr="00073B72">
        <w:rPr>
          <w:rFonts w:ascii="Arial" w:hAnsi="Arial" w:cs="Arial"/>
          <w:sz w:val="24"/>
          <w:szCs w:val="24"/>
        </w:rPr>
        <w:t>ntest</w:t>
      </w:r>
      <w:proofErr w:type="spellEnd"/>
      <w:r w:rsidRPr="00073B72">
        <w:rPr>
          <w:rFonts w:ascii="Arial" w:hAnsi="Arial" w:cs="Arial"/>
          <w:sz w:val="24"/>
          <w:szCs w:val="24"/>
        </w:rPr>
        <w:t>=2,617)</w:t>
      </w:r>
      <w:bookmarkEnd w:id="85"/>
    </w:p>
    <w:tbl>
      <w:tblPr>
        <w:tblW w:w="0" w:type="auto"/>
        <w:tblLook w:val="04A0" w:firstRow="1" w:lastRow="0" w:firstColumn="1" w:lastColumn="0" w:noHBand="0" w:noVBand="1"/>
      </w:tblPr>
      <w:tblGrid>
        <w:gridCol w:w="1114"/>
        <w:gridCol w:w="1151"/>
        <w:gridCol w:w="921"/>
        <w:gridCol w:w="1252"/>
        <w:gridCol w:w="1014"/>
        <w:gridCol w:w="1017"/>
        <w:gridCol w:w="1151"/>
        <w:gridCol w:w="1017"/>
      </w:tblGrid>
      <w:tr w:rsidR="00B42802" w:rsidRPr="00073B72" w14:paraId="18ED0560" w14:textId="77777777" w:rsidTr="00043B37">
        <w:trPr>
          <w:trHeight w:val="20"/>
        </w:trPr>
        <w:tc>
          <w:tcPr>
            <w:tcW w:w="1114" w:type="dxa"/>
            <w:vMerge w:val="restart"/>
            <w:tcBorders>
              <w:top w:val="single" w:sz="8" w:space="0" w:color="auto"/>
              <w:left w:val="single" w:sz="8" w:space="0" w:color="auto"/>
              <w:right w:val="single" w:sz="8" w:space="0" w:color="auto"/>
            </w:tcBorders>
            <w:vAlign w:val="center"/>
          </w:tcPr>
          <w:p w14:paraId="2374FFCD" w14:textId="4C9D9DD4"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Data Sets</w:t>
            </w:r>
          </w:p>
        </w:tc>
        <w:tc>
          <w:tcPr>
            <w:tcW w:w="1151" w:type="dxa"/>
            <w:vMerge w:val="restart"/>
            <w:tcBorders>
              <w:top w:val="single" w:sz="8" w:space="0" w:color="auto"/>
              <w:left w:val="single" w:sz="8" w:space="0" w:color="auto"/>
            </w:tcBorders>
            <w:vAlign w:val="center"/>
          </w:tcPr>
          <w:p w14:paraId="5A861AA3" w14:textId="268352C6"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Risk Type</w:t>
            </w:r>
          </w:p>
        </w:tc>
        <w:tc>
          <w:tcPr>
            <w:tcW w:w="921" w:type="dxa"/>
            <w:vMerge w:val="restart"/>
            <w:tcBorders>
              <w:top w:val="single" w:sz="8" w:space="0" w:color="auto"/>
              <w:right w:val="single" w:sz="8" w:space="0" w:color="auto"/>
            </w:tcBorders>
            <w:vAlign w:val="center"/>
          </w:tcPr>
          <w:p w14:paraId="1F42464E" w14:textId="368AAB85"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Time Period</w:t>
            </w:r>
          </w:p>
        </w:tc>
        <w:tc>
          <w:tcPr>
            <w:tcW w:w="1252" w:type="dxa"/>
            <w:vMerge w:val="restart"/>
            <w:tcBorders>
              <w:top w:val="single" w:sz="8" w:space="0" w:color="auto"/>
              <w:left w:val="single" w:sz="8" w:space="0" w:color="auto"/>
              <w:right w:val="single" w:sz="8" w:space="0" w:color="auto"/>
            </w:tcBorders>
            <w:vAlign w:val="center"/>
          </w:tcPr>
          <w:p w14:paraId="65B8BDC6" w14:textId="4BEB5C57"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Pre-test Probability</w:t>
            </w:r>
          </w:p>
        </w:tc>
        <w:tc>
          <w:tcPr>
            <w:tcW w:w="2031" w:type="dxa"/>
            <w:gridSpan w:val="2"/>
            <w:tcBorders>
              <w:top w:val="single" w:sz="8" w:space="0" w:color="auto"/>
              <w:left w:val="single" w:sz="8" w:space="0" w:color="auto"/>
              <w:right w:val="single" w:sz="8" w:space="0" w:color="auto"/>
            </w:tcBorders>
            <w:vAlign w:val="center"/>
          </w:tcPr>
          <w:p w14:paraId="0F433DFB" w14:textId="3E776A11"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Likelihood Ratio</w:t>
            </w:r>
          </w:p>
        </w:tc>
        <w:tc>
          <w:tcPr>
            <w:tcW w:w="2168" w:type="dxa"/>
            <w:gridSpan w:val="2"/>
            <w:tcBorders>
              <w:top w:val="single" w:sz="8" w:space="0" w:color="auto"/>
              <w:left w:val="single" w:sz="8" w:space="0" w:color="auto"/>
              <w:right w:val="single" w:sz="8" w:space="0" w:color="auto"/>
            </w:tcBorders>
            <w:vAlign w:val="center"/>
          </w:tcPr>
          <w:p w14:paraId="21AD85A6" w14:textId="71C4ED24"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Post-test Probability</w:t>
            </w:r>
          </w:p>
        </w:tc>
      </w:tr>
      <w:tr w:rsidR="005E396B" w:rsidRPr="00073B72" w14:paraId="76A8BBD1" w14:textId="77777777" w:rsidTr="00043B37">
        <w:trPr>
          <w:trHeight w:val="20"/>
        </w:trPr>
        <w:tc>
          <w:tcPr>
            <w:tcW w:w="1114" w:type="dxa"/>
            <w:vMerge/>
            <w:tcBorders>
              <w:left w:val="single" w:sz="8" w:space="0" w:color="auto"/>
              <w:right w:val="single" w:sz="8" w:space="0" w:color="auto"/>
            </w:tcBorders>
            <w:vAlign w:val="center"/>
          </w:tcPr>
          <w:p w14:paraId="49FF48A3" w14:textId="77777777" w:rsidR="009200E7" w:rsidRPr="00073B72" w:rsidRDefault="009200E7" w:rsidP="00810710">
            <w:pPr>
              <w:spacing w:after="0"/>
              <w:jc w:val="center"/>
              <w:rPr>
                <w:rFonts w:ascii="Arial" w:hAnsi="Arial" w:cs="Arial"/>
                <w:b/>
                <w:sz w:val="12"/>
                <w:szCs w:val="12"/>
              </w:rPr>
            </w:pPr>
          </w:p>
        </w:tc>
        <w:tc>
          <w:tcPr>
            <w:tcW w:w="1151" w:type="dxa"/>
            <w:vMerge/>
            <w:tcBorders>
              <w:left w:val="single" w:sz="8" w:space="0" w:color="auto"/>
              <w:bottom w:val="single" w:sz="8" w:space="0" w:color="auto"/>
            </w:tcBorders>
            <w:vAlign w:val="center"/>
          </w:tcPr>
          <w:p w14:paraId="6192665C" w14:textId="77777777" w:rsidR="009200E7" w:rsidRPr="00073B72" w:rsidRDefault="009200E7" w:rsidP="00810710">
            <w:pPr>
              <w:spacing w:after="0"/>
              <w:jc w:val="center"/>
              <w:rPr>
                <w:rFonts w:ascii="Arial" w:hAnsi="Arial" w:cs="Arial"/>
                <w:b/>
                <w:sz w:val="12"/>
                <w:szCs w:val="12"/>
              </w:rPr>
            </w:pPr>
          </w:p>
        </w:tc>
        <w:tc>
          <w:tcPr>
            <w:tcW w:w="921" w:type="dxa"/>
            <w:vMerge/>
            <w:tcBorders>
              <w:bottom w:val="single" w:sz="8" w:space="0" w:color="auto"/>
              <w:right w:val="single" w:sz="8" w:space="0" w:color="auto"/>
            </w:tcBorders>
            <w:vAlign w:val="center"/>
          </w:tcPr>
          <w:p w14:paraId="486DCCC2" w14:textId="77777777" w:rsidR="009200E7" w:rsidRPr="00073B72" w:rsidRDefault="009200E7" w:rsidP="00810710">
            <w:pPr>
              <w:spacing w:after="0"/>
              <w:jc w:val="center"/>
              <w:rPr>
                <w:rFonts w:ascii="Arial" w:hAnsi="Arial" w:cs="Arial"/>
                <w:b/>
                <w:sz w:val="12"/>
                <w:szCs w:val="12"/>
              </w:rPr>
            </w:pPr>
          </w:p>
        </w:tc>
        <w:tc>
          <w:tcPr>
            <w:tcW w:w="1252" w:type="dxa"/>
            <w:vMerge/>
            <w:tcBorders>
              <w:left w:val="single" w:sz="8" w:space="0" w:color="auto"/>
              <w:bottom w:val="single" w:sz="8" w:space="0" w:color="auto"/>
              <w:right w:val="single" w:sz="8" w:space="0" w:color="auto"/>
            </w:tcBorders>
            <w:vAlign w:val="center"/>
          </w:tcPr>
          <w:p w14:paraId="3755198D" w14:textId="77777777" w:rsidR="009200E7" w:rsidRPr="00073B72" w:rsidRDefault="009200E7" w:rsidP="00810710">
            <w:pPr>
              <w:spacing w:after="0"/>
              <w:jc w:val="center"/>
              <w:rPr>
                <w:rFonts w:ascii="Arial" w:hAnsi="Arial" w:cs="Arial"/>
                <w:b/>
                <w:sz w:val="12"/>
                <w:szCs w:val="12"/>
              </w:rPr>
            </w:pPr>
          </w:p>
        </w:tc>
        <w:tc>
          <w:tcPr>
            <w:tcW w:w="1014" w:type="dxa"/>
            <w:tcBorders>
              <w:left w:val="single" w:sz="8" w:space="0" w:color="auto"/>
              <w:bottom w:val="single" w:sz="8" w:space="0" w:color="auto"/>
            </w:tcBorders>
            <w:vAlign w:val="center"/>
          </w:tcPr>
          <w:p w14:paraId="0BB91E6B" w14:textId="6DD519BB"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Positive</w:t>
            </w:r>
          </w:p>
        </w:tc>
        <w:tc>
          <w:tcPr>
            <w:tcW w:w="1017" w:type="dxa"/>
            <w:tcBorders>
              <w:bottom w:val="single" w:sz="8" w:space="0" w:color="auto"/>
              <w:right w:val="single" w:sz="8" w:space="0" w:color="auto"/>
            </w:tcBorders>
            <w:vAlign w:val="center"/>
          </w:tcPr>
          <w:p w14:paraId="56C1FF5A" w14:textId="7A1D2FF6"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Negative</w:t>
            </w:r>
          </w:p>
        </w:tc>
        <w:tc>
          <w:tcPr>
            <w:tcW w:w="1151" w:type="dxa"/>
            <w:tcBorders>
              <w:left w:val="single" w:sz="8" w:space="0" w:color="auto"/>
              <w:bottom w:val="single" w:sz="8" w:space="0" w:color="auto"/>
            </w:tcBorders>
            <w:vAlign w:val="center"/>
          </w:tcPr>
          <w:p w14:paraId="3742E335" w14:textId="64163312"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Positive</w:t>
            </w:r>
          </w:p>
        </w:tc>
        <w:tc>
          <w:tcPr>
            <w:tcW w:w="1017" w:type="dxa"/>
            <w:tcBorders>
              <w:bottom w:val="single" w:sz="8" w:space="0" w:color="auto"/>
              <w:right w:val="single" w:sz="8" w:space="0" w:color="auto"/>
            </w:tcBorders>
            <w:vAlign w:val="center"/>
          </w:tcPr>
          <w:p w14:paraId="6B6E0452" w14:textId="56CDC84B" w:rsidR="009200E7" w:rsidRPr="00073B72" w:rsidRDefault="009200E7" w:rsidP="00810710">
            <w:pPr>
              <w:spacing w:after="0"/>
              <w:jc w:val="center"/>
              <w:rPr>
                <w:rFonts w:ascii="Arial" w:hAnsi="Arial" w:cs="Arial"/>
                <w:b/>
                <w:sz w:val="12"/>
                <w:szCs w:val="12"/>
              </w:rPr>
            </w:pPr>
            <w:r w:rsidRPr="00073B72">
              <w:rPr>
                <w:rFonts w:ascii="Arial" w:hAnsi="Arial" w:cs="Arial"/>
                <w:b/>
                <w:sz w:val="12"/>
                <w:szCs w:val="12"/>
              </w:rPr>
              <w:t>Negative</w:t>
            </w:r>
          </w:p>
        </w:tc>
      </w:tr>
      <w:tr w:rsidR="00601DC2" w:rsidRPr="00073B72" w14:paraId="772B0EA5" w14:textId="77777777" w:rsidTr="00043B37">
        <w:trPr>
          <w:trHeight w:val="20"/>
        </w:trPr>
        <w:tc>
          <w:tcPr>
            <w:tcW w:w="1114" w:type="dxa"/>
            <w:vMerge w:val="restart"/>
            <w:tcBorders>
              <w:top w:val="single" w:sz="8" w:space="0" w:color="auto"/>
              <w:left w:val="single" w:sz="8" w:space="0" w:color="auto"/>
              <w:right w:val="single" w:sz="8" w:space="0" w:color="auto"/>
            </w:tcBorders>
            <w:vAlign w:val="center"/>
          </w:tcPr>
          <w:p w14:paraId="46874FE3"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Merged</w:t>
            </w:r>
          </w:p>
          <w:p w14:paraId="13633B79"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Training</w:t>
            </w:r>
          </w:p>
          <w:p w14:paraId="4CD8A9F9"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Merged</w:t>
            </w:r>
          </w:p>
          <w:p w14:paraId="1B7CEA67" w14:textId="4869512A" w:rsidR="00601DC2" w:rsidRPr="00073B72" w:rsidRDefault="00701A0E" w:rsidP="00810710">
            <w:pPr>
              <w:spacing w:after="0"/>
              <w:jc w:val="center"/>
              <w:rPr>
                <w:rFonts w:ascii="Arial" w:hAnsi="Arial" w:cs="Arial"/>
                <w:sz w:val="12"/>
                <w:szCs w:val="12"/>
              </w:rPr>
            </w:pPr>
            <w:r>
              <w:rPr>
                <w:rFonts w:ascii="Arial" w:hAnsi="Arial" w:cs="Arial"/>
                <w:sz w:val="12"/>
                <w:szCs w:val="12"/>
              </w:rPr>
              <w:t>Holdout</w:t>
            </w:r>
          </w:p>
        </w:tc>
        <w:tc>
          <w:tcPr>
            <w:tcW w:w="1151" w:type="dxa"/>
            <w:vMerge w:val="restart"/>
            <w:tcBorders>
              <w:top w:val="single" w:sz="8" w:space="0" w:color="auto"/>
              <w:left w:val="single" w:sz="8" w:space="0" w:color="auto"/>
            </w:tcBorders>
            <w:vAlign w:val="center"/>
          </w:tcPr>
          <w:p w14:paraId="223929FE" w14:textId="50E7337C"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Others</w:t>
            </w:r>
          </w:p>
        </w:tc>
        <w:tc>
          <w:tcPr>
            <w:tcW w:w="921" w:type="dxa"/>
            <w:tcBorders>
              <w:top w:val="single" w:sz="8" w:space="0" w:color="auto"/>
              <w:right w:val="single" w:sz="8" w:space="0" w:color="auto"/>
            </w:tcBorders>
            <w:vAlign w:val="center"/>
          </w:tcPr>
          <w:p w14:paraId="480BA0B8" w14:textId="6BA141B9"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8" w:space="0" w:color="auto"/>
              <w:left w:val="single" w:sz="8" w:space="0" w:color="auto"/>
              <w:right w:val="single" w:sz="8" w:space="0" w:color="auto"/>
            </w:tcBorders>
            <w:vAlign w:val="center"/>
          </w:tcPr>
          <w:p w14:paraId="060CAE13" w14:textId="125569B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4" w:type="dxa"/>
            <w:tcBorders>
              <w:top w:val="single" w:sz="8" w:space="0" w:color="auto"/>
              <w:left w:val="single" w:sz="8" w:space="0" w:color="auto"/>
            </w:tcBorders>
            <w:vAlign w:val="center"/>
          </w:tcPr>
          <w:p w14:paraId="2F7EB63E" w14:textId="0462A30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1.604</w:t>
            </w:r>
          </w:p>
        </w:tc>
        <w:tc>
          <w:tcPr>
            <w:tcW w:w="1017" w:type="dxa"/>
            <w:tcBorders>
              <w:top w:val="single" w:sz="8" w:space="0" w:color="auto"/>
              <w:right w:val="single" w:sz="8" w:space="0" w:color="auto"/>
            </w:tcBorders>
            <w:vAlign w:val="center"/>
          </w:tcPr>
          <w:p w14:paraId="2B2229DD" w14:textId="5A862A4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0.726</w:t>
            </w:r>
          </w:p>
        </w:tc>
        <w:tc>
          <w:tcPr>
            <w:tcW w:w="1151" w:type="dxa"/>
            <w:tcBorders>
              <w:top w:val="single" w:sz="8" w:space="0" w:color="auto"/>
              <w:left w:val="single" w:sz="8" w:space="0" w:color="auto"/>
            </w:tcBorders>
            <w:vAlign w:val="center"/>
          </w:tcPr>
          <w:p w14:paraId="6C058169" w14:textId="41843E5F"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8" w:space="0" w:color="auto"/>
              <w:right w:val="single" w:sz="8" w:space="0" w:color="auto"/>
            </w:tcBorders>
            <w:vAlign w:val="center"/>
          </w:tcPr>
          <w:p w14:paraId="58ACC5BF" w14:textId="095989C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3A92643D" w14:textId="77777777" w:rsidTr="00043B37">
        <w:trPr>
          <w:trHeight w:val="20"/>
        </w:trPr>
        <w:tc>
          <w:tcPr>
            <w:tcW w:w="1114" w:type="dxa"/>
            <w:vMerge/>
            <w:tcBorders>
              <w:left w:val="single" w:sz="8" w:space="0" w:color="auto"/>
              <w:right w:val="single" w:sz="8" w:space="0" w:color="auto"/>
            </w:tcBorders>
            <w:vAlign w:val="center"/>
          </w:tcPr>
          <w:p w14:paraId="4F13AF9F"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41454279"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020765C1" w14:textId="7891C5DD"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19140263" w14:textId="71C5610D"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left w:val="single" w:sz="8" w:space="0" w:color="auto"/>
              <w:bottom w:val="single" w:sz="4" w:space="0" w:color="auto"/>
            </w:tcBorders>
            <w:vAlign w:val="center"/>
          </w:tcPr>
          <w:p w14:paraId="2FAC4F0E" w14:textId="77C24A24"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1.491</w:t>
            </w:r>
          </w:p>
        </w:tc>
        <w:tc>
          <w:tcPr>
            <w:tcW w:w="1017" w:type="dxa"/>
            <w:tcBorders>
              <w:bottom w:val="single" w:sz="4" w:space="0" w:color="auto"/>
              <w:right w:val="single" w:sz="8" w:space="0" w:color="auto"/>
            </w:tcBorders>
            <w:vAlign w:val="center"/>
          </w:tcPr>
          <w:p w14:paraId="0061A3AE" w14:textId="5A5CC20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0.386</w:t>
            </w:r>
          </w:p>
        </w:tc>
        <w:tc>
          <w:tcPr>
            <w:tcW w:w="1151" w:type="dxa"/>
            <w:tcBorders>
              <w:left w:val="single" w:sz="8" w:space="0" w:color="auto"/>
              <w:bottom w:val="single" w:sz="4" w:space="0" w:color="auto"/>
            </w:tcBorders>
            <w:vAlign w:val="center"/>
          </w:tcPr>
          <w:p w14:paraId="53A4C57C" w14:textId="4B071A71"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bottom w:val="single" w:sz="4" w:space="0" w:color="auto"/>
              <w:right w:val="single" w:sz="8" w:space="0" w:color="auto"/>
            </w:tcBorders>
            <w:vAlign w:val="center"/>
          </w:tcPr>
          <w:p w14:paraId="3CD10AA6" w14:textId="6A8E2CA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7F94D379" w14:textId="77777777" w:rsidTr="00043B37">
        <w:trPr>
          <w:trHeight w:val="20"/>
        </w:trPr>
        <w:tc>
          <w:tcPr>
            <w:tcW w:w="1114" w:type="dxa"/>
            <w:vMerge/>
            <w:tcBorders>
              <w:left w:val="single" w:sz="8" w:space="0" w:color="auto"/>
              <w:right w:val="single" w:sz="8" w:space="0" w:color="auto"/>
            </w:tcBorders>
            <w:vAlign w:val="center"/>
          </w:tcPr>
          <w:p w14:paraId="6308E745"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679D1CF4" w14:textId="5A93ED80"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Self</w:t>
            </w:r>
          </w:p>
        </w:tc>
        <w:tc>
          <w:tcPr>
            <w:tcW w:w="921" w:type="dxa"/>
            <w:tcBorders>
              <w:top w:val="single" w:sz="4" w:space="0" w:color="auto"/>
              <w:right w:val="single" w:sz="8" w:space="0" w:color="auto"/>
            </w:tcBorders>
            <w:vAlign w:val="center"/>
          </w:tcPr>
          <w:p w14:paraId="102FE309" w14:textId="724E3786"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116CA325" w14:textId="3C292C2E"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0FBB8881" w14:textId="42705761"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1.625</w:t>
            </w:r>
          </w:p>
        </w:tc>
        <w:tc>
          <w:tcPr>
            <w:tcW w:w="1017" w:type="dxa"/>
            <w:tcBorders>
              <w:top w:val="single" w:sz="4" w:space="0" w:color="auto"/>
              <w:right w:val="single" w:sz="8" w:space="0" w:color="auto"/>
            </w:tcBorders>
            <w:vAlign w:val="center"/>
          </w:tcPr>
          <w:p w14:paraId="287069F9" w14:textId="08E1CE6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0.505</w:t>
            </w:r>
          </w:p>
        </w:tc>
        <w:tc>
          <w:tcPr>
            <w:tcW w:w="1151" w:type="dxa"/>
            <w:tcBorders>
              <w:top w:val="single" w:sz="4" w:space="0" w:color="auto"/>
              <w:left w:val="single" w:sz="8" w:space="0" w:color="auto"/>
            </w:tcBorders>
            <w:vAlign w:val="center"/>
          </w:tcPr>
          <w:p w14:paraId="1AD5DAC4" w14:textId="6B53E71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4" w:space="0" w:color="auto"/>
              <w:right w:val="single" w:sz="8" w:space="0" w:color="auto"/>
            </w:tcBorders>
            <w:vAlign w:val="center"/>
          </w:tcPr>
          <w:p w14:paraId="7B9E3644" w14:textId="0CD486A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0FB9EC4E" w14:textId="77777777" w:rsidTr="00043B37">
        <w:trPr>
          <w:trHeight w:val="20"/>
        </w:trPr>
        <w:tc>
          <w:tcPr>
            <w:tcW w:w="1114" w:type="dxa"/>
            <w:vMerge/>
            <w:tcBorders>
              <w:left w:val="single" w:sz="8" w:space="0" w:color="auto"/>
              <w:right w:val="single" w:sz="8" w:space="0" w:color="auto"/>
            </w:tcBorders>
            <w:vAlign w:val="center"/>
          </w:tcPr>
          <w:p w14:paraId="650881E1"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126B7B2B"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75EADDA3" w14:textId="36EF9938"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4060DFB6" w14:textId="1290AF50"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3%</w:t>
            </w:r>
          </w:p>
        </w:tc>
        <w:tc>
          <w:tcPr>
            <w:tcW w:w="1014" w:type="dxa"/>
            <w:tcBorders>
              <w:left w:val="single" w:sz="8" w:space="0" w:color="auto"/>
              <w:bottom w:val="single" w:sz="4" w:space="0" w:color="auto"/>
            </w:tcBorders>
            <w:vAlign w:val="center"/>
          </w:tcPr>
          <w:p w14:paraId="5F7320B5" w14:textId="06FE7F61"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1.410</w:t>
            </w:r>
          </w:p>
        </w:tc>
        <w:tc>
          <w:tcPr>
            <w:tcW w:w="1017" w:type="dxa"/>
            <w:tcBorders>
              <w:bottom w:val="single" w:sz="4" w:space="0" w:color="auto"/>
              <w:right w:val="single" w:sz="8" w:space="0" w:color="auto"/>
            </w:tcBorders>
            <w:vAlign w:val="center"/>
          </w:tcPr>
          <w:p w14:paraId="5EBAA68E" w14:textId="1F171D5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0.288</w:t>
            </w:r>
          </w:p>
        </w:tc>
        <w:tc>
          <w:tcPr>
            <w:tcW w:w="1151" w:type="dxa"/>
            <w:tcBorders>
              <w:left w:val="single" w:sz="8" w:space="0" w:color="auto"/>
              <w:bottom w:val="single" w:sz="4" w:space="0" w:color="auto"/>
            </w:tcBorders>
            <w:vAlign w:val="center"/>
          </w:tcPr>
          <w:p w14:paraId="3E149E29" w14:textId="503EFB9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4%</w:t>
            </w:r>
          </w:p>
        </w:tc>
        <w:tc>
          <w:tcPr>
            <w:tcW w:w="1017" w:type="dxa"/>
            <w:tcBorders>
              <w:bottom w:val="single" w:sz="4" w:space="0" w:color="auto"/>
              <w:right w:val="single" w:sz="8" w:space="0" w:color="auto"/>
            </w:tcBorders>
            <w:vAlign w:val="center"/>
          </w:tcPr>
          <w:p w14:paraId="39947785" w14:textId="1B47269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1E6BD6B3" w14:textId="77777777" w:rsidTr="00043B37">
        <w:trPr>
          <w:trHeight w:val="20"/>
        </w:trPr>
        <w:tc>
          <w:tcPr>
            <w:tcW w:w="1114" w:type="dxa"/>
            <w:vMerge/>
            <w:tcBorders>
              <w:left w:val="single" w:sz="8" w:space="0" w:color="auto"/>
              <w:right w:val="single" w:sz="8" w:space="0" w:color="auto"/>
            </w:tcBorders>
            <w:vAlign w:val="center"/>
          </w:tcPr>
          <w:p w14:paraId="722F3074"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1762C9A7" w14:textId="57A9BC50"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Failure to Care for Self</w:t>
            </w:r>
          </w:p>
        </w:tc>
        <w:tc>
          <w:tcPr>
            <w:tcW w:w="921" w:type="dxa"/>
            <w:tcBorders>
              <w:top w:val="single" w:sz="4" w:space="0" w:color="auto"/>
              <w:right w:val="single" w:sz="8" w:space="0" w:color="auto"/>
            </w:tcBorders>
            <w:vAlign w:val="center"/>
          </w:tcPr>
          <w:p w14:paraId="6209C8E9" w14:textId="3DB50C10"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43DEDAB8" w14:textId="53A2584B"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57799085" w14:textId="6FDBC5F8"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1.762</w:t>
            </w:r>
          </w:p>
        </w:tc>
        <w:tc>
          <w:tcPr>
            <w:tcW w:w="1017" w:type="dxa"/>
            <w:tcBorders>
              <w:top w:val="single" w:sz="4" w:space="0" w:color="auto"/>
              <w:right w:val="single" w:sz="8" w:space="0" w:color="auto"/>
            </w:tcBorders>
            <w:vAlign w:val="center"/>
          </w:tcPr>
          <w:p w14:paraId="6DAA29B0" w14:textId="7B80FBE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0.560</w:t>
            </w:r>
          </w:p>
        </w:tc>
        <w:tc>
          <w:tcPr>
            <w:tcW w:w="1151" w:type="dxa"/>
            <w:tcBorders>
              <w:top w:val="single" w:sz="4" w:space="0" w:color="auto"/>
              <w:left w:val="single" w:sz="8" w:space="0" w:color="auto"/>
            </w:tcBorders>
            <w:vAlign w:val="center"/>
          </w:tcPr>
          <w:p w14:paraId="20768AB0" w14:textId="13A0ABC1"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4" w:space="0" w:color="auto"/>
              <w:right w:val="single" w:sz="8" w:space="0" w:color="auto"/>
            </w:tcBorders>
            <w:vAlign w:val="center"/>
          </w:tcPr>
          <w:p w14:paraId="340E29F1" w14:textId="15E9BB5F"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2BB501E7" w14:textId="77777777" w:rsidTr="00043B37">
        <w:trPr>
          <w:trHeight w:val="20"/>
        </w:trPr>
        <w:tc>
          <w:tcPr>
            <w:tcW w:w="1114" w:type="dxa"/>
            <w:vMerge/>
            <w:tcBorders>
              <w:left w:val="single" w:sz="8" w:space="0" w:color="auto"/>
              <w:right w:val="single" w:sz="8" w:space="0" w:color="auto"/>
            </w:tcBorders>
            <w:vAlign w:val="center"/>
          </w:tcPr>
          <w:p w14:paraId="342379AE"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bottom w:val="single" w:sz="8" w:space="0" w:color="auto"/>
            </w:tcBorders>
            <w:vAlign w:val="center"/>
          </w:tcPr>
          <w:p w14:paraId="4FFFC786" w14:textId="77777777" w:rsidR="00601DC2" w:rsidRPr="00073B72" w:rsidRDefault="00601DC2" w:rsidP="00810710">
            <w:pPr>
              <w:spacing w:after="0"/>
              <w:jc w:val="center"/>
              <w:rPr>
                <w:rFonts w:ascii="Arial" w:hAnsi="Arial" w:cs="Arial"/>
                <w:sz w:val="12"/>
                <w:szCs w:val="12"/>
              </w:rPr>
            </w:pPr>
          </w:p>
        </w:tc>
        <w:tc>
          <w:tcPr>
            <w:tcW w:w="921" w:type="dxa"/>
            <w:tcBorders>
              <w:bottom w:val="single" w:sz="8" w:space="0" w:color="auto"/>
              <w:right w:val="single" w:sz="8" w:space="0" w:color="auto"/>
            </w:tcBorders>
            <w:vAlign w:val="center"/>
          </w:tcPr>
          <w:p w14:paraId="00F55409" w14:textId="20D5D1D6"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8" w:space="0" w:color="auto"/>
              <w:right w:val="single" w:sz="8" w:space="0" w:color="auto"/>
            </w:tcBorders>
            <w:vAlign w:val="center"/>
          </w:tcPr>
          <w:p w14:paraId="22964C2E" w14:textId="162212FC"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8" w:space="0" w:color="auto"/>
            </w:tcBorders>
            <w:vAlign w:val="center"/>
          </w:tcPr>
          <w:p w14:paraId="7AF534C8" w14:textId="708BA912"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1.784</w:t>
            </w:r>
          </w:p>
        </w:tc>
        <w:tc>
          <w:tcPr>
            <w:tcW w:w="1017" w:type="dxa"/>
            <w:tcBorders>
              <w:bottom w:val="single" w:sz="8" w:space="0" w:color="auto"/>
              <w:right w:val="single" w:sz="8" w:space="0" w:color="auto"/>
            </w:tcBorders>
            <w:vAlign w:val="center"/>
          </w:tcPr>
          <w:p w14:paraId="2BF6E614" w14:textId="50F870E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0.250</w:t>
            </w:r>
          </w:p>
        </w:tc>
        <w:tc>
          <w:tcPr>
            <w:tcW w:w="1151" w:type="dxa"/>
            <w:tcBorders>
              <w:left w:val="single" w:sz="8" w:space="0" w:color="auto"/>
              <w:bottom w:val="single" w:sz="8" w:space="0" w:color="auto"/>
            </w:tcBorders>
            <w:vAlign w:val="center"/>
          </w:tcPr>
          <w:p w14:paraId="0610CDA4" w14:textId="42C5DE1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bottom w:val="single" w:sz="8" w:space="0" w:color="auto"/>
              <w:right w:val="single" w:sz="8" w:space="0" w:color="auto"/>
            </w:tcBorders>
            <w:vAlign w:val="center"/>
          </w:tcPr>
          <w:p w14:paraId="39E545D6" w14:textId="3BE5E32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7E38576E" w14:textId="77777777" w:rsidTr="00043B37">
        <w:trPr>
          <w:trHeight w:val="20"/>
        </w:trPr>
        <w:tc>
          <w:tcPr>
            <w:tcW w:w="1114" w:type="dxa"/>
            <w:vMerge w:val="restart"/>
            <w:tcBorders>
              <w:top w:val="single" w:sz="8" w:space="0" w:color="auto"/>
              <w:left w:val="single" w:sz="8" w:space="0" w:color="auto"/>
              <w:right w:val="single" w:sz="8" w:space="0" w:color="auto"/>
            </w:tcBorders>
            <w:vAlign w:val="center"/>
          </w:tcPr>
          <w:p w14:paraId="7598FD77"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Merged</w:t>
            </w:r>
          </w:p>
          <w:p w14:paraId="0940C1A9"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Training</w:t>
            </w:r>
          </w:p>
          <w:p w14:paraId="14521497" w14:textId="1674B30F"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Brantford</w:t>
            </w:r>
          </w:p>
          <w:p w14:paraId="4AFABF33" w14:textId="518AEB91" w:rsidR="00601DC2" w:rsidRPr="00073B72" w:rsidRDefault="00701A0E" w:rsidP="00810710">
            <w:pPr>
              <w:spacing w:after="0"/>
              <w:jc w:val="center"/>
              <w:rPr>
                <w:rFonts w:ascii="Arial" w:hAnsi="Arial" w:cs="Arial"/>
                <w:sz w:val="12"/>
                <w:szCs w:val="12"/>
              </w:rPr>
            </w:pPr>
            <w:r>
              <w:rPr>
                <w:rFonts w:ascii="Arial" w:hAnsi="Arial" w:cs="Arial"/>
                <w:sz w:val="12"/>
                <w:szCs w:val="12"/>
              </w:rPr>
              <w:t>Holdout</w:t>
            </w:r>
          </w:p>
        </w:tc>
        <w:tc>
          <w:tcPr>
            <w:tcW w:w="1151" w:type="dxa"/>
            <w:vMerge w:val="restart"/>
            <w:tcBorders>
              <w:top w:val="single" w:sz="8" w:space="0" w:color="auto"/>
              <w:left w:val="single" w:sz="8" w:space="0" w:color="auto"/>
            </w:tcBorders>
            <w:vAlign w:val="center"/>
          </w:tcPr>
          <w:p w14:paraId="1085EF4E" w14:textId="2D12F845"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Others</w:t>
            </w:r>
          </w:p>
        </w:tc>
        <w:tc>
          <w:tcPr>
            <w:tcW w:w="921" w:type="dxa"/>
            <w:tcBorders>
              <w:top w:val="single" w:sz="8" w:space="0" w:color="auto"/>
              <w:right w:val="single" w:sz="8" w:space="0" w:color="auto"/>
            </w:tcBorders>
            <w:vAlign w:val="center"/>
          </w:tcPr>
          <w:p w14:paraId="7D3A4CC3" w14:textId="4BCB3D97"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8" w:space="0" w:color="auto"/>
              <w:left w:val="single" w:sz="8" w:space="0" w:color="auto"/>
              <w:right w:val="single" w:sz="8" w:space="0" w:color="auto"/>
            </w:tcBorders>
            <w:vAlign w:val="center"/>
          </w:tcPr>
          <w:p w14:paraId="409FD558" w14:textId="343F09F1"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8" w:space="0" w:color="auto"/>
              <w:left w:val="single" w:sz="8" w:space="0" w:color="auto"/>
            </w:tcBorders>
            <w:vAlign w:val="center"/>
          </w:tcPr>
          <w:p w14:paraId="4EC8583A" w14:textId="2106A293"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1.646</w:t>
            </w:r>
          </w:p>
        </w:tc>
        <w:tc>
          <w:tcPr>
            <w:tcW w:w="1017" w:type="dxa"/>
            <w:tcBorders>
              <w:top w:val="single" w:sz="8" w:space="0" w:color="auto"/>
              <w:right w:val="single" w:sz="8" w:space="0" w:color="auto"/>
            </w:tcBorders>
            <w:vAlign w:val="center"/>
          </w:tcPr>
          <w:p w14:paraId="76ED78F1" w14:textId="517C1EC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0.718</w:t>
            </w:r>
          </w:p>
        </w:tc>
        <w:tc>
          <w:tcPr>
            <w:tcW w:w="1151" w:type="dxa"/>
            <w:tcBorders>
              <w:top w:val="single" w:sz="8" w:space="0" w:color="auto"/>
              <w:left w:val="single" w:sz="8" w:space="0" w:color="auto"/>
            </w:tcBorders>
            <w:vAlign w:val="center"/>
          </w:tcPr>
          <w:p w14:paraId="65B4114C" w14:textId="7D4773D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8" w:space="0" w:color="auto"/>
              <w:right w:val="single" w:sz="8" w:space="0" w:color="auto"/>
            </w:tcBorders>
            <w:vAlign w:val="center"/>
          </w:tcPr>
          <w:p w14:paraId="0F45A785" w14:textId="39337C1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698F029D" w14:textId="77777777" w:rsidTr="00043B37">
        <w:trPr>
          <w:trHeight w:val="20"/>
        </w:trPr>
        <w:tc>
          <w:tcPr>
            <w:tcW w:w="1114" w:type="dxa"/>
            <w:vMerge/>
            <w:tcBorders>
              <w:left w:val="single" w:sz="8" w:space="0" w:color="auto"/>
              <w:right w:val="single" w:sz="8" w:space="0" w:color="auto"/>
            </w:tcBorders>
            <w:vAlign w:val="center"/>
          </w:tcPr>
          <w:p w14:paraId="34FD122C"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6BAEEA10"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30565DFA" w14:textId="2E641ED9"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7C600487" w14:textId="716D257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4" w:space="0" w:color="auto"/>
            </w:tcBorders>
            <w:vAlign w:val="center"/>
          </w:tcPr>
          <w:p w14:paraId="0A9A9E8A" w14:textId="699552E8"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1.587</w:t>
            </w:r>
          </w:p>
        </w:tc>
        <w:tc>
          <w:tcPr>
            <w:tcW w:w="1017" w:type="dxa"/>
            <w:tcBorders>
              <w:bottom w:val="single" w:sz="4" w:space="0" w:color="auto"/>
              <w:right w:val="single" w:sz="8" w:space="0" w:color="auto"/>
            </w:tcBorders>
            <w:vAlign w:val="center"/>
          </w:tcPr>
          <w:p w14:paraId="68C0D265" w14:textId="60178DB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0.197</w:t>
            </w:r>
          </w:p>
        </w:tc>
        <w:tc>
          <w:tcPr>
            <w:tcW w:w="1151" w:type="dxa"/>
            <w:tcBorders>
              <w:left w:val="single" w:sz="8" w:space="0" w:color="auto"/>
              <w:bottom w:val="single" w:sz="4" w:space="0" w:color="auto"/>
            </w:tcBorders>
            <w:vAlign w:val="center"/>
          </w:tcPr>
          <w:p w14:paraId="0F698A1B" w14:textId="072D0DD3"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bottom w:val="single" w:sz="4" w:space="0" w:color="auto"/>
              <w:right w:val="single" w:sz="8" w:space="0" w:color="auto"/>
            </w:tcBorders>
            <w:vAlign w:val="center"/>
          </w:tcPr>
          <w:p w14:paraId="48546AB8" w14:textId="66780E5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4090F448" w14:textId="77777777" w:rsidTr="00043B37">
        <w:trPr>
          <w:trHeight w:val="20"/>
        </w:trPr>
        <w:tc>
          <w:tcPr>
            <w:tcW w:w="1114" w:type="dxa"/>
            <w:vMerge/>
            <w:tcBorders>
              <w:left w:val="single" w:sz="8" w:space="0" w:color="auto"/>
              <w:right w:val="single" w:sz="8" w:space="0" w:color="auto"/>
            </w:tcBorders>
            <w:vAlign w:val="center"/>
          </w:tcPr>
          <w:p w14:paraId="17C2760C"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1A376E66" w14:textId="13F831F8"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Self</w:t>
            </w:r>
          </w:p>
        </w:tc>
        <w:tc>
          <w:tcPr>
            <w:tcW w:w="921" w:type="dxa"/>
            <w:tcBorders>
              <w:top w:val="single" w:sz="4" w:space="0" w:color="auto"/>
              <w:right w:val="single" w:sz="8" w:space="0" w:color="auto"/>
            </w:tcBorders>
            <w:vAlign w:val="center"/>
          </w:tcPr>
          <w:p w14:paraId="5B92EFD5" w14:textId="33A1B955"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2F07A1BC" w14:textId="03430194"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52D47D97" w14:textId="16BC272D"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1.866</w:t>
            </w:r>
          </w:p>
        </w:tc>
        <w:tc>
          <w:tcPr>
            <w:tcW w:w="1017" w:type="dxa"/>
            <w:tcBorders>
              <w:top w:val="single" w:sz="4" w:space="0" w:color="auto"/>
              <w:right w:val="single" w:sz="8" w:space="0" w:color="auto"/>
            </w:tcBorders>
            <w:vAlign w:val="center"/>
          </w:tcPr>
          <w:p w14:paraId="3CE2F0F5" w14:textId="31F7F74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0.447</w:t>
            </w:r>
          </w:p>
        </w:tc>
        <w:tc>
          <w:tcPr>
            <w:tcW w:w="1151" w:type="dxa"/>
            <w:tcBorders>
              <w:top w:val="single" w:sz="4" w:space="0" w:color="auto"/>
              <w:left w:val="single" w:sz="8" w:space="0" w:color="auto"/>
            </w:tcBorders>
            <w:vAlign w:val="center"/>
          </w:tcPr>
          <w:p w14:paraId="1BCF576C" w14:textId="26CB5D1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top w:val="single" w:sz="4" w:space="0" w:color="auto"/>
              <w:right w:val="single" w:sz="8" w:space="0" w:color="auto"/>
            </w:tcBorders>
            <w:vAlign w:val="center"/>
          </w:tcPr>
          <w:p w14:paraId="6942BE71" w14:textId="62BF701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244007B8" w14:textId="77777777" w:rsidTr="00043B37">
        <w:trPr>
          <w:trHeight w:val="20"/>
        </w:trPr>
        <w:tc>
          <w:tcPr>
            <w:tcW w:w="1114" w:type="dxa"/>
            <w:vMerge/>
            <w:tcBorders>
              <w:left w:val="single" w:sz="8" w:space="0" w:color="auto"/>
              <w:right w:val="single" w:sz="8" w:space="0" w:color="auto"/>
            </w:tcBorders>
            <w:vAlign w:val="center"/>
          </w:tcPr>
          <w:p w14:paraId="3D3FA79F"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4E0E54EE"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16DD03F5" w14:textId="4774DECE"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37ED8B25" w14:textId="3CA038D9"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3%</w:t>
            </w:r>
          </w:p>
        </w:tc>
        <w:tc>
          <w:tcPr>
            <w:tcW w:w="1014" w:type="dxa"/>
            <w:tcBorders>
              <w:left w:val="single" w:sz="8" w:space="0" w:color="auto"/>
              <w:bottom w:val="single" w:sz="4" w:space="0" w:color="auto"/>
            </w:tcBorders>
            <w:vAlign w:val="center"/>
          </w:tcPr>
          <w:p w14:paraId="2EFFECAC" w14:textId="70D21C27"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1.748</w:t>
            </w:r>
          </w:p>
        </w:tc>
        <w:tc>
          <w:tcPr>
            <w:tcW w:w="1017" w:type="dxa"/>
            <w:tcBorders>
              <w:bottom w:val="single" w:sz="4" w:space="0" w:color="auto"/>
              <w:right w:val="single" w:sz="8" w:space="0" w:color="auto"/>
            </w:tcBorders>
            <w:vAlign w:val="center"/>
          </w:tcPr>
          <w:p w14:paraId="2B276158" w14:textId="52FE156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0.100</w:t>
            </w:r>
          </w:p>
        </w:tc>
        <w:tc>
          <w:tcPr>
            <w:tcW w:w="1151" w:type="dxa"/>
            <w:tcBorders>
              <w:left w:val="single" w:sz="8" w:space="0" w:color="auto"/>
              <w:bottom w:val="single" w:sz="4" w:space="0" w:color="auto"/>
            </w:tcBorders>
            <w:vAlign w:val="center"/>
          </w:tcPr>
          <w:p w14:paraId="4DA6BD08" w14:textId="653BB3F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5%</w:t>
            </w:r>
          </w:p>
        </w:tc>
        <w:tc>
          <w:tcPr>
            <w:tcW w:w="1017" w:type="dxa"/>
            <w:tcBorders>
              <w:bottom w:val="single" w:sz="4" w:space="0" w:color="auto"/>
              <w:right w:val="single" w:sz="8" w:space="0" w:color="auto"/>
            </w:tcBorders>
            <w:vAlign w:val="center"/>
          </w:tcPr>
          <w:p w14:paraId="20CE4529" w14:textId="3E73D88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1B653ED4" w14:textId="77777777" w:rsidTr="00043B37">
        <w:trPr>
          <w:trHeight w:val="20"/>
        </w:trPr>
        <w:tc>
          <w:tcPr>
            <w:tcW w:w="1114" w:type="dxa"/>
            <w:vMerge/>
            <w:tcBorders>
              <w:left w:val="single" w:sz="8" w:space="0" w:color="auto"/>
              <w:right w:val="single" w:sz="8" w:space="0" w:color="auto"/>
            </w:tcBorders>
            <w:vAlign w:val="center"/>
          </w:tcPr>
          <w:p w14:paraId="6302FF49"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05089094" w14:textId="5582F5E8"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Failure to Care for Self</w:t>
            </w:r>
          </w:p>
        </w:tc>
        <w:tc>
          <w:tcPr>
            <w:tcW w:w="921" w:type="dxa"/>
            <w:tcBorders>
              <w:top w:val="single" w:sz="4" w:space="0" w:color="auto"/>
              <w:right w:val="single" w:sz="8" w:space="0" w:color="auto"/>
            </w:tcBorders>
            <w:vAlign w:val="center"/>
          </w:tcPr>
          <w:p w14:paraId="349F3750" w14:textId="18271044"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5B19BEB8" w14:textId="69B1AB82"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05B67DB3" w14:textId="0BD79557"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1.970</w:t>
            </w:r>
          </w:p>
        </w:tc>
        <w:tc>
          <w:tcPr>
            <w:tcW w:w="1017" w:type="dxa"/>
            <w:tcBorders>
              <w:top w:val="single" w:sz="4" w:space="0" w:color="auto"/>
              <w:right w:val="single" w:sz="8" w:space="0" w:color="auto"/>
            </w:tcBorders>
            <w:vAlign w:val="center"/>
          </w:tcPr>
          <w:p w14:paraId="4501023C" w14:textId="670FCE0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0.537</w:t>
            </w:r>
          </w:p>
        </w:tc>
        <w:tc>
          <w:tcPr>
            <w:tcW w:w="1151" w:type="dxa"/>
            <w:tcBorders>
              <w:top w:val="single" w:sz="4" w:space="0" w:color="auto"/>
              <w:left w:val="single" w:sz="8" w:space="0" w:color="auto"/>
            </w:tcBorders>
            <w:vAlign w:val="center"/>
          </w:tcPr>
          <w:p w14:paraId="47301EA3" w14:textId="7D45BB8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top w:val="single" w:sz="4" w:space="0" w:color="auto"/>
              <w:right w:val="single" w:sz="8" w:space="0" w:color="auto"/>
            </w:tcBorders>
            <w:vAlign w:val="center"/>
          </w:tcPr>
          <w:p w14:paraId="52BF9934" w14:textId="7738351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5F884945" w14:textId="77777777" w:rsidTr="00043B37">
        <w:trPr>
          <w:trHeight w:val="20"/>
        </w:trPr>
        <w:tc>
          <w:tcPr>
            <w:tcW w:w="1114" w:type="dxa"/>
            <w:vMerge/>
            <w:tcBorders>
              <w:left w:val="single" w:sz="8" w:space="0" w:color="auto"/>
              <w:right w:val="single" w:sz="8" w:space="0" w:color="auto"/>
            </w:tcBorders>
            <w:vAlign w:val="center"/>
          </w:tcPr>
          <w:p w14:paraId="75A9F5F3"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bottom w:val="single" w:sz="8" w:space="0" w:color="auto"/>
            </w:tcBorders>
            <w:vAlign w:val="center"/>
          </w:tcPr>
          <w:p w14:paraId="144D6317" w14:textId="77777777" w:rsidR="00601DC2" w:rsidRPr="00073B72" w:rsidRDefault="00601DC2" w:rsidP="00810710">
            <w:pPr>
              <w:spacing w:after="0"/>
              <w:jc w:val="center"/>
              <w:rPr>
                <w:rFonts w:ascii="Arial" w:hAnsi="Arial" w:cs="Arial"/>
                <w:sz w:val="12"/>
                <w:szCs w:val="12"/>
              </w:rPr>
            </w:pPr>
          </w:p>
        </w:tc>
        <w:tc>
          <w:tcPr>
            <w:tcW w:w="921" w:type="dxa"/>
            <w:tcBorders>
              <w:bottom w:val="single" w:sz="8" w:space="0" w:color="auto"/>
              <w:right w:val="single" w:sz="8" w:space="0" w:color="auto"/>
            </w:tcBorders>
            <w:vAlign w:val="center"/>
          </w:tcPr>
          <w:p w14:paraId="77DF2DE9" w14:textId="0A6FBB02"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8" w:space="0" w:color="auto"/>
              <w:right w:val="single" w:sz="8" w:space="0" w:color="auto"/>
            </w:tcBorders>
            <w:vAlign w:val="center"/>
          </w:tcPr>
          <w:p w14:paraId="47F14B90" w14:textId="600D806D"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8" w:space="0" w:color="auto"/>
            </w:tcBorders>
            <w:vAlign w:val="center"/>
          </w:tcPr>
          <w:p w14:paraId="0EECC056" w14:textId="5AD5F1EF"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1.895</w:t>
            </w:r>
          </w:p>
        </w:tc>
        <w:tc>
          <w:tcPr>
            <w:tcW w:w="1017" w:type="dxa"/>
            <w:tcBorders>
              <w:bottom w:val="single" w:sz="8" w:space="0" w:color="auto"/>
              <w:right w:val="single" w:sz="8" w:space="0" w:color="auto"/>
            </w:tcBorders>
            <w:vAlign w:val="center"/>
          </w:tcPr>
          <w:p w14:paraId="2B9B61BC" w14:textId="4D91D16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0.209</w:t>
            </w:r>
          </w:p>
        </w:tc>
        <w:tc>
          <w:tcPr>
            <w:tcW w:w="1151" w:type="dxa"/>
            <w:tcBorders>
              <w:left w:val="single" w:sz="8" w:space="0" w:color="auto"/>
              <w:bottom w:val="single" w:sz="8" w:space="0" w:color="auto"/>
            </w:tcBorders>
            <w:vAlign w:val="center"/>
          </w:tcPr>
          <w:p w14:paraId="19F50BC6" w14:textId="425A51CE"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4%</w:t>
            </w:r>
          </w:p>
        </w:tc>
        <w:tc>
          <w:tcPr>
            <w:tcW w:w="1017" w:type="dxa"/>
            <w:tcBorders>
              <w:bottom w:val="single" w:sz="8" w:space="0" w:color="auto"/>
              <w:right w:val="single" w:sz="8" w:space="0" w:color="auto"/>
            </w:tcBorders>
            <w:vAlign w:val="center"/>
          </w:tcPr>
          <w:p w14:paraId="03012F82" w14:textId="1E01359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78EEC883" w14:textId="77777777" w:rsidTr="00043B37">
        <w:trPr>
          <w:trHeight w:val="20"/>
        </w:trPr>
        <w:tc>
          <w:tcPr>
            <w:tcW w:w="1114" w:type="dxa"/>
            <w:vMerge w:val="restart"/>
            <w:tcBorders>
              <w:top w:val="single" w:sz="8" w:space="0" w:color="auto"/>
              <w:left w:val="single" w:sz="8" w:space="0" w:color="auto"/>
              <w:right w:val="single" w:sz="8" w:space="0" w:color="auto"/>
            </w:tcBorders>
            <w:vAlign w:val="center"/>
          </w:tcPr>
          <w:p w14:paraId="4C43D7DC"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Merged</w:t>
            </w:r>
          </w:p>
          <w:p w14:paraId="61BCDEBF"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Training</w:t>
            </w:r>
          </w:p>
          <w:p w14:paraId="25BA3EB3" w14:textId="65DE0509"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London</w:t>
            </w:r>
          </w:p>
          <w:p w14:paraId="4898DDA2" w14:textId="02F4E3BC" w:rsidR="00601DC2" w:rsidRPr="00073B72" w:rsidRDefault="00701A0E" w:rsidP="00810710">
            <w:pPr>
              <w:spacing w:after="0"/>
              <w:jc w:val="center"/>
              <w:rPr>
                <w:rFonts w:ascii="Arial" w:hAnsi="Arial" w:cs="Arial"/>
                <w:sz w:val="12"/>
                <w:szCs w:val="12"/>
              </w:rPr>
            </w:pPr>
            <w:r>
              <w:rPr>
                <w:rFonts w:ascii="Arial" w:hAnsi="Arial" w:cs="Arial"/>
                <w:sz w:val="12"/>
                <w:szCs w:val="12"/>
              </w:rPr>
              <w:t>Holdout</w:t>
            </w:r>
          </w:p>
        </w:tc>
        <w:tc>
          <w:tcPr>
            <w:tcW w:w="1151" w:type="dxa"/>
            <w:vMerge w:val="restart"/>
            <w:tcBorders>
              <w:top w:val="single" w:sz="8" w:space="0" w:color="auto"/>
              <w:left w:val="single" w:sz="8" w:space="0" w:color="auto"/>
            </w:tcBorders>
            <w:vAlign w:val="center"/>
          </w:tcPr>
          <w:p w14:paraId="2B7B7BFA" w14:textId="37D09D7E"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Others</w:t>
            </w:r>
          </w:p>
        </w:tc>
        <w:tc>
          <w:tcPr>
            <w:tcW w:w="921" w:type="dxa"/>
            <w:tcBorders>
              <w:top w:val="single" w:sz="8" w:space="0" w:color="auto"/>
              <w:right w:val="single" w:sz="8" w:space="0" w:color="auto"/>
            </w:tcBorders>
            <w:vAlign w:val="center"/>
          </w:tcPr>
          <w:p w14:paraId="3B4FDD6B" w14:textId="5936BCF8"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8" w:space="0" w:color="auto"/>
              <w:left w:val="single" w:sz="8" w:space="0" w:color="auto"/>
              <w:right w:val="single" w:sz="8" w:space="0" w:color="auto"/>
            </w:tcBorders>
            <w:vAlign w:val="center"/>
          </w:tcPr>
          <w:p w14:paraId="01EE232C" w14:textId="0104CC83"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0%</w:t>
            </w:r>
          </w:p>
        </w:tc>
        <w:tc>
          <w:tcPr>
            <w:tcW w:w="1014" w:type="dxa"/>
            <w:tcBorders>
              <w:top w:val="single" w:sz="8" w:space="0" w:color="auto"/>
              <w:left w:val="single" w:sz="8" w:space="0" w:color="auto"/>
            </w:tcBorders>
            <w:vAlign w:val="center"/>
          </w:tcPr>
          <w:p w14:paraId="27C80589" w14:textId="2A6C950E"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1.837</w:t>
            </w:r>
          </w:p>
        </w:tc>
        <w:tc>
          <w:tcPr>
            <w:tcW w:w="1017" w:type="dxa"/>
            <w:tcBorders>
              <w:top w:val="single" w:sz="8" w:space="0" w:color="auto"/>
              <w:right w:val="single" w:sz="8" w:space="0" w:color="auto"/>
            </w:tcBorders>
            <w:vAlign w:val="center"/>
          </w:tcPr>
          <w:p w14:paraId="3F89153D" w14:textId="4BCC3CC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0.687</w:t>
            </w:r>
          </w:p>
        </w:tc>
        <w:tc>
          <w:tcPr>
            <w:tcW w:w="1151" w:type="dxa"/>
            <w:tcBorders>
              <w:top w:val="single" w:sz="8" w:space="0" w:color="auto"/>
              <w:left w:val="single" w:sz="8" w:space="0" w:color="auto"/>
            </w:tcBorders>
            <w:vAlign w:val="center"/>
          </w:tcPr>
          <w:p w14:paraId="4FA5C605" w14:textId="2F70941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8" w:space="0" w:color="auto"/>
              <w:right w:val="single" w:sz="8" w:space="0" w:color="auto"/>
            </w:tcBorders>
            <w:vAlign w:val="center"/>
          </w:tcPr>
          <w:p w14:paraId="0900A60C" w14:textId="0CEE8B8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442C7353" w14:textId="77777777" w:rsidTr="00043B37">
        <w:trPr>
          <w:trHeight w:val="20"/>
        </w:trPr>
        <w:tc>
          <w:tcPr>
            <w:tcW w:w="1114" w:type="dxa"/>
            <w:vMerge/>
            <w:tcBorders>
              <w:left w:val="single" w:sz="8" w:space="0" w:color="auto"/>
              <w:right w:val="single" w:sz="8" w:space="0" w:color="auto"/>
            </w:tcBorders>
            <w:vAlign w:val="center"/>
          </w:tcPr>
          <w:p w14:paraId="59850DE0"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60723C6A"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198499E2" w14:textId="785100BB"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0F1031BF" w14:textId="30267B2F"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left w:val="single" w:sz="8" w:space="0" w:color="auto"/>
              <w:bottom w:val="single" w:sz="4" w:space="0" w:color="auto"/>
            </w:tcBorders>
            <w:vAlign w:val="center"/>
          </w:tcPr>
          <w:p w14:paraId="7B511A2A" w14:textId="5330C73A"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1.577</w:t>
            </w:r>
          </w:p>
        </w:tc>
        <w:tc>
          <w:tcPr>
            <w:tcW w:w="1017" w:type="dxa"/>
            <w:tcBorders>
              <w:bottom w:val="single" w:sz="4" w:space="0" w:color="auto"/>
              <w:right w:val="single" w:sz="8" w:space="0" w:color="auto"/>
            </w:tcBorders>
            <w:vAlign w:val="center"/>
          </w:tcPr>
          <w:p w14:paraId="7165BCC8" w14:textId="7559736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0.406</w:t>
            </w:r>
          </w:p>
        </w:tc>
        <w:tc>
          <w:tcPr>
            <w:tcW w:w="1151" w:type="dxa"/>
            <w:tcBorders>
              <w:left w:val="single" w:sz="8" w:space="0" w:color="auto"/>
              <w:bottom w:val="single" w:sz="4" w:space="0" w:color="auto"/>
            </w:tcBorders>
            <w:vAlign w:val="center"/>
          </w:tcPr>
          <w:p w14:paraId="2AFE603A" w14:textId="366B8AF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bottom w:val="single" w:sz="4" w:space="0" w:color="auto"/>
              <w:right w:val="single" w:sz="8" w:space="0" w:color="auto"/>
            </w:tcBorders>
            <w:vAlign w:val="center"/>
          </w:tcPr>
          <w:p w14:paraId="67084ADA" w14:textId="56BF062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6A8EB163" w14:textId="77777777" w:rsidTr="00043B37">
        <w:trPr>
          <w:trHeight w:val="20"/>
        </w:trPr>
        <w:tc>
          <w:tcPr>
            <w:tcW w:w="1114" w:type="dxa"/>
            <w:vMerge/>
            <w:tcBorders>
              <w:left w:val="single" w:sz="8" w:space="0" w:color="auto"/>
              <w:right w:val="single" w:sz="8" w:space="0" w:color="auto"/>
            </w:tcBorders>
            <w:vAlign w:val="center"/>
          </w:tcPr>
          <w:p w14:paraId="7E039A0F"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6B3A3459" w14:textId="7F381D65"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Self</w:t>
            </w:r>
          </w:p>
        </w:tc>
        <w:tc>
          <w:tcPr>
            <w:tcW w:w="921" w:type="dxa"/>
            <w:tcBorders>
              <w:top w:val="single" w:sz="4" w:space="0" w:color="auto"/>
              <w:right w:val="single" w:sz="8" w:space="0" w:color="auto"/>
            </w:tcBorders>
            <w:vAlign w:val="center"/>
          </w:tcPr>
          <w:p w14:paraId="32F720C3" w14:textId="26CCA44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4DB09801" w14:textId="4F507964"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top w:val="single" w:sz="4" w:space="0" w:color="auto"/>
              <w:left w:val="single" w:sz="8" w:space="0" w:color="auto"/>
            </w:tcBorders>
            <w:vAlign w:val="center"/>
          </w:tcPr>
          <w:p w14:paraId="0AC43CED" w14:textId="33A2F2EC"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1.208</w:t>
            </w:r>
          </w:p>
        </w:tc>
        <w:tc>
          <w:tcPr>
            <w:tcW w:w="1017" w:type="dxa"/>
            <w:tcBorders>
              <w:top w:val="single" w:sz="4" w:space="0" w:color="auto"/>
              <w:right w:val="single" w:sz="8" w:space="0" w:color="auto"/>
            </w:tcBorders>
            <w:vAlign w:val="center"/>
          </w:tcPr>
          <w:p w14:paraId="25620C6B" w14:textId="09D5314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0.833</w:t>
            </w:r>
          </w:p>
        </w:tc>
        <w:tc>
          <w:tcPr>
            <w:tcW w:w="1151" w:type="dxa"/>
            <w:tcBorders>
              <w:top w:val="single" w:sz="4" w:space="0" w:color="auto"/>
              <w:left w:val="single" w:sz="8" w:space="0" w:color="auto"/>
            </w:tcBorders>
            <w:vAlign w:val="center"/>
          </w:tcPr>
          <w:p w14:paraId="02413A8C" w14:textId="795C4A5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4" w:space="0" w:color="auto"/>
              <w:right w:val="single" w:sz="8" w:space="0" w:color="auto"/>
            </w:tcBorders>
            <w:vAlign w:val="center"/>
          </w:tcPr>
          <w:p w14:paraId="3D8320D0" w14:textId="649C66E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6641785F" w14:textId="77777777" w:rsidTr="00043B37">
        <w:trPr>
          <w:trHeight w:val="20"/>
        </w:trPr>
        <w:tc>
          <w:tcPr>
            <w:tcW w:w="1114" w:type="dxa"/>
            <w:vMerge/>
            <w:tcBorders>
              <w:left w:val="single" w:sz="8" w:space="0" w:color="auto"/>
              <w:right w:val="single" w:sz="8" w:space="0" w:color="auto"/>
            </w:tcBorders>
            <w:vAlign w:val="center"/>
          </w:tcPr>
          <w:p w14:paraId="07BB9EE2"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43CAF900"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5CBF57FB" w14:textId="78B3D1DD"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339F1000" w14:textId="5D4DC2F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4%</w:t>
            </w:r>
          </w:p>
        </w:tc>
        <w:tc>
          <w:tcPr>
            <w:tcW w:w="1014" w:type="dxa"/>
            <w:tcBorders>
              <w:left w:val="single" w:sz="8" w:space="0" w:color="auto"/>
              <w:bottom w:val="single" w:sz="4" w:space="0" w:color="auto"/>
            </w:tcBorders>
            <w:vAlign w:val="center"/>
          </w:tcPr>
          <w:p w14:paraId="7835A557" w14:textId="2D1F52FA"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1.223</w:t>
            </w:r>
          </w:p>
        </w:tc>
        <w:tc>
          <w:tcPr>
            <w:tcW w:w="1017" w:type="dxa"/>
            <w:tcBorders>
              <w:bottom w:val="single" w:sz="4" w:space="0" w:color="auto"/>
              <w:right w:val="single" w:sz="8" w:space="0" w:color="auto"/>
            </w:tcBorders>
            <w:vAlign w:val="center"/>
          </w:tcPr>
          <w:p w14:paraId="3D14F68A" w14:textId="2B0AA9A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0.559</w:t>
            </w:r>
          </w:p>
        </w:tc>
        <w:tc>
          <w:tcPr>
            <w:tcW w:w="1151" w:type="dxa"/>
            <w:tcBorders>
              <w:left w:val="single" w:sz="8" w:space="0" w:color="auto"/>
              <w:bottom w:val="single" w:sz="4" w:space="0" w:color="auto"/>
            </w:tcBorders>
            <w:vAlign w:val="center"/>
          </w:tcPr>
          <w:p w14:paraId="02F22586" w14:textId="5F23DB5E"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5%</w:t>
            </w:r>
          </w:p>
        </w:tc>
        <w:tc>
          <w:tcPr>
            <w:tcW w:w="1017" w:type="dxa"/>
            <w:tcBorders>
              <w:bottom w:val="single" w:sz="4" w:space="0" w:color="auto"/>
              <w:right w:val="single" w:sz="8" w:space="0" w:color="auto"/>
            </w:tcBorders>
            <w:vAlign w:val="center"/>
          </w:tcPr>
          <w:p w14:paraId="6842D064" w14:textId="7DA39B3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r>
      <w:tr w:rsidR="00601DC2" w:rsidRPr="00073B72" w14:paraId="00FCD3DE" w14:textId="77777777" w:rsidTr="00043B37">
        <w:trPr>
          <w:trHeight w:val="20"/>
        </w:trPr>
        <w:tc>
          <w:tcPr>
            <w:tcW w:w="1114" w:type="dxa"/>
            <w:vMerge/>
            <w:tcBorders>
              <w:left w:val="single" w:sz="8" w:space="0" w:color="auto"/>
              <w:right w:val="single" w:sz="8" w:space="0" w:color="auto"/>
            </w:tcBorders>
            <w:vAlign w:val="center"/>
          </w:tcPr>
          <w:p w14:paraId="1175B712"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6BFCE9DB" w14:textId="7E5893A8"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Failure to Care for Self</w:t>
            </w:r>
          </w:p>
        </w:tc>
        <w:tc>
          <w:tcPr>
            <w:tcW w:w="921" w:type="dxa"/>
            <w:tcBorders>
              <w:top w:val="single" w:sz="4" w:space="0" w:color="auto"/>
              <w:right w:val="single" w:sz="8" w:space="0" w:color="auto"/>
            </w:tcBorders>
            <w:vAlign w:val="center"/>
          </w:tcPr>
          <w:p w14:paraId="60A458DD" w14:textId="27259416"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1BF1FC1D" w14:textId="0B3D406C"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2D61B89B" w14:textId="3B79499F"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1.504</w:t>
            </w:r>
          </w:p>
        </w:tc>
        <w:tc>
          <w:tcPr>
            <w:tcW w:w="1017" w:type="dxa"/>
            <w:tcBorders>
              <w:top w:val="single" w:sz="4" w:space="0" w:color="auto"/>
              <w:right w:val="single" w:sz="8" w:space="0" w:color="auto"/>
            </w:tcBorders>
            <w:vAlign w:val="center"/>
          </w:tcPr>
          <w:p w14:paraId="18F3E482" w14:textId="1A898F0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0.705</w:t>
            </w:r>
          </w:p>
        </w:tc>
        <w:tc>
          <w:tcPr>
            <w:tcW w:w="1151" w:type="dxa"/>
            <w:tcBorders>
              <w:top w:val="single" w:sz="4" w:space="0" w:color="auto"/>
              <w:left w:val="single" w:sz="8" w:space="0" w:color="auto"/>
            </w:tcBorders>
            <w:vAlign w:val="center"/>
          </w:tcPr>
          <w:p w14:paraId="6B93BB5E" w14:textId="088730D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4" w:space="0" w:color="auto"/>
              <w:right w:val="single" w:sz="8" w:space="0" w:color="auto"/>
            </w:tcBorders>
            <w:vAlign w:val="center"/>
          </w:tcPr>
          <w:p w14:paraId="5F920CAB" w14:textId="4568FB6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0F9FC966" w14:textId="77777777" w:rsidTr="00043B37">
        <w:trPr>
          <w:trHeight w:val="20"/>
        </w:trPr>
        <w:tc>
          <w:tcPr>
            <w:tcW w:w="1114" w:type="dxa"/>
            <w:vMerge/>
            <w:tcBorders>
              <w:left w:val="single" w:sz="8" w:space="0" w:color="auto"/>
              <w:right w:val="single" w:sz="8" w:space="0" w:color="auto"/>
            </w:tcBorders>
            <w:vAlign w:val="center"/>
          </w:tcPr>
          <w:p w14:paraId="3EA5EF89"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bottom w:val="single" w:sz="8" w:space="0" w:color="auto"/>
            </w:tcBorders>
            <w:vAlign w:val="center"/>
          </w:tcPr>
          <w:p w14:paraId="7EE32FE2" w14:textId="77777777" w:rsidR="00601DC2" w:rsidRPr="00073B72" w:rsidRDefault="00601DC2" w:rsidP="00810710">
            <w:pPr>
              <w:spacing w:after="0"/>
              <w:jc w:val="center"/>
              <w:rPr>
                <w:rFonts w:ascii="Arial" w:hAnsi="Arial" w:cs="Arial"/>
                <w:sz w:val="12"/>
                <w:szCs w:val="12"/>
              </w:rPr>
            </w:pPr>
          </w:p>
        </w:tc>
        <w:tc>
          <w:tcPr>
            <w:tcW w:w="921" w:type="dxa"/>
            <w:tcBorders>
              <w:bottom w:val="single" w:sz="8" w:space="0" w:color="auto"/>
              <w:right w:val="single" w:sz="8" w:space="0" w:color="auto"/>
            </w:tcBorders>
            <w:vAlign w:val="center"/>
          </w:tcPr>
          <w:p w14:paraId="6CB0FE7D" w14:textId="7FFE0E3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8" w:space="0" w:color="auto"/>
              <w:right w:val="single" w:sz="8" w:space="0" w:color="auto"/>
            </w:tcBorders>
            <w:vAlign w:val="center"/>
          </w:tcPr>
          <w:p w14:paraId="5D1FF852" w14:textId="47DD15AC"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8" w:space="0" w:color="auto"/>
            </w:tcBorders>
            <w:vAlign w:val="center"/>
          </w:tcPr>
          <w:p w14:paraId="2E8645D2" w14:textId="2C66675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1.873</w:t>
            </w:r>
          </w:p>
        </w:tc>
        <w:tc>
          <w:tcPr>
            <w:tcW w:w="1017" w:type="dxa"/>
            <w:tcBorders>
              <w:bottom w:val="single" w:sz="8" w:space="0" w:color="auto"/>
              <w:right w:val="single" w:sz="8" w:space="0" w:color="auto"/>
            </w:tcBorders>
            <w:vAlign w:val="center"/>
          </w:tcPr>
          <w:p w14:paraId="70314F92" w14:textId="1490635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0.263</w:t>
            </w:r>
          </w:p>
        </w:tc>
        <w:tc>
          <w:tcPr>
            <w:tcW w:w="1151" w:type="dxa"/>
            <w:tcBorders>
              <w:left w:val="single" w:sz="8" w:space="0" w:color="auto"/>
              <w:bottom w:val="single" w:sz="8" w:space="0" w:color="auto"/>
            </w:tcBorders>
            <w:vAlign w:val="center"/>
          </w:tcPr>
          <w:p w14:paraId="21AEB15E" w14:textId="67805AD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bottom w:val="single" w:sz="8" w:space="0" w:color="auto"/>
              <w:right w:val="single" w:sz="8" w:space="0" w:color="auto"/>
            </w:tcBorders>
            <w:vAlign w:val="center"/>
          </w:tcPr>
          <w:p w14:paraId="2EC67C6A" w14:textId="422A5A4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312EBA4A" w14:textId="77777777" w:rsidTr="00043B37">
        <w:trPr>
          <w:trHeight w:val="20"/>
        </w:trPr>
        <w:tc>
          <w:tcPr>
            <w:tcW w:w="1114" w:type="dxa"/>
            <w:vMerge w:val="restart"/>
            <w:tcBorders>
              <w:top w:val="single" w:sz="8" w:space="0" w:color="auto"/>
              <w:left w:val="single" w:sz="8" w:space="0" w:color="auto"/>
              <w:right w:val="single" w:sz="8" w:space="0" w:color="auto"/>
            </w:tcBorders>
            <w:vAlign w:val="center"/>
          </w:tcPr>
          <w:p w14:paraId="09130FCD"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Merged</w:t>
            </w:r>
          </w:p>
          <w:p w14:paraId="3B51EE89"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Training</w:t>
            </w:r>
          </w:p>
          <w:p w14:paraId="5138C70C" w14:textId="7120AD31"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Niagara</w:t>
            </w:r>
          </w:p>
          <w:p w14:paraId="5C069DAE" w14:textId="027C9851" w:rsidR="00601DC2" w:rsidRPr="00073B72" w:rsidRDefault="00701A0E" w:rsidP="00810710">
            <w:pPr>
              <w:spacing w:after="0"/>
              <w:jc w:val="center"/>
              <w:rPr>
                <w:rFonts w:ascii="Arial" w:hAnsi="Arial" w:cs="Arial"/>
                <w:sz w:val="12"/>
                <w:szCs w:val="12"/>
              </w:rPr>
            </w:pPr>
            <w:r>
              <w:rPr>
                <w:rFonts w:ascii="Arial" w:hAnsi="Arial" w:cs="Arial"/>
                <w:sz w:val="12"/>
                <w:szCs w:val="12"/>
              </w:rPr>
              <w:t>Holdout</w:t>
            </w:r>
          </w:p>
        </w:tc>
        <w:tc>
          <w:tcPr>
            <w:tcW w:w="1151" w:type="dxa"/>
            <w:vMerge w:val="restart"/>
            <w:tcBorders>
              <w:top w:val="single" w:sz="8" w:space="0" w:color="auto"/>
              <w:left w:val="single" w:sz="8" w:space="0" w:color="auto"/>
            </w:tcBorders>
            <w:vAlign w:val="center"/>
          </w:tcPr>
          <w:p w14:paraId="04DC032B" w14:textId="493E9885"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Others</w:t>
            </w:r>
          </w:p>
        </w:tc>
        <w:tc>
          <w:tcPr>
            <w:tcW w:w="921" w:type="dxa"/>
            <w:tcBorders>
              <w:top w:val="single" w:sz="8" w:space="0" w:color="auto"/>
              <w:right w:val="single" w:sz="8" w:space="0" w:color="auto"/>
            </w:tcBorders>
            <w:vAlign w:val="center"/>
          </w:tcPr>
          <w:p w14:paraId="07722BC4" w14:textId="016E14D7"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8" w:space="0" w:color="auto"/>
              <w:left w:val="single" w:sz="8" w:space="0" w:color="auto"/>
              <w:right w:val="single" w:sz="8" w:space="0" w:color="auto"/>
            </w:tcBorders>
            <w:vAlign w:val="center"/>
          </w:tcPr>
          <w:p w14:paraId="4205B8F2" w14:textId="0795484C"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0%</w:t>
            </w:r>
          </w:p>
        </w:tc>
        <w:tc>
          <w:tcPr>
            <w:tcW w:w="1014" w:type="dxa"/>
            <w:tcBorders>
              <w:top w:val="single" w:sz="8" w:space="0" w:color="auto"/>
              <w:left w:val="single" w:sz="8" w:space="0" w:color="auto"/>
            </w:tcBorders>
            <w:vAlign w:val="center"/>
          </w:tcPr>
          <w:p w14:paraId="70950556" w14:textId="3A859599"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3.047</w:t>
            </w:r>
          </w:p>
        </w:tc>
        <w:tc>
          <w:tcPr>
            <w:tcW w:w="1017" w:type="dxa"/>
            <w:tcBorders>
              <w:top w:val="single" w:sz="8" w:space="0" w:color="auto"/>
              <w:right w:val="single" w:sz="8" w:space="0" w:color="auto"/>
            </w:tcBorders>
            <w:vAlign w:val="center"/>
          </w:tcPr>
          <w:p w14:paraId="1FFAA3E3" w14:textId="7FEBC98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0.000</w:t>
            </w:r>
          </w:p>
        </w:tc>
        <w:tc>
          <w:tcPr>
            <w:tcW w:w="1151" w:type="dxa"/>
            <w:tcBorders>
              <w:top w:val="single" w:sz="8" w:space="0" w:color="auto"/>
              <w:left w:val="single" w:sz="8" w:space="0" w:color="auto"/>
            </w:tcBorders>
            <w:vAlign w:val="center"/>
          </w:tcPr>
          <w:p w14:paraId="4B52827A" w14:textId="6DD5292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8" w:space="0" w:color="auto"/>
              <w:right w:val="single" w:sz="8" w:space="0" w:color="auto"/>
            </w:tcBorders>
            <w:vAlign w:val="center"/>
          </w:tcPr>
          <w:p w14:paraId="6D6E07D0" w14:textId="2598D08E"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3AD196A4" w14:textId="77777777" w:rsidTr="00043B37">
        <w:trPr>
          <w:trHeight w:val="20"/>
        </w:trPr>
        <w:tc>
          <w:tcPr>
            <w:tcW w:w="1114" w:type="dxa"/>
            <w:vMerge/>
            <w:tcBorders>
              <w:left w:val="single" w:sz="8" w:space="0" w:color="auto"/>
              <w:right w:val="single" w:sz="8" w:space="0" w:color="auto"/>
            </w:tcBorders>
            <w:vAlign w:val="center"/>
          </w:tcPr>
          <w:p w14:paraId="2AF5B7A6"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2F933645"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3D95BC2D" w14:textId="158CE28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3460CC49" w14:textId="050332CD"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left w:val="single" w:sz="8" w:space="0" w:color="auto"/>
              <w:bottom w:val="single" w:sz="4" w:space="0" w:color="auto"/>
            </w:tcBorders>
            <w:vAlign w:val="center"/>
          </w:tcPr>
          <w:p w14:paraId="0089E05E" w14:textId="7E264100"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1.214</w:t>
            </w:r>
          </w:p>
        </w:tc>
        <w:tc>
          <w:tcPr>
            <w:tcW w:w="1017" w:type="dxa"/>
            <w:tcBorders>
              <w:bottom w:val="single" w:sz="4" w:space="0" w:color="auto"/>
              <w:right w:val="single" w:sz="8" w:space="0" w:color="auto"/>
            </w:tcBorders>
            <w:vAlign w:val="center"/>
          </w:tcPr>
          <w:p w14:paraId="44713371" w14:textId="2341635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0.739</w:t>
            </w:r>
          </w:p>
        </w:tc>
        <w:tc>
          <w:tcPr>
            <w:tcW w:w="1151" w:type="dxa"/>
            <w:tcBorders>
              <w:left w:val="single" w:sz="8" w:space="0" w:color="auto"/>
              <w:bottom w:val="single" w:sz="4" w:space="0" w:color="auto"/>
            </w:tcBorders>
            <w:vAlign w:val="center"/>
          </w:tcPr>
          <w:p w14:paraId="3E9632CE" w14:textId="7285962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bottom w:val="single" w:sz="4" w:space="0" w:color="auto"/>
              <w:right w:val="single" w:sz="8" w:space="0" w:color="auto"/>
            </w:tcBorders>
            <w:vAlign w:val="center"/>
          </w:tcPr>
          <w:p w14:paraId="45CF3FDB" w14:textId="09DE235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105C3472" w14:textId="77777777" w:rsidTr="00043B37">
        <w:trPr>
          <w:trHeight w:val="20"/>
        </w:trPr>
        <w:tc>
          <w:tcPr>
            <w:tcW w:w="1114" w:type="dxa"/>
            <w:vMerge/>
            <w:tcBorders>
              <w:left w:val="single" w:sz="8" w:space="0" w:color="auto"/>
              <w:right w:val="single" w:sz="8" w:space="0" w:color="auto"/>
            </w:tcBorders>
            <w:vAlign w:val="center"/>
          </w:tcPr>
          <w:p w14:paraId="5E0914FD"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1D770C9F" w14:textId="3C54A6E5"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Self</w:t>
            </w:r>
          </w:p>
        </w:tc>
        <w:tc>
          <w:tcPr>
            <w:tcW w:w="921" w:type="dxa"/>
            <w:tcBorders>
              <w:top w:val="single" w:sz="4" w:space="0" w:color="auto"/>
              <w:right w:val="single" w:sz="8" w:space="0" w:color="auto"/>
            </w:tcBorders>
            <w:vAlign w:val="center"/>
          </w:tcPr>
          <w:p w14:paraId="7B2BFA03" w14:textId="169382D9"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61234584" w14:textId="66C095DF"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top w:val="single" w:sz="4" w:space="0" w:color="auto"/>
              <w:left w:val="single" w:sz="8" w:space="0" w:color="auto"/>
            </w:tcBorders>
            <w:vAlign w:val="center"/>
          </w:tcPr>
          <w:p w14:paraId="212EBFAF" w14:textId="0B1E02F8"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2.082</w:t>
            </w:r>
          </w:p>
        </w:tc>
        <w:tc>
          <w:tcPr>
            <w:tcW w:w="1017" w:type="dxa"/>
            <w:tcBorders>
              <w:top w:val="single" w:sz="4" w:space="0" w:color="auto"/>
              <w:right w:val="single" w:sz="8" w:space="0" w:color="auto"/>
            </w:tcBorders>
            <w:vAlign w:val="center"/>
          </w:tcPr>
          <w:p w14:paraId="197C512D" w14:textId="4137834F"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0.216</w:t>
            </w:r>
          </w:p>
        </w:tc>
        <w:tc>
          <w:tcPr>
            <w:tcW w:w="1151" w:type="dxa"/>
            <w:tcBorders>
              <w:top w:val="single" w:sz="4" w:space="0" w:color="auto"/>
              <w:left w:val="single" w:sz="8" w:space="0" w:color="auto"/>
            </w:tcBorders>
            <w:vAlign w:val="center"/>
          </w:tcPr>
          <w:p w14:paraId="52FFEF84" w14:textId="29FEC46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top w:val="single" w:sz="4" w:space="0" w:color="auto"/>
              <w:right w:val="single" w:sz="8" w:space="0" w:color="auto"/>
            </w:tcBorders>
            <w:vAlign w:val="center"/>
          </w:tcPr>
          <w:p w14:paraId="5142F274" w14:textId="2DC190A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51626413" w14:textId="77777777" w:rsidTr="00043B37">
        <w:trPr>
          <w:trHeight w:val="20"/>
        </w:trPr>
        <w:tc>
          <w:tcPr>
            <w:tcW w:w="1114" w:type="dxa"/>
            <w:vMerge/>
            <w:tcBorders>
              <w:left w:val="single" w:sz="8" w:space="0" w:color="auto"/>
              <w:right w:val="single" w:sz="8" w:space="0" w:color="auto"/>
            </w:tcBorders>
            <w:vAlign w:val="center"/>
          </w:tcPr>
          <w:p w14:paraId="123A3A0D"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5ED1AFCE"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2D525CAF" w14:textId="46A61EF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4BBA802A" w14:textId="05427D15"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4" w:space="0" w:color="auto"/>
            </w:tcBorders>
            <w:vAlign w:val="center"/>
          </w:tcPr>
          <w:p w14:paraId="4CD395E3" w14:textId="0A1BEF98"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1.434</w:t>
            </w:r>
          </w:p>
        </w:tc>
        <w:tc>
          <w:tcPr>
            <w:tcW w:w="1017" w:type="dxa"/>
            <w:tcBorders>
              <w:bottom w:val="single" w:sz="4" w:space="0" w:color="auto"/>
              <w:right w:val="single" w:sz="8" w:space="0" w:color="auto"/>
            </w:tcBorders>
            <w:vAlign w:val="center"/>
          </w:tcPr>
          <w:p w14:paraId="6C29FC01" w14:textId="1B51D9C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0.248</w:t>
            </w:r>
          </w:p>
        </w:tc>
        <w:tc>
          <w:tcPr>
            <w:tcW w:w="1151" w:type="dxa"/>
            <w:tcBorders>
              <w:left w:val="single" w:sz="8" w:space="0" w:color="auto"/>
              <w:bottom w:val="single" w:sz="4" w:space="0" w:color="auto"/>
            </w:tcBorders>
            <w:vAlign w:val="center"/>
          </w:tcPr>
          <w:p w14:paraId="1769CAA9" w14:textId="75D79D2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bottom w:val="single" w:sz="4" w:space="0" w:color="auto"/>
              <w:right w:val="single" w:sz="8" w:space="0" w:color="auto"/>
            </w:tcBorders>
            <w:vAlign w:val="center"/>
          </w:tcPr>
          <w:p w14:paraId="21B5AAB3" w14:textId="6BB4C16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730349AD" w14:textId="77777777" w:rsidTr="00043B37">
        <w:trPr>
          <w:trHeight w:val="20"/>
        </w:trPr>
        <w:tc>
          <w:tcPr>
            <w:tcW w:w="1114" w:type="dxa"/>
            <w:vMerge/>
            <w:tcBorders>
              <w:left w:val="single" w:sz="8" w:space="0" w:color="auto"/>
              <w:right w:val="single" w:sz="8" w:space="0" w:color="auto"/>
            </w:tcBorders>
            <w:vAlign w:val="center"/>
          </w:tcPr>
          <w:p w14:paraId="77AFAC81"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2979BD36" w14:textId="602E62B0"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Failure to Care for Self</w:t>
            </w:r>
          </w:p>
        </w:tc>
        <w:tc>
          <w:tcPr>
            <w:tcW w:w="921" w:type="dxa"/>
            <w:tcBorders>
              <w:top w:val="single" w:sz="4" w:space="0" w:color="auto"/>
              <w:right w:val="single" w:sz="8" w:space="0" w:color="auto"/>
            </w:tcBorders>
            <w:vAlign w:val="center"/>
          </w:tcPr>
          <w:p w14:paraId="3E5C8D45" w14:textId="6E8CE90E"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7FA462EF" w14:textId="62C545C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607466FB" w14:textId="2DBFBC19"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2.363</w:t>
            </w:r>
          </w:p>
        </w:tc>
        <w:tc>
          <w:tcPr>
            <w:tcW w:w="1017" w:type="dxa"/>
            <w:tcBorders>
              <w:top w:val="single" w:sz="4" w:space="0" w:color="auto"/>
              <w:right w:val="single" w:sz="8" w:space="0" w:color="auto"/>
            </w:tcBorders>
            <w:vAlign w:val="center"/>
          </w:tcPr>
          <w:p w14:paraId="6C9F8445" w14:textId="1FEAF3C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0.302</w:t>
            </w:r>
          </w:p>
        </w:tc>
        <w:tc>
          <w:tcPr>
            <w:tcW w:w="1151" w:type="dxa"/>
            <w:tcBorders>
              <w:top w:val="single" w:sz="4" w:space="0" w:color="auto"/>
              <w:left w:val="single" w:sz="8" w:space="0" w:color="auto"/>
            </w:tcBorders>
            <w:vAlign w:val="center"/>
          </w:tcPr>
          <w:p w14:paraId="00068241" w14:textId="106B626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4" w:space="0" w:color="auto"/>
              <w:right w:val="single" w:sz="8" w:space="0" w:color="auto"/>
            </w:tcBorders>
            <w:vAlign w:val="center"/>
          </w:tcPr>
          <w:p w14:paraId="3EA24A25" w14:textId="02AB043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5D12A2CC" w14:textId="77777777" w:rsidTr="00043B37">
        <w:trPr>
          <w:trHeight w:val="20"/>
        </w:trPr>
        <w:tc>
          <w:tcPr>
            <w:tcW w:w="1114" w:type="dxa"/>
            <w:vMerge/>
            <w:tcBorders>
              <w:left w:val="single" w:sz="8" w:space="0" w:color="auto"/>
              <w:right w:val="single" w:sz="8" w:space="0" w:color="auto"/>
            </w:tcBorders>
            <w:vAlign w:val="center"/>
          </w:tcPr>
          <w:p w14:paraId="7DB62B56"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bottom w:val="single" w:sz="8" w:space="0" w:color="auto"/>
            </w:tcBorders>
            <w:vAlign w:val="center"/>
          </w:tcPr>
          <w:p w14:paraId="50A97FBF" w14:textId="77777777" w:rsidR="00601DC2" w:rsidRPr="00073B72" w:rsidRDefault="00601DC2" w:rsidP="00810710">
            <w:pPr>
              <w:spacing w:after="0"/>
              <w:jc w:val="center"/>
              <w:rPr>
                <w:rFonts w:ascii="Arial" w:hAnsi="Arial" w:cs="Arial"/>
                <w:sz w:val="12"/>
                <w:szCs w:val="12"/>
              </w:rPr>
            </w:pPr>
          </w:p>
        </w:tc>
        <w:tc>
          <w:tcPr>
            <w:tcW w:w="921" w:type="dxa"/>
            <w:tcBorders>
              <w:bottom w:val="single" w:sz="8" w:space="0" w:color="auto"/>
              <w:right w:val="single" w:sz="8" w:space="0" w:color="auto"/>
            </w:tcBorders>
            <w:vAlign w:val="center"/>
          </w:tcPr>
          <w:p w14:paraId="1196A5D2" w14:textId="2EFC5DA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8" w:space="0" w:color="auto"/>
              <w:right w:val="single" w:sz="8" w:space="0" w:color="auto"/>
            </w:tcBorders>
            <w:vAlign w:val="center"/>
          </w:tcPr>
          <w:p w14:paraId="5B641E30" w14:textId="4512B125"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left w:val="single" w:sz="8" w:space="0" w:color="auto"/>
              <w:bottom w:val="single" w:sz="8" w:space="0" w:color="auto"/>
            </w:tcBorders>
            <w:vAlign w:val="center"/>
          </w:tcPr>
          <w:p w14:paraId="2AE6FA6B" w14:textId="1C2BE861"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1.839</w:t>
            </w:r>
          </w:p>
        </w:tc>
        <w:tc>
          <w:tcPr>
            <w:tcW w:w="1017" w:type="dxa"/>
            <w:tcBorders>
              <w:bottom w:val="single" w:sz="8" w:space="0" w:color="auto"/>
              <w:right w:val="single" w:sz="8" w:space="0" w:color="auto"/>
            </w:tcBorders>
            <w:vAlign w:val="center"/>
          </w:tcPr>
          <w:p w14:paraId="7A21B2AF" w14:textId="1F82747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0.268</w:t>
            </w:r>
          </w:p>
        </w:tc>
        <w:tc>
          <w:tcPr>
            <w:tcW w:w="1151" w:type="dxa"/>
            <w:tcBorders>
              <w:left w:val="single" w:sz="8" w:space="0" w:color="auto"/>
              <w:bottom w:val="single" w:sz="8" w:space="0" w:color="auto"/>
            </w:tcBorders>
            <w:vAlign w:val="center"/>
          </w:tcPr>
          <w:p w14:paraId="30E686B7" w14:textId="75CDF3BE"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bottom w:val="single" w:sz="8" w:space="0" w:color="auto"/>
              <w:right w:val="single" w:sz="8" w:space="0" w:color="auto"/>
            </w:tcBorders>
            <w:vAlign w:val="center"/>
          </w:tcPr>
          <w:p w14:paraId="79D0DF47" w14:textId="790CB59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0D49E276" w14:textId="77777777" w:rsidTr="00043B37">
        <w:trPr>
          <w:trHeight w:val="20"/>
        </w:trPr>
        <w:tc>
          <w:tcPr>
            <w:tcW w:w="1114" w:type="dxa"/>
            <w:vMerge w:val="restart"/>
            <w:tcBorders>
              <w:top w:val="single" w:sz="8" w:space="0" w:color="auto"/>
              <w:left w:val="single" w:sz="8" w:space="0" w:color="auto"/>
              <w:right w:val="single" w:sz="8" w:space="0" w:color="auto"/>
            </w:tcBorders>
            <w:vAlign w:val="center"/>
          </w:tcPr>
          <w:p w14:paraId="16DC231A" w14:textId="04529776"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Brantford</w:t>
            </w:r>
          </w:p>
          <w:p w14:paraId="163B6C06"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Training</w:t>
            </w:r>
          </w:p>
          <w:p w14:paraId="00ABD1EA" w14:textId="4843B1F8"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Brantford</w:t>
            </w:r>
          </w:p>
          <w:p w14:paraId="2A2AC291" w14:textId="7D852CC4" w:rsidR="00601DC2" w:rsidRPr="00073B72" w:rsidRDefault="00701A0E" w:rsidP="00810710">
            <w:pPr>
              <w:spacing w:after="0"/>
              <w:jc w:val="center"/>
              <w:rPr>
                <w:rFonts w:ascii="Arial" w:hAnsi="Arial" w:cs="Arial"/>
                <w:sz w:val="12"/>
                <w:szCs w:val="12"/>
              </w:rPr>
            </w:pPr>
            <w:r>
              <w:rPr>
                <w:rFonts w:ascii="Arial" w:hAnsi="Arial" w:cs="Arial"/>
                <w:sz w:val="12"/>
                <w:szCs w:val="12"/>
              </w:rPr>
              <w:t>Holdout</w:t>
            </w:r>
          </w:p>
        </w:tc>
        <w:tc>
          <w:tcPr>
            <w:tcW w:w="1151" w:type="dxa"/>
            <w:vMerge w:val="restart"/>
            <w:tcBorders>
              <w:top w:val="single" w:sz="8" w:space="0" w:color="auto"/>
              <w:left w:val="single" w:sz="8" w:space="0" w:color="auto"/>
            </w:tcBorders>
            <w:vAlign w:val="center"/>
          </w:tcPr>
          <w:p w14:paraId="457701ED" w14:textId="6013A73F"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Others</w:t>
            </w:r>
          </w:p>
        </w:tc>
        <w:tc>
          <w:tcPr>
            <w:tcW w:w="921" w:type="dxa"/>
            <w:tcBorders>
              <w:top w:val="single" w:sz="8" w:space="0" w:color="auto"/>
              <w:right w:val="single" w:sz="8" w:space="0" w:color="auto"/>
            </w:tcBorders>
            <w:vAlign w:val="center"/>
          </w:tcPr>
          <w:p w14:paraId="0191C55B" w14:textId="6D040934"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8" w:space="0" w:color="auto"/>
              <w:left w:val="single" w:sz="8" w:space="0" w:color="auto"/>
              <w:right w:val="single" w:sz="8" w:space="0" w:color="auto"/>
            </w:tcBorders>
            <w:vAlign w:val="center"/>
          </w:tcPr>
          <w:p w14:paraId="504CE8E2" w14:textId="7922A7B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8" w:space="0" w:color="auto"/>
              <w:left w:val="single" w:sz="8" w:space="0" w:color="auto"/>
            </w:tcBorders>
            <w:vAlign w:val="center"/>
          </w:tcPr>
          <w:p w14:paraId="318F021E" w14:textId="32CC2787"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2.640</w:t>
            </w:r>
          </w:p>
        </w:tc>
        <w:tc>
          <w:tcPr>
            <w:tcW w:w="1017" w:type="dxa"/>
            <w:tcBorders>
              <w:top w:val="single" w:sz="8" w:space="0" w:color="auto"/>
              <w:right w:val="single" w:sz="8" w:space="0" w:color="auto"/>
            </w:tcBorders>
            <w:vAlign w:val="center"/>
          </w:tcPr>
          <w:p w14:paraId="5650F9EF" w14:textId="0F24821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0.244</w:t>
            </w:r>
          </w:p>
        </w:tc>
        <w:tc>
          <w:tcPr>
            <w:tcW w:w="1151" w:type="dxa"/>
            <w:tcBorders>
              <w:top w:val="single" w:sz="8" w:space="0" w:color="auto"/>
              <w:left w:val="single" w:sz="8" w:space="0" w:color="auto"/>
            </w:tcBorders>
            <w:vAlign w:val="center"/>
          </w:tcPr>
          <w:p w14:paraId="02EFA72E" w14:textId="779F2C1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8" w:space="0" w:color="auto"/>
              <w:right w:val="single" w:sz="8" w:space="0" w:color="auto"/>
            </w:tcBorders>
            <w:vAlign w:val="center"/>
          </w:tcPr>
          <w:p w14:paraId="7B913923" w14:textId="306C085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1B63712D" w14:textId="77777777" w:rsidTr="00043B37">
        <w:trPr>
          <w:trHeight w:val="20"/>
        </w:trPr>
        <w:tc>
          <w:tcPr>
            <w:tcW w:w="1114" w:type="dxa"/>
            <w:vMerge/>
            <w:tcBorders>
              <w:left w:val="single" w:sz="8" w:space="0" w:color="auto"/>
              <w:right w:val="single" w:sz="8" w:space="0" w:color="auto"/>
            </w:tcBorders>
            <w:vAlign w:val="center"/>
          </w:tcPr>
          <w:p w14:paraId="7D0D0216"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77160FC8"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24686D5C" w14:textId="50F996CD"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55382615" w14:textId="4188F810"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4" w:space="0" w:color="auto"/>
            </w:tcBorders>
            <w:vAlign w:val="center"/>
          </w:tcPr>
          <w:p w14:paraId="6619CE4A" w14:textId="49AB60CD"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1.889</w:t>
            </w:r>
          </w:p>
        </w:tc>
        <w:tc>
          <w:tcPr>
            <w:tcW w:w="1017" w:type="dxa"/>
            <w:tcBorders>
              <w:bottom w:val="single" w:sz="4" w:space="0" w:color="auto"/>
              <w:right w:val="single" w:sz="8" w:space="0" w:color="auto"/>
            </w:tcBorders>
            <w:vAlign w:val="center"/>
          </w:tcPr>
          <w:p w14:paraId="070BE4D9" w14:textId="705A697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0.162</w:t>
            </w:r>
          </w:p>
        </w:tc>
        <w:tc>
          <w:tcPr>
            <w:tcW w:w="1151" w:type="dxa"/>
            <w:tcBorders>
              <w:left w:val="single" w:sz="8" w:space="0" w:color="auto"/>
              <w:bottom w:val="single" w:sz="4" w:space="0" w:color="auto"/>
            </w:tcBorders>
            <w:vAlign w:val="center"/>
          </w:tcPr>
          <w:p w14:paraId="637BF442" w14:textId="3B87AC5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bottom w:val="single" w:sz="4" w:space="0" w:color="auto"/>
              <w:right w:val="single" w:sz="8" w:space="0" w:color="auto"/>
            </w:tcBorders>
            <w:vAlign w:val="center"/>
          </w:tcPr>
          <w:p w14:paraId="6E5704E3" w14:textId="5EEA95A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2495A3AD" w14:textId="77777777" w:rsidTr="00043B37">
        <w:trPr>
          <w:trHeight w:val="20"/>
        </w:trPr>
        <w:tc>
          <w:tcPr>
            <w:tcW w:w="1114" w:type="dxa"/>
            <w:vMerge/>
            <w:tcBorders>
              <w:left w:val="single" w:sz="8" w:space="0" w:color="auto"/>
              <w:right w:val="single" w:sz="8" w:space="0" w:color="auto"/>
            </w:tcBorders>
            <w:vAlign w:val="center"/>
          </w:tcPr>
          <w:p w14:paraId="52FCA236"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40E7C23E" w14:textId="1BB4E3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Self</w:t>
            </w:r>
          </w:p>
        </w:tc>
        <w:tc>
          <w:tcPr>
            <w:tcW w:w="921" w:type="dxa"/>
            <w:tcBorders>
              <w:top w:val="single" w:sz="4" w:space="0" w:color="auto"/>
              <w:right w:val="single" w:sz="8" w:space="0" w:color="auto"/>
            </w:tcBorders>
            <w:vAlign w:val="center"/>
          </w:tcPr>
          <w:p w14:paraId="16138916" w14:textId="058707E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067ECC30" w14:textId="3EA15CE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496C13F2" w14:textId="5DFBEF2A"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2.196</w:t>
            </w:r>
          </w:p>
        </w:tc>
        <w:tc>
          <w:tcPr>
            <w:tcW w:w="1017" w:type="dxa"/>
            <w:tcBorders>
              <w:top w:val="single" w:sz="4" w:space="0" w:color="auto"/>
              <w:right w:val="single" w:sz="8" w:space="0" w:color="auto"/>
            </w:tcBorders>
            <w:vAlign w:val="center"/>
          </w:tcPr>
          <w:p w14:paraId="524601D5" w14:textId="63AAC9E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0.290</w:t>
            </w:r>
          </w:p>
        </w:tc>
        <w:tc>
          <w:tcPr>
            <w:tcW w:w="1151" w:type="dxa"/>
            <w:tcBorders>
              <w:top w:val="single" w:sz="4" w:space="0" w:color="auto"/>
              <w:left w:val="single" w:sz="8" w:space="0" w:color="auto"/>
            </w:tcBorders>
            <w:vAlign w:val="center"/>
          </w:tcPr>
          <w:p w14:paraId="065234FA" w14:textId="687C665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top w:val="single" w:sz="4" w:space="0" w:color="auto"/>
              <w:right w:val="single" w:sz="8" w:space="0" w:color="auto"/>
            </w:tcBorders>
            <w:vAlign w:val="center"/>
          </w:tcPr>
          <w:p w14:paraId="62C116D4" w14:textId="076FBBD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05FEEC9A" w14:textId="77777777" w:rsidTr="00043B37">
        <w:trPr>
          <w:trHeight w:val="20"/>
        </w:trPr>
        <w:tc>
          <w:tcPr>
            <w:tcW w:w="1114" w:type="dxa"/>
            <w:vMerge/>
            <w:tcBorders>
              <w:left w:val="single" w:sz="8" w:space="0" w:color="auto"/>
              <w:right w:val="single" w:sz="8" w:space="0" w:color="auto"/>
            </w:tcBorders>
            <w:vAlign w:val="center"/>
          </w:tcPr>
          <w:p w14:paraId="002D2539"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5EF9B7DF"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2D0FE0BF" w14:textId="1FC79675"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552DD57A" w14:textId="4F75AA49"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3%</w:t>
            </w:r>
          </w:p>
        </w:tc>
        <w:tc>
          <w:tcPr>
            <w:tcW w:w="1014" w:type="dxa"/>
            <w:tcBorders>
              <w:left w:val="single" w:sz="8" w:space="0" w:color="auto"/>
              <w:bottom w:val="single" w:sz="4" w:space="0" w:color="auto"/>
            </w:tcBorders>
            <w:vAlign w:val="center"/>
          </w:tcPr>
          <w:p w14:paraId="5A639E35" w14:textId="6C4BCA43"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1.935</w:t>
            </w:r>
          </w:p>
        </w:tc>
        <w:tc>
          <w:tcPr>
            <w:tcW w:w="1017" w:type="dxa"/>
            <w:tcBorders>
              <w:bottom w:val="single" w:sz="4" w:space="0" w:color="auto"/>
              <w:right w:val="single" w:sz="8" w:space="0" w:color="auto"/>
            </w:tcBorders>
            <w:vAlign w:val="center"/>
          </w:tcPr>
          <w:p w14:paraId="3AB93EE1" w14:textId="0C83A62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0.090</w:t>
            </w:r>
          </w:p>
        </w:tc>
        <w:tc>
          <w:tcPr>
            <w:tcW w:w="1151" w:type="dxa"/>
            <w:tcBorders>
              <w:left w:val="single" w:sz="8" w:space="0" w:color="auto"/>
              <w:bottom w:val="single" w:sz="4" w:space="0" w:color="auto"/>
            </w:tcBorders>
            <w:vAlign w:val="center"/>
          </w:tcPr>
          <w:p w14:paraId="6500F527" w14:textId="648576C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5%</w:t>
            </w:r>
          </w:p>
        </w:tc>
        <w:tc>
          <w:tcPr>
            <w:tcW w:w="1017" w:type="dxa"/>
            <w:tcBorders>
              <w:bottom w:val="single" w:sz="4" w:space="0" w:color="auto"/>
              <w:right w:val="single" w:sz="8" w:space="0" w:color="auto"/>
            </w:tcBorders>
            <w:vAlign w:val="center"/>
          </w:tcPr>
          <w:p w14:paraId="6FAE1F98" w14:textId="6F2A840F"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39F1A6F9" w14:textId="77777777" w:rsidTr="00043B37">
        <w:trPr>
          <w:trHeight w:val="20"/>
        </w:trPr>
        <w:tc>
          <w:tcPr>
            <w:tcW w:w="1114" w:type="dxa"/>
            <w:vMerge/>
            <w:tcBorders>
              <w:left w:val="single" w:sz="8" w:space="0" w:color="auto"/>
              <w:right w:val="single" w:sz="8" w:space="0" w:color="auto"/>
            </w:tcBorders>
            <w:vAlign w:val="center"/>
          </w:tcPr>
          <w:p w14:paraId="356BDC33"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05EB58B0" w14:textId="069F7F45"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Failure to Care for Self</w:t>
            </w:r>
          </w:p>
        </w:tc>
        <w:tc>
          <w:tcPr>
            <w:tcW w:w="921" w:type="dxa"/>
            <w:tcBorders>
              <w:top w:val="single" w:sz="4" w:space="0" w:color="auto"/>
              <w:right w:val="single" w:sz="8" w:space="0" w:color="auto"/>
            </w:tcBorders>
            <w:vAlign w:val="center"/>
          </w:tcPr>
          <w:p w14:paraId="30B60858" w14:textId="2FE2214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526AD87B" w14:textId="70129E57"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67FFCF95" w14:textId="058DFDEF"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2.755</w:t>
            </w:r>
          </w:p>
        </w:tc>
        <w:tc>
          <w:tcPr>
            <w:tcW w:w="1017" w:type="dxa"/>
            <w:tcBorders>
              <w:top w:val="single" w:sz="4" w:space="0" w:color="auto"/>
              <w:right w:val="single" w:sz="8" w:space="0" w:color="auto"/>
            </w:tcBorders>
            <w:vAlign w:val="center"/>
          </w:tcPr>
          <w:p w14:paraId="5BCB6C5B" w14:textId="230ACF5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0.473</w:t>
            </w:r>
          </w:p>
        </w:tc>
        <w:tc>
          <w:tcPr>
            <w:tcW w:w="1151" w:type="dxa"/>
            <w:tcBorders>
              <w:top w:val="single" w:sz="4" w:space="0" w:color="auto"/>
              <w:left w:val="single" w:sz="8" w:space="0" w:color="auto"/>
            </w:tcBorders>
            <w:vAlign w:val="center"/>
          </w:tcPr>
          <w:p w14:paraId="7BAAAFEF" w14:textId="4D19368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4%</w:t>
            </w:r>
          </w:p>
        </w:tc>
        <w:tc>
          <w:tcPr>
            <w:tcW w:w="1017" w:type="dxa"/>
            <w:tcBorders>
              <w:top w:val="single" w:sz="4" w:space="0" w:color="auto"/>
              <w:right w:val="single" w:sz="8" w:space="0" w:color="auto"/>
            </w:tcBorders>
            <w:vAlign w:val="center"/>
          </w:tcPr>
          <w:p w14:paraId="2608C81C" w14:textId="5B4C9A8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76386EFD" w14:textId="77777777" w:rsidTr="00043B37">
        <w:trPr>
          <w:trHeight w:val="20"/>
        </w:trPr>
        <w:tc>
          <w:tcPr>
            <w:tcW w:w="1114" w:type="dxa"/>
            <w:vMerge/>
            <w:tcBorders>
              <w:left w:val="single" w:sz="8" w:space="0" w:color="auto"/>
              <w:right w:val="single" w:sz="8" w:space="0" w:color="auto"/>
            </w:tcBorders>
            <w:vAlign w:val="center"/>
          </w:tcPr>
          <w:p w14:paraId="4D134DC7"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bottom w:val="single" w:sz="8" w:space="0" w:color="auto"/>
            </w:tcBorders>
            <w:vAlign w:val="center"/>
          </w:tcPr>
          <w:p w14:paraId="789BBBFB" w14:textId="77777777" w:rsidR="00601DC2" w:rsidRPr="00073B72" w:rsidRDefault="00601DC2" w:rsidP="00810710">
            <w:pPr>
              <w:spacing w:after="0"/>
              <w:jc w:val="center"/>
              <w:rPr>
                <w:rFonts w:ascii="Arial" w:hAnsi="Arial" w:cs="Arial"/>
                <w:sz w:val="12"/>
                <w:szCs w:val="12"/>
              </w:rPr>
            </w:pPr>
          </w:p>
        </w:tc>
        <w:tc>
          <w:tcPr>
            <w:tcW w:w="921" w:type="dxa"/>
            <w:tcBorders>
              <w:bottom w:val="single" w:sz="8" w:space="0" w:color="auto"/>
              <w:right w:val="single" w:sz="8" w:space="0" w:color="auto"/>
            </w:tcBorders>
            <w:vAlign w:val="center"/>
          </w:tcPr>
          <w:p w14:paraId="09879395" w14:textId="6E06C97B"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8" w:space="0" w:color="auto"/>
              <w:right w:val="single" w:sz="8" w:space="0" w:color="auto"/>
            </w:tcBorders>
            <w:vAlign w:val="center"/>
          </w:tcPr>
          <w:p w14:paraId="3135774C" w14:textId="1551580F"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8" w:space="0" w:color="auto"/>
            </w:tcBorders>
            <w:vAlign w:val="center"/>
          </w:tcPr>
          <w:p w14:paraId="6B2E72FA" w14:textId="3DE25E6B"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1.903</w:t>
            </w:r>
          </w:p>
        </w:tc>
        <w:tc>
          <w:tcPr>
            <w:tcW w:w="1017" w:type="dxa"/>
            <w:tcBorders>
              <w:bottom w:val="single" w:sz="8" w:space="0" w:color="auto"/>
              <w:right w:val="single" w:sz="8" w:space="0" w:color="auto"/>
            </w:tcBorders>
            <w:vAlign w:val="center"/>
          </w:tcPr>
          <w:p w14:paraId="6FFDCEE3" w14:textId="1596485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0.297</w:t>
            </w:r>
          </w:p>
        </w:tc>
        <w:tc>
          <w:tcPr>
            <w:tcW w:w="1151" w:type="dxa"/>
            <w:tcBorders>
              <w:left w:val="single" w:sz="8" w:space="0" w:color="auto"/>
              <w:bottom w:val="single" w:sz="8" w:space="0" w:color="auto"/>
            </w:tcBorders>
            <w:vAlign w:val="center"/>
          </w:tcPr>
          <w:p w14:paraId="6DD453E8" w14:textId="24CFFDB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4%</w:t>
            </w:r>
          </w:p>
        </w:tc>
        <w:tc>
          <w:tcPr>
            <w:tcW w:w="1017" w:type="dxa"/>
            <w:tcBorders>
              <w:bottom w:val="single" w:sz="8" w:space="0" w:color="auto"/>
              <w:right w:val="single" w:sz="8" w:space="0" w:color="auto"/>
            </w:tcBorders>
            <w:vAlign w:val="center"/>
          </w:tcPr>
          <w:p w14:paraId="76F6D438" w14:textId="5A45077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7A7B4EF6" w14:textId="77777777" w:rsidTr="00043B37">
        <w:trPr>
          <w:trHeight w:val="20"/>
        </w:trPr>
        <w:tc>
          <w:tcPr>
            <w:tcW w:w="1114" w:type="dxa"/>
            <w:vMerge w:val="restart"/>
            <w:tcBorders>
              <w:top w:val="single" w:sz="8" w:space="0" w:color="auto"/>
              <w:left w:val="single" w:sz="8" w:space="0" w:color="auto"/>
              <w:right w:val="single" w:sz="8" w:space="0" w:color="auto"/>
            </w:tcBorders>
            <w:vAlign w:val="center"/>
          </w:tcPr>
          <w:p w14:paraId="6EE465D5" w14:textId="395D7144"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London</w:t>
            </w:r>
          </w:p>
          <w:p w14:paraId="4B238581"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Training</w:t>
            </w:r>
          </w:p>
          <w:p w14:paraId="2CC579B6" w14:textId="20051A31"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London</w:t>
            </w:r>
          </w:p>
          <w:p w14:paraId="005A984B" w14:textId="7555902D" w:rsidR="00601DC2" w:rsidRPr="00073B72" w:rsidRDefault="00701A0E" w:rsidP="00810710">
            <w:pPr>
              <w:spacing w:after="0"/>
              <w:jc w:val="center"/>
              <w:rPr>
                <w:rFonts w:ascii="Arial" w:hAnsi="Arial" w:cs="Arial"/>
                <w:sz w:val="12"/>
                <w:szCs w:val="12"/>
              </w:rPr>
            </w:pPr>
            <w:r>
              <w:rPr>
                <w:rFonts w:ascii="Arial" w:hAnsi="Arial" w:cs="Arial"/>
                <w:sz w:val="12"/>
                <w:szCs w:val="12"/>
              </w:rPr>
              <w:t>Holdout</w:t>
            </w:r>
          </w:p>
        </w:tc>
        <w:tc>
          <w:tcPr>
            <w:tcW w:w="1151" w:type="dxa"/>
            <w:vMerge w:val="restart"/>
            <w:tcBorders>
              <w:top w:val="single" w:sz="8" w:space="0" w:color="auto"/>
              <w:left w:val="single" w:sz="8" w:space="0" w:color="auto"/>
            </w:tcBorders>
            <w:vAlign w:val="center"/>
          </w:tcPr>
          <w:p w14:paraId="2E9123C7" w14:textId="21789DF3"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Others</w:t>
            </w:r>
          </w:p>
        </w:tc>
        <w:tc>
          <w:tcPr>
            <w:tcW w:w="921" w:type="dxa"/>
            <w:tcBorders>
              <w:top w:val="single" w:sz="8" w:space="0" w:color="auto"/>
              <w:right w:val="single" w:sz="8" w:space="0" w:color="auto"/>
            </w:tcBorders>
            <w:vAlign w:val="center"/>
          </w:tcPr>
          <w:p w14:paraId="11165B6B" w14:textId="2B5049E5"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8" w:space="0" w:color="auto"/>
              <w:left w:val="single" w:sz="8" w:space="0" w:color="auto"/>
              <w:right w:val="single" w:sz="8" w:space="0" w:color="auto"/>
            </w:tcBorders>
            <w:vAlign w:val="center"/>
          </w:tcPr>
          <w:p w14:paraId="21BDDCBB" w14:textId="6CABF304"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0%</w:t>
            </w:r>
          </w:p>
        </w:tc>
        <w:tc>
          <w:tcPr>
            <w:tcW w:w="1014" w:type="dxa"/>
            <w:tcBorders>
              <w:top w:val="single" w:sz="8" w:space="0" w:color="auto"/>
              <w:left w:val="single" w:sz="8" w:space="0" w:color="auto"/>
            </w:tcBorders>
            <w:vAlign w:val="center"/>
          </w:tcPr>
          <w:p w14:paraId="0BC9C901" w14:textId="52D1E9C5"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1.845</w:t>
            </w:r>
          </w:p>
        </w:tc>
        <w:tc>
          <w:tcPr>
            <w:tcW w:w="1017" w:type="dxa"/>
            <w:tcBorders>
              <w:top w:val="single" w:sz="8" w:space="0" w:color="auto"/>
              <w:right w:val="single" w:sz="8" w:space="0" w:color="auto"/>
            </w:tcBorders>
            <w:vAlign w:val="center"/>
          </w:tcPr>
          <w:p w14:paraId="5730E163" w14:textId="1E696DAD"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0.686</w:t>
            </w:r>
          </w:p>
        </w:tc>
        <w:tc>
          <w:tcPr>
            <w:tcW w:w="1151" w:type="dxa"/>
            <w:tcBorders>
              <w:top w:val="single" w:sz="8" w:space="0" w:color="auto"/>
              <w:left w:val="single" w:sz="8" w:space="0" w:color="auto"/>
            </w:tcBorders>
            <w:vAlign w:val="center"/>
          </w:tcPr>
          <w:p w14:paraId="16D95E5B" w14:textId="253BF34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8" w:space="0" w:color="auto"/>
              <w:right w:val="single" w:sz="8" w:space="0" w:color="auto"/>
            </w:tcBorders>
            <w:vAlign w:val="center"/>
          </w:tcPr>
          <w:p w14:paraId="09436B62" w14:textId="07F0306D"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13B71F77" w14:textId="77777777" w:rsidTr="00043B37">
        <w:trPr>
          <w:trHeight w:val="20"/>
        </w:trPr>
        <w:tc>
          <w:tcPr>
            <w:tcW w:w="1114" w:type="dxa"/>
            <w:vMerge/>
            <w:tcBorders>
              <w:left w:val="single" w:sz="8" w:space="0" w:color="auto"/>
              <w:right w:val="single" w:sz="8" w:space="0" w:color="auto"/>
            </w:tcBorders>
            <w:vAlign w:val="center"/>
          </w:tcPr>
          <w:p w14:paraId="466FFB0F"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50FF53D4"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6E3FBCA3" w14:textId="733ECF00"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1E34A424" w14:textId="1B96C9CE"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left w:val="single" w:sz="8" w:space="0" w:color="auto"/>
              <w:bottom w:val="single" w:sz="4" w:space="0" w:color="auto"/>
            </w:tcBorders>
            <w:vAlign w:val="center"/>
          </w:tcPr>
          <w:p w14:paraId="6489B458" w14:textId="3CE77969"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1.577</w:t>
            </w:r>
          </w:p>
        </w:tc>
        <w:tc>
          <w:tcPr>
            <w:tcW w:w="1017" w:type="dxa"/>
            <w:tcBorders>
              <w:bottom w:val="single" w:sz="4" w:space="0" w:color="auto"/>
              <w:right w:val="single" w:sz="8" w:space="0" w:color="auto"/>
            </w:tcBorders>
            <w:vAlign w:val="center"/>
          </w:tcPr>
          <w:p w14:paraId="11D887D0" w14:textId="308EEE2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0.406</w:t>
            </w:r>
          </w:p>
        </w:tc>
        <w:tc>
          <w:tcPr>
            <w:tcW w:w="1151" w:type="dxa"/>
            <w:tcBorders>
              <w:left w:val="single" w:sz="8" w:space="0" w:color="auto"/>
              <w:bottom w:val="single" w:sz="4" w:space="0" w:color="auto"/>
            </w:tcBorders>
            <w:vAlign w:val="center"/>
          </w:tcPr>
          <w:p w14:paraId="09FEC526" w14:textId="247E8C5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bottom w:val="single" w:sz="4" w:space="0" w:color="auto"/>
              <w:right w:val="single" w:sz="8" w:space="0" w:color="auto"/>
            </w:tcBorders>
            <w:vAlign w:val="center"/>
          </w:tcPr>
          <w:p w14:paraId="3ADEE2FF" w14:textId="25DA5E5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4F993572" w14:textId="77777777" w:rsidTr="00043B37">
        <w:trPr>
          <w:trHeight w:val="20"/>
        </w:trPr>
        <w:tc>
          <w:tcPr>
            <w:tcW w:w="1114" w:type="dxa"/>
            <w:vMerge/>
            <w:tcBorders>
              <w:left w:val="single" w:sz="8" w:space="0" w:color="auto"/>
              <w:right w:val="single" w:sz="8" w:space="0" w:color="auto"/>
            </w:tcBorders>
            <w:vAlign w:val="center"/>
          </w:tcPr>
          <w:p w14:paraId="477798AB"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5228C2E5" w14:textId="43A4483B"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Self</w:t>
            </w:r>
          </w:p>
        </w:tc>
        <w:tc>
          <w:tcPr>
            <w:tcW w:w="921" w:type="dxa"/>
            <w:tcBorders>
              <w:top w:val="single" w:sz="4" w:space="0" w:color="auto"/>
              <w:right w:val="single" w:sz="8" w:space="0" w:color="auto"/>
            </w:tcBorders>
            <w:vAlign w:val="center"/>
          </w:tcPr>
          <w:p w14:paraId="00C99ED1" w14:textId="1073D5E7"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51DE6050" w14:textId="02C8A64D"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top w:val="single" w:sz="4" w:space="0" w:color="auto"/>
              <w:left w:val="single" w:sz="8" w:space="0" w:color="auto"/>
            </w:tcBorders>
            <w:vAlign w:val="center"/>
          </w:tcPr>
          <w:p w14:paraId="5B21B33B" w14:textId="0323C0B8"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1.249</w:t>
            </w:r>
          </w:p>
        </w:tc>
        <w:tc>
          <w:tcPr>
            <w:tcW w:w="1017" w:type="dxa"/>
            <w:tcBorders>
              <w:top w:val="single" w:sz="4" w:space="0" w:color="auto"/>
              <w:right w:val="single" w:sz="8" w:space="0" w:color="auto"/>
            </w:tcBorders>
            <w:vAlign w:val="center"/>
          </w:tcPr>
          <w:p w14:paraId="36E5BF64" w14:textId="1026BB80"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0.690</w:t>
            </w:r>
          </w:p>
        </w:tc>
        <w:tc>
          <w:tcPr>
            <w:tcW w:w="1151" w:type="dxa"/>
            <w:tcBorders>
              <w:top w:val="single" w:sz="4" w:space="0" w:color="auto"/>
              <w:left w:val="single" w:sz="8" w:space="0" w:color="auto"/>
            </w:tcBorders>
            <w:vAlign w:val="center"/>
          </w:tcPr>
          <w:p w14:paraId="5C808409" w14:textId="4561F1B1"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4" w:space="0" w:color="auto"/>
              <w:right w:val="single" w:sz="8" w:space="0" w:color="auto"/>
            </w:tcBorders>
            <w:vAlign w:val="center"/>
          </w:tcPr>
          <w:p w14:paraId="26EC3AD1" w14:textId="5981F51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441A6378" w14:textId="77777777" w:rsidTr="00043B37">
        <w:trPr>
          <w:trHeight w:val="20"/>
        </w:trPr>
        <w:tc>
          <w:tcPr>
            <w:tcW w:w="1114" w:type="dxa"/>
            <w:vMerge/>
            <w:tcBorders>
              <w:left w:val="single" w:sz="8" w:space="0" w:color="auto"/>
              <w:right w:val="single" w:sz="8" w:space="0" w:color="auto"/>
            </w:tcBorders>
            <w:vAlign w:val="center"/>
          </w:tcPr>
          <w:p w14:paraId="47D3B507"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1FD49926"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3A0404D9" w14:textId="4366CF21"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473ABB98" w14:textId="66A08FDE"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4%</w:t>
            </w:r>
          </w:p>
        </w:tc>
        <w:tc>
          <w:tcPr>
            <w:tcW w:w="1014" w:type="dxa"/>
            <w:tcBorders>
              <w:left w:val="single" w:sz="8" w:space="0" w:color="auto"/>
              <w:bottom w:val="single" w:sz="4" w:space="0" w:color="auto"/>
            </w:tcBorders>
            <w:vAlign w:val="center"/>
          </w:tcPr>
          <w:p w14:paraId="333B89FD" w14:textId="7C90B965"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1.218</w:t>
            </w:r>
          </w:p>
        </w:tc>
        <w:tc>
          <w:tcPr>
            <w:tcW w:w="1017" w:type="dxa"/>
            <w:tcBorders>
              <w:bottom w:val="single" w:sz="4" w:space="0" w:color="auto"/>
              <w:right w:val="single" w:sz="8" w:space="0" w:color="auto"/>
            </w:tcBorders>
            <w:vAlign w:val="center"/>
          </w:tcPr>
          <w:p w14:paraId="0E298B9A" w14:textId="4D2B6F37"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0.508</w:t>
            </w:r>
          </w:p>
        </w:tc>
        <w:tc>
          <w:tcPr>
            <w:tcW w:w="1151" w:type="dxa"/>
            <w:tcBorders>
              <w:left w:val="single" w:sz="8" w:space="0" w:color="auto"/>
              <w:bottom w:val="single" w:sz="4" w:space="0" w:color="auto"/>
            </w:tcBorders>
            <w:vAlign w:val="center"/>
          </w:tcPr>
          <w:p w14:paraId="6E92C5AC" w14:textId="69A4020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5%</w:t>
            </w:r>
          </w:p>
        </w:tc>
        <w:tc>
          <w:tcPr>
            <w:tcW w:w="1017" w:type="dxa"/>
            <w:tcBorders>
              <w:bottom w:val="single" w:sz="4" w:space="0" w:color="auto"/>
              <w:right w:val="single" w:sz="8" w:space="0" w:color="auto"/>
            </w:tcBorders>
            <w:vAlign w:val="center"/>
          </w:tcPr>
          <w:p w14:paraId="6ADD3A81" w14:textId="53EF2A8D"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r>
      <w:tr w:rsidR="00601DC2" w:rsidRPr="00073B72" w14:paraId="76EC8169" w14:textId="77777777" w:rsidTr="00043B37">
        <w:trPr>
          <w:trHeight w:val="20"/>
        </w:trPr>
        <w:tc>
          <w:tcPr>
            <w:tcW w:w="1114" w:type="dxa"/>
            <w:vMerge/>
            <w:tcBorders>
              <w:left w:val="single" w:sz="8" w:space="0" w:color="auto"/>
              <w:right w:val="single" w:sz="8" w:space="0" w:color="auto"/>
            </w:tcBorders>
            <w:vAlign w:val="center"/>
          </w:tcPr>
          <w:p w14:paraId="7ED64EF4"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7E9FCFFC" w14:textId="6A2D82CB"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Failure to Care for Self</w:t>
            </w:r>
          </w:p>
        </w:tc>
        <w:tc>
          <w:tcPr>
            <w:tcW w:w="921" w:type="dxa"/>
            <w:tcBorders>
              <w:top w:val="single" w:sz="4" w:space="0" w:color="auto"/>
              <w:right w:val="single" w:sz="8" w:space="0" w:color="auto"/>
            </w:tcBorders>
            <w:vAlign w:val="center"/>
          </w:tcPr>
          <w:p w14:paraId="53FB05BC" w14:textId="6EFF8414"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6017DBA1" w14:textId="38BC24D2"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0E51A3A1" w14:textId="0A3903E4"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2.164</w:t>
            </w:r>
          </w:p>
        </w:tc>
        <w:tc>
          <w:tcPr>
            <w:tcW w:w="1017" w:type="dxa"/>
            <w:tcBorders>
              <w:top w:val="single" w:sz="4" w:space="0" w:color="auto"/>
              <w:right w:val="single" w:sz="8" w:space="0" w:color="auto"/>
            </w:tcBorders>
            <w:vAlign w:val="center"/>
          </w:tcPr>
          <w:p w14:paraId="6CFF1FCB" w14:textId="4A416C31"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0.347</w:t>
            </w:r>
          </w:p>
        </w:tc>
        <w:tc>
          <w:tcPr>
            <w:tcW w:w="1151" w:type="dxa"/>
            <w:tcBorders>
              <w:top w:val="single" w:sz="4" w:space="0" w:color="auto"/>
              <w:left w:val="single" w:sz="8" w:space="0" w:color="auto"/>
            </w:tcBorders>
            <w:vAlign w:val="center"/>
          </w:tcPr>
          <w:p w14:paraId="2BEDF9CF" w14:textId="194032CD"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top w:val="single" w:sz="4" w:space="0" w:color="auto"/>
              <w:right w:val="single" w:sz="8" w:space="0" w:color="auto"/>
            </w:tcBorders>
            <w:vAlign w:val="center"/>
          </w:tcPr>
          <w:p w14:paraId="12739374" w14:textId="4EE9923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7E03694E" w14:textId="77777777" w:rsidTr="00043B37">
        <w:trPr>
          <w:trHeight w:val="20"/>
        </w:trPr>
        <w:tc>
          <w:tcPr>
            <w:tcW w:w="1114" w:type="dxa"/>
            <w:vMerge/>
            <w:tcBorders>
              <w:left w:val="single" w:sz="8" w:space="0" w:color="auto"/>
              <w:bottom w:val="single" w:sz="8" w:space="0" w:color="auto"/>
              <w:right w:val="single" w:sz="8" w:space="0" w:color="auto"/>
            </w:tcBorders>
            <w:vAlign w:val="center"/>
          </w:tcPr>
          <w:p w14:paraId="0175EDF1"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bottom w:val="single" w:sz="8" w:space="0" w:color="auto"/>
            </w:tcBorders>
            <w:vAlign w:val="center"/>
          </w:tcPr>
          <w:p w14:paraId="2435F74A" w14:textId="77777777" w:rsidR="00601DC2" w:rsidRPr="00073B72" w:rsidRDefault="00601DC2" w:rsidP="00810710">
            <w:pPr>
              <w:spacing w:after="0"/>
              <w:jc w:val="center"/>
              <w:rPr>
                <w:rFonts w:ascii="Arial" w:hAnsi="Arial" w:cs="Arial"/>
                <w:sz w:val="12"/>
                <w:szCs w:val="12"/>
              </w:rPr>
            </w:pPr>
          </w:p>
        </w:tc>
        <w:tc>
          <w:tcPr>
            <w:tcW w:w="921" w:type="dxa"/>
            <w:tcBorders>
              <w:bottom w:val="single" w:sz="8" w:space="0" w:color="auto"/>
              <w:right w:val="single" w:sz="8" w:space="0" w:color="auto"/>
            </w:tcBorders>
            <w:vAlign w:val="center"/>
          </w:tcPr>
          <w:p w14:paraId="455CA953" w14:textId="63EBE1D3"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8" w:space="0" w:color="auto"/>
              <w:right w:val="single" w:sz="8" w:space="0" w:color="auto"/>
            </w:tcBorders>
            <w:vAlign w:val="center"/>
          </w:tcPr>
          <w:p w14:paraId="0ED8B986" w14:textId="24DD6FB9"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8" w:space="0" w:color="auto"/>
            </w:tcBorders>
            <w:vAlign w:val="center"/>
          </w:tcPr>
          <w:p w14:paraId="2B51F5BD" w14:textId="1CA4B7BB"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1.726</w:t>
            </w:r>
          </w:p>
        </w:tc>
        <w:tc>
          <w:tcPr>
            <w:tcW w:w="1017" w:type="dxa"/>
            <w:tcBorders>
              <w:bottom w:val="single" w:sz="8" w:space="0" w:color="auto"/>
              <w:right w:val="single" w:sz="8" w:space="0" w:color="auto"/>
            </w:tcBorders>
            <w:vAlign w:val="center"/>
          </w:tcPr>
          <w:p w14:paraId="024D2603" w14:textId="26A9C7DC"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0.393</w:t>
            </w:r>
          </w:p>
        </w:tc>
        <w:tc>
          <w:tcPr>
            <w:tcW w:w="1151" w:type="dxa"/>
            <w:tcBorders>
              <w:left w:val="single" w:sz="8" w:space="0" w:color="auto"/>
              <w:bottom w:val="single" w:sz="8" w:space="0" w:color="auto"/>
            </w:tcBorders>
            <w:vAlign w:val="center"/>
          </w:tcPr>
          <w:p w14:paraId="1E8CCCD2" w14:textId="719AA36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3%</w:t>
            </w:r>
          </w:p>
        </w:tc>
        <w:tc>
          <w:tcPr>
            <w:tcW w:w="1017" w:type="dxa"/>
            <w:tcBorders>
              <w:bottom w:val="single" w:sz="8" w:space="0" w:color="auto"/>
              <w:right w:val="single" w:sz="8" w:space="0" w:color="auto"/>
            </w:tcBorders>
            <w:vAlign w:val="center"/>
          </w:tcPr>
          <w:p w14:paraId="64B7E61A" w14:textId="547C012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45C81F6E" w14:textId="77777777" w:rsidTr="00043B37">
        <w:trPr>
          <w:trHeight w:val="20"/>
        </w:trPr>
        <w:tc>
          <w:tcPr>
            <w:tcW w:w="1114" w:type="dxa"/>
            <w:vMerge w:val="restart"/>
            <w:tcBorders>
              <w:top w:val="single" w:sz="8" w:space="0" w:color="auto"/>
              <w:left w:val="single" w:sz="8" w:space="0" w:color="auto"/>
              <w:bottom w:val="single" w:sz="8" w:space="0" w:color="auto"/>
              <w:right w:val="single" w:sz="8" w:space="0" w:color="auto"/>
            </w:tcBorders>
            <w:vAlign w:val="center"/>
          </w:tcPr>
          <w:p w14:paraId="6E8090CA" w14:textId="2DE9B09D"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Niagara</w:t>
            </w:r>
          </w:p>
          <w:p w14:paraId="553F913D"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Training</w:t>
            </w:r>
          </w:p>
          <w:p w14:paraId="064FEBBD" w14:textId="77777777"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Niagara</w:t>
            </w:r>
          </w:p>
          <w:p w14:paraId="2BE200CC" w14:textId="175CB2E0" w:rsidR="00601DC2" w:rsidRPr="00073B72" w:rsidRDefault="00701A0E" w:rsidP="00810710">
            <w:pPr>
              <w:spacing w:after="0"/>
              <w:jc w:val="center"/>
              <w:rPr>
                <w:rFonts w:ascii="Arial" w:hAnsi="Arial" w:cs="Arial"/>
                <w:sz w:val="12"/>
                <w:szCs w:val="12"/>
              </w:rPr>
            </w:pPr>
            <w:r>
              <w:rPr>
                <w:rFonts w:ascii="Arial" w:hAnsi="Arial" w:cs="Arial"/>
                <w:sz w:val="12"/>
                <w:szCs w:val="12"/>
              </w:rPr>
              <w:t>Holdout</w:t>
            </w:r>
          </w:p>
        </w:tc>
        <w:tc>
          <w:tcPr>
            <w:tcW w:w="1151" w:type="dxa"/>
            <w:vMerge w:val="restart"/>
            <w:tcBorders>
              <w:top w:val="single" w:sz="8" w:space="0" w:color="auto"/>
              <w:left w:val="single" w:sz="8" w:space="0" w:color="auto"/>
            </w:tcBorders>
            <w:vAlign w:val="center"/>
          </w:tcPr>
          <w:p w14:paraId="1845656F" w14:textId="2EE695AA"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Others</w:t>
            </w:r>
          </w:p>
        </w:tc>
        <w:tc>
          <w:tcPr>
            <w:tcW w:w="921" w:type="dxa"/>
            <w:tcBorders>
              <w:top w:val="single" w:sz="8" w:space="0" w:color="auto"/>
              <w:right w:val="single" w:sz="8" w:space="0" w:color="auto"/>
            </w:tcBorders>
            <w:vAlign w:val="center"/>
          </w:tcPr>
          <w:p w14:paraId="39510634" w14:textId="5F0863F6"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8" w:space="0" w:color="auto"/>
              <w:left w:val="single" w:sz="8" w:space="0" w:color="auto"/>
              <w:right w:val="single" w:sz="8" w:space="0" w:color="auto"/>
            </w:tcBorders>
            <w:vAlign w:val="center"/>
          </w:tcPr>
          <w:p w14:paraId="7467B92D" w14:textId="5E13C11B"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0%</w:t>
            </w:r>
          </w:p>
        </w:tc>
        <w:tc>
          <w:tcPr>
            <w:tcW w:w="1014" w:type="dxa"/>
            <w:tcBorders>
              <w:top w:val="single" w:sz="8" w:space="0" w:color="auto"/>
              <w:left w:val="single" w:sz="8" w:space="0" w:color="auto"/>
            </w:tcBorders>
            <w:vAlign w:val="center"/>
          </w:tcPr>
          <w:p w14:paraId="4A37EDB5" w14:textId="726F4922"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3.669</w:t>
            </w:r>
          </w:p>
        </w:tc>
        <w:tc>
          <w:tcPr>
            <w:tcW w:w="1017" w:type="dxa"/>
            <w:tcBorders>
              <w:top w:val="single" w:sz="8" w:space="0" w:color="auto"/>
              <w:right w:val="single" w:sz="8" w:space="0" w:color="auto"/>
            </w:tcBorders>
            <w:vAlign w:val="center"/>
          </w:tcPr>
          <w:p w14:paraId="5EA7040E" w14:textId="166B064A"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0.000</w:t>
            </w:r>
          </w:p>
        </w:tc>
        <w:tc>
          <w:tcPr>
            <w:tcW w:w="1151" w:type="dxa"/>
            <w:tcBorders>
              <w:top w:val="single" w:sz="8" w:space="0" w:color="auto"/>
              <w:left w:val="single" w:sz="8" w:space="0" w:color="auto"/>
            </w:tcBorders>
            <w:vAlign w:val="center"/>
          </w:tcPr>
          <w:p w14:paraId="5A01E2E3" w14:textId="3444574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8" w:space="0" w:color="auto"/>
              <w:right w:val="single" w:sz="8" w:space="0" w:color="auto"/>
            </w:tcBorders>
            <w:vAlign w:val="center"/>
          </w:tcPr>
          <w:p w14:paraId="48537BFB" w14:textId="3CD54E82"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70C4C092" w14:textId="77777777" w:rsidTr="00043B37">
        <w:trPr>
          <w:trHeight w:val="20"/>
        </w:trPr>
        <w:tc>
          <w:tcPr>
            <w:tcW w:w="1114" w:type="dxa"/>
            <w:vMerge/>
            <w:tcBorders>
              <w:left w:val="single" w:sz="8" w:space="0" w:color="auto"/>
              <w:bottom w:val="single" w:sz="8" w:space="0" w:color="auto"/>
              <w:right w:val="single" w:sz="8" w:space="0" w:color="auto"/>
            </w:tcBorders>
            <w:vAlign w:val="center"/>
          </w:tcPr>
          <w:p w14:paraId="445EE987"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0831C9EC"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791C0918" w14:textId="471C8FDC"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4395DDEC" w14:textId="36E40BCA"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left w:val="single" w:sz="8" w:space="0" w:color="auto"/>
              <w:bottom w:val="single" w:sz="4" w:space="0" w:color="auto"/>
            </w:tcBorders>
            <w:vAlign w:val="center"/>
          </w:tcPr>
          <w:p w14:paraId="676F787B" w14:textId="126190E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0.828</w:t>
            </w:r>
          </w:p>
        </w:tc>
        <w:tc>
          <w:tcPr>
            <w:tcW w:w="1017" w:type="dxa"/>
            <w:tcBorders>
              <w:bottom w:val="single" w:sz="4" w:space="0" w:color="auto"/>
              <w:right w:val="single" w:sz="8" w:space="0" w:color="auto"/>
            </w:tcBorders>
            <w:vAlign w:val="center"/>
          </w:tcPr>
          <w:p w14:paraId="3A6DE70B" w14:textId="626B48D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1.116</w:t>
            </w:r>
          </w:p>
        </w:tc>
        <w:tc>
          <w:tcPr>
            <w:tcW w:w="1151" w:type="dxa"/>
            <w:tcBorders>
              <w:left w:val="single" w:sz="8" w:space="0" w:color="auto"/>
              <w:bottom w:val="single" w:sz="4" w:space="0" w:color="auto"/>
            </w:tcBorders>
            <w:vAlign w:val="center"/>
          </w:tcPr>
          <w:p w14:paraId="3993E1A7" w14:textId="5E31938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c>
          <w:tcPr>
            <w:tcW w:w="1017" w:type="dxa"/>
            <w:tcBorders>
              <w:bottom w:val="single" w:sz="4" w:space="0" w:color="auto"/>
              <w:right w:val="single" w:sz="8" w:space="0" w:color="auto"/>
            </w:tcBorders>
            <w:vAlign w:val="center"/>
          </w:tcPr>
          <w:p w14:paraId="25455B1A" w14:textId="2EF5E57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2FB2E391" w14:textId="77777777" w:rsidTr="00043B37">
        <w:trPr>
          <w:trHeight w:val="20"/>
        </w:trPr>
        <w:tc>
          <w:tcPr>
            <w:tcW w:w="1114" w:type="dxa"/>
            <w:vMerge/>
            <w:tcBorders>
              <w:left w:val="single" w:sz="8" w:space="0" w:color="auto"/>
              <w:bottom w:val="single" w:sz="8" w:space="0" w:color="auto"/>
              <w:right w:val="single" w:sz="8" w:space="0" w:color="auto"/>
            </w:tcBorders>
            <w:vAlign w:val="center"/>
          </w:tcPr>
          <w:p w14:paraId="168BA7FD"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06B84B3D" w14:textId="7CD0F602"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Harm to Self</w:t>
            </w:r>
          </w:p>
        </w:tc>
        <w:tc>
          <w:tcPr>
            <w:tcW w:w="921" w:type="dxa"/>
            <w:tcBorders>
              <w:top w:val="single" w:sz="4" w:space="0" w:color="auto"/>
              <w:right w:val="single" w:sz="8" w:space="0" w:color="auto"/>
            </w:tcBorders>
            <w:vAlign w:val="center"/>
          </w:tcPr>
          <w:p w14:paraId="672B0AB8" w14:textId="777AA93D"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79473172" w14:textId="65A51C32"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top w:val="single" w:sz="4" w:space="0" w:color="auto"/>
              <w:left w:val="single" w:sz="8" w:space="0" w:color="auto"/>
            </w:tcBorders>
            <w:vAlign w:val="center"/>
          </w:tcPr>
          <w:p w14:paraId="3B40E53D" w14:textId="63A3E396"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0.434</w:t>
            </w:r>
          </w:p>
        </w:tc>
        <w:tc>
          <w:tcPr>
            <w:tcW w:w="1017" w:type="dxa"/>
            <w:tcBorders>
              <w:top w:val="single" w:sz="4" w:space="0" w:color="auto"/>
              <w:right w:val="single" w:sz="8" w:space="0" w:color="auto"/>
            </w:tcBorders>
            <w:vAlign w:val="center"/>
          </w:tcPr>
          <w:p w14:paraId="43A734B2" w14:textId="4CBF6CA5"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1.229</w:t>
            </w:r>
          </w:p>
        </w:tc>
        <w:tc>
          <w:tcPr>
            <w:tcW w:w="1151" w:type="dxa"/>
            <w:tcBorders>
              <w:top w:val="single" w:sz="4" w:space="0" w:color="auto"/>
              <w:left w:val="single" w:sz="8" w:space="0" w:color="auto"/>
            </w:tcBorders>
            <w:vAlign w:val="center"/>
          </w:tcPr>
          <w:p w14:paraId="7713769A" w14:textId="2A70888E"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4" w:space="0" w:color="auto"/>
              <w:right w:val="single" w:sz="8" w:space="0" w:color="auto"/>
            </w:tcBorders>
            <w:vAlign w:val="center"/>
          </w:tcPr>
          <w:p w14:paraId="009D5AD9" w14:textId="3A337B44"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r>
      <w:tr w:rsidR="00601DC2" w:rsidRPr="00073B72" w14:paraId="5ED8CC49" w14:textId="77777777" w:rsidTr="00043B37">
        <w:trPr>
          <w:trHeight w:val="20"/>
        </w:trPr>
        <w:tc>
          <w:tcPr>
            <w:tcW w:w="1114" w:type="dxa"/>
            <w:vMerge/>
            <w:tcBorders>
              <w:left w:val="single" w:sz="8" w:space="0" w:color="auto"/>
              <w:bottom w:val="single" w:sz="8" w:space="0" w:color="auto"/>
              <w:right w:val="single" w:sz="8" w:space="0" w:color="auto"/>
            </w:tcBorders>
            <w:vAlign w:val="center"/>
          </w:tcPr>
          <w:p w14:paraId="58A92531"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tcBorders>
            <w:vAlign w:val="center"/>
          </w:tcPr>
          <w:p w14:paraId="6C04A7CF" w14:textId="77777777" w:rsidR="00601DC2" w:rsidRPr="00073B72" w:rsidRDefault="00601DC2" w:rsidP="00810710">
            <w:pPr>
              <w:spacing w:after="0"/>
              <w:jc w:val="center"/>
              <w:rPr>
                <w:rFonts w:ascii="Arial" w:hAnsi="Arial" w:cs="Arial"/>
                <w:sz w:val="12"/>
                <w:szCs w:val="12"/>
              </w:rPr>
            </w:pPr>
          </w:p>
        </w:tc>
        <w:tc>
          <w:tcPr>
            <w:tcW w:w="921" w:type="dxa"/>
            <w:tcBorders>
              <w:bottom w:val="single" w:sz="4" w:space="0" w:color="auto"/>
              <w:right w:val="single" w:sz="8" w:space="0" w:color="auto"/>
            </w:tcBorders>
            <w:vAlign w:val="center"/>
          </w:tcPr>
          <w:p w14:paraId="09A69655" w14:textId="3E21FF89"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4" w:space="0" w:color="auto"/>
              <w:right w:val="single" w:sz="8" w:space="0" w:color="auto"/>
            </w:tcBorders>
            <w:vAlign w:val="center"/>
          </w:tcPr>
          <w:p w14:paraId="56E1DE2B" w14:textId="0A37A5E0"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2%</w:t>
            </w:r>
          </w:p>
        </w:tc>
        <w:tc>
          <w:tcPr>
            <w:tcW w:w="1014" w:type="dxa"/>
            <w:tcBorders>
              <w:left w:val="single" w:sz="8" w:space="0" w:color="auto"/>
              <w:bottom w:val="single" w:sz="4" w:space="0" w:color="auto"/>
            </w:tcBorders>
            <w:vAlign w:val="center"/>
          </w:tcPr>
          <w:p w14:paraId="321506AA" w14:textId="3606CDAE"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1.865</w:t>
            </w:r>
          </w:p>
        </w:tc>
        <w:tc>
          <w:tcPr>
            <w:tcW w:w="1017" w:type="dxa"/>
            <w:tcBorders>
              <w:bottom w:val="single" w:sz="4" w:space="0" w:color="auto"/>
              <w:right w:val="single" w:sz="8" w:space="0" w:color="auto"/>
            </w:tcBorders>
            <w:vAlign w:val="center"/>
          </w:tcPr>
          <w:p w14:paraId="6BAD88F0" w14:textId="2302730B"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0.000</w:t>
            </w:r>
          </w:p>
        </w:tc>
        <w:tc>
          <w:tcPr>
            <w:tcW w:w="1151" w:type="dxa"/>
            <w:tcBorders>
              <w:left w:val="single" w:sz="8" w:space="0" w:color="auto"/>
              <w:bottom w:val="single" w:sz="4" w:space="0" w:color="auto"/>
            </w:tcBorders>
            <w:vAlign w:val="center"/>
          </w:tcPr>
          <w:p w14:paraId="58405A77" w14:textId="640CA4B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4%</w:t>
            </w:r>
          </w:p>
        </w:tc>
        <w:tc>
          <w:tcPr>
            <w:tcW w:w="1017" w:type="dxa"/>
            <w:tcBorders>
              <w:bottom w:val="single" w:sz="4" w:space="0" w:color="auto"/>
              <w:right w:val="single" w:sz="8" w:space="0" w:color="auto"/>
            </w:tcBorders>
            <w:vAlign w:val="center"/>
          </w:tcPr>
          <w:p w14:paraId="7B6B4F94" w14:textId="5417BF1F"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w:t>
            </w:r>
          </w:p>
        </w:tc>
      </w:tr>
      <w:tr w:rsidR="00601DC2" w:rsidRPr="00073B72" w14:paraId="17479EC1" w14:textId="77777777" w:rsidTr="00043B37">
        <w:trPr>
          <w:trHeight w:val="20"/>
        </w:trPr>
        <w:tc>
          <w:tcPr>
            <w:tcW w:w="1114" w:type="dxa"/>
            <w:vMerge/>
            <w:tcBorders>
              <w:left w:val="single" w:sz="8" w:space="0" w:color="auto"/>
              <w:bottom w:val="single" w:sz="8" w:space="0" w:color="auto"/>
              <w:right w:val="single" w:sz="8" w:space="0" w:color="auto"/>
            </w:tcBorders>
            <w:vAlign w:val="center"/>
          </w:tcPr>
          <w:p w14:paraId="4FA3E05A" w14:textId="77777777" w:rsidR="00601DC2" w:rsidRPr="00073B72" w:rsidRDefault="00601DC2" w:rsidP="00810710">
            <w:pPr>
              <w:spacing w:after="0"/>
              <w:jc w:val="center"/>
              <w:rPr>
                <w:rFonts w:ascii="Arial" w:hAnsi="Arial" w:cs="Arial"/>
                <w:sz w:val="12"/>
                <w:szCs w:val="12"/>
              </w:rPr>
            </w:pPr>
          </w:p>
        </w:tc>
        <w:tc>
          <w:tcPr>
            <w:tcW w:w="1151" w:type="dxa"/>
            <w:vMerge w:val="restart"/>
            <w:tcBorders>
              <w:left w:val="single" w:sz="8" w:space="0" w:color="auto"/>
            </w:tcBorders>
            <w:vAlign w:val="center"/>
          </w:tcPr>
          <w:p w14:paraId="5CE2CF56" w14:textId="31A20331" w:rsidR="00601DC2" w:rsidRPr="00073B72" w:rsidRDefault="00601DC2" w:rsidP="00810710">
            <w:pPr>
              <w:spacing w:after="0"/>
              <w:jc w:val="center"/>
              <w:rPr>
                <w:rFonts w:ascii="Arial" w:hAnsi="Arial" w:cs="Arial"/>
                <w:sz w:val="12"/>
                <w:szCs w:val="12"/>
              </w:rPr>
            </w:pPr>
            <w:r w:rsidRPr="00073B72">
              <w:rPr>
                <w:rFonts w:ascii="Arial" w:hAnsi="Arial" w:cs="Arial"/>
                <w:sz w:val="12"/>
                <w:szCs w:val="12"/>
              </w:rPr>
              <w:t>Failure to Care for Self</w:t>
            </w:r>
          </w:p>
        </w:tc>
        <w:tc>
          <w:tcPr>
            <w:tcW w:w="921" w:type="dxa"/>
            <w:tcBorders>
              <w:top w:val="single" w:sz="4" w:space="0" w:color="auto"/>
              <w:right w:val="single" w:sz="8" w:space="0" w:color="auto"/>
            </w:tcBorders>
            <w:vAlign w:val="center"/>
          </w:tcPr>
          <w:p w14:paraId="0438ECA3" w14:textId="2F6147AB"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24 Hour</w:t>
            </w:r>
          </w:p>
        </w:tc>
        <w:tc>
          <w:tcPr>
            <w:tcW w:w="1252" w:type="dxa"/>
            <w:tcBorders>
              <w:top w:val="single" w:sz="4" w:space="0" w:color="auto"/>
              <w:left w:val="single" w:sz="8" w:space="0" w:color="auto"/>
              <w:right w:val="single" w:sz="8" w:space="0" w:color="auto"/>
            </w:tcBorders>
            <w:vAlign w:val="center"/>
          </w:tcPr>
          <w:p w14:paraId="16DAED41" w14:textId="13E33195"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top w:val="single" w:sz="4" w:space="0" w:color="auto"/>
              <w:left w:val="single" w:sz="8" w:space="0" w:color="auto"/>
            </w:tcBorders>
            <w:vAlign w:val="center"/>
          </w:tcPr>
          <w:p w14:paraId="67CC8764" w14:textId="2C63D0D7"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0.689</w:t>
            </w:r>
          </w:p>
        </w:tc>
        <w:tc>
          <w:tcPr>
            <w:tcW w:w="1017" w:type="dxa"/>
            <w:tcBorders>
              <w:top w:val="single" w:sz="4" w:space="0" w:color="auto"/>
              <w:right w:val="single" w:sz="8" w:space="0" w:color="auto"/>
            </w:tcBorders>
            <w:vAlign w:val="center"/>
          </w:tcPr>
          <w:p w14:paraId="2C72EAAF" w14:textId="668BAC81"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1.127</w:t>
            </w:r>
          </w:p>
        </w:tc>
        <w:tc>
          <w:tcPr>
            <w:tcW w:w="1151" w:type="dxa"/>
            <w:tcBorders>
              <w:top w:val="single" w:sz="4" w:space="0" w:color="auto"/>
              <w:left w:val="single" w:sz="8" w:space="0" w:color="auto"/>
            </w:tcBorders>
            <w:vAlign w:val="center"/>
          </w:tcPr>
          <w:p w14:paraId="47555F8A" w14:textId="2E0BDC68"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c>
          <w:tcPr>
            <w:tcW w:w="1017" w:type="dxa"/>
            <w:tcBorders>
              <w:top w:val="single" w:sz="4" w:space="0" w:color="auto"/>
              <w:right w:val="single" w:sz="8" w:space="0" w:color="auto"/>
            </w:tcBorders>
            <w:vAlign w:val="center"/>
          </w:tcPr>
          <w:p w14:paraId="4FA20FDE" w14:textId="18135AF3"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r w:rsidR="00601DC2" w:rsidRPr="00073B72" w14:paraId="37893E4F" w14:textId="77777777" w:rsidTr="00043B37">
        <w:trPr>
          <w:trHeight w:val="20"/>
        </w:trPr>
        <w:tc>
          <w:tcPr>
            <w:tcW w:w="1114" w:type="dxa"/>
            <w:vMerge/>
            <w:tcBorders>
              <w:left w:val="single" w:sz="8" w:space="0" w:color="auto"/>
              <w:bottom w:val="single" w:sz="8" w:space="0" w:color="auto"/>
              <w:right w:val="single" w:sz="8" w:space="0" w:color="auto"/>
            </w:tcBorders>
            <w:vAlign w:val="center"/>
          </w:tcPr>
          <w:p w14:paraId="2FD03F30" w14:textId="77777777" w:rsidR="00601DC2" w:rsidRPr="00073B72" w:rsidRDefault="00601DC2" w:rsidP="00810710">
            <w:pPr>
              <w:spacing w:after="0"/>
              <w:jc w:val="center"/>
              <w:rPr>
                <w:rFonts w:ascii="Arial" w:hAnsi="Arial" w:cs="Arial"/>
                <w:sz w:val="12"/>
                <w:szCs w:val="12"/>
              </w:rPr>
            </w:pPr>
          </w:p>
        </w:tc>
        <w:tc>
          <w:tcPr>
            <w:tcW w:w="1151" w:type="dxa"/>
            <w:vMerge/>
            <w:tcBorders>
              <w:left w:val="single" w:sz="8" w:space="0" w:color="auto"/>
              <w:bottom w:val="single" w:sz="8" w:space="0" w:color="auto"/>
            </w:tcBorders>
            <w:vAlign w:val="center"/>
          </w:tcPr>
          <w:p w14:paraId="6314E6E3" w14:textId="77777777" w:rsidR="00601DC2" w:rsidRPr="00073B72" w:rsidRDefault="00601DC2" w:rsidP="00810710">
            <w:pPr>
              <w:spacing w:after="0"/>
              <w:jc w:val="center"/>
              <w:rPr>
                <w:rFonts w:ascii="Arial" w:hAnsi="Arial" w:cs="Arial"/>
                <w:sz w:val="12"/>
                <w:szCs w:val="12"/>
              </w:rPr>
            </w:pPr>
          </w:p>
        </w:tc>
        <w:tc>
          <w:tcPr>
            <w:tcW w:w="921" w:type="dxa"/>
            <w:tcBorders>
              <w:bottom w:val="single" w:sz="8" w:space="0" w:color="auto"/>
              <w:right w:val="single" w:sz="8" w:space="0" w:color="auto"/>
            </w:tcBorders>
            <w:vAlign w:val="center"/>
          </w:tcPr>
          <w:p w14:paraId="33EA6C3B" w14:textId="27283BB6" w:rsidR="00601DC2" w:rsidRPr="00073B72" w:rsidRDefault="00601DC2" w:rsidP="00810710">
            <w:pPr>
              <w:spacing w:after="0"/>
              <w:jc w:val="center"/>
              <w:rPr>
                <w:rFonts w:ascii="Arial" w:eastAsia="Times New Roman" w:hAnsi="Arial" w:cs="Arial"/>
                <w:sz w:val="12"/>
                <w:szCs w:val="12"/>
                <w:lang w:val="en-US"/>
              </w:rPr>
            </w:pPr>
            <w:r w:rsidRPr="00073B72">
              <w:rPr>
                <w:rFonts w:ascii="Arial" w:eastAsia="Times New Roman" w:hAnsi="Arial" w:cs="Arial"/>
                <w:sz w:val="12"/>
                <w:szCs w:val="12"/>
                <w:lang w:val="en-US"/>
              </w:rPr>
              <w:t>72 Hour</w:t>
            </w:r>
          </w:p>
        </w:tc>
        <w:tc>
          <w:tcPr>
            <w:tcW w:w="1252" w:type="dxa"/>
            <w:tcBorders>
              <w:left w:val="single" w:sz="8" w:space="0" w:color="auto"/>
              <w:bottom w:val="single" w:sz="8" w:space="0" w:color="auto"/>
              <w:right w:val="single" w:sz="8" w:space="0" w:color="auto"/>
            </w:tcBorders>
            <w:vAlign w:val="center"/>
          </w:tcPr>
          <w:p w14:paraId="4346DE23" w14:textId="0DF1E53E"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w:t>
            </w:r>
          </w:p>
        </w:tc>
        <w:tc>
          <w:tcPr>
            <w:tcW w:w="1014" w:type="dxa"/>
            <w:tcBorders>
              <w:left w:val="single" w:sz="8" w:space="0" w:color="auto"/>
              <w:bottom w:val="single" w:sz="8" w:space="0" w:color="auto"/>
            </w:tcBorders>
            <w:vAlign w:val="center"/>
          </w:tcPr>
          <w:p w14:paraId="10C4C23B" w14:textId="37B92EDC" w:rsidR="00601DC2" w:rsidRPr="00073B72" w:rsidRDefault="00601DC2" w:rsidP="00810710">
            <w:pPr>
              <w:spacing w:after="0"/>
              <w:jc w:val="center"/>
              <w:rPr>
                <w:rFonts w:ascii="Arial" w:eastAsia="Times New Roman" w:hAnsi="Arial" w:cs="Arial"/>
                <w:sz w:val="12"/>
                <w:szCs w:val="12"/>
                <w:lang w:val="en-US"/>
              </w:rPr>
            </w:pPr>
            <w:r w:rsidRPr="00073B72">
              <w:rPr>
                <w:rFonts w:ascii="Arial" w:hAnsi="Arial" w:cs="Arial"/>
                <w:color w:val="000000"/>
                <w:sz w:val="12"/>
                <w:szCs w:val="12"/>
              </w:rPr>
              <w:t>1.520</w:t>
            </w:r>
          </w:p>
        </w:tc>
        <w:tc>
          <w:tcPr>
            <w:tcW w:w="1017" w:type="dxa"/>
            <w:tcBorders>
              <w:bottom w:val="single" w:sz="8" w:space="0" w:color="auto"/>
              <w:right w:val="single" w:sz="8" w:space="0" w:color="auto"/>
            </w:tcBorders>
            <w:vAlign w:val="center"/>
          </w:tcPr>
          <w:p w14:paraId="675BF8EB" w14:textId="0D44E2A6"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0.539</w:t>
            </w:r>
          </w:p>
        </w:tc>
        <w:tc>
          <w:tcPr>
            <w:tcW w:w="1151" w:type="dxa"/>
            <w:tcBorders>
              <w:left w:val="single" w:sz="8" w:space="0" w:color="auto"/>
              <w:bottom w:val="single" w:sz="8" w:space="0" w:color="auto"/>
            </w:tcBorders>
            <w:vAlign w:val="center"/>
          </w:tcPr>
          <w:p w14:paraId="1D4BD050" w14:textId="3994D599"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2%</w:t>
            </w:r>
          </w:p>
        </w:tc>
        <w:tc>
          <w:tcPr>
            <w:tcW w:w="1017" w:type="dxa"/>
            <w:tcBorders>
              <w:bottom w:val="single" w:sz="8" w:space="0" w:color="auto"/>
              <w:right w:val="single" w:sz="8" w:space="0" w:color="auto"/>
            </w:tcBorders>
            <w:vAlign w:val="center"/>
          </w:tcPr>
          <w:p w14:paraId="4E694502" w14:textId="1DD326B3" w:rsidR="00601DC2" w:rsidRPr="00073B72" w:rsidRDefault="00601DC2" w:rsidP="00810710">
            <w:pPr>
              <w:spacing w:after="0"/>
              <w:jc w:val="center"/>
              <w:rPr>
                <w:rFonts w:ascii="Arial" w:hAnsi="Arial" w:cs="Arial"/>
                <w:sz w:val="12"/>
                <w:szCs w:val="12"/>
              </w:rPr>
            </w:pPr>
            <w:r w:rsidRPr="00073B72">
              <w:rPr>
                <w:rFonts w:ascii="Arial" w:hAnsi="Arial" w:cs="Arial"/>
                <w:color w:val="000000"/>
                <w:sz w:val="12"/>
                <w:szCs w:val="12"/>
              </w:rPr>
              <w:t>1%</w:t>
            </w:r>
          </w:p>
        </w:tc>
      </w:tr>
    </w:tbl>
    <w:p w14:paraId="04E62B67" w14:textId="77777777" w:rsidR="00181F3C" w:rsidRPr="00073B72" w:rsidRDefault="00181F3C" w:rsidP="00AD07B0">
      <w:pPr>
        <w:rPr>
          <w:rFonts w:ascii="Arial" w:hAnsi="Arial" w:cs="Arial"/>
          <w:sz w:val="18"/>
          <w:szCs w:val="18"/>
        </w:rPr>
      </w:pPr>
    </w:p>
    <w:p w14:paraId="2AB935E6" w14:textId="77777777" w:rsidR="00587E10" w:rsidRDefault="00587E10">
      <w:pPr>
        <w:rPr>
          <w:rFonts w:ascii="Arial" w:eastAsiaTheme="majorEastAsia" w:hAnsi="Arial" w:cs="Arial"/>
          <w:b/>
          <w:sz w:val="24"/>
          <w:szCs w:val="24"/>
        </w:rPr>
      </w:pPr>
      <w:r>
        <w:rPr>
          <w:rFonts w:cs="Arial"/>
          <w:szCs w:val="24"/>
        </w:rPr>
        <w:br w:type="page"/>
      </w:r>
    </w:p>
    <w:p w14:paraId="09EA6FA6" w14:textId="10871EE7" w:rsidR="00ED03BA" w:rsidRPr="00073B72" w:rsidRDefault="00ED1A5A" w:rsidP="00DD63F7">
      <w:pPr>
        <w:pStyle w:val="Heading1"/>
        <w:spacing w:line="480" w:lineRule="auto"/>
        <w:rPr>
          <w:rFonts w:cs="Arial"/>
          <w:szCs w:val="24"/>
        </w:rPr>
      </w:pPr>
      <w:bookmarkStart w:id="86" w:name="_Toc7043089"/>
      <w:r w:rsidRPr="00073B72">
        <w:rPr>
          <w:rFonts w:cs="Arial"/>
          <w:szCs w:val="24"/>
        </w:rPr>
        <w:lastRenderedPageBreak/>
        <w:t>4</w:t>
      </w:r>
      <w:r w:rsidR="00ED03BA" w:rsidRPr="00073B72">
        <w:rPr>
          <w:rFonts w:cs="Arial"/>
          <w:szCs w:val="24"/>
        </w:rPr>
        <w:t>|</w:t>
      </w:r>
      <w:r w:rsidR="00B52020" w:rsidRPr="00073B72">
        <w:rPr>
          <w:rFonts w:cs="Arial"/>
          <w:szCs w:val="24"/>
        </w:rPr>
        <w:t xml:space="preserve"> Discussion</w:t>
      </w:r>
      <w:bookmarkEnd w:id="86"/>
    </w:p>
    <w:p w14:paraId="529D8B3B" w14:textId="4671FBEB" w:rsidR="00677332" w:rsidRPr="00073B72" w:rsidRDefault="00677332" w:rsidP="002075CB">
      <w:pPr>
        <w:pStyle w:val="Heading2"/>
        <w:spacing w:line="480" w:lineRule="auto"/>
        <w:rPr>
          <w:rFonts w:eastAsia="Times New Roman" w:cs="Arial"/>
          <w:sz w:val="24"/>
          <w:szCs w:val="24"/>
          <w:lang w:val="en-US"/>
        </w:rPr>
      </w:pPr>
      <w:bookmarkStart w:id="87" w:name="_Toc7043090"/>
      <w:r w:rsidRPr="00073B72">
        <w:rPr>
          <w:rFonts w:eastAsia="Times New Roman" w:cs="Arial"/>
          <w:sz w:val="24"/>
          <w:szCs w:val="24"/>
          <w:lang w:val="en-US"/>
        </w:rPr>
        <w:t>4.1| Major findings</w:t>
      </w:r>
      <w:bookmarkEnd w:id="87"/>
    </w:p>
    <w:p w14:paraId="423F368A" w14:textId="0A7585DF" w:rsidR="00F94C12" w:rsidRPr="00073B72" w:rsidRDefault="003843B3" w:rsidP="00F94C12">
      <w:pPr>
        <w:spacing w:line="480" w:lineRule="auto"/>
        <w:ind w:firstLine="720"/>
        <w:rPr>
          <w:rFonts w:ascii="Arial" w:hAnsi="Arial" w:cs="Arial"/>
          <w:sz w:val="24"/>
          <w:szCs w:val="24"/>
          <w:lang w:val="en-US"/>
        </w:rPr>
      </w:pPr>
      <w:r w:rsidRPr="00073B72">
        <w:rPr>
          <w:rFonts w:ascii="Arial" w:hAnsi="Arial" w:cs="Arial"/>
          <w:sz w:val="24"/>
          <w:szCs w:val="24"/>
          <w:lang w:val="en-US"/>
        </w:rPr>
        <w:t xml:space="preserve">Overall, the ability to predict the target outcomes of police service calls was fairly limited across each </w:t>
      </w:r>
      <w:proofErr w:type="gramStart"/>
      <w:r w:rsidRPr="00073B72">
        <w:rPr>
          <w:rFonts w:ascii="Arial" w:hAnsi="Arial" w:cs="Arial"/>
          <w:sz w:val="24"/>
          <w:szCs w:val="24"/>
          <w:lang w:val="en-US"/>
        </w:rPr>
        <w:t>methods</w:t>
      </w:r>
      <w:proofErr w:type="gramEnd"/>
      <w:r w:rsidRPr="00073B72">
        <w:rPr>
          <w:rFonts w:ascii="Arial" w:hAnsi="Arial" w:cs="Arial"/>
          <w:sz w:val="24"/>
          <w:szCs w:val="24"/>
          <w:lang w:val="en-US"/>
        </w:rPr>
        <w:t xml:space="preserve"> compared. The rareness of the target outcomes and the poor specificity (53%) meant that any additional risk inferred by any classification algorithm was marginal when conditional probabilities were calculated. </w:t>
      </w:r>
      <w:r w:rsidRPr="00073B72">
        <w:rPr>
          <w:rFonts w:ascii="Arial" w:hAnsi="Arial" w:cs="Arial"/>
          <w:sz w:val="24"/>
          <w:szCs w:val="24"/>
          <w:lang w:val="en-US"/>
        </w:rPr>
        <w:br/>
      </w:r>
      <w:r w:rsidR="00677332" w:rsidRPr="00073B72">
        <w:rPr>
          <w:rFonts w:ascii="Arial" w:hAnsi="Arial" w:cs="Arial"/>
          <w:sz w:val="24"/>
          <w:szCs w:val="24"/>
          <w:lang w:val="en-US"/>
        </w:rPr>
        <w:tab/>
        <w:t xml:space="preserve">The use of </w:t>
      </w:r>
      <w:r w:rsidR="005A7084" w:rsidRPr="00073B72">
        <w:rPr>
          <w:rFonts w:ascii="Arial" w:hAnsi="Arial" w:cs="Arial"/>
          <w:sz w:val="24"/>
          <w:szCs w:val="24"/>
          <w:lang w:val="en-US"/>
        </w:rPr>
        <w:t>Random Forests</w:t>
      </w:r>
      <w:r w:rsidR="00677332"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677332" w:rsidRPr="00073B72">
        <w:rPr>
          <w:rFonts w:ascii="Arial" w:hAnsi="Arial" w:cs="Arial"/>
          <w:sz w:val="24"/>
          <w:szCs w:val="24"/>
          <w:lang w:val="en-US"/>
        </w:rPr>
        <w:t xml:space="preserve"> resulted in a </w:t>
      </w:r>
      <w:r w:rsidR="007A103D" w:rsidRPr="00073B72">
        <w:rPr>
          <w:rFonts w:ascii="Arial" w:hAnsi="Arial" w:cs="Arial"/>
          <w:sz w:val="24"/>
          <w:szCs w:val="24"/>
          <w:lang w:val="en-US"/>
        </w:rPr>
        <w:t>predictive accuracy</w:t>
      </w:r>
      <w:r w:rsidR="00677332" w:rsidRPr="00073B72">
        <w:rPr>
          <w:rFonts w:ascii="Arial" w:hAnsi="Arial" w:cs="Arial"/>
          <w:sz w:val="24"/>
          <w:szCs w:val="24"/>
          <w:lang w:val="en-US"/>
        </w:rPr>
        <w:t xml:space="preserve"> </w:t>
      </w:r>
      <w:r w:rsidR="005A7F19">
        <w:rPr>
          <w:rFonts w:ascii="Arial" w:hAnsi="Arial" w:cs="Arial"/>
          <w:sz w:val="24"/>
          <w:szCs w:val="24"/>
          <w:lang w:val="en-US"/>
        </w:rPr>
        <w:t xml:space="preserve">between </w:t>
      </w:r>
      <w:r w:rsidR="00677332" w:rsidRPr="00073B72">
        <w:rPr>
          <w:rFonts w:ascii="Arial" w:hAnsi="Arial" w:cs="Arial"/>
          <w:sz w:val="24"/>
          <w:szCs w:val="24"/>
          <w:lang w:val="en-US"/>
        </w:rPr>
        <w:t>AUC</w:t>
      </w:r>
      <w:r w:rsidR="005A7F19">
        <w:rPr>
          <w:rFonts w:ascii="Arial" w:hAnsi="Arial" w:cs="Arial"/>
          <w:sz w:val="24"/>
          <w:szCs w:val="24"/>
          <w:lang w:val="en-US"/>
        </w:rPr>
        <w:t xml:space="preserve">= </w:t>
      </w:r>
      <w:r w:rsidR="00677332" w:rsidRPr="00073B72">
        <w:rPr>
          <w:rFonts w:ascii="Arial" w:hAnsi="Arial" w:cs="Arial"/>
          <w:sz w:val="24"/>
          <w:szCs w:val="24"/>
          <w:lang w:val="en-US"/>
        </w:rPr>
        <w:t>0.7</w:t>
      </w:r>
      <w:r w:rsidR="005A7F19">
        <w:rPr>
          <w:rFonts w:ascii="Arial" w:hAnsi="Arial" w:cs="Arial"/>
          <w:sz w:val="24"/>
          <w:szCs w:val="24"/>
          <w:lang w:val="en-US"/>
        </w:rPr>
        <w:t xml:space="preserve"> and AUC= 0.8</w:t>
      </w:r>
      <w:r w:rsidR="00677332" w:rsidRPr="00073B72">
        <w:rPr>
          <w:rFonts w:ascii="Arial" w:hAnsi="Arial" w:cs="Arial"/>
          <w:sz w:val="24"/>
          <w:szCs w:val="24"/>
          <w:lang w:val="en-US"/>
        </w:rPr>
        <w:t xml:space="preserve"> on 4 of the 6 target outcomes and </w:t>
      </w:r>
      <w:r w:rsidR="005A7F19">
        <w:rPr>
          <w:rFonts w:ascii="Arial" w:hAnsi="Arial" w:cs="Arial"/>
          <w:sz w:val="24"/>
          <w:szCs w:val="24"/>
          <w:lang w:val="en-US"/>
        </w:rPr>
        <w:t xml:space="preserve">between </w:t>
      </w:r>
      <w:r w:rsidR="00677332" w:rsidRPr="00073B72">
        <w:rPr>
          <w:rFonts w:ascii="Arial" w:hAnsi="Arial" w:cs="Arial"/>
          <w:sz w:val="24"/>
          <w:szCs w:val="24"/>
          <w:lang w:val="en-US"/>
        </w:rPr>
        <w:t>AUC</w:t>
      </w:r>
      <w:r w:rsidR="005A7F19">
        <w:rPr>
          <w:rFonts w:ascii="Arial" w:hAnsi="Arial" w:cs="Arial"/>
          <w:sz w:val="24"/>
          <w:szCs w:val="24"/>
          <w:lang w:val="en-US"/>
        </w:rPr>
        <w:t xml:space="preserve">= </w:t>
      </w:r>
      <w:r w:rsidR="00677332" w:rsidRPr="00073B72">
        <w:rPr>
          <w:rFonts w:ascii="Arial" w:hAnsi="Arial" w:cs="Arial"/>
          <w:sz w:val="24"/>
          <w:szCs w:val="24"/>
          <w:lang w:val="en-US"/>
        </w:rPr>
        <w:t>0.6</w:t>
      </w:r>
      <w:r w:rsidR="005A7F19">
        <w:rPr>
          <w:rFonts w:ascii="Arial" w:hAnsi="Arial" w:cs="Arial"/>
          <w:sz w:val="24"/>
          <w:szCs w:val="24"/>
          <w:lang w:val="en-US"/>
        </w:rPr>
        <w:t xml:space="preserve"> and AUC= 0.69</w:t>
      </w:r>
      <w:r w:rsidR="00677332" w:rsidRPr="00073B72">
        <w:rPr>
          <w:rFonts w:ascii="Arial" w:hAnsi="Arial" w:cs="Arial"/>
          <w:sz w:val="24"/>
          <w:szCs w:val="24"/>
          <w:lang w:val="en-US"/>
        </w:rPr>
        <w:t xml:space="preserve"> on the remaining two. The two outcomes the </w:t>
      </w:r>
      <w:r w:rsidR="005A7084" w:rsidRPr="00073B72">
        <w:rPr>
          <w:rFonts w:ascii="Arial" w:hAnsi="Arial" w:cs="Arial"/>
          <w:sz w:val="24"/>
          <w:szCs w:val="24"/>
          <w:lang w:val="en-US"/>
        </w:rPr>
        <w:t>Random Forests</w:t>
      </w:r>
      <w:r w:rsidR="00677332"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677332" w:rsidRPr="00073B72">
        <w:rPr>
          <w:rFonts w:ascii="Arial" w:hAnsi="Arial" w:cs="Arial"/>
          <w:sz w:val="24"/>
          <w:szCs w:val="24"/>
          <w:lang w:val="en-US"/>
        </w:rPr>
        <w:t xml:space="preserve"> struggled to predict were acute risk of harm to others within 72 hours (AUC=0.6</w:t>
      </w:r>
      <w:r w:rsidR="00104C07" w:rsidRPr="00073B72">
        <w:rPr>
          <w:rFonts w:ascii="Arial" w:hAnsi="Arial" w:cs="Arial"/>
          <w:sz w:val="24"/>
          <w:szCs w:val="24"/>
          <w:lang w:val="en-US"/>
        </w:rPr>
        <w:t>87</w:t>
      </w:r>
      <w:r w:rsidR="00677332" w:rsidRPr="00073B72">
        <w:rPr>
          <w:rFonts w:ascii="Arial" w:hAnsi="Arial" w:cs="Arial"/>
          <w:sz w:val="24"/>
          <w:szCs w:val="24"/>
          <w:lang w:val="en-US"/>
        </w:rPr>
        <w:t xml:space="preserve">) and acute risk of harm to self within a </w:t>
      </w:r>
      <w:proofErr w:type="gramStart"/>
      <w:r w:rsidR="00677332" w:rsidRPr="00073B72">
        <w:rPr>
          <w:rFonts w:ascii="Arial" w:hAnsi="Arial" w:cs="Arial"/>
          <w:sz w:val="24"/>
          <w:szCs w:val="24"/>
          <w:lang w:val="en-US"/>
        </w:rPr>
        <w:t>24 hour</w:t>
      </w:r>
      <w:proofErr w:type="gramEnd"/>
      <w:r w:rsidR="00677332" w:rsidRPr="00073B72">
        <w:rPr>
          <w:rFonts w:ascii="Arial" w:hAnsi="Arial" w:cs="Arial"/>
          <w:sz w:val="24"/>
          <w:szCs w:val="24"/>
          <w:lang w:val="en-US"/>
        </w:rPr>
        <w:t xml:space="preserve"> window (AUC=0.6</w:t>
      </w:r>
      <w:r w:rsidR="00104C07" w:rsidRPr="00073B72">
        <w:rPr>
          <w:rFonts w:ascii="Arial" w:hAnsi="Arial" w:cs="Arial"/>
          <w:sz w:val="24"/>
          <w:szCs w:val="24"/>
          <w:lang w:val="en-US"/>
        </w:rPr>
        <w:t>8</w:t>
      </w:r>
      <w:r w:rsidR="00FF1F94" w:rsidRPr="00073B72">
        <w:rPr>
          <w:rFonts w:ascii="Arial" w:hAnsi="Arial" w:cs="Arial"/>
          <w:sz w:val="24"/>
          <w:szCs w:val="24"/>
          <w:lang w:val="en-US"/>
        </w:rPr>
        <w:t>).</w:t>
      </w:r>
      <w:r w:rsidR="00677332" w:rsidRPr="00073B72">
        <w:rPr>
          <w:rFonts w:ascii="Arial" w:hAnsi="Arial" w:cs="Arial"/>
          <w:sz w:val="24"/>
          <w:szCs w:val="24"/>
          <w:lang w:val="en-US"/>
        </w:rPr>
        <w:t xml:space="preserve"> </w:t>
      </w:r>
      <w:r w:rsidRPr="00073B72">
        <w:rPr>
          <w:rFonts w:ascii="Arial" w:hAnsi="Arial" w:cs="Arial"/>
          <w:sz w:val="24"/>
          <w:szCs w:val="24"/>
          <w:lang w:val="en-US"/>
        </w:rPr>
        <w:t xml:space="preserve">These were amongst the </w:t>
      </w:r>
      <w:proofErr w:type="gramStart"/>
      <w:r w:rsidRPr="00073B72">
        <w:rPr>
          <w:rFonts w:ascii="Arial" w:hAnsi="Arial" w:cs="Arial"/>
          <w:sz w:val="24"/>
          <w:szCs w:val="24"/>
          <w:lang w:val="en-US"/>
        </w:rPr>
        <w:t>most rare</w:t>
      </w:r>
      <w:proofErr w:type="gramEnd"/>
      <w:r w:rsidRPr="00073B72">
        <w:rPr>
          <w:rFonts w:ascii="Arial" w:hAnsi="Arial" w:cs="Arial"/>
          <w:sz w:val="24"/>
          <w:szCs w:val="24"/>
          <w:lang w:val="en-US"/>
        </w:rPr>
        <w:t xml:space="preserve"> outcomes in the data.  </w:t>
      </w:r>
    </w:p>
    <w:p w14:paraId="4B952EE3" w14:textId="3787DE2F" w:rsidR="00F94C12" w:rsidRPr="00073B72" w:rsidRDefault="00F94C12" w:rsidP="00F94C12">
      <w:pPr>
        <w:spacing w:line="480" w:lineRule="auto"/>
        <w:ind w:firstLine="720"/>
        <w:rPr>
          <w:rFonts w:ascii="Arial" w:hAnsi="Arial" w:cs="Arial"/>
          <w:sz w:val="24"/>
          <w:szCs w:val="24"/>
          <w:lang w:val="en-US"/>
        </w:rPr>
      </w:pPr>
      <w:r w:rsidRPr="00073B72">
        <w:rPr>
          <w:rFonts w:ascii="Arial" w:hAnsi="Arial" w:cs="Arial"/>
          <w:sz w:val="24"/>
          <w:szCs w:val="24"/>
          <w:lang w:val="en-US"/>
        </w:rPr>
        <w:t xml:space="preserve">When compared to the outcomes of the best-subsets logistic regression analyses, the Random Forests analysis had greater predictive accuracy overall and less </w:t>
      </w:r>
      <w:r w:rsidR="00A51B5C">
        <w:rPr>
          <w:rFonts w:ascii="Arial" w:hAnsi="Arial" w:cs="Arial"/>
          <w:sz w:val="24"/>
          <w:szCs w:val="24"/>
          <w:lang w:val="en-US"/>
        </w:rPr>
        <w:t>predictive</w:t>
      </w:r>
      <w:r w:rsidRPr="00073B72">
        <w:rPr>
          <w:rFonts w:ascii="Arial" w:hAnsi="Arial" w:cs="Arial"/>
          <w:sz w:val="24"/>
          <w:szCs w:val="24"/>
          <w:lang w:val="en-US"/>
        </w:rPr>
        <w:t xml:space="preserve"> variability within police services communities. This was likely due to the relative methodological utility of sample bagging and feature bagging to limit </w:t>
      </w:r>
      <w:r w:rsidR="00A51B5C">
        <w:rPr>
          <w:rFonts w:ascii="Arial" w:hAnsi="Arial" w:cs="Arial"/>
          <w:sz w:val="24"/>
          <w:szCs w:val="24"/>
          <w:lang w:val="en-US"/>
        </w:rPr>
        <w:t>learning algorithm</w:t>
      </w:r>
      <w:r w:rsidRPr="00073B72">
        <w:rPr>
          <w:rFonts w:ascii="Arial" w:hAnsi="Arial" w:cs="Arial"/>
          <w:sz w:val="24"/>
          <w:szCs w:val="24"/>
          <w:lang w:val="en-US"/>
        </w:rPr>
        <w:t xml:space="preserve"> variance/overfitting. Evidence of this can be found in the grid search, where a greater number of trees in the Random Forests ensemble often translated into better overall prediction. In contrast, the best-subsets logistic regression models were overfitted to the small number of </w:t>
      </w:r>
      <w:r w:rsidRPr="00073B72">
        <w:rPr>
          <w:rFonts w:ascii="Arial" w:hAnsi="Arial" w:cs="Arial"/>
          <w:sz w:val="24"/>
          <w:szCs w:val="24"/>
          <w:lang w:val="en-US"/>
        </w:rPr>
        <w:lastRenderedPageBreak/>
        <w:t xml:space="preserve">outcomes in the merged training set, which created a poor fit on the merged </w:t>
      </w:r>
      <w:r w:rsidR="00701A0E">
        <w:rPr>
          <w:rFonts w:ascii="Arial" w:hAnsi="Arial" w:cs="Arial"/>
          <w:sz w:val="24"/>
          <w:szCs w:val="24"/>
          <w:lang w:val="en-US"/>
        </w:rPr>
        <w:t>holdout</w:t>
      </w:r>
      <w:r w:rsidRPr="00073B72">
        <w:rPr>
          <w:rFonts w:ascii="Arial" w:hAnsi="Arial" w:cs="Arial"/>
          <w:sz w:val="24"/>
          <w:szCs w:val="24"/>
          <w:lang w:val="en-US"/>
        </w:rPr>
        <w:t xml:space="preserve"> set and community</w:t>
      </w:r>
      <w:r w:rsidR="00701A0E">
        <w:rPr>
          <w:rFonts w:ascii="Arial" w:hAnsi="Arial" w:cs="Arial"/>
          <w:sz w:val="24"/>
          <w:szCs w:val="24"/>
          <w:lang w:val="en-US"/>
        </w:rPr>
        <w:t xml:space="preserve"> specific</w:t>
      </w:r>
      <w:r w:rsidRPr="00073B72">
        <w:rPr>
          <w:rFonts w:ascii="Arial" w:hAnsi="Arial" w:cs="Arial"/>
          <w:sz w:val="24"/>
          <w:szCs w:val="24"/>
          <w:lang w:val="en-US"/>
        </w:rPr>
        <w:t xml:space="preserve"> </w:t>
      </w:r>
      <w:r w:rsidR="00701A0E">
        <w:rPr>
          <w:rFonts w:ascii="Arial" w:hAnsi="Arial" w:cs="Arial"/>
          <w:sz w:val="24"/>
          <w:szCs w:val="24"/>
          <w:lang w:val="en-US"/>
        </w:rPr>
        <w:t>holdout</w:t>
      </w:r>
      <w:r w:rsidRPr="00073B72">
        <w:rPr>
          <w:rFonts w:ascii="Arial" w:hAnsi="Arial" w:cs="Arial"/>
          <w:sz w:val="24"/>
          <w:szCs w:val="24"/>
          <w:lang w:val="en-US"/>
        </w:rPr>
        <w:t xml:space="preserve"> sets. </w:t>
      </w:r>
      <w:r w:rsidR="003D7DA2">
        <w:rPr>
          <w:rFonts w:ascii="Arial" w:hAnsi="Arial" w:cs="Arial"/>
          <w:sz w:val="24"/>
          <w:szCs w:val="24"/>
          <w:lang w:val="en-US"/>
        </w:rPr>
        <w:t>In all 6 outcomes for the random forest learner, age was the most important (type 2) variable, and apprehension under existing order was the least important</w:t>
      </w:r>
      <w:r w:rsidRPr="00073B72">
        <w:rPr>
          <w:rFonts w:ascii="Arial" w:hAnsi="Arial" w:cs="Arial"/>
          <w:sz w:val="24"/>
          <w:szCs w:val="24"/>
          <w:lang w:val="en-US"/>
        </w:rPr>
        <w:t>.</w:t>
      </w:r>
      <w:r w:rsidR="003D7DA2">
        <w:rPr>
          <w:rFonts w:ascii="Arial" w:hAnsi="Arial" w:cs="Arial"/>
          <w:sz w:val="24"/>
          <w:szCs w:val="24"/>
          <w:lang w:val="en-US"/>
        </w:rPr>
        <w:t xml:space="preserve"> For best subset logistic regression, </w:t>
      </w:r>
      <w:r w:rsidR="008811CE">
        <w:rPr>
          <w:rFonts w:ascii="Arial" w:hAnsi="Arial" w:cs="Arial"/>
          <w:sz w:val="24"/>
          <w:szCs w:val="24"/>
          <w:lang w:val="en-US"/>
        </w:rPr>
        <w:t xml:space="preserve">apprehension under existing order was included in 3 models, but in all three cases was the weakest variable. Age was not included in any of the best subset logistic regression models because it is a nominal variable. The most important variable in the best subset logistic regression model was abnormal thought process (3 models) and previous police contact (2 models). </w:t>
      </w:r>
    </w:p>
    <w:p w14:paraId="00F33A78" w14:textId="0E1C260D" w:rsidR="00677332" w:rsidRPr="00073B72" w:rsidRDefault="00F94C12" w:rsidP="00F94C12">
      <w:pPr>
        <w:spacing w:line="480" w:lineRule="auto"/>
        <w:ind w:firstLine="720"/>
        <w:rPr>
          <w:rFonts w:ascii="Arial" w:hAnsi="Arial" w:cs="Arial"/>
          <w:sz w:val="24"/>
          <w:szCs w:val="24"/>
          <w:lang w:val="en-US"/>
        </w:rPr>
      </w:pPr>
      <w:r w:rsidRPr="00073B72">
        <w:rPr>
          <w:rFonts w:ascii="Arial" w:hAnsi="Arial" w:cs="Arial"/>
          <w:sz w:val="24"/>
          <w:szCs w:val="24"/>
          <w:lang w:val="en-US"/>
        </w:rPr>
        <w:t xml:space="preserve">The expert informed logistic regression resulted in predictions that were only slightly greater than chance for most outcomes in the entire merged dataset. The predictive accuracy of the Random Forests analysis exceeded that of the expert informed logistic regression by a healthy margin for all 6 outcomes in the merged data set. </w:t>
      </w:r>
    </w:p>
    <w:p w14:paraId="1290678E" w14:textId="7E08D991" w:rsidR="000233FB" w:rsidRPr="00073B72" w:rsidRDefault="00677332" w:rsidP="003A43EA">
      <w:pPr>
        <w:spacing w:line="480" w:lineRule="auto"/>
        <w:ind w:firstLine="720"/>
        <w:rPr>
          <w:rFonts w:ascii="Arial" w:eastAsia="Times New Roman" w:hAnsi="Arial" w:cs="Arial"/>
          <w:color w:val="222222"/>
          <w:sz w:val="24"/>
          <w:szCs w:val="24"/>
          <w:lang w:val="en-US"/>
        </w:rPr>
      </w:pPr>
      <w:r w:rsidRPr="00073B72">
        <w:rPr>
          <w:rFonts w:ascii="Arial" w:hAnsi="Arial" w:cs="Arial"/>
          <w:sz w:val="24"/>
          <w:szCs w:val="24"/>
          <w:lang w:val="en-US"/>
        </w:rPr>
        <w:t xml:space="preserve">When </w:t>
      </w:r>
      <w:r w:rsidR="00701A0E">
        <w:rPr>
          <w:rFonts w:ascii="Arial" w:hAnsi="Arial" w:cs="Arial"/>
          <w:sz w:val="24"/>
          <w:szCs w:val="24"/>
          <w:lang w:val="en-US"/>
        </w:rPr>
        <w:t>applied to</w:t>
      </w:r>
      <w:r w:rsidRPr="00073B72">
        <w:rPr>
          <w:rFonts w:ascii="Arial" w:hAnsi="Arial" w:cs="Arial"/>
          <w:sz w:val="24"/>
          <w:szCs w:val="24"/>
          <w:lang w:val="en-US"/>
        </w:rPr>
        <w:t xml:space="preserve"> individual communities, the </w:t>
      </w:r>
      <w:r w:rsidR="005A7084" w:rsidRPr="00073B72">
        <w:rPr>
          <w:rFonts w:ascii="Arial" w:hAnsi="Arial" w:cs="Arial"/>
          <w:sz w:val="24"/>
          <w:szCs w:val="24"/>
          <w:lang w:val="en-US"/>
        </w:rPr>
        <w:t>Random Forests</w:t>
      </w:r>
      <w:r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Pr="00073B72">
        <w:rPr>
          <w:rFonts w:ascii="Arial" w:hAnsi="Arial" w:cs="Arial"/>
          <w:sz w:val="24"/>
          <w:szCs w:val="24"/>
          <w:lang w:val="en-US"/>
        </w:rPr>
        <w:t xml:space="preserve"> performed with mixed results. Brantford Police Service had the best results, with an average AUC = 0.7</w:t>
      </w:r>
      <w:r w:rsidR="00BF7049" w:rsidRPr="00073B72">
        <w:rPr>
          <w:rFonts w:ascii="Arial" w:hAnsi="Arial" w:cs="Arial"/>
          <w:sz w:val="24"/>
          <w:szCs w:val="24"/>
          <w:lang w:val="en-US"/>
        </w:rPr>
        <w:t>693</w:t>
      </w:r>
      <w:r w:rsidRPr="00073B72">
        <w:rPr>
          <w:rFonts w:ascii="Arial" w:hAnsi="Arial" w:cs="Arial"/>
          <w:sz w:val="24"/>
          <w:szCs w:val="24"/>
          <w:lang w:val="en-US"/>
        </w:rPr>
        <w:t xml:space="preserve"> in the </w:t>
      </w:r>
      <w:proofErr w:type="gramStart"/>
      <w:r w:rsidRPr="00073B72">
        <w:rPr>
          <w:rFonts w:ascii="Arial" w:hAnsi="Arial" w:cs="Arial"/>
          <w:sz w:val="24"/>
          <w:szCs w:val="24"/>
          <w:lang w:val="en-US"/>
        </w:rPr>
        <w:t>24 hour</w:t>
      </w:r>
      <w:proofErr w:type="gramEnd"/>
      <w:r w:rsidRPr="00073B72">
        <w:rPr>
          <w:rFonts w:ascii="Arial" w:hAnsi="Arial" w:cs="Arial"/>
          <w:sz w:val="24"/>
          <w:szCs w:val="24"/>
          <w:lang w:val="en-US"/>
        </w:rPr>
        <w:t xml:space="preserve"> time frame and an average AUC = 0.</w:t>
      </w:r>
      <w:r w:rsidR="00BF7049" w:rsidRPr="00073B72">
        <w:rPr>
          <w:rFonts w:ascii="Arial" w:hAnsi="Arial" w:cs="Arial"/>
          <w:sz w:val="24"/>
          <w:szCs w:val="24"/>
          <w:lang w:val="en-US"/>
        </w:rPr>
        <w:t>803</w:t>
      </w:r>
      <w:r w:rsidRPr="00073B72">
        <w:rPr>
          <w:rFonts w:ascii="Arial" w:hAnsi="Arial" w:cs="Arial"/>
          <w:sz w:val="24"/>
          <w:szCs w:val="24"/>
          <w:lang w:val="en-US"/>
        </w:rPr>
        <w:t xml:space="preserve"> in the 72 hour time frame. </w:t>
      </w:r>
      <w:r w:rsidR="00BF7049" w:rsidRPr="00073B72">
        <w:rPr>
          <w:rFonts w:ascii="Arial" w:hAnsi="Arial" w:cs="Arial"/>
          <w:sz w:val="24"/>
          <w:szCs w:val="24"/>
          <w:lang w:val="en-US"/>
        </w:rPr>
        <w:t>London</w:t>
      </w:r>
      <w:r w:rsidRPr="00073B72">
        <w:rPr>
          <w:rFonts w:ascii="Arial" w:hAnsi="Arial" w:cs="Arial"/>
          <w:sz w:val="24"/>
          <w:szCs w:val="24"/>
          <w:lang w:val="en-US"/>
        </w:rPr>
        <w:t xml:space="preserve"> Police Service had the worst results, with an average AUC = 0.6</w:t>
      </w:r>
      <w:r w:rsidR="00BF7049" w:rsidRPr="00073B72">
        <w:rPr>
          <w:rFonts w:ascii="Arial" w:hAnsi="Arial" w:cs="Arial"/>
          <w:sz w:val="24"/>
          <w:szCs w:val="24"/>
          <w:lang w:val="en-US"/>
        </w:rPr>
        <w:t>25</w:t>
      </w:r>
      <w:r w:rsidRPr="00073B72">
        <w:rPr>
          <w:rFonts w:ascii="Arial" w:hAnsi="Arial" w:cs="Arial"/>
          <w:sz w:val="24"/>
          <w:szCs w:val="24"/>
          <w:lang w:val="en-US"/>
        </w:rPr>
        <w:t xml:space="preserve"> in the </w:t>
      </w:r>
      <w:proofErr w:type="gramStart"/>
      <w:r w:rsidRPr="00073B72">
        <w:rPr>
          <w:rFonts w:ascii="Arial" w:hAnsi="Arial" w:cs="Arial"/>
          <w:sz w:val="24"/>
          <w:szCs w:val="24"/>
          <w:lang w:val="en-US"/>
        </w:rPr>
        <w:t>24 hour</w:t>
      </w:r>
      <w:proofErr w:type="gramEnd"/>
      <w:r w:rsidRPr="00073B72">
        <w:rPr>
          <w:rFonts w:ascii="Arial" w:hAnsi="Arial" w:cs="Arial"/>
          <w:sz w:val="24"/>
          <w:szCs w:val="24"/>
          <w:lang w:val="en-US"/>
        </w:rPr>
        <w:t xml:space="preserve"> time frame and an average AUC = 0.69</w:t>
      </w:r>
      <w:r w:rsidR="00BF7049" w:rsidRPr="00073B72">
        <w:rPr>
          <w:rFonts w:ascii="Arial" w:hAnsi="Arial" w:cs="Arial"/>
          <w:sz w:val="24"/>
          <w:szCs w:val="24"/>
          <w:lang w:val="en-US"/>
        </w:rPr>
        <w:t>7</w:t>
      </w:r>
      <w:r w:rsidRPr="00073B72">
        <w:rPr>
          <w:rFonts w:ascii="Arial" w:hAnsi="Arial" w:cs="Arial"/>
          <w:sz w:val="24"/>
          <w:szCs w:val="24"/>
          <w:lang w:val="en-US"/>
        </w:rPr>
        <w:t xml:space="preserve"> in the 72 hour time frame. </w:t>
      </w:r>
      <w:r w:rsidR="003A43EA" w:rsidRPr="00073B72">
        <w:rPr>
          <w:rFonts w:ascii="Arial" w:hAnsi="Arial" w:cs="Arial"/>
          <w:sz w:val="24"/>
          <w:szCs w:val="24"/>
          <w:lang w:val="en-US"/>
        </w:rPr>
        <w:t xml:space="preserve">Overall, the Random Forests </w:t>
      </w:r>
      <w:r w:rsidR="00A51B5C">
        <w:rPr>
          <w:rFonts w:ascii="Arial" w:hAnsi="Arial" w:cs="Arial"/>
          <w:sz w:val="24"/>
          <w:szCs w:val="24"/>
          <w:lang w:val="en-US"/>
        </w:rPr>
        <w:t>learning algorithm</w:t>
      </w:r>
      <w:r w:rsidR="003A43EA" w:rsidRPr="00073B72">
        <w:rPr>
          <w:rFonts w:ascii="Arial" w:hAnsi="Arial" w:cs="Arial"/>
          <w:sz w:val="24"/>
          <w:szCs w:val="24"/>
          <w:lang w:val="en-US"/>
        </w:rPr>
        <w:t xml:space="preserve">s trained in specific communities did not perform better in those communities compared to the Random Forests </w:t>
      </w:r>
      <w:r w:rsidR="00A51B5C">
        <w:rPr>
          <w:rFonts w:ascii="Arial" w:hAnsi="Arial" w:cs="Arial"/>
          <w:sz w:val="24"/>
          <w:szCs w:val="24"/>
          <w:lang w:val="en-US"/>
        </w:rPr>
        <w:t>learning algorithm</w:t>
      </w:r>
      <w:r w:rsidR="003A43EA" w:rsidRPr="00073B72">
        <w:rPr>
          <w:rFonts w:ascii="Arial" w:hAnsi="Arial" w:cs="Arial"/>
          <w:sz w:val="24"/>
          <w:szCs w:val="24"/>
          <w:lang w:val="en-US"/>
        </w:rPr>
        <w:t xml:space="preserve">s trained on the </w:t>
      </w:r>
      <w:r w:rsidR="003A43EA" w:rsidRPr="00073B72">
        <w:rPr>
          <w:rFonts w:ascii="Arial" w:hAnsi="Arial" w:cs="Arial"/>
          <w:sz w:val="24"/>
          <w:szCs w:val="24"/>
          <w:lang w:val="en-US"/>
        </w:rPr>
        <w:lastRenderedPageBreak/>
        <w:t xml:space="preserve">entire merged training set. This suggests that there is likely no benefit in implementing Random Forests </w:t>
      </w:r>
      <w:r w:rsidR="00A51B5C">
        <w:rPr>
          <w:rFonts w:ascii="Arial" w:hAnsi="Arial" w:cs="Arial"/>
          <w:sz w:val="24"/>
          <w:szCs w:val="24"/>
          <w:lang w:val="en-US"/>
        </w:rPr>
        <w:t>learning algorithm</w:t>
      </w:r>
      <w:r w:rsidR="003A43EA" w:rsidRPr="00073B72">
        <w:rPr>
          <w:rFonts w:ascii="Arial" w:hAnsi="Arial" w:cs="Arial"/>
          <w:sz w:val="24"/>
          <w:szCs w:val="24"/>
          <w:lang w:val="en-US"/>
        </w:rPr>
        <w:t xml:space="preserve"> that are specific to each police service community. However, this is a provision</w:t>
      </w:r>
      <w:r w:rsidR="003174D9">
        <w:rPr>
          <w:rFonts w:ascii="Arial" w:hAnsi="Arial" w:cs="Arial"/>
          <w:sz w:val="24"/>
          <w:szCs w:val="24"/>
          <w:lang w:val="en-US"/>
        </w:rPr>
        <w:t>al</w:t>
      </w:r>
      <w:r w:rsidR="003A43EA" w:rsidRPr="00073B72">
        <w:rPr>
          <w:rFonts w:ascii="Arial" w:hAnsi="Arial" w:cs="Arial"/>
          <w:sz w:val="24"/>
          <w:szCs w:val="24"/>
          <w:lang w:val="en-US"/>
        </w:rPr>
        <w:t xml:space="preserve"> conclusion given the small sample size for each community and rareness of the outcomes included.</w:t>
      </w:r>
    </w:p>
    <w:p w14:paraId="5B111F6E" w14:textId="620725C4" w:rsidR="006012ED" w:rsidRPr="00073B72" w:rsidRDefault="00AD57D4" w:rsidP="002075CB">
      <w:pPr>
        <w:pStyle w:val="Heading2"/>
        <w:spacing w:line="480" w:lineRule="auto"/>
        <w:rPr>
          <w:rFonts w:cs="Arial"/>
          <w:sz w:val="24"/>
          <w:szCs w:val="24"/>
          <w:lang w:val="en-US"/>
        </w:rPr>
      </w:pPr>
      <w:bookmarkStart w:id="88" w:name="_Toc7043091"/>
      <w:r w:rsidRPr="00073B72">
        <w:rPr>
          <w:rFonts w:eastAsia="Times New Roman" w:cs="Arial"/>
          <w:sz w:val="24"/>
          <w:szCs w:val="24"/>
          <w:lang w:val="en-US"/>
        </w:rPr>
        <w:t>4.2| Explanations of reasons for key findings</w:t>
      </w:r>
      <w:bookmarkEnd w:id="88"/>
      <w:r w:rsidRPr="00073B72">
        <w:rPr>
          <w:rFonts w:cs="Arial"/>
          <w:sz w:val="24"/>
          <w:szCs w:val="24"/>
          <w:lang w:val="en-US"/>
        </w:rPr>
        <w:tab/>
      </w:r>
    </w:p>
    <w:p w14:paraId="260AA41B" w14:textId="7965EE20" w:rsidR="00E76408" w:rsidRPr="00073B72" w:rsidRDefault="006012ED" w:rsidP="00DD63F7">
      <w:pPr>
        <w:spacing w:line="480" w:lineRule="auto"/>
        <w:rPr>
          <w:rFonts w:ascii="Arial" w:hAnsi="Arial" w:cs="Arial"/>
          <w:sz w:val="24"/>
          <w:szCs w:val="24"/>
          <w:lang w:val="en-US"/>
        </w:rPr>
      </w:pPr>
      <w:r w:rsidRPr="00073B72">
        <w:rPr>
          <w:rFonts w:ascii="Arial" w:hAnsi="Arial" w:cs="Arial"/>
          <w:sz w:val="24"/>
          <w:szCs w:val="24"/>
          <w:lang w:val="en-US"/>
        </w:rPr>
        <w:tab/>
      </w:r>
      <w:r w:rsidR="00F560F2">
        <w:rPr>
          <w:rFonts w:ascii="Arial" w:hAnsi="Arial" w:cs="Arial"/>
          <w:sz w:val="24"/>
          <w:szCs w:val="24"/>
          <w:lang w:val="en-US"/>
        </w:rPr>
        <w:t>P</w:t>
      </w:r>
      <w:r w:rsidR="001D039D" w:rsidRPr="00073B72">
        <w:rPr>
          <w:rFonts w:ascii="Arial" w:hAnsi="Arial" w:cs="Arial"/>
          <w:sz w:val="24"/>
          <w:szCs w:val="24"/>
          <w:lang w:val="en-US"/>
        </w:rPr>
        <w:t xml:space="preserve">redictive ability of the </w:t>
      </w:r>
      <w:r w:rsidR="005A7084" w:rsidRPr="00073B72">
        <w:rPr>
          <w:rFonts w:ascii="Arial" w:hAnsi="Arial" w:cs="Arial"/>
          <w:sz w:val="24"/>
          <w:szCs w:val="24"/>
          <w:lang w:val="en-US"/>
        </w:rPr>
        <w:t>Random Forests</w:t>
      </w:r>
      <w:r w:rsidR="001D039D"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1D039D" w:rsidRPr="00073B72">
        <w:rPr>
          <w:rFonts w:ascii="Arial" w:hAnsi="Arial" w:cs="Arial"/>
          <w:sz w:val="24"/>
          <w:szCs w:val="24"/>
          <w:lang w:val="en-US"/>
        </w:rPr>
        <w:t xml:space="preserve"> was </w:t>
      </w:r>
      <w:r w:rsidR="008A0751">
        <w:rPr>
          <w:rFonts w:ascii="Arial" w:hAnsi="Arial" w:cs="Arial"/>
          <w:sz w:val="24"/>
          <w:szCs w:val="24"/>
          <w:lang w:val="en-US"/>
        </w:rPr>
        <w:t>the most accurate of the explored statistical methods</w:t>
      </w:r>
      <w:r w:rsidR="001D039D" w:rsidRPr="00073B72">
        <w:rPr>
          <w:rFonts w:ascii="Arial" w:hAnsi="Arial" w:cs="Arial"/>
          <w:sz w:val="24"/>
          <w:szCs w:val="24"/>
          <w:lang w:val="en-US"/>
        </w:rPr>
        <w:t>.</w:t>
      </w:r>
      <w:r w:rsidR="0070791D" w:rsidRPr="00073B72">
        <w:rPr>
          <w:rFonts w:ascii="Arial" w:hAnsi="Arial" w:cs="Arial"/>
          <w:sz w:val="24"/>
          <w:szCs w:val="24"/>
          <w:lang w:val="en-US"/>
        </w:rPr>
        <w:t xml:space="preserve"> </w:t>
      </w:r>
      <w:r w:rsidR="00F560F2">
        <w:rPr>
          <w:rFonts w:ascii="Arial" w:hAnsi="Arial" w:cs="Arial"/>
          <w:sz w:val="24"/>
          <w:szCs w:val="24"/>
          <w:lang w:val="en-US"/>
        </w:rPr>
        <w:t>Low specificity and mixed (0.6 - 0.9) sensitivity will limit the clinical significance of the findings</w:t>
      </w:r>
      <w:r w:rsidR="00540DA7">
        <w:rPr>
          <w:rFonts w:ascii="Arial" w:hAnsi="Arial" w:cs="Arial"/>
          <w:sz w:val="24"/>
          <w:szCs w:val="24"/>
          <w:lang w:val="en-US"/>
        </w:rPr>
        <w:t xml:space="preserve">. </w:t>
      </w:r>
      <w:r w:rsidR="0070791D" w:rsidRPr="00073B72">
        <w:rPr>
          <w:rFonts w:ascii="Arial" w:hAnsi="Arial" w:cs="Arial"/>
          <w:sz w:val="24"/>
          <w:szCs w:val="24"/>
          <w:lang w:val="en-US"/>
        </w:rPr>
        <w:t>This is like</w:t>
      </w:r>
      <w:r w:rsidR="003E11AB" w:rsidRPr="00073B72">
        <w:rPr>
          <w:rFonts w:ascii="Arial" w:hAnsi="Arial" w:cs="Arial"/>
          <w:sz w:val="24"/>
          <w:szCs w:val="24"/>
          <w:lang w:val="en-US"/>
        </w:rPr>
        <w:t>ly</w:t>
      </w:r>
      <w:r w:rsidR="0070791D" w:rsidRPr="00073B72">
        <w:rPr>
          <w:rFonts w:ascii="Arial" w:hAnsi="Arial" w:cs="Arial"/>
          <w:sz w:val="24"/>
          <w:szCs w:val="24"/>
          <w:lang w:val="en-US"/>
        </w:rPr>
        <w:t xml:space="preserve"> due in part to the stochastic nature of mental health crisis. Major life events, such as an eviction or loss of job may occur between police interactions and would not reasonably be predicted by officer using a mental health screening form. The rareness of the target outcomes also means even small differences in each observation may have a large </w:t>
      </w:r>
      <w:r w:rsidR="000233FB" w:rsidRPr="00073B72">
        <w:rPr>
          <w:rFonts w:ascii="Arial" w:hAnsi="Arial" w:cs="Arial"/>
          <w:sz w:val="24"/>
          <w:szCs w:val="24"/>
          <w:lang w:val="en-US"/>
        </w:rPr>
        <w:t>effect</w:t>
      </w:r>
      <w:r w:rsidR="0070791D" w:rsidRPr="00073B72">
        <w:rPr>
          <w:rFonts w:ascii="Arial" w:hAnsi="Arial" w:cs="Arial"/>
          <w:sz w:val="24"/>
          <w:szCs w:val="24"/>
          <w:lang w:val="en-US"/>
        </w:rPr>
        <w:t xml:space="preserve"> on the </w:t>
      </w:r>
      <w:r w:rsidR="007A103D" w:rsidRPr="00073B72">
        <w:rPr>
          <w:rFonts w:ascii="Arial" w:hAnsi="Arial" w:cs="Arial"/>
          <w:sz w:val="24"/>
          <w:szCs w:val="24"/>
          <w:lang w:val="en-US"/>
        </w:rPr>
        <w:t>predictive accuracy</w:t>
      </w:r>
      <w:r w:rsidR="0070791D" w:rsidRPr="00073B72">
        <w:rPr>
          <w:rFonts w:ascii="Arial" w:hAnsi="Arial" w:cs="Arial"/>
          <w:sz w:val="24"/>
          <w:szCs w:val="24"/>
          <w:lang w:val="en-US"/>
        </w:rPr>
        <w:t xml:space="preserve"> of the algorithm. I do not have reason to believe the BMHS questions were the limiting factor in the analysis. Since the BMHS was the result of analyzing and condensing the RAI-MH to determine the items most predictive of risk of harm, additional questions are not likely to capture any additional risk factors that are not already captured by the BMHS.</w:t>
      </w:r>
    </w:p>
    <w:p w14:paraId="3992F98B" w14:textId="3CC72899" w:rsidR="00D93501" w:rsidRPr="00073B72" w:rsidRDefault="007A103D" w:rsidP="002075CB">
      <w:pPr>
        <w:spacing w:line="480" w:lineRule="auto"/>
        <w:ind w:firstLine="720"/>
        <w:rPr>
          <w:rFonts w:ascii="Arial" w:hAnsi="Arial" w:cs="Arial"/>
          <w:sz w:val="24"/>
          <w:szCs w:val="24"/>
          <w:lang w:val="en-US"/>
        </w:rPr>
      </w:pPr>
      <w:r w:rsidRPr="00073B72">
        <w:rPr>
          <w:rFonts w:ascii="Arial" w:hAnsi="Arial" w:cs="Arial"/>
          <w:sz w:val="24"/>
          <w:szCs w:val="24"/>
          <w:lang w:val="en-US"/>
        </w:rPr>
        <w:t>Predictive accuracy</w:t>
      </w:r>
      <w:r w:rsidR="006012ED" w:rsidRPr="00073B72">
        <w:rPr>
          <w:rFonts w:ascii="Arial" w:hAnsi="Arial" w:cs="Arial"/>
          <w:sz w:val="24"/>
          <w:szCs w:val="24"/>
          <w:lang w:val="en-US"/>
        </w:rPr>
        <w:t xml:space="preserve"> of the </w:t>
      </w:r>
      <w:r w:rsidR="005A7084" w:rsidRPr="00073B72">
        <w:rPr>
          <w:rFonts w:ascii="Arial" w:hAnsi="Arial" w:cs="Arial"/>
          <w:sz w:val="24"/>
          <w:szCs w:val="24"/>
          <w:lang w:val="en-US"/>
        </w:rPr>
        <w:t>Random Forests</w:t>
      </w:r>
      <w:r w:rsidR="006012ED"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6012ED" w:rsidRPr="00073B72">
        <w:rPr>
          <w:rFonts w:ascii="Arial" w:hAnsi="Arial" w:cs="Arial"/>
          <w:sz w:val="24"/>
          <w:szCs w:val="24"/>
          <w:lang w:val="en-US"/>
        </w:rPr>
        <w:t xml:space="preserve"> varied by community. One possible explanation for this phenomenon is that the differences in mental health resources between communities limited the performance of a “one size fits all” algorithm. For example, the Brantford Police Service conducts </w:t>
      </w:r>
      <w:r w:rsidR="006012ED" w:rsidRPr="00073B72">
        <w:rPr>
          <w:rFonts w:ascii="Arial" w:hAnsi="Arial" w:cs="Arial"/>
          <w:sz w:val="24"/>
          <w:szCs w:val="24"/>
          <w:lang w:val="en-US"/>
        </w:rPr>
        <w:lastRenderedPageBreak/>
        <w:t xml:space="preserve">proactive intervention with vulnerable persons in their community using the MCRRT, while the London Police Service does not. While London Police Service completes BMHS forms on every interaction with persons with mental illness, Niagara Regional Police Service </w:t>
      </w:r>
      <w:r w:rsidR="00217A3A">
        <w:rPr>
          <w:rFonts w:ascii="Arial" w:hAnsi="Arial" w:cs="Arial"/>
          <w:sz w:val="24"/>
          <w:szCs w:val="24"/>
          <w:lang w:val="en-US"/>
        </w:rPr>
        <w:t>Officers</w:t>
      </w:r>
      <w:r w:rsidR="006012ED" w:rsidRPr="00073B72">
        <w:rPr>
          <w:rFonts w:ascii="Arial" w:hAnsi="Arial" w:cs="Arial"/>
          <w:sz w:val="24"/>
          <w:szCs w:val="24"/>
          <w:lang w:val="en-US"/>
        </w:rPr>
        <w:t xml:space="preserve"> tend to only complete BMHS forms when transporting a person with mental illness to the hospital. Although the ‘Region’ variable was included in the </w:t>
      </w:r>
      <w:r w:rsidR="005A7084" w:rsidRPr="00073B72">
        <w:rPr>
          <w:rFonts w:ascii="Arial" w:hAnsi="Arial" w:cs="Arial"/>
          <w:sz w:val="24"/>
          <w:szCs w:val="24"/>
          <w:lang w:val="en-US"/>
        </w:rPr>
        <w:t>Random Forests</w:t>
      </w:r>
      <w:r w:rsidR="006012ED" w:rsidRPr="00073B72">
        <w:rPr>
          <w:rFonts w:ascii="Arial" w:hAnsi="Arial" w:cs="Arial"/>
          <w:sz w:val="24"/>
          <w:szCs w:val="24"/>
          <w:lang w:val="en-US"/>
        </w:rPr>
        <w:t xml:space="preserve">, </w:t>
      </w:r>
      <w:r w:rsidR="00375F12" w:rsidRPr="00073B72">
        <w:rPr>
          <w:rFonts w:ascii="Arial" w:hAnsi="Arial" w:cs="Arial"/>
          <w:sz w:val="24"/>
          <w:szCs w:val="24"/>
          <w:lang w:val="en-US"/>
        </w:rPr>
        <w:t>patterns in one Region may not be reproducible in the other regions.</w:t>
      </w:r>
      <w:r w:rsidR="00D93501" w:rsidRPr="00073B72">
        <w:rPr>
          <w:rFonts w:ascii="Arial" w:hAnsi="Arial" w:cs="Arial"/>
          <w:sz w:val="24"/>
          <w:szCs w:val="24"/>
          <w:lang w:val="en-US"/>
        </w:rPr>
        <w:t xml:space="preserve"> </w:t>
      </w:r>
    </w:p>
    <w:p w14:paraId="546F0127" w14:textId="4DC504FF" w:rsidR="00865937" w:rsidRPr="00073B72" w:rsidRDefault="00D93501" w:rsidP="00D93501">
      <w:pPr>
        <w:spacing w:line="480" w:lineRule="auto"/>
        <w:ind w:firstLine="720"/>
        <w:rPr>
          <w:rFonts w:ascii="Arial" w:hAnsi="Arial" w:cs="Arial"/>
          <w:sz w:val="24"/>
          <w:szCs w:val="24"/>
          <w:lang w:val="en-US"/>
        </w:rPr>
      </w:pPr>
      <w:r w:rsidRPr="00073B72">
        <w:rPr>
          <w:rFonts w:ascii="Arial" w:hAnsi="Arial" w:cs="Arial"/>
          <w:sz w:val="24"/>
          <w:szCs w:val="24"/>
          <w:lang w:val="en-US"/>
        </w:rPr>
        <w:t xml:space="preserve">Although </w:t>
      </w:r>
      <w:r w:rsidR="00E76408" w:rsidRPr="00073B72">
        <w:rPr>
          <w:rFonts w:ascii="Arial" w:hAnsi="Arial" w:cs="Arial"/>
          <w:sz w:val="24"/>
          <w:szCs w:val="24"/>
          <w:lang w:val="en-US"/>
        </w:rPr>
        <w:t>it was</w:t>
      </w:r>
      <w:r w:rsidRPr="00073B72">
        <w:rPr>
          <w:rFonts w:ascii="Arial" w:hAnsi="Arial" w:cs="Arial"/>
          <w:sz w:val="24"/>
          <w:szCs w:val="24"/>
          <w:lang w:val="en-US"/>
        </w:rPr>
        <w:t xml:space="preserve"> suspected that the variances between each community would make the merged training set algorithm less effective</w:t>
      </w:r>
      <w:r w:rsidR="007D7EA5" w:rsidRPr="00073B72">
        <w:rPr>
          <w:rFonts w:ascii="Arial" w:hAnsi="Arial" w:cs="Arial"/>
          <w:sz w:val="24"/>
          <w:szCs w:val="24"/>
          <w:lang w:val="en-US"/>
        </w:rPr>
        <w:t xml:space="preserve"> when </w:t>
      </w:r>
      <w:r w:rsidR="00701A0E">
        <w:rPr>
          <w:rFonts w:ascii="Arial" w:hAnsi="Arial" w:cs="Arial"/>
          <w:sz w:val="24"/>
          <w:szCs w:val="24"/>
          <w:lang w:val="en-US"/>
        </w:rPr>
        <w:t>compared</w:t>
      </w:r>
      <w:r w:rsidR="007D7EA5" w:rsidRPr="00073B72">
        <w:rPr>
          <w:rFonts w:ascii="Arial" w:hAnsi="Arial" w:cs="Arial"/>
          <w:sz w:val="24"/>
          <w:szCs w:val="24"/>
          <w:lang w:val="en-US"/>
        </w:rPr>
        <w:t xml:space="preserve"> against community specific </w:t>
      </w:r>
      <w:r w:rsidR="002C6898">
        <w:rPr>
          <w:rFonts w:ascii="Arial" w:hAnsi="Arial" w:cs="Arial"/>
          <w:sz w:val="24"/>
          <w:szCs w:val="24"/>
          <w:lang w:val="en-US"/>
        </w:rPr>
        <w:t>holdout</w:t>
      </w:r>
      <w:r w:rsidR="007D7EA5" w:rsidRPr="00073B72">
        <w:rPr>
          <w:rFonts w:ascii="Arial" w:hAnsi="Arial" w:cs="Arial"/>
          <w:sz w:val="24"/>
          <w:szCs w:val="24"/>
          <w:lang w:val="en-US"/>
        </w:rPr>
        <w:t xml:space="preserve"> data</w:t>
      </w:r>
      <w:r w:rsidRPr="00073B72">
        <w:rPr>
          <w:rFonts w:ascii="Arial" w:hAnsi="Arial" w:cs="Arial"/>
          <w:sz w:val="24"/>
          <w:szCs w:val="24"/>
          <w:lang w:val="en-US"/>
        </w:rPr>
        <w:t xml:space="preserve">, the results were </w:t>
      </w:r>
      <w:r w:rsidR="007D7EA5" w:rsidRPr="00073B72">
        <w:rPr>
          <w:rFonts w:ascii="Arial" w:hAnsi="Arial" w:cs="Arial"/>
          <w:sz w:val="24"/>
          <w:szCs w:val="24"/>
          <w:lang w:val="en-US"/>
        </w:rPr>
        <w:t>mixed.</w:t>
      </w:r>
      <w:r w:rsidR="00F446F5" w:rsidRPr="00073B72">
        <w:rPr>
          <w:rFonts w:ascii="Arial" w:hAnsi="Arial" w:cs="Arial"/>
          <w:sz w:val="24"/>
          <w:szCs w:val="24"/>
          <w:lang w:val="en-US"/>
        </w:rPr>
        <w:t xml:space="preserve"> For some outcomes the merged training algorithm performed better, while for others the community specific algorithm performed better. Using the AUC as the measure, the merged training algorithm performed better</w:t>
      </w:r>
      <w:r w:rsidR="003B094A" w:rsidRPr="00073B72">
        <w:rPr>
          <w:rFonts w:ascii="Arial" w:hAnsi="Arial" w:cs="Arial"/>
          <w:sz w:val="24"/>
          <w:szCs w:val="24"/>
          <w:lang w:val="en-US"/>
        </w:rPr>
        <w:t xml:space="preserve"> than community specific algorithm</w:t>
      </w:r>
      <w:r w:rsidR="00F446F5" w:rsidRPr="00073B72">
        <w:rPr>
          <w:rFonts w:ascii="Arial" w:hAnsi="Arial" w:cs="Arial"/>
          <w:sz w:val="24"/>
          <w:szCs w:val="24"/>
          <w:lang w:val="en-US"/>
        </w:rPr>
        <w:t xml:space="preserve"> in 8 (44%) of tests. The mixed results could be due to the rareness of the outcomes. It is possible that we do not currently have the power to accurately compare between communities. </w:t>
      </w:r>
    </w:p>
    <w:p w14:paraId="2225E5D1" w14:textId="045C0E11" w:rsidR="00865937" w:rsidRPr="00073B72" w:rsidRDefault="00B44728" w:rsidP="00D93501">
      <w:pPr>
        <w:spacing w:line="480" w:lineRule="auto"/>
        <w:ind w:firstLine="720"/>
        <w:rPr>
          <w:rFonts w:ascii="Arial" w:hAnsi="Arial" w:cs="Arial"/>
          <w:sz w:val="24"/>
          <w:szCs w:val="24"/>
          <w:lang w:val="en-US"/>
        </w:rPr>
      </w:pPr>
      <w:r w:rsidRPr="00073B72">
        <w:rPr>
          <w:rFonts w:ascii="Arial" w:hAnsi="Arial" w:cs="Arial"/>
          <w:sz w:val="24"/>
          <w:szCs w:val="24"/>
          <w:lang w:val="en-US"/>
        </w:rPr>
        <w:t xml:space="preserve">Another example of </w:t>
      </w:r>
      <w:r w:rsidR="00865937" w:rsidRPr="00073B72">
        <w:rPr>
          <w:rFonts w:ascii="Arial" w:hAnsi="Arial" w:cs="Arial"/>
          <w:sz w:val="24"/>
          <w:szCs w:val="24"/>
          <w:lang w:val="en-US"/>
        </w:rPr>
        <w:t>these mixed results</w:t>
      </w:r>
      <w:r w:rsidRPr="00073B72">
        <w:rPr>
          <w:rFonts w:ascii="Arial" w:hAnsi="Arial" w:cs="Arial"/>
          <w:sz w:val="24"/>
          <w:szCs w:val="24"/>
          <w:lang w:val="en-US"/>
        </w:rPr>
        <w:t xml:space="preserve"> through a lens of clinical significance is differences between the false negatives. </w:t>
      </w:r>
      <w:r w:rsidR="00865937" w:rsidRPr="00073B72">
        <w:rPr>
          <w:rFonts w:ascii="Arial" w:hAnsi="Arial" w:cs="Arial"/>
          <w:sz w:val="24"/>
          <w:szCs w:val="24"/>
          <w:lang w:val="en-US"/>
        </w:rPr>
        <w:t xml:space="preserve">The merged training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865937" w:rsidRPr="00073B72">
        <w:rPr>
          <w:rFonts w:ascii="Arial" w:hAnsi="Arial" w:cs="Arial"/>
          <w:sz w:val="24"/>
          <w:szCs w:val="24"/>
          <w:lang w:val="en-US"/>
        </w:rPr>
        <w:t xml:space="preserve"> failed to identify the target outcome</w:t>
      </w:r>
      <w:r w:rsidR="0060141D" w:rsidRPr="00073B72">
        <w:rPr>
          <w:rFonts w:ascii="Arial" w:hAnsi="Arial" w:cs="Arial"/>
          <w:sz w:val="24"/>
          <w:szCs w:val="24"/>
          <w:lang w:val="en-US"/>
        </w:rPr>
        <w:t>s a total of</w:t>
      </w:r>
      <w:r w:rsidR="00865937" w:rsidRPr="00073B72">
        <w:rPr>
          <w:rFonts w:ascii="Arial" w:hAnsi="Arial" w:cs="Arial"/>
          <w:sz w:val="24"/>
          <w:szCs w:val="24"/>
          <w:lang w:val="en-US"/>
        </w:rPr>
        <w:t xml:space="preserve"> </w:t>
      </w:r>
      <w:r w:rsidR="003B094A" w:rsidRPr="00073B72">
        <w:rPr>
          <w:rFonts w:ascii="Arial" w:hAnsi="Arial" w:cs="Arial"/>
          <w:sz w:val="24"/>
          <w:szCs w:val="24"/>
          <w:lang w:val="en-US"/>
        </w:rPr>
        <w:t>51</w:t>
      </w:r>
      <w:r w:rsidR="00865937" w:rsidRPr="00073B72">
        <w:rPr>
          <w:rFonts w:ascii="Arial" w:hAnsi="Arial" w:cs="Arial"/>
          <w:sz w:val="24"/>
          <w:szCs w:val="24"/>
          <w:lang w:val="en-US"/>
        </w:rPr>
        <w:t xml:space="preserve"> times (false negatives summed for all 6 outcomes). In comparison</w:t>
      </w:r>
      <w:r w:rsidRPr="00073B72">
        <w:rPr>
          <w:rFonts w:ascii="Arial" w:hAnsi="Arial" w:cs="Arial"/>
          <w:sz w:val="24"/>
          <w:szCs w:val="24"/>
          <w:lang w:val="en-US"/>
        </w:rPr>
        <w:t>,</w:t>
      </w:r>
      <w:r w:rsidR="00865937" w:rsidRPr="00073B72">
        <w:rPr>
          <w:rFonts w:ascii="Arial" w:hAnsi="Arial" w:cs="Arial"/>
          <w:sz w:val="24"/>
          <w:szCs w:val="24"/>
          <w:lang w:val="en-US"/>
        </w:rPr>
        <w:t xml:space="preserve"> the community specific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865937" w:rsidRPr="00073B72">
        <w:rPr>
          <w:rFonts w:ascii="Arial" w:hAnsi="Arial" w:cs="Arial"/>
          <w:sz w:val="24"/>
          <w:szCs w:val="24"/>
          <w:lang w:val="en-US"/>
        </w:rPr>
        <w:t xml:space="preserve"> failed to identify the target outcomes </w:t>
      </w:r>
      <w:r w:rsidR="003B094A" w:rsidRPr="00073B72">
        <w:rPr>
          <w:rFonts w:ascii="Arial" w:hAnsi="Arial" w:cs="Arial"/>
          <w:sz w:val="24"/>
          <w:szCs w:val="24"/>
          <w:lang w:val="en-US"/>
        </w:rPr>
        <w:t>45</w:t>
      </w:r>
      <w:r w:rsidR="00865937" w:rsidRPr="00073B72">
        <w:rPr>
          <w:rFonts w:ascii="Arial" w:hAnsi="Arial" w:cs="Arial"/>
          <w:sz w:val="24"/>
          <w:szCs w:val="24"/>
          <w:lang w:val="en-US"/>
        </w:rPr>
        <w:t xml:space="preserve"> times (false negatives summed for all 6 outcomes in all 3 community specific tests</w:t>
      </w:r>
      <w:r w:rsidR="00FF1F94" w:rsidRPr="00073B72">
        <w:rPr>
          <w:rFonts w:ascii="Arial" w:hAnsi="Arial" w:cs="Arial"/>
          <w:sz w:val="24"/>
          <w:szCs w:val="24"/>
          <w:lang w:val="en-US"/>
        </w:rPr>
        <w:t>).</w:t>
      </w:r>
      <w:r w:rsidR="00865937" w:rsidRPr="00073B72">
        <w:rPr>
          <w:rFonts w:ascii="Arial" w:hAnsi="Arial" w:cs="Arial"/>
          <w:sz w:val="24"/>
          <w:szCs w:val="24"/>
          <w:lang w:val="en-US"/>
        </w:rPr>
        <w:t xml:space="preserve"> While this </w:t>
      </w:r>
      <w:r w:rsidR="00865937" w:rsidRPr="00073B72">
        <w:rPr>
          <w:rFonts w:ascii="Arial" w:hAnsi="Arial" w:cs="Arial"/>
          <w:sz w:val="24"/>
          <w:szCs w:val="24"/>
          <w:lang w:val="en-US"/>
        </w:rPr>
        <w:lastRenderedPageBreak/>
        <w:t xml:space="preserve">may suggest marginally better performance for the </w:t>
      </w:r>
      <w:r w:rsidR="003B094A" w:rsidRPr="00073B72">
        <w:rPr>
          <w:rFonts w:ascii="Arial" w:hAnsi="Arial" w:cs="Arial"/>
          <w:sz w:val="24"/>
          <w:szCs w:val="24"/>
          <w:lang w:val="en-US"/>
        </w:rPr>
        <w:t>merged</w:t>
      </w:r>
      <w:r w:rsidR="00BD00F6">
        <w:rPr>
          <w:rFonts w:ascii="Arial" w:hAnsi="Arial" w:cs="Arial"/>
          <w:sz w:val="24"/>
          <w:szCs w:val="24"/>
          <w:lang w:val="en-US"/>
        </w:rPr>
        <w:t xml:space="preserve"> training</w:t>
      </w:r>
      <w:r w:rsidR="00865937"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865937" w:rsidRPr="00073B72">
        <w:rPr>
          <w:rFonts w:ascii="Arial" w:hAnsi="Arial" w:cs="Arial"/>
          <w:sz w:val="24"/>
          <w:szCs w:val="24"/>
          <w:lang w:val="en-US"/>
        </w:rPr>
        <w:t xml:space="preserve">, when examined at the community level the differences are more dramatic. Brantford had almost no difference - the community specific algorithm failed to identify </w:t>
      </w:r>
      <w:r w:rsidR="003B094A" w:rsidRPr="00073B72">
        <w:rPr>
          <w:rFonts w:ascii="Arial" w:hAnsi="Arial" w:cs="Arial"/>
          <w:sz w:val="24"/>
          <w:szCs w:val="24"/>
          <w:lang w:val="en-US"/>
        </w:rPr>
        <w:t>12</w:t>
      </w:r>
      <w:r w:rsidR="00865937" w:rsidRPr="00073B72">
        <w:rPr>
          <w:rFonts w:ascii="Arial" w:hAnsi="Arial" w:cs="Arial"/>
          <w:sz w:val="24"/>
          <w:szCs w:val="24"/>
          <w:lang w:val="en-US"/>
        </w:rPr>
        <w:t xml:space="preserve"> outcomes, while the merged algorithm failed to identify </w:t>
      </w:r>
      <w:r w:rsidR="003B094A" w:rsidRPr="00073B72">
        <w:rPr>
          <w:rFonts w:ascii="Arial" w:hAnsi="Arial" w:cs="Arial"/>
          <w:sz w:val="24"/>
          <w:szCs w:val="24"/>
          <w:lang w:val="en-US"/>
        </w:rPr>
        <w:t>14</w:t>
      </w:r>
      <w:r w:rsidR="00865937" w:rsidRPr="00073B72">
        <w:rPr>
          <w:rFonts w:ascii="Arial" w:hAnsi="Arial" w:cs="Arial"/>
          <w:sz w:val="24"/>
          <w:szCs w:val="24"/>
          <w:lang w:val="en-US"/>
        </w:rPr>
        <w:t xml:space="preserve">. In London, the merged algorithm failed to identify </w:t>
      </w:r>
      <w:r w:rsidR="003B094A" w:rsidRPr="00073B72">
        <w:rPr>
          <w:rFonts w:ascii="Arial" w:hAnsi="Arial" w:cs="Arial"/>
          <w:sz w:val="24"/>
          <w:szCs w:val="24"/>
          <w:lang w:val="en-US"/>
        </w:rPr>
        <w:t>22</w:t>
      </w:r>
      <w:r w:rsidR="00865937" w:rsidRPr="00073B72">
        <w:rPr>
          <w:rFonts w:ascii="Arial" w:hAnsi="Arial" w:cs="Arial"/>
          <w:sz w:val="24"/>
          <w:szCs w:val="24"/>
          <w:lang w:val="en-US"/>
        </w:rPr>
        <w:t xml:space="preserve"> outcomes while the community specific algorithm only failed to identify </w:t>
      </w:r>
      <w:r w:rsidR="003B094A" w:rsidRPr="00073B72">
        <w:rPr>
          <w:rFonts w:ascii="Arial" w:hAnsi="Arial" w:cs="Arial"/>
          <w:sz w:val="24"/>
          <w:szCs w:val="24"/>
          <w:lang w:val="en-US"/>
        </w:rPr>
        <w:t>18</w:t>
      </w:r>
      <w:r w:rsidR="00865937" w:rsidRPr="00073B72">
        <w:rPr>
          <w:rFonts w:ascii="Arial" w:hAnsi="Arial" w:cs="Arial"/>
          <w:sz w:val="24"/>
          <w:szCs w:val="24"/>
          <w:lang w:val="en-US"/>
        </w:rPr>
        <w:t xml:space="preserve">. In contrast to London, the Niagara community specific algorithm failed to identify </w:t>
      </w:r>
      <w:r w:rsidR="003B094A" w:rsidRPr="00073B72">
        <w:rPr>
          <w:rFonts w:ascii="Arial" w:hAnsi="Arial" w:cs="Arial"/>
          <w:sz w:val="24"/>
          <w:szCs w:val="24"/>
          <w:lang w:val="en-US"/>
        </w:rPr>
        <w:t>15</w:t>
      </w:r>
      <w:r w:rsidR="00865937" w:rsidRPr="00073B72">
        <w:rPr>
          <w:rFonts w:ascii="Arial" w:hAnsi="Arial" w:cs="Arial"/>
          <w:sz w:val="24"/>
          <w:szCs w:val="24"/>
          <w:lang w:val="en-US"/>
        </w:rPr>
        <w:t xml:space="preserve"> outcomes, while the merged algorithm only failed to identify </w:t>
      </w:r>
      <w:r w:rsidR="003B094A" w:rsidRPr="00073B72">
        <w:rPr>
          <w:rFonts w:ascii="Arial" w:hAnsi="Arial" w:cs="Arial"/>
          <w:sz w:val="24"/>
          <w:szCs w:val="24"/>
          <w:lang w:val="en-US"/>
        </w:rPr>
        <w:t>5</w:t>
      </w:r>
      <w:r w:rsidR="00865937" w:rsidRPr="00073B72">
        <w:rPr>
          <w:rFonts w:ascii="Arial" w:hAnsi="Arial" w:cs="Arial"/>
          <w:sz w:val="24"/>
          <w:szCs w:val="24"/>
          <w:lang w:val="en-US"/>
        </w:rPr>
        <w:t xml:space="preserve">. </w:t>
      </w:r>
    </w:p>
    <w:p w14:paraId="734D9C6B" w14:textId="73014051" w:rsidR="006012ED" w:rsidRPr="00073B72" w:rsidRDefault="007D7EA5" w:rsidP="002075CB">
      <w:pPr>
        <w:spacing w:line="480" w:lineRule="auto"/>
        <w:ind w:firstLine="720"/>
        <w:rPr>
          <w:rFonts w:ascii="Arial" w:hAnsi="Arial" w:cs="Arial"/>
          <w:sz w:val="24"/>
          <w:szCs w:val="24"/>
          <w:lang w:val="en-US"/>
        </w:rPr>
      </w:pPr>
      <w:r w:rsidRPr="00073B72">
        <w:rPr>
          <w:rFonts w:ascii="Arial" w:hAnsi="Arial" w:cs="Arial"/>
          <w:sz w:val="24"/>
          <w:szCs w:val="24"/>
          <w:lang w:val="en-US"/>
        </w:rPr>
        <w:t xml:space="preserve">One possible explanation </w:t>
      </w:r>
      <w:r w:rsidR="00865937" w:rsidRPr="00073B72">
        <w:rPr>
          <w:rFonts w:ascii="Arial" w:hAnsi="Arial" w:cs="Arial"/>
          <w:sz w:val="24"/>
          <w:szCs w:val="24"/>
          <w:lang w:val="en-US"/>
        </w:rPr>
        <w:t xml:space="preserve">for these mixed results </w:t>
      </w:r>
      <w:r w:rsidRPr="00073B72">
        <w:rPr>
          <w:rFonts w:ascii="Arial" w:hAnsi="Arial" w:cs="Arial"/>
          <w:sz w:val="24"/>
          <w:szCs w:val="24"/>
          <w:lang w:val="en-US"/>
        </w:rPr>
        <w:t xml:space="preserve">is that in communities where </w:t>
      </w:r>
      <w:r w:rsidR="00865937" w:rsidRPr="00073B72">
        <w:rPr>
          <w:rFonts w:ascii="Arial" w:hAnsi="Arial" w:cs="Arial"/>
          <w:sz w:val="24"/>
          <w:szCs w:val="24"/>
          <w:lang w:val="en-US"/>
        </w:rPr>
        <w:t xml:space="preserve">the BMHS is completed only during mental health apprehensions, there is insufficient data to build a strong predictive </w:t>
      </w:r>
      <w:r w:rsidR="00A51B5C">
        <w:rPr>
          <w:rFonts w:ascii="Arial" w:hAnsi="Arial" w:cs="Arial"/>
          <w:sz w:val="24"/>
          <w:szCs w:val="24"/>
          <w:lang w:val="en-US"/>
        </w:rPr>
        <w:t>learning algorithm</w:t>
      </w:r>
      <w:r w:rsidR="00865937" w:rsidRPr="00073B72">
        <w:rPr>
          <w:rFonts w:ascii="Arial" w:hAnsi="Arial" w:cs="Arial"/>
          <w:sz w:val="24"/>
          <w:szCs w:val="24"/>
          <w:lang w:val="en-US"/>
        </w:rPr>
        <w:t xml:space="preserve"> (e.g., Niagara)</w:t>
      </w:r>
      <w:r w:rsidRPr="00073B72">
        <w:rPr>
          <w:rFonts w:ascii="Arial" w:hAnsi="Arial" w:cs="Arial"/>
          <w:sz w:val="24"/>
          <w:szCs w:val="24"/>
          <w:lang w:val="en-US"/>
        </w:rPr>
        <w:t>.</w:t>
      </w:r>
      <w:r w:rsidR="003C6CEC" w:rsidRPr="00073B72">
        <w:rPr>
          <w:rFonts w:ascii="Arial" w:hAnsi="Arial" w:cs="Arial"/>
          <w:sz w:val="24"/>
          <w:szCs w:val="24"/>
          <w:lang w:val="en-US"/>
        </w:rPr>
        <w:t xml:space="preserve"> In these cases, the community would benefit from the inclusion of non-apprehension data from other communities.</w:t>
      </w:r>
      <w:r w:rsidRPr="00073B72">
        <w:rPr>
          <w:rFonts w:ascii="Arial" w:hAnsi="Arial" w:cs="Arial"/>
          <w:sz w:val="24"/>
          <w:szCs w:val="24"/>
          <w:lang w:val="en-US"/>
        </w:rPr>
        <w:t xml:space="preserve"> </w:t>
      </w:r>
      <w:proofErr w:type="gramStart"/>
      <w:r w:rsidRPr="00073B72">
        <w:rPr>
          <w:rFonts w:ascii="Arial" w:hAnsi="Arial" w:cs="Arial"/>
          <w:sz w:val="24"/>
          <w:szCs w:val="24"/>
          <w:lang w:val="en-US"/>
        </w:rPr>
        <w:t>However</w:t>
      </w:r>
      <w:proofErr w:type="gramEnd"/>
      <w:r w:rsidRPr="00073B72">
        <w:rPr>
          <w:rFonts w:ascii="Arial" w:hAnsi="Arial" w:cs="Arial"/>
          <w:sz w:val="24"/>
          <w:szCs w:val="24"/>
          <w:lang w:val="en-US"/>
        </w:rPr>
        <w:t xml:space="preserve"> if the community has sufficient training examples</w:t>
      </w:r>
      <w:r w:rsidR="003C6CEC" w:rsidRPr="00073B72">
        <w:rPr>
          <w:rFonts w:ascii="Arial" w:hAnsi="Arial" w:cs="Arial"/>
          <w:sz w:val="24"/>
          <w:szCs w:val="24"/>
          <w:lang w:val="en-US"/>
        </w:rPr>
        <w:t xml:space="preserve"> for both apprehension and non-apprehension reports</w:t>
      </w:r>
      <w:r w:rsidRPr="00073B72">
        <w:rPr>
          <w:rFonts w:ascii="Arial" w:hAnsi="Arial" w:cs="Arial"/>
          <w:sz w:val="24"/>
          <w:szCs w:val="24"/>
          <w:lang w:val="en-US"/>
        </w:rPr>
        <w:t xml:space="preserve">, the </w:t>
      </w:r>
      <w:r w:rsidR="00F03759" w:rsidRPr="00073B72">
        <w:rPr>
          <w:rFonts w:ascii="Arial" w:hAnsi="Arial" w:cs="Arial"/>
          <w:sz w:val="24"/>
          <w:szCs w:val="24"/>
          <w:lang w:val="en-US"/>
        </w:rPr>
        <w:t>nuanced differences within that community will provide greater predictive accuracy when the algorithm is trained on only that community.</w:t>
      </w:r>
    </w:p>
    <w:p w14:paraId="67ADED8D" w14:textId="77777777" w:rsidR="003A43EA" w:rsidRPr="00073B72" w:rsidRDefault="003A43EA" w:rsidP="00DD63F7">
      <w:pPr>
        <w:shd w:val="clear" w:color="auto" w:fill="FFFFFF"/>
        <w:spacing w:after="0" w:line="480" w:lineRule="auto"/>
        <w:rPr>
          <w:rFonts w:ascii="Arial" w:eastAsia="Times New Roman" w:hAnsi="Arial" w:cs="Arial"/>
          <w:color w:val="222222"/>
          <w:sz w:val="24"/>
          <w:szCs w:val="24"/>
          <w:lang w:val="en-US"/>
        </w:rPr>
      </w:pPr>
    </w:p>
    <w:p w14:paraId="3609555F" w14:textId="37DCE82B" w:rsidR="00A53D66" w:rsidRPr="00073B72" w:rsidRDefault="00AD57D4" w:rsidP="002075CB">
      <w:pPr>
        <w:pStyle w:val="Heading2"/>
        <w:spacing w:line="480" w:lineRule="auto"/>
        <w:rPr>
          <w:rFonts w:cs="Arial"/>
          <w:sz w:val="24"/>
          <w:szCs w:val="24"/>
          <w:lang w:val="en-US"/>
        </w:rPr>
      </w:pPr>
      <w:bookmarkStart w:id="89" w:name="_Toc7043092"/>
      <w:r w:rsidRPr="00073B72">
        <w:rPr>
          <w:rFonts w:eastAsia="Times New Roman" w:cs="Arial"/>
          <w:sz w:val="24"/>
          <w:szCs w:val="24"/>
          <w:lang w:val="en-US"/>
        </w:rPr>
        <w:t>4.3| Comparison to existing research</w:t>
      </w:r>
      <w:bookmarkEnd w:id="89"/>
    </w:p>
    <w:p w14:paraId="7BEEC9D2" w14:textId="5F8ABDEA" w:rsidR="00F17571" w:rsidRPr="00073B72" w:rsidRDefault="00A53D66"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Though there are numerous studies that examine the use of machine learning to predict health outcomes in a healthcare setting, to the best of </w:t>
      </w:r>
      <w:r w:rsidR="008C7996" w:rsidRPr="00073B72">
        <w:rPr>
          <w:rFonts w:ascii="Arial" w:hAnsi="Arial" w:cs="Arial"/>
          <w:sz w:val="24"/>
          <w:szCs w:val="24"/>
          <w:lang w:val="en-US"/>
        </w:rPr>
        <w:t xml:space="preserve">my </w:t>
      </w:r>
      <w:r w:rsidRPr="00073B72">
        <w:rPr>
          <w:rFonts w:ascii="Arial" w:hAnsi="Arial" w:cs="Arial"/>
          <w:sz w:val="24"/>
          <w:szCs w:val="24"/>
          <w:lang w:val="en-US"/>
        </w:rPr>
        <w:t xml:space="preserve">knowledge this is the first study examining the use of machine learning to predict health outcomes in a law enforcement setting. </w:t>
      </w:r>
    </w:p>
    <w:p w14:paraId="6CB5AC49" w14:textId="54F2C921" w:rsidR="00C11A05" w:rsidRPr="00073B72" w:rsidRDefault="005F5C6E" w:rsidP="001313BE">
      <w:pPr>
        <w:spacing w:line="480" w:lineRule="auto"/>
        <w:ind w:firstLine="720"/>
        <w:rPr>
          <w:rFonts w:ascii="Arial" w:hAnsi="Arial" w:cs="Arial"/>
          <w:sz w:val="24"/>
          <w:szCs w:val="24"/>
          <w:lang w:val="en-US"/>
        </w:rPr>
      </w:pPr>
      <w:r w:rsidRPr="00073B72">
        <w:rPr>
          <w:rFonts w:ascii="Arial" w:hAnsi="Arial" w:cs="Arial"/>
          <w:sz w:val="24"/>
          <w:szCs w:val="24"/>
          <w:lang w:val="en-US"/>
        </w:rPr>
        <w:lastRenderedPageBreak/>
        <w:t>Other research has noted that machine learning may only slightly outperform classical statistical techniques</w:t>
      </w:r>
      <w:r w:rsidR="00F17571" w:rsidRPr="00073B72">
        <w:rPr>
          <w:rFonts w:ascii="Arial" w:hAnsi="Arial" w:cs="Arial"/>
          <w:sz w:val="24"/>
          <w:szCs w:val="24"/>
          <w:lang w:val="en-US"/>
        </w:rPr>
        <w:t xml:space="preserve"> </w:t>
      </w:r>
      <w:r w:rsidR="00E24AB3" w:rsidRPr="0004141B">
        <w:rPr>
          <w:rFonts w:ascii="Arial" w:hAnsi="Arial" w:cs="Arial"/>
          <w:noProof/>
          <w:sz w:val="24"/>
          <w:szCs w:val="24"/>
          <w:lang w:val="en-US"/>
        </w:rPr>
        <w:t>(Song, 2004)</w:t>
      </w:r>
      <w:r w:rsidR="00F17571" w:rsidRPr="00073B72">
        <w:rPr>
          <w:rFonts w:ascii="Arial" w:hAnsi="Arial" w:cs="Arial"/>
          <w:sz w:val="24"/>
          <w:szCs w:val="24"/>
          <w:lang w:val="en-US"/>
        </w:rPr>
        <w:t xml:space="preserve"> however in </w:t>
      </w:r>
      <w:r w:rsidR="008C7996" w:rsidRPr="00073B72">
        <w:rPr>
          <w:rFonts w:ascii="Arial" w:hAnsi="Arial" w:cs="Arial"/>
          <w:sz w:val="24"/>
          <w:szCs w:val="24"/>
          <w:lang w:val="en-US"/>
        </w:rPr>
        <w:t xml:space="preserve">these </w:t>
      </w:r>
      <w:r w:rsidR="00F17571" w:rsidRPr="00073B72">
        <w:rPr>
          <w:rFonts w:ascii="Arial" w:hAnsi="Arial" w:cs="Arial"/>
          <w:sz w:val="24"/>
          <w:szCs w:val="24"/>
          <w:lang w:val="en-US"/>
        </w:rPr>
        <w:t xml:space="preserve">results </w:t>
      </w:r>
      <w:r w:rsidR="008C7996" w:rsidRPr="00073B72">
        <w:rPr>
          <w:rFonts w:ascii="Arial" w:hAnsi="Arial" w:cs="Arial"/>
          <w:sz w:val="24"/>
          <w:szCs w:val="24"/>
          <w:lang w:val="en-US"/>
        </w:rPr>
        <w:t xml:space="preserve">I found </w:t>
      </w:r>
      <w:r w:rsidR="00F17571" w:rsidRPr="00073B72">
        <w:rPr>
          <w:rFonts w:ascii="Arial" w:hAnsi="Arial" w:cs="Arial"/>
          <w:sz w:val="24"/>
          <w:szCs w:val="24"/>
          <w:lang w:val="en-US"/>
        </w:rPr>
        <w:t xml:space="preserve">that </w:t>
      </w:r>
      <w:r w:rsidR="00772254" w:rsidRPr="00073B72">
        <w:rPr>
          <w:rFonts w:ascii="Arial" w:hAnsi="Arial" w:cs="Arial"/>
          <w:sz w:val="24"/>
          <w:szCs w:val="24"/>
          <w:lang w:val="en-US"/>
        </w:rPr>
        <w:t>optimized logistic regression</w:t>
      </w:r>
      <w:r w:rsidR="00F17571" w:rsidRPr="00073B72">
        <w:rPr>
          <w:rFonts w:ascii="Arial" w:hAnsi="Arial" w:cs="Arial"/>
          <w:sz w:val="24"/>
          <w:szCs w:val="24"/>
          <w:lang w:val="en-US"/>
        </w:rPr>
        <w:t xml:space="preserve"> performed </w:t>
      </w:r>
      <w:r w:rsidR="00772254" w:rsidRPr="00073B72">
        <w:rPr>
          <w:rFonts w:ascii="Arial" w:hAnsi="Arial" w:cs="Arial"/>
          <w:sz w:val="24"/>
          <w:szCs w:val="24"/>
          <w:lang w:val="en-US"/>
        </w:rPr>
        <w:t>slightly greater</w:t>
      </w:r>
      <w:r w:rsidR="00D77534" w:rsidRPr="00073B72">
        <w:rPr>
          <w:rFonts w:ascii="Arial" w:hAnsi="Arial" w:cs="Arial"/>
          <w:sz w:val="24"/>
          <w:szCs w:val="24"/>
          <w:lang w:val="en-US"/>
        </w:rPr>
        <w:t xml:space="preserve"> </w:t>
      </w:r>
      <w:r w:rsidR="00DB1F54" w:rsidRPr="00073B72">
        <w:rPr>
          <w:rFonts w:ascii="Arial" w:hAnsi="Arial" w:cs="Arial"/>
          <w:sz w:val="24"/>
          <w:szCs w:val="24"/>
          <w:lang w:val="en-US"/>
        </w:rPr>
        <w:t>than the machine learning example (random forests)</w:t>
      </w:r>
      <w:r w:rsidR="00F17571" w:rsidRPr="00073B72">
        <w:rPr>
          <w:rFonts w:ascii="Arial" w:hAnsi="Arial" w:cs="Arial"/>
          <w:sz w:val="24"/>
          <w:szCs w:val="24"/>
          <w:lang w:val="en-US"/>
        </w:rPr>
        <w:t xml:space="preserve">. Despite </w:t>
      </w:r>
      <w:r w:rsidR="008C7996" w:rsidRPr="00073B72">
        <w:rPr>
          <w:rFonts w:ascii="Arial" w:hAnsi="Arial" w:cs="Arial"/>
          <w:sz w:val="24"/>
          <w:szCs w:val="24"/>
          <w:lang w:val="en-US"/>
        </w:rPr>
        <w:t xml:space="preserve">these </w:t>
      </w:r>
      <w:r w:rsidR="00F17571" w:rsidRPr="00073B72">
        <w:rPr>
          <w:rFonts w:ascii="Arial" w:hAnsi="Arial" w:cs="Arial"/>
          <w:sz w:val="24"/>
          <w:szCs w:val="24"/>
          <w:lang w:val="en-US"/>
        </w:rPr>
        <w:t>findings, it is important to note that ‘classical statistical techniques’ and ‘machine learning</w:t>
      </w:r>
      <w:r w:rsidR="002372EA" w:rsidRPr="00073B72">
        <w:rPr>
          <w:rFonts w:ascii="Arial" w:hAnsi="Arial" w:cs="Arial"/>
          <w:sz w:val="24"/>
          <w:szCs w:val="24"/>
          <w:lang w:val="en-US"/>
        </w:rPr>
        <w:t xml:space="preserve">’ are very broad categories, and the choice of techniques to compare between each category will significantly </w:t>
      </w:r>
      <w:r w:rsidR="003C6CEC" w:rsidRPr="00073B72">
        <w:rPr>
          <w:rFonts w:ascii="Arial" w:hAnsi="Arial" w:cs="Arial"/>
          <w:sz w:val="24"/>
          <w:szCs w:val="24"/>
          <w:lang w:val="en-US"/>
        </w:rPr>
        <w:t>affect</w:t>
      </w:r>
      <w:r w:rsidR="002372EA" w:rsidRPr="00073B72">
        <w:rPr>
          <w:rFonts w:ascii="Arial" w:hAnsi="Arial" w:cs="Arial"/>
          <w:sz w:val="24"/>
          <w:szCs w:val="24"/>
          <w:lang w:val="en-US"/>
        </w:rPr>
        <w:t xml:space="preserve"> the difference in performance between the two categories.</w:t>
      </w:r>
    </w:p>
    <w:p w14:paraId="59DAC6E1" w14:textId="77777777" w:rsidR="003A43EA" w:rsidRPr="00073B72" w:rsidRDefault="003A43EA" w:rsidP="001313BE">
      <w:pPr>
        <w:spacing w:line="480" w:lineRule="auto"/>
        <w:ind w:firstLine="720"/>
        <w:rPr>
          <w:rFonts w:ascii="Arial" w:hAnsi="Arial" w:cs="Arial"/>
          <w:sz w:val="24"/>
          <w:szCs w:val="24"/>
          <w:lang w:val="en-US"/>
        </w:rPr>
      </w:pPr>
    </w:p>
    <w:p w14:paraId="48132F1A" w14:textId="3CC9AC83" w:rsidR="00892F56" w:rsidRPr="00073B72" w:rsidRDefault="00AD57D4" w:rsidP="002075CB">
      <w:pPr>
        <w:pStyle w:val="Heading2"/>
        <w:spacing w:line="480" w:lineRule="auto"/>
        <w:rPr>
          <w:rFonts w:cs="Arial"/>
          <w:sz w:val="24"/>
          <w:szCs w:val="24"/>
          <w:lang w:val="en-US"/>
        </w:rPr>
      </w:pPr>
      <w:bookmarkStart w:id="90" w:name="_Toc7043093"/>
      <w:r w:rsidRPr="00073B72">
        <w:rPr>
          <w:rFonts w:eastAsia="Times New Roman" w:cs="Arial"/>
          <w:sz w:val="24"/>
          <w:szCs w:val="24"/>
          <w:lang w:val="en-US"/>
        </w:rPr>
        <w:t>4.4| Implications for government /policy makers</w:t>
      </w:r>
      <w:bookmarkEnd w:id="90"/>
    </w:p>
    <w:p w14:paraId="060B581F" w14:textId="237B44DD" w:rsidR="00892F56" w:rsidRPr="00073B72" w:rsidRDefault="00892F56"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Many reports suggest that most mental health calls involve repeat contact with the same person in crisis </w:t>
      </w:r>
      <w:sdt>
        <w:sdtPr>
          <w:rPr>
            <w:rFonts w:ascii="Arial" w:hAnsi="Arial" w:cs="Arial"/>
            <w:sz w:val="24"/>
            <w:szCs w:val="24"/>
            <w:lang w:val="en-US"/>
          </w:rPr>
          <w:id w:val="-1358880930"/>
          <w:citation/>
        </w:sdtPr>
        <w:sdtContent>
          <w:r w:rsidRPr="00073B72">
            <w:rPr>
              <w:rFonts w:ascii="Arial" w:hAnsi="Arial" w:cs="Arial"/>
              <w:sz w:val="24"/>
              <w:szCs w:val="24"/>
              <w:lang w:val="en-US"/>
            </w:rPr>
            <w:fldChar w:fldCharType="begin"/>
          </w:r>
          <w:r w:rsidRPr="00073B72">
            <w:rPr>
              <w:rFonts w:ascii="Arial" w:hAnsi="Arial" w:cs="Arial"/>
              <w:sz w:val="24"/>
              <w:szCs w:val="24"/>
              <w:lang w:val="en-US"/>
            </w:rPr>
            <w:instrText xml:space="preserve"> CITATION Fra14 \l 1033 </w:instrText>
          </w:r>
          <w:r w:rsidRPr="00073B72">
            <w:rPr>
              <w:rFonts w:ascii="Arial" w:hAnsi="Arial" w:cs="Arial"/>
              <w:sz w:val="24"/>
              <w:szCs w:val="24"/>
              <w:lang w:val="en-US"/>
            </w:rPr>
            <w:fldChar w:fldCharType="separate"/>
          </w:r>
          <w:r w:rsidR="0004141B" w:rsidRPr="0004141B">
            <w:rPr>
              <w:rFonts w:ascii="Arial" w:hAnsi="Arial" w:cs="Arial"/>
              <w:noProof/>
              <w:sz w:val="24"/>
              <w:szCs w:val="24"/>
              <w:lang w:val="en-US"/>
            </w:rPr>
            <w:t>(Iacobucci, 2014)</w:t>
          </w:r>
          <w:r w:rsidRPr="00073B72">
            <w:rPr>
              <w:rFonts w:ascii="Arial" w:hAnsi="Arial" w:cs="Arial"/>
              <w:sz w:val="24"/>
              <w:szCs w:val="24"/>
              <w:lang w:val="en-US"/>
            </w:rPr>
            <w:fldChar w:fldCharType="end"/>
          </w:r>
        </w:sdtContent>
      </w:sdt>
      <w:r w:rsidRPr="00073B72">
        <w:rPr>
          <w:rFonts w:ascii="Arial" w:hAnsi="Arial" w:cs="Arial"/>
          <w:sz w:val="24"/>
          <w:szCs w:val="24"/>
          <w:lang w:val="en-US"/>
        </w:rPr>
        <w:t xml:space="preserve">, however </w:t>
      </w:r>
      <w:r w:rsidR="00E65D77">
        <w:rPr>
          <w:rFonts w:ascii="Arial" w:hAnsi="Arial" w:cs="Arial"/>
          <w:sz w:val="24"/>
          <w:szCs w:val="24"/>
          <w:lang w:val="en-US"/>
        </w:rPr>
        <w:t xml:space="preserve">the data suggests </w:t>
      </w:r>
      <w:r w:rsidRPr="00073B72">
        <w:rPr>
          <w:rFonts w:ascii="Arial" w:hAnsi="Arial" w:cs="Arial"/>
          <w:sz w:val="24"/>
          <w:szCs w:val="24"/>
          <w:lang w:val="en-US"/>
        </w:rPr>
        <w:t xml:space="preserve">that only 17% of all calls involve persons who have been screened by police in the past. The number of unique individuals seen multiple times would likely increase given more time to collect data, however it is reasonable to assume with these outcomes that less than half of police mental health calls involve persons who have had previous mental health crisis interactions. Many inquests have </w:t>
      </w:r>
      <w:r w:rsidR="00DE6E4C" w:rsidRPr="00073B72">
        <w:rPr>
          <w:rFonts w:ascii="Arial" w:hAnsi="Arial" w:cs="Arial"/>
          <w:sz w:val="24"/>
          <w:szCs w:val="24"/>
          <w:lang w:val="en-US"/>
        </w:rPr>
        <w:t xml:space="preserve">stressed the need for police services to make existing mental health information available to patrol Officer’s during mental health calls </w:t>
      </w:r>
      <w:sdt>
        <w:sdtPr>
          <w:rPr>
            <w:rFonts w:ascii="Arial" w:hAnsi="Arial" w:cs="Arial"/>
            <w:sz w:val="24"/>
            <w:szCs w:val="24"/>
            <w:lang w:val="en-US"/>
          </w:rPr>
          <w:id w:val="315310562"/>
          <w:citation/>
        </w:sdtPr>
        <w:sdtContent>
          <w:r w:rsidR="00DE6E4C" w:rsidRPr="00073B72">
            <w:rPr>
              <w:rFonts w:ascii="Arial" w:hAnsi="Arial" w:cs="Arial"/>
              <w:sz w:val="24"/>
              <w:szCs w:val="24"/>
              <w:lang w:val="en-US"/>
            </w:rPr>
            <w:fldChar w:fldCharType="begin"/>
          </w:r>
          <w:r w:rsidR="00DE6E4C" w:rsidRPr="00073B72">
            <w:rPr>
              <w:rFonts w:ascii="Arial" w:hAnsi="Arial" w:cs="Arial"/>
              <w:sz w:val="24"/>
              <w:szCs w:val="24"/>
              <w:lang w:val="en-US"/>
            </w:rPr>
            <w:instrText xml:space="preserve"> CITATION Off12 \l 1033 </w:instrText>
          </w:r>
          <w:r w:rsidR="00DE6E4C" w:rsidRPr="00073B72">
            <w:rPr>
              <w:rFonts w:ascii="Arial" w:hAnsi="Arial" w:cs="Arial"/>
              <w:sz w:val="24"/>
              <w:szCs w:val="24"/>
              <w:lang w:val="en-US"/>
            </w:rPr>
            <w:fldChar w:fldCharType="separate"/>
          </w:r>
          <w:r w:rsidR="0004141B" w:rsidRPr="0004141B">
            <w:rPr>
              <w:rFonts w:ascii="Arial" w:hAnsi="Arial" w:cs="Arial"/>
              <w:noProof/>
              <w:sz w:val="24"/>
              <w:szCs w:val="24"/>
              <w:lang w:val="en-US"/>
            </w:rPr>
            <w:t>(Office of the Chief Coroner, Ontario, 2012)</w:t>
          </w:r>
          <w:r w:rsidR="00DE6E4C" w:rsidRPr="00073B72">
            <w:rPr>
              <w:rFonts w:ascii="Arial" w:hAnsi="Arial" w:cs="Arial"/>
              <w:sz w:val="24"/>
              <w:szCs w:val="24"/>
              <w:lang w:val="en-US"/>
            </w:rPr>
            <w:fldChar w:fldCharType="end"/>
          </w:r>
        </w:sdtContent>
      </w:sdt>
      <w:r w:rsidR="00DE6E4C" w:rsidRPr="00073B72">
        <w:rPr>
          <w:rFonts w:ascii="Arial" w:hAnsi="Arial" w:cs="Arial"/>
          <w:sz w:val="24"/>
          <w:szCs w:val="24"/>
          <w:lang w:val="en-US"/>
        </w:rPr>
        <w:t xml:space="preserve">, but </w:t>
      </w:r>
      <w:r w:rsidR="00021D7E" w:rsidRPr="00073B72">
        <w:rPr>
          <w:rFonts w:ascii="Arial" w:hAnsi="Arial" w:cs="Arial"/>
          <w:sz w:val="24"/>
          <w:szCs w:val="24"/>
          <w:lang w:val="en-US"/>
        </w:rPr>
        <w:t>my</w:t>
      </w:r>
      <w:r w:rsidR="00DE6E4C" w:rsidRPr="00073B72">
        <w:rPr>
          <w:rFonts w:ascii="Arial" w:hAnsi="Arial" w:cs="Arial"/>
          <w:sz w:val="24"/>
          <w:szCs w:val="24"/>
          <w:lang w:val="en-US"/>
        </w:rPr>
        <w:t xml:space="preserve"> findings suggest that this information will rarely be available</w:t>
      </w:r>
      <w:r w:rsidR="008C7996" w:rsidRPr="00073B72">
        <w:rPr>
          <w:rFonts w:ascii="Arial" w:hAnsi="Arial" w:cs="Arial"/>
          <w:sz w:val="24"/>
          <w:szCs w:val="24"/>
          <w:lang w:val="en-US"/>
        </w:rPr>
        <w:t xml:space="preserve"> through police service records</w:t>
      </w:r>
      <w:r w:rsidR="00DE6E4C" w:rsidRPr="00073B72">
        <w:rPr>
          <w:rFonts w:ascii="Arial" w:hAnsi="Arial" w:cs="Arial"/>
          <w:sz w:val="24"/>
          <w:szCs w:val="24"/>
          <w:lang w:val="en-US"/>
        </w:rPr>
        <w:t xml:space="preserve">. Though not currently supported by privacy laws in Canada, allowing 2-way sharing of mental health information between law </w:t>
      </w:r>
      <w:r w:rsidR="00DE6E4C" w:rsidRPr="00073B72">
        <w:rPr>
          <w:rFonts w:ascii="Arial" w:hAnsi="Arial" w:cs="Arial"/>
          <w:sz w:val="24"/>
          <w:szCs w:val="24"/>
          <w:lang w:val="en-US"/>
        </w:rPr>
        <w:lastRenderedPageBreak/>
        <w:t>enforcement and healthcare services could improve Officer’s awareness of mental health risks prior to interacting with persons in crisis.</w:t>
      </w:r>
    </w:p>
    <w:p w14:paraId="5FDCD6DD" w14:textId="5A230544" w:rsidR="00DE6E4C" w:rsidRPr="00073B72" w:rsidRDefault="00DE6E4C"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Another major challenge faced by law enforcement and healthcare services is response to individuals in an intoxicated state. </w:t>
      </w:r>
      <w:r w:rsidR="00010C4E">
        <w:rPr>
          <w:rFonts w:ascii="Arial" w:hAnsi="Arial" w:cs="Arial"/>
          <w:sz w:val="24"/>
          <w:szCs w:val="24"/>
          <w:lang w:val="en-US"/>
        </w:rPr>
        <w:t xml:space="preserve">The data </w:t>
      </w:r>
      <w:r w:rsidRPr="00073B72">
        <w:rPr>
          <w:rFonts w:ascii="Arial" w:hAnsi="Arial" w:cs="Arial"/>
          <w:sz w:val="24"/>
          <w:szCs w:val="24"/>
          <w:lang w:val="en-US"/>
        </w:rPr>
        <w:t>suggest</w:t>
      </w:r>
      <w:r w:rsidR="00010C4E">
        <w:rPr>
          <w:rFonts w:ascii="Arial" w:hAnsi="Arial" w:cs="Arial"/>
          <w:sz w:val="24"/>
          <w:szCs w:val="24"/>
          <w:lang w:val="en-US"/>
        </w:rPr>
        <w:t>s</w:t>
      </w:r>
      <w:r w:rsidRPr="00073B72">
        <w:rPr>
          <w:rFonts w:ascii="Arial" w:hAnsi="Arial" w:cs="Arial"/>
          <w:sz w:val="24"/>
          <w:szCs w:val="24"/>
          <w:lang w:val="en-US"/>
        </w:rPr>
        <w:t xml:space="preserve"> that 34% of all calls involve a person who is or has recently been intoxicated. Intoxication by drugs or alcohol can often make individuals appear to be in a state of mental health crisis, and it can be very difficult for </w:t>
      </w:r>
      <w:r w:rsidR="00217A3A">
        <w:rPr>
          <w:rFonts w:ascii="Arial" w:hAnsi="Arial" w:cs="Arial"/>
          <w:sz w:val="24"/>
          <w:szCs w:val="24"/>
          <w:lang w:val="en-US"/>
        </w:rPr>
        <w:t>Officers</w:t>
      </w:r>
      <w:r w:rsidRPr="00073B72">
        <w:rPr>
          <w:rFonts w:ascii="Arial" w:hAnsi="Arial" w:cs="Arial"/>
          <w:sz w:val="24"/>
          <w:szCs w:val="24"/>
          <w:lang w:val="en-US"/>
        </w:rPr>
        <w:t xml:space="preserve"> to screen drug induced behavior from mental health </w:t>
      </w:r>
      <w:r w:rsidR="00DE046B" w:rsidRPr="00073B72">
        <w:rPr>
          <w:rFonts w:ascii="Arial" w:hAnsi="Arial" w:cs="Arial"/>
          <w:sz w:val="24"/>
          <w:szCs w:val="24"/>
          <w:lang w:val="en-US"/>
        </w:rPr>
        <w:t>related behavior</w:t>
      </w:r>
      <w:r w:rsidR="00E24AB3">
        <w:rPr>
          <w:rFonts w:ascii="Arial" w:hAnsi="Arial" w:cs="Arial"/>
          <w:noProof/>
          <w:sz w:val="24"/>
          <w:szCs w:val="24"/>
          <w:lang w:val="en-US"/>
        </w:rPr>
        <w:t xml:space="preserve"> </w:t>
      </w:r>
      <w:r w:rsidR="00E24AB3" w:rsidRPr="0004141B">
        <w:rPr>
          <w:rFonts w:ascii="Arial" w:hAnsi="Arial" w:cs="Arial"/>
          <w:noProof/>
          <w:sz w:val="24"/>
          <w:szCs w:val="24"/>
          <w:lang w:val="en-US"/>
        </w:rPr>
        <w:t>(Herrington, 2014)</w:t>
      </w:r>
      <w:r w:rsidRPr="00073B72">
        <w:rPr>
          <w:rFonts w:ascii="Arial" w:hAnsi="Arial" w:cs="Arial"/>
          <w:sz w:val="24"/>
          <w:szCs w:val="24"/>
          <w:lang w:val="en-US"/>
        </w:rPr>
        <w:t xml:space="preserve">. </w:t>
      </w:r>
      <w:r w:rsidR="00722F8D" w:rsidRPr="00073B72">
        <w:rPr>
          <w:rFonts w:ascii="Arial" w:hAnsi="Arial" w:cs="Arial"/>
          <w:sz w:val="24"/>
          <w:szCs w:val="24"/>
          <w:lang w:val="en-US"/>
        </w:rPr>
        <w:t xml:space="preserve">If </w:t>
      </w:r>
      <w:r w:rsidR="00217A3A">
        <w:rPr>
          <w:rFonts w:ascii="Arial" w:hAnsi="Arial" w:cs="Arial"/>
          <w:sz w:val="24"/>
          <w:szCs w:val="24"/>
          <w:lang w:val="en-US"/>
        </w:rPr>
        <w:t>Officers</w:t>
      </w:r>
      <w:r w:rsidR="00722F8D" w:rsidRPr="00073B72">
        <w:rPr>
          <w:rFonts w:ascii="Arial" w:hAnsi="Arial" w:cs="Arial"/>
          <w:sz w:val="24"/>
          <w:szCs w:val="24"/>
          <w:lang w:val="en-US"/>
        </w:rPr>
        <w:t xml:space="preserve"> and healthcare staff were able to access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722F8D" w:rsidRPr="00073B72">
        <w:rPr>
          <w:rFonts w:ascii="Arial" w:hAnsi="Arial" w:cs="Arial"/>
          <w:sz w:val="24"/>
          <w:szCs w:val="24"/>
          <w:lang w:val="en-US"/>
        </w:rPr>
        <w:t xml:space="preserve"> that could predict </w:t>
      </w:r>
      <w:r w:rsidR="00912ECC" w:rsidRPr="00073B72">
        <w:rPr>
          <w:rFonts w:ascii="Arial" w:hAnsi="Arial" w:cs="Arial"/>
          <w:sz w:val="24"/>
          <w:szCs w:val="24"/>
          <w:lang w:val="en-US"/>
        </w:rPr>
        <w:t xml:space="preserve">the risk of </w:t>
      </w:r>
      <w:r w:rsidR="00722F8D" w:rsidRPr="00073B72">
        <w:rPr>
          <w:rFonts w:ascii="Arial" w:hAnsi="Arial" w:cs="Arial"/>
          <w:sz w:val="24"/>
          <w:szCs w:val="24"/>
          <w:lang w:val="en-US"/>
        </w:rPr>
        <w:t xml:space="preserve">follow up crisis </w:t>
      </w:r>
      <w:r w:rsidR="00912ECC" w:rsidRPr="00073B72">
        <w:rPr>
          <w:rFonts w:ascii="Arial" w:hAnsi="Arial" w:cs="Arial"/>
          <w:i/>
          <w:sz w:val="24"/>
          <w:szCs w:val="24"/>
          <w:lang w:val="en-US"/>
        </w:rPr>
        <w:t>despite</w:t>
      </w:r>
      <w:r w:rsidR="00912ECC" w:rsidRPr="00073B72">
        <w:rPr>
          <w:rFonts w:ascii="Arial" w:hAnsi="Arial" w:cs="Arial"/>
          <w:sz w:val="24"/>
          <w:szCs w:val="24"/>
          <w:lang w:val="en-US"/>
        </w:rPr>
        <w:t xml:space="preserve"> intoxication, it may allow for new protocols to assist in transfer of care of persons who are currently intoxicated. </w:t>
      </w:r>
      <w:r w:rsidRPr="00073B72">
        <w:rPr>
          <w:rFonts w:ascii="Arial" w:hAnsi="Arial" w:cs="Arial"/>
          <w:sz w:val="24"/>
          <w:szCs w:val="24"/>
          <w:lang w:val="en-US"/>
        </w:rPr>
        <w:t xml:space="preserve">It remains to be seen how the recent legalization of marijuana in Canada will </w:t>
      </w:r>
      <w:r w:rsidR="00DE046B" w:rsidRPr="00073B72">
        <w:rPr>
          <w:rFonts w:ascii="Arial" w:hAnsi="Arial" w:cs="Arial"/>
          <w:sz w:val="24"/>
          <w:szCs w:val="24"/>
          <w:lang w:val="en-US"/>
        </w:rPr>
        <w:t>affect</w:t>
      </w:r>
      <w:r w:rsidRPr="00073B72">
        <w:rPr>
          <w:rFonts w:ascii="Arial" w:hAnsi="Arial" w:cs="Arial"/>
          <w:sz w:val="24"/>
          <w:szCs w:val="24"/>
          <w:lang w:val="en-US"/>
        </w:rPr>
        <w:t xml:space="preserve"> mental health crisis calls.</w:t>
      </w:r>
    </w:p>
    <w:p w14:paraId="077F0BC7" w14:textId="613DDB9F" w:rsidR="00AD57D4" w:rsidRPr="00073B72" w:rsidRDefault="00DE046B"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Though persons who are homeless have been found to be in contact with police a disproportionality high amount of time </w:t>
      </w:r>
      <w:r w:rsidR="00E24AB3" w:rsidRPr="0004141B">
        <w:rPr>
          <w:rFonts w:ascii="Arial" w:hAnsi="Arial" w:cs="Arial"/>
          <w:noProof/>
          <w:sz w:val="24"/>
          <w:szCs w:val="24"/>
          <w:lang w:val="en-US"/>
        </w:rPr>
        <w:t>(</w:t>
      </w:r>
      <w:r w:rsidR="00E24AB3" w:rsidRPr="00073B72">
        <w:rPr>
          <w:rFonts w:ascii="Arial" w:hAnsi="Arial" w:cs="Arial"/>
          <w:i/>
          <w:iCs/>
          <w:noProof/>
        </w:rPr>
        <w:t>Mental Health and Contact with Police in Canada</w:t>
      </w:r>
      <w:r w:rsidR="00E24AB3" w:rsidRPr="0004141B">
        <w:rPr>
          <w:rFonts w:ascii="Arial" w:hAnsi="Arial" w:cs="Arial"/>
          <w:noProof/>
          <w:sz w:val="24"/>
          <w:szCs w:val="24"/>
          <w:lang w:val="en-US"/>
        </w:rPr>
        <w:t>, 2015)</w:t>
      </w:r>
      <w:r w:rsidRPr="00073B72">
        <w:rPr>
          <w:rFonts w:ascii="Arial" w:hAnsi="Arial" w:cs="Arial"/>
          <w:sz w:val="24"/>
          <w:szCs w:val="24"/>
          <w:lang w:val="en-US"/>
        </w:rPr>
        <w:t xml:space="preserve"> </w:t>
      </w:r>
      <w:r w:rsidR="00021D7E" w:rsidRPr="00073B72">
        <w:rPr>
          <w:rFonts w:ascii="Arial" w:hAnsi="Arial" w:cs="Arial"/>
          <w:sz w:val="24"/>
          <w:szCs w:val="24"/>
          <w:lang w:val="en-US"/>
        </w:rPr>
        <w:t>my</w:t>
      </w:r>
      <w:r w:rsidRPr="00073B72">
        <w:rPr>
          <w:rFonts w:ascii="Arial" w:hAnsi="Arial" w:cs="Arial"/>
          <w:sz w:val="24"/>
          <w:szCs w:val="24"/>
          <w:lang w:val="en-US"/>
        </w:rPr>
        <w:t xml:space="preserve"> findings suggest that calls involving persons who are homeless make up only a small proportion of the total mental health call volume (11%).</w:t>
      </w:r>
      <w:r w:rsidR="00DE1B9F" w:rsidRPr="00073B72">
        <w:rPr>
          <w:rFonts w:ascii="Arial" w:hAnsi="Arial" w:cs="Arial"/>
          <w:sz w:val="24"/>
          <w:szCs w:val="24"/>
          <w:lang w:val="en-US"/>
        </w:rPr>
        <w:t xml:space="preserve"> However, persons who are homeless are</w:t>
      </w:r>
      <w:r w:rsidRPr="00073B72">
        <w:rPr>
          <w:rFonts w:ascii="Arial" w:hAnsi="Arial" w:cs="Arial"/>
          <w:sz w:val="24"/>
          <w:szCs w:val="24"/>
          <w:lang w:val="en-US"/>
        </w:rPr>
        <w:t xml:space="preserve"> </w:t>
      </w:r>
      <w:r w:rsidR="00DE1B9F" w:rsidRPr="00073B72">
        <w:rPr>
          <w:rFonts w:ascii="Arial" w:hAnsi="Arial" w:cs="Arial"/>
          <w:sz w:val="24"/>
          <w:szCs w:val="24"/>
          <w:lang w:val="en-US"/>
        </w:rPr>
        <w:t xml:space="preserve">12% more likely to be intoxicated (45%) than the housed population (33%) (see </w:t>
      </w:r>
      <w:r w:rsidR="006242E4">
        <w:rPr>
          <w:rFonts w:ascii="Arial" w:hAnsi="Arial" w:cs="Arial"/>
          <w:sz w:val="24"/>
          <w:szCs w:val="24"/>
          <w:lang w:val="en-US"/>
        </w:rPr>
        <w:t>Appendix</w:t>
      </w:r>
      <w:r w:rsidR="00DE1B9F" w:rsidRPr="00073B72">
        <w:rPr>
          <w:rFonts w:ascii="Arial" w:hAnsi="Arial" w:cs="Arial"/>
          <w:sz w:val="24"/>
          <w:szCs w:val="24"/>
          <w:lang w:val="en-US"/>
        </w:rPr>
        <w:t xml:space="preserve"> </w:t>
      </w:r>
      <w:r w:rsidR="001313BE" w:rsidRPr="00073B72">
        <w:rPr>
          <w:rFonts w:ascii="Arial" w:hAnsi="Arial" w:cs="Arial"/>
          <w:sz w:val="24"/>
          <w:szCs w:val="24"/>
          <w:lang w:val="en-US"/>
        </w:rPr>
        <w:t>18</w:t>
      </w:r>
      <w:r w:rsidR="00DE1B9F" w:rsidRPr="00073B72">
        <w:rPr>
          <w:rFonts w:ascii="Arial" w:hAnsi="Arial" w:cs="Arial"/>
          <w:sz w:val="24"/>
          <w:szCs w:val="24"/>
          <w:lang w:val="en-US"/>
        </w:rPr>
        <w:t>).</w:t>
      </w:r>
      <w:r w:rsidR="009378D9" w:rsidRPr="00073B72">
        <w:rPr>
          <w:rFonts w:ascii="Arial" w:hAnsi="Arial" w:cs="Arial"/>
          <w:sz w:val="24"/>
          <w:szCs w:val="24"/>
          <w:lang w:val="en-US"/>
        </w:rPr>
        <w:t xml:space="preserve"> Officer’s sometimes </w:t>
      </w:r>
      <w:proofErr w:type="gramStart"/>
      <w:r w:rsidR="009378D9" w:rsidRPr="00073B72">
        <w:rPr>
          <w:rFonts w:ascii="Arial" w:hAnsi="Arial" w:cs="Arial"/>
          <w:sz w:val="24"/>
          <w:szCs w:val="24"/>
          <w:lang w:val="en-US"/>
        </w:rPr>
        <w:t>struggle</w:t>
      </w:r>
      <w:proofErr w:type="gramEnd"/>
      <w:r w:rsidR="009378D9" w:rsidRPr="00073B72">
        <w:rPr>
          <w:rFonts w:ascii="Arial" w:hAnsi="Arial" w:cs="Arial"/>
          <w:sz w:val="24"/>
          <w:szCs w:val="24"/>
          <w:lang w:val="en-US"/>
        </w:rPr>
        <w:t xml:space="preserve"> to identify persons who are homeless, which (along with the increased rate of intoxication) makes it more difficult for officer’s to understand the extent of mental health problems with the individual.</w:t>
      </w:r>
      <w:r w:rsidR="001551FF" w:rsidRPr="00073B72">
        <w:rPr>
          <w:rFonts w:ascii="Arial" w:hAnsi="Arial" w:cs="Arial"/>
          <w:sz w:val="24"/>
          <w:szCs w:val="24"/>
          <w:lang w:val="en-US"/>
        </w:rPr>
        <w:t xml:space="preserve"> </w:t>
      </w:r>
      <w:r w:rsidR="00DD0D3E" w:rsidRPr="00073B72">
        <w:rPr>
          <w:rFonts w:ascii="Arial" w:hAnsi="Arial" w:cs="Arial"/>
          <w:sz w:val="24"/>
          <w:szCs w:val="24"/>
          <w:lang w:val="en-US"/>
        </w:rPr>
        <w:t>I did</w:t>
      </w:r>
      <w:r w:rsidR="001551FF" w:rsidRPr="00073B72">
        <w:rPr>
          <w:rFonts w:ascii="Arial" w:hAnsi="Arial" w:cs="Arial"/>
          <w:sz w:val="24"/>
          <w:szCs w:val="24"/>
          <w:lang w:val="en-US"/>
        </w:rPr>
        <w:t xml:space="preserve"> not differentiate </w:t>
      </w:r>
      <w:r w:rsidR="001551FF" w:rsidRPr="00073B72">
        <w:rPr>
          <w:rFonts w:ascii="Arial" w:hAnsi="Arial" w:cs="Arial"/>
          <w:sz w:val="24"/>
          <w:szCs w:val="24"/>
          <w:lang w:val="en-US"/>
        </w:rPr>
        <w:lastRenderedPageBreak/>
        <w:t xml:space="preserve">outcomes with intoxication during the initial report from those that did not have intoxication in the initial report. </w:t>
      </w:r>
      <w:r w:rsidR="00F03109" w:rsidRPr="00073B72">
        <w:rPr>
          <w:rFonts w:ascii="Arial" w:hAnsi="Arial" w:cs="Arial"/>
          <w:sz w:val="24"/>
          <w:szCs w:val="24"/>
          <w:lang w:val="en-US"/>
        </w:rPr>
        <w:t xml:space="preserve">It is possible that creating separate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F03109" w:rsidRPr="00073B72">
        <w:rPr>
          <w:rFonts w:ascii="Arial" w:hAnsi="Arial" w:cs="Arial"/>
          <w:sz w:val="24"/>
          <w:szCs w:val="24"/>
          <w:lang w:val="en-US"/>
        </w:rPr>
        <w:t xml:space="preserve"> for intoxicated versus non-intoxicated persons could </w:t>
      </w:r>
      <w:r w:rsidR="00A51B5C">
        <w:rPr>
          <w:rFonts w:ascii="Arial" w:hAnsi="Arial" w:cs="Arial"/>
          <w:sz w:val="24"/>
          <w:szCs w:val="24"/>
          <w:lang w:val="en-US"/>
        </w:rPr>
        <w:t>lead to greater predictive accuracy</w:t>
      </w:r>
      <w:r w:rsidR="00F03109" w:rsidRPr="00073B72">
        <w:rPr>
          <w:rFonts w:ascii="Arial" w:hAnsi="Arial" w:cs="Arial"/>
          <w:sz w:val="24"/>
          <w:szCs w:val="24"/>
          <w:lang w:val="en-US"/>
        </w:rPr>
        <w:t xml:space="preserve">. </w:t>
      </w:r>
    </w:p>
    <w:p w14:paraId="4EF31740" w14:textId="77777777" w:rsidR="00AD57D4" w:rsidRPr="00073B72" w:rsidRDefault="00AD57D4" w:rsidP="00DD63F7">
      <w:pPr>
        <w:shd w:val="clear" w:color="auto" w:fill="FFFFFF"/>
        <w:spacing w:after="0" w:line="480" w:lineRule="auto"/>
        <w:rPr>
          <w:rFonts w:ascii="Arial" w:eastAsia="Times New Roman" w:hAnsi="Arial" w:cs="Arial"/>
          <w:color w:val="222222"/>
          <w:sz w:val="24"/>
          <w:szCs w:val="24"/>
          <w:lang w:val="en-US"/>
        </w:rPr>
      </w:pPr>
    </w:p>
    <w:p w14:paraId="74FD67A0" w14:textId="1F52753A" w:rsidR="002C0EE0" w:rsidRPr="00073B72" w:rsidRDefault="00AD57D4" w:rsidP="00DD63F7">
      <w:pPr>
        <w:pStyle w:val="Heading3"/>
        <w:spacing w:line="480" w:lineRule="auto"/>
        <w:rPr>
          <w:rFonts w:eastAsia="Times New Roman" w:cs="Arial"/>
          <w:sz w:val="24"/>
          <w:lang w:val="en-US"/>
        </w:rPr>
      </w:pPr>
      <w:bookmarkStart w:id="91" w:name="_Toc7043094"/>
      <w:r w:rsidRPr="00073B72">
        <w:rPr>
          <w:rFonts w:eastAsia="Times New Roman" w:cs="Arial"/>
          <w:sz w:val="24"/>
          <w:lang w:val="en-US"/>
        </w:rPr>
        <w:t xml:space="preserve">4.4.1| Implications for </w:t>
      </w:r>
      <w:r w:rsidR="00DD63F7" w:rsidRPr="00073B72">
        <w:rPr>
          <w:rFonts w:eastAsia="Times New Roman" w:cs="Arial"/>
          <w:sz w:val="24"/>
          <w:lang w:val="en-US"/>
        </w:rPr>
        <w:t>Law Enforcement</w:t>
      </w:r>
      <w:bookmarkEnd w:id="91"/>
      <w:r w:rsidR="002C0EE0" w:rsidRPr="00073B72">
        <w:rPr>
          <w:rFonts w:cs="Arial"/>
          <w:sz w:val="24"/>
          <w:lang w:val="en-US"/>
        </w:rPr>
        <w:t xml:space="preserve"> </w:t>
      </w:r>
    </w:p>
    <w:p w14:paraId="4494CBBC" w14:textId="59075755" w:rsidR="0023012F" w:rsidRPr="00073B72" w:rsidRDefault="00F03109">
      <w:pPr>
        <w:spacing w:line="480" w:lineRule="auto"/>
        <w:rPr>
          <w:rFonts w:ascii="Arial" w:hAnsi="Arial" w:cs="Arial"/>
          <w:sz w:val="24"/>
          <w:szCs w:val="24"/>
          <w:lang w:val="en-US"/>
        </w:rPr>
      </w:pPr>
      <w:r w:rsidRPr="00073B72">
        <w:rPr>
          <w:rFonts w:ascii="Arial" w:hAnsi="Arial" w:cs="Arial"/>
          <w:sz w:val="24"/>
          <w:szCs w:val="24"/>
          <w:lang w:val="en-US"/>
        </w:rPr>
        <w:tab/>
        <w:t>For police, managing mental health crisis calls is about striking a balance between risk incurred and resources used. One extreme would be for police to avoid all apprehensions possible, saving significant patrol resources but incurring substantial risk in the process. The other extreme would be to apprehend virtually everyone presenting with mental health symptoms, and this is closest to the reality of most police mental health strategies</w:t>
      </w:r>
      <w:r w:rsidR="00757D0B" w:rsidRPr="00073B72">
        <w:rPr>
          <w:rFonts w:ascii="Arial" w:hAnsi="Arial" w:cs="Arial"/>
          <w:sz w:val="24"/>
          <w:szCs w:val="24"/>
          <w:lang w:val="en-US"/>
        </w:rPr>
        <w:t xml:space="preserve"> in Canada</w:t>
      </w:r>
      <w:r w:rsidRPr="00073B72">
        <w:rPr>
          <w:rFonts w:ascii="Arial" w:hAnsi="Arial" w:cs="Arial"/>
          <w:sz w:val="24"/>
          <w:szCs w:val="24"/>
          <w:lang w:val="en-US"/>
        </w:rPr>
        <w:t xml:space="preserve">. </w:t>
      </w:r>
      <w:r w:rsidR="00021D7E" w:rsidRPr="00073B72">
        <w:rPr>
          <w:rFonts w:ascii="Arial" w:hAnsi="Arial" w:cs="Arial"/>
          <w:sz w:val="24"/>
          <w:szCs w:val="24"/>
          <w:lang w:val="en-US"/>
        </w:rPr>
        <w:t>My</w:t>
      </w:r>
      <w:r w:rsidRPr="00073B72">
        <w:rPr>
          <w:rFonts w:ascii="Arial" w:hAnsi="Arial" w:cs="Arial"/>
          <w:sz w:val="24"/>
          <w:szCs w:val="24"/>
          <w:lang w:val="en-US"/>
        </w:rPr>
        <w:t xml:space="preserve"> study </w:t>
      </w:r>
      <w:r w:rsidR="00021D7E" w:rsidRPr="00073B72">
        <w:rPr>
          <w:rFonts w:ascii="Arial" w:hAnsi="Arial" w:cs="Arial"/>
          <w:sz w:val="24"/>
          <w:szCs w:val="24"/>
          <w:lang w:val="en-US"/>
        </w:rPr>
        <w:t>found</w:t>
      </w:r>
      <w:r w:rsidRPr="00073B72">
        <w:rPr>
          <w:rFonts w:ascii="Arial" w:hAnsi="Arial" w:cs="Arial"/>
          <w:sz w:val="24"/>
          <w:szCs w:val="24"/>
          <w:lang w:val="en-US"/>
        </w:rPr>
        <w:t xml:space="preserve"> modest predictive sensitivity (an average of 74%) at the expense of poor specificity (52%), averaged from the 6 merged training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Pr="00073B72">
        <w:rPr>
          <w:rFonts w:ascii="Arial" w:hAnsi="Arial" w:cs="Arial"/>
          <w:sz w:val="24"/>
          <w:szCs w:val="24"/>
          <w:lang w:val="en-US"/>
        </w:rPr>
        <w:t>.</w:t>
      </w:r>
      <w:r w:rsidR="00757D0B" w:rsidRPr="00073B72">
        <w:rPr>
          <w:rFonts w:ascii="Arial" w:hAnsi="Arial" w:cs="Arial"/>
          <w:sz w:val="24"/>
          <w:szCs w:val="24"/>
          <w:lang w:val="en-US"/>
        </w:rPr>
        <w:t xml:space="preserve"> Using a </w:t>
      </w:r>
      <w:r w:rsidR="00A51B5C">
        <w:rPr>
          <w:rFonts w:ascii="Arial" w:hAnsi="Arial" w:cs="Arial"/>
          <w:sz w:val="24"/>
          <w:szCs w:val="24"/>
          <w:lang w:val="en-US"/>
        </w:rPr>
        <w:t>learning algorithm</w:t>
      </w:r>
      <w:r w:rsidR="00757D0B" w:rsidRPr="00073B72">
        <w:rPr>
          <w:rFonts w:ascii="Arial" w:hAnsi="Arial" w:cs="Arial"/>
          <w:sz w:val="24"/>
          <w:szCs w:val="24"/>
          <w:lang w:val="en-US"/>
        </w:rPr>
        <w:t xml:space="preserve"> like this to justify an apprehension in a system where few are apprehended would be a serious concern, due to the probability of inappropriately apprehending a large proportion of the population. However, in the current police cultur</w:t>
      </w:r>
      <w:r w:rsidR="00D444EE" w:rsidRPr="00073B72">
        <w:rPr>
          <w:rFonts w:ascii="Arial" w:hAnsi="Arial" w:cs="Arial"/>
          <w:sz w:val="24"/>
          <w:szCs w:val="24"/>
          <w:lang w:val="en-US"/>
        </w:rPr>
        <w:t>e</w:t>
      </w:r>
      <w:r w:rsidR="00757D0B" w:rsidRPr="00073B72">
        <w:rPr>
          <w:rFonts w:ascii="Arial" w:hAnsi="Arial" w:cs="Arial"/>
          <w:sz w:val="24"/>
          <w:szCs w:val="24"/>
          <w:lang w:val="en-US"/>
        </w:rPr>
        <w:t xml:space="preserve"> of apprehending </w:t>
      </w:r>
      <w:proofErr w:type="gramStart"/>
      <w:r w:rsidR="00757D0B" w:rsidRPr="00073B72">
        <w:rPr>
          <w:rFonts w:ascii="Arial" w:hAnsi="Arial" w:cs="Arial"/>
          <w:sz w:val="24"/>
          <w:szCs w:val="24"/>
          <w:lang w:val="en-US"/>
        </w:rPr>
        <w:t>the vast majority of</w:t>
      </w:r>
      <w:proofErr w:type="gramEnd"/>
      <w:r w:rsidR="00757D0B" w:rsidRPr="00073B72">
        <w:rPr>
          <w:rFonts w:ascii="Arial" w:hAnsi="Arial" w:cs="Arial"/>
          <w:sz w:val="24"/>
          <w:szCs w:val="24"/>
          <w:lang w:val="en-US"/>
        </w:rPr>
        <w:t xml:space="preserve"> calls, these scores are unlikely to alter the officer on-scene decision making, and instead could be used to identify individuals that may benefit from additional support after the call is ended. The benefits of identifying those persons who are at higher risk </w:t>
      </w:r>
      <w:r w:rsidR="007140BD" w:rsidRPr="00073B72">
        <w:rPr>
          <w:rFonts w:ascii="Arial" w:hAnsi="Arial" w:cs="Arial"/>
          <w:sz w:val="24"/>
          <w:szCs w:val="24"/>
          <w:lang w:val="en-US"/>
        </w:rPr>
        <w:t>could be realized</w:t>
      </w:r>
      <w:r w:rsidR="00757D0B" w:rsidRPr="00073B72">
        <w:rPr>
          <w:rFonts w:ascii="Arial" w:hAnsi="Arial" w:cs="Arial"/>
          <w:sz w:val="24"/>
          <w:szCs w:val="24"/>
          <w:lang w:val="en-US"/>
        </w:rPr>
        <w:t xml:space="preserve"> without incurring the negative consequences of poor specificity. This </w:t>
      </w:r>
      <w:r w:rsidR="00F45A25" w:rsidRPr="00073B72">
        <w:rPr>
          <w:rFonts w:ascii="Arial" w:hAnsi="Arial" w:cs="Arial"/>
          <w:sz w:val="24"/>
          <w:szCs w:val="24"/>
          <w:lang w:val="en-US"/>
        </w:rPr>
        <w:lastRenderedPageBreak/>
        <w:t>could be</w:t>
      </w:r>
      <w:r w:rsidR="00757D0B" w:rsidRPr="00073B72">
        <w:rPr>
          <w:rFonts w:ascii="Arial" w:hAnsi="Arial" w:cs="Arial"/>
          <w:sz w:val="24"/>
          <w:szCs w:val="24"/>
          <w:lang w:val="en-US"/>
        </w:rPr>
        <w:t xml:space="preserve"> useful for specialized mental health resources in the community, which could use the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757D0B" w:rsidRPr="00073B72">
        <w:rPr>
          <w:rFonts w:ascii="Arial" w:hAnsi="Arial" w:cs="Arial"/>
          <w:sz w:val="24"/>
          <w:szCs w:val="24"/>
          <w:lang w:val="en-US"/>
        </w:rPr>
        <w:t xml:space="preserve"> as one of several pieces of evidence to identify candidates for extra support or interventions.</w:t>
      </w:r>
      <w:r w:rsidR="005B0B90" w:rsidRPr="00073B72" w:rsidDel="00F03109">
        <w:rPr>
          <w:rFonts w:ascii="Arial" w:hAnsi="Arial" w:cs="Arial"/>
          <w:sz w:val="24"/>
          <w:szCs w:val="24"/>
          <w:lang w:val="en-US"/>
        </w:rPr>
        <w:t xml:space="preserve"> </w:t>
      </w:r>
    </w:p>
    <w:p w14:paraId="1D442B8D" w14:textId="7EA4B33C" w:rsidR="005835AB" w:rsidRPr="00073B72" w:rsidRDefault="0023012F"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Per the recommendations of many inquests </w:t>
      </w:r>
      <w:sdt>
        <w:sdtPr>
          <w:rPr>
            <w:rFonts w:ascii="Arial" w:hAnsi="Arial" w:cs="Arial"/>
            <w:sz w:val="24"/>
            <w:szCs w:val="24"/>
            <w:lang w:val="en-US"/>
          </w:rPr>
          <w:id w:val="-395981155"/>
          <w:citation/>
        </w:sdtPr>
        <w:sdtContent>
          <w:r w:rsidRPr="00073B72">
            <w:rPr>
              <w:rFonts w:ascii="Arial" w:hAnsi="Arial" w:cs="Arial"/>
              <w:sz w:val="24"/>
              <w:szCs w:val="24"/>
              <w:lang w:val="en-US"/>
            </w:rPr>
            <w:fldChar w:fldCharType="begin"/>
          </w:r>
          <w:r w:rsidRPr="00073B72">
            <w:rPr>
              <w:rFonts w:ascii="Arial" w:hAnsi="Arial" w:cs="Arial"/>
              <w:sz w:val="24"/>
              <w:szCs w:val="24"/>
              <w:lang w:val="en-US"/>
            </w:rPr>
            <w:instrText xml:space="preserve"> CITATION Fra14 \l 1033 </w:instrText>
          </w:r>
          <w:r w:rsidRPr="00073B72">
            <w:rPr>
              <w:rFonts w:ascii="Arial" w:hAnsi="Arial" w:cs="Arial"/>
              <w:sz w:val="24"/>
              <w:szCs w:val="24"/>
              <w:lang w:val="en-US"/>
            </w:rPr>
            <w:fldChar w:fldCharType="separate"/>
          </w:r>
          <w:r w:rsidR="0004141B" w:rsidRPr="0004141B">
            <w:rPr>
              <w:rFonts w:ascii="Arial" w:hAnsi="Arial" w:cs="Arial"/>
              <w:noProof/>
              <w:sz w:val="24"/>
              <w:szCs w:val="24"/>
              <w:lang w:val="en-US"/>
            </w:rPr>
            <w:t>(Iacobucci, 2014)</w:t>
          </w:r>
          <w:r w:rsidRPr="00073B72">
            <w:rPr>
              <w:rFonts w:ascii="Arial" w:hAnsi="Arial" w:cs="Arial"/>
              <w:sz w:val="24"/>
              <w:szCs w:val="24"/>
              <w:lang w:val="en-US"/>
            </w:rPr>
            <w:fldChar w:fldCharType="end"/>
          </w:r>
        </w:sdtContent>
      </w:sdt>
      <w:r w:rsidRPr="00073B72">
        <w:rPr>
          <w:rFonts w:ascii="Arial" w:hAnsi="Arial" w:cs="Arial"/>
          <w:sz w:val="24"/>
          <w:szCs w:val="24"/>
          <w:lang w:val="en-US"/>
        </w:rPr>
        <w:t xml:space="preserve">, early identification of persons at an acute risk of crisis within 24 – 72 hours could also be used to strengthen connections with community mental health partners. By identifying vulnerable individuals prior to a mental health crisis, Officer’s would have an opportunity to refer the </w:t>
      </w:r>
      <w:r w:rsidR="007A60C8" w:rsidRPr="00073B72">
        <w:rPr>
          <w:rFonts w:ascii="Arial" w:hAnsi="Arial" w:cs="Arial"/>
          <w:sz w:val="24"/>
          <w:szCs w:val="24"/>
          <w:lang w:val="en-US"/>
        </w:rPr>
        <w:t xml:space="preserve">person with mental illness to community mental health services proactively. As identified by Justice </w:t>
      </w:r>
      <w:proofErr w:type="spellStart"/>
      <w:r w:rsidR="007A60C8" w:rsidRPr="00073B72">
        <w:rPr>
          <w:rFonts w:ascii="Arial" w:hAnsi="Arial" w:cs="Arial"/>
          <w:sz w:val="24"/>
          <w:szCs w:val="24"/>
          <w:lang w:val="en-US"/>
        </w:rPr>
        <w:t>Iacobucci</w:t>
      </w:r>
      <w:proofErr w:type="spellEnd"/>
      <w:r w:rsidR="007A60C8" w:rsidRPr="00073B72">
        <w:rPr>
          <w:rFonts w:ascii="Arial" w:hAnsi="Arial" w:cs="Arial"/>
          <w:sz w:val="24"/>
          <w:szCs w:val="24"/>
          <w:lang w:val="en-US"/>
        </w:rPr>
        <w:t>, 2014, the priority must be on preventing mental health crisis from happening rather than reacting to crisis where escalation presents real risk to both the person in crisis and the responding Officers.</w:t>
      </w:r>
    </w:p>
    <w:p w14:paraId="0507B151" w14:textId="5976DB65" w:rsidR="007A60C8" w:rsidRPr="00073B72" w:rsidRDefault="007A60C8"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In addition to the potential benefits of a predictive </w:t>
      </w:r>
      <w:r w:rsidR="00A51B5C">
        <w:rPr>
          <w:rFonts w:ascii="Arial" w:hAnsi="Arial" w:cs="Arial"/>
          <w:sz w:val="24"/>
          <w:szCs w:val="24"/>
          <w:lang w:val="en-US"/>
        </w:rPr>
        <w:t>learning algorithm</w:t>
      </w:r>
      <w:r w:rsidRPr="00073B72">
        <w:rPr>
          <w:rFonts w:ascii="Arial" w:hAnsi="Arial" w:cs="Arial"/>
          <w:sz w:val="24"/>
          <w:szCs w:val="24"/>
          <w:lang w:val="en-US"/>
        </w:rPr>
        <w:t xml:space="preserve">, </w:t>
      </w:r>
      <w:r w:rsidR="00021D7E" w:rsidRPr="00073B72">
        <w:rPr>
          <w:rFonts w:ascii="Arial" w:hAnsi="Arial" w:cs="Arial"/>
          <w:sz w:val="24"/>
          <w:szCs w:val="24"/>
          <w:lang w:val="en-US"/>
        </w:rPr>
        <w:t>my</w:t>
      </w:r>
      <w:r w:rsidRPr="00073B72">
        <w:rPr>
          <w:rFonts w:ascii="Arial" w:hAnsi="Arial" w:cs="Arial"/>
          <w:sz w:val="24"/>
          <w:szCs w:val="24"/>
          <w:lang w:val="en-US"/>
        </w:rPr>
        <w:t xml:space="preserve"> findings also suggest that as of today, </w:t>
      </w:r>
      <w:r w:rsidR="00217A3A">
        <w:rPr>
          <w:rFonts w:ascii="Arial" w:hAnsi="Arial" w:cs="Arial"/>
          <w:sz w:val="24"/>
          <w:szCs w:val="24"/>
          <w:lang w:val="en-US"/>
        </w:rPr>
        <w:t>Officers</w:t>
      </w:r>
      <w:r w:rsidRPr="00073B72">
        <w:rPr>
          <w:rFonts w:ascii="Arial" w:hAnsi="Arial" w:cs="Arial"/>
          <w:sz w:val="24"/>
          <w:szCs w:val="24"/>
          <w:lang w:val="en-US"/>
        </w:rPr>
        <w:t xml:space="preserve"> are taking appropriate action when responding to mental health crisis calls. </w:t>
      </w:r>
      <w:r w:rsidR="00677332" w:rsidRPr="00073B72">
        <w:rPr>
          <w:rFonts w:ascii="Arial" w:hAnsi="Arial" w:cs="Arial"/>
          <w:sz w:val="24"/>
          <w:szCs w:val="24"/>
          <w:lang w:val="en-US"/>
        </w:rPr>
        <w:t>Only 1.87%</w:t>
      </w:r>
      <w:r w:rsidRPr="00073B72">
        <w:rPr>
          <w:rFonts w:ascii="Arial" w:hAnsi="Arial" w:cs="Arial"/>
          <w:sz w:val="24"/>
          <w:szCs w:val="24"/>
          <w:lang w:val="en-US"/>
        </w:rPr>
        <w:t xml:space="preserve"> </w:t>
      </w:r>
      <w:r w:rsidR="00677332" w:rsidRPr="00073B72">
        <w:rPr>
          <w:rFonts w:ascii="Arial" w:hAnsi="Arial" w:cs="Arial"/>
          <w:sz w:val="24"/>
          <w:szCs w:val="24"/>
          <w:lang w:val="en-US"/>
        </w:rPr>
        <w:t xml:space="preserve">(average of the three risk category outcomes within 72 hours, merged training set) </w:t>
      </w:r>
      <w:r w:rsidRPr="00073B72">
        <w:rPr>
          <w:rFonts w:ascii="Arial" w:hAnsi="Arial" w:cs="Arial"/>
          <w:sz w:val="24"/>
          <w:szCs w:val="24"/>
          <w:lang w:val="en-US"/>
        </w:rPr>
        <w:t xml:space="preserve">of all calls observed in this study </w:t>
      </w:r>
      <w:r w:rsidR="00677332" w:rsidRPr="00073B72">
        <w:rPr>
          <w:rFonts w:ascii="Arial" w:hAnsi="Arial" w:cs="Arial"/>
          <w:sz w:val="24"/>
          <w:szCs w:val="24"/>
          <w:lang w:val="en-US"/>
        </w:rPr>
        <w:t xml:space="preserve">resulted in a </w:t>
      </w:r>
      <w:r w:rsidRPr="00073B72">
        <w:rPr>
          <w:rFonts w:ascii="Arial" w:hAnsi="Arial" w:cs="Arial"/>
          <w:sz w:val="24"/>
          <w:szCs w:val="24"/>
          <w:lang w:val="en-US"/>
        </w:rPr>
        <w:t>high risk follow up within 72 hours. For most calls, the person in crisis does not present in a crisis state again shortly after police contact.</w:t>
      </w:r>
    </w:p>
    <w:p w14:paraId="4686A27E" w14:textId="77777777" w:rsidR="00AD57D4" w:rsidRPr="00073B72" w:rsidRDefault="00AD57D4" w:rsidP="00DD63F7">
      <w:pPr>
        <w:shd w:val="clear" w:color="auto" w:fill="FFFFFF"/>
        <w:spacing w:after="0" w:line="480" w:lineRule="auto"/>
        <w:rPr>
          <w:rFonts w:ascii="Arial" w:eastAsia="Times New Roman" w:hAnsi="Arial" w:cs="Arial"/>
          <w:color w:val="222222"/>
          <w:sz w:val="24"/>
          <w:szCs w:val="24"/>
          <w:lang w:val="en-US"/>
        </w:rPr>
      </w:pPr>
    </w:p>
    <w:p w14:paraId="07D0060C" w14:textId="6A31DA65" w:rsidR="00AD57D4" w:rsidRPr="00073B72" w:rsidRDefault="00AD57D4" w:rsidP="00DD63F7">
      <w:pPr>
        <w:pStyle w:val="Heading4"/>
        <w:spacing w:line="480" w:lineRule="auto"/>
        <w:rPr>
          <w:rFonts w:eastAsia="Times New Roman" w:cs="Arial"/>
          <w:sz w:val="24"/>
          <w:lang w:val="en-US"/>
        </w:rPr>
      </w:pPr>
      <w:r w:rsidRPr="00073B72">
        <w:rPr>
          <w:rFonts w:eastAsia="Times New Roman" w:cs="Arial"/>
          <w:sz w:val="24"/>
          <w:lang w:val="en-US"/>
        </w:rPr>
        <w:lastRenderedPageBreak/>
        <w:t>4.4.1.1| Implications for Mobile Crisis Teams</w:t>
      </w:r>
    </w:p>
    <w:p w14:paraId="0D0DA500" w14:textId="0E3FA5E8" w:rsidR="007A60C8" w:rsidRPr="00073B72" w:rsidRDefault="00AD57D4">
      <w:pPr>
        <w:spacing w:line="480" w:lineRule="auto"/>
        <w:rPr>
          <w:rFonts w:ascii="Arial" w:hAnsi="Arial" w:cs="Arial"/>
          <w:sz w:val="24"/>
          <w:szCs w:val="24"/>
          <w:lang w:val="en-US"/>
        </w:rPr>
      </w:pPr>
      <w:r w:rsidRPr="00073B72">
        <w:rPr>
          <w:rFonts w:ascii="Arial" w:hAnsi="Arial" w:cs="Arial"/>
          <w:sz w:val="24"/>
          <w:szCs w:val="24"/>
          <w:lang w:val="en-US"/>
        </w:rPr>
        <w:tab/>
      </w:r>
      <w:r w:rsidR="007A60C8" w:rsidRPr="00073B72">
        <w:rPr>
          <w:rFonts w:ascii="Arial" w:hAnsi="Arial" w:cs="Arial"/>
          <w:sz w:val="24"/>
          <w:szCs w:val="24"/>
          <w:lang w:val="en-US"/>
        </w:rPr>
        <w:t xml:space="preserve">Much attention has been given to the benefits of using mobile crisis teams for proactive intervention with known vulnerable persons. </w:t>
      </w:r>
      <w:r w:rsidR="00045124" w:rsidRPr="00073B72">
        <w:rPr>
          <w:rFonts w:ascii="Arial" w:hAnsi="Arial" w:cs="Arial"/>
          <w:sz w:val="24"/>
          <w:szCs w:val="24"/>
          <w:lang w:val="en-US"/>
        </w:rPr>
        <w:t xml:space="preserve">One common challenge faced by mobile crisis teams is reviewing the large volume of mental health crisis calls to identify the </w:t>
      </w:r>
      <w:r w:rsidR="00840667" w:rsidRPr="00073B72">
        <w:rPr>
          <w:rFonts w:ascii="Arial" w:hAnsi="Arial" w:cs="Arial"/>
          <w:sz w:val="24"/>
          <w:szCs w:val="24"/>
          <w:lang w:val="en-US"/>
        </w:rPr>
        <w:t xml:space="preserve">best candidates for proactive intervention. Though post-test probability only a modest improvement (ranging from 2.32% to 3.28%), the analysis did correctly identify </w:t>
      </w:r>
      <w:r w:rsidR="001313BE" w:rsidRPr="00073B72">
        <w:rPr>
          <w:rFonts w:ascii="Arial" w:hAnsi="Arial" w:cs="Arial"/>
          <w:sz w:val="24"/>
          <w:szCs w:val="24"/>
          <w:lang w:val="en-US"/>
        </w:rPr>
        <w:t>138</w:t>
      </w:r>
      <w:r w:rsidR="00840667" w:rsidRPr="00073B72">
        <w:rPr>
          <w:rFonts w:ascii="Arial" w:hAnsi="Arial" w:cs="Arial"/>
          <w:sz w:val="24"/>
          <w:szCs w:val="24"/>
          <w:lang w:val="en-US"/>
        </w:rPr>
        <w:t xml:space="preserve"> persons </w:t>
      </w:r>
      <w:r w:rsidR="000427F5" w:rsidRPr="00073B72">
        <w:rPr>
          <w:rFonts w:ascii="Arial" w:hAnsi="Arial" w:cs="Arial"/>
          <w:sz w:val="24"/>
          <w:szCs w:val="24"/>
          <w:lang w:val="en-US"/>
        </w:rPr>
        <w:t>of 1</w:t>
      </w:r>
      <w:r w:rsidR="001313BE" w:rsidRPr="00073B72">
        <w:rPr>
          <w:rFonts w:ascii="Arial" w:hAnsi="Arial" w:cs="Arial"/>
          <w:sz w:val="24"/>
          <w:szCs w:val="24"/>
          <w:lang w:val="en-US"/>
        </w:rPr>
        <w:t>58</w:t>
      </w:r>
      <w:r w:rsidR="000427F5" w:rsidRPr="00073B72">
        <w:rPr>
          <w:rFonts w:ascii="Arial" w:hAnsi="Arial" w:cs="Arial"/>
          <w:sz w:val="24"/>
          <w:szCs w:val="24"/>
          <w:lang w:val="en-US"/>
        </w:rPr>
        <w:t xml:space="preserve"> </w:t>
      </w:r>
      <w:r w:rsidR="00840667" w:rsidRPr="00073B72">
        <w:rPr>
          <w:rFonts w:ascii="Arial" w:hAnsi="Arial" w:cs="Arial"/>
          <w:sz w:val="24"/>
          <w:szCs w:val="24"/>
          <w:lang w:val="en-US"/>
        </w:rPr>
        <w:t xml:space="preserve">who experienced a repeat mental health crisis within 72 hours. As a retrospective cohort study, it is reasonable to assume that most or all target outcomes were missed at the time of screening. The </w:t>
      </w:r>
      <w:r w:rsidR="000427F5" w:rsidRPr="00073B72">
        <w:rPr>
          <w:rFonts w:ascii="Arial" w:hAnsi="Arial" w:cs="Arial"/>
          <w:sz w:val="24"/>
          <w:szCs w:val="24"/>
          <w:lang w:val="en-US"/>
        </w:rPr>
        <w:t xml:space="preserve">merged training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840667" w:rsidRPr="00073B72">
        <w:rPr>
          <w:rFonts w:ascii="Arial" w:hAnsi="Arial" w:cs="Arial"/>
          <w:sz w:val="24"/>
          <w:szCs w:val="24"/>
          <w:lang w:val="en-US"/>
        </w:rPr>
        <w:t xml:space="preserve"> are not a perfect solution to identify who should have extra support and who should not, but </w:t>
      </w:r>
      <w:r w:rsidR="000427F5" w:rsidRPr="00073B72">
        <w:rPr>
          <w:rFonts w:ascii="Arial" w:hAnsi="Arial" w:cs="Arial"/>
          <w:sz w:val="24"/>
          <w:szCs w:val="24"/>
          <w:lang w:val="en-US"/>
        </w:rPr>
        <w:t xml:space="preserve">within the </w:t>
      </w:r>
      <w:proofErr w:type="gramStart"/>
      <w:r w:rsidR="000427F5" w:rsidRPr="00073B72">
        <w:rPr>
          <w:rFonts w:ascii="Arial" w:hAnsi="Arial" w:cs="Arial"/>
          <w:sz w:val="24"/>
          <w:szCs w:val="24"/>
          <w:lang w:val="en-US"/>
        </w:rPr>
        <w:t>72 hour</w:t>
      </w:r>
      <w:proofErr w:type="gramEnd"/>
      <w:r w:rsidR="000427F5" w:rsidRPr="00073B72">
        <w:rPr>
          <w:rFonts w:ascii="Arial" w:hAnsi="Arial" w:cs="Arial"/>
          <w:sz w:val="24"/>
          <w:szCs w:val="24"/>
          <w:lang w:val="en-US"/>
        </w:rPr>
        <w:t xml:space="preserve"> outcome set </w:t>
      </w:r>
      <w:r w:rsidR="00840667" w:rsidRPr="00073B72">
        <w:rPr>
          <w:rFonts w:ascii="Arial" w:hAnsi="Arial" w:cs="Arial"/>
          <w:sz w:val="24"/>
          <w:szCs w:val="24"/>
          <w:lang w:val="en-US"/>
        </w:rPr>
        <w:t>they could be used as one piece of evidence in a strategy</w:t>
      </w:r>
      <w:r w:rsidR="00C11A05" w:rsidRPr="00073B72">
        <w:rPr>
          <w:rFonts w:ascii="Arial" w:hAnsi="Arial" w:cs="Arial"/>
          <w:sz w:val="24"/>
          <w:szCs w:val="24"/>
          <w:lang w:val="en-US"/>
        </w:rPr>
        <w:t xml:space="preserve"> to</w:t>
      </w:r>
      <w:r w:rsidR="00840667" w:rsidRPr="00073B72">
        <w:rPr>
          <w:rFonts w:ascii="Arial" w:hAnsi="Arial" w:cs="Arial"/>
          <w:sz w:val="24"/>
          <w:szCs w:val="24"/>
          <w:lang w:val="en-US"/>
        </w:rPr>
        <w:t xml:space="preserve"> prioritize outreach services. Using the</w:t>
      </w:r>
      <w:r w:rsidR="000427F5" w:rsidRPr="00073B72">
        <w:rPr>
          <w:rFonts w:ascii="Arial" w:hAnsi="Arial" w:cs="Arial"/>
          <w:sz w:val="24"/>
          <w:szCs w:val="24"/>
          <w:lang w:val="en-US"/>
        </w:rPr>
        <w:t xml:space="preserve"> </w:t>
      </w:r>
      <w:r w:rsidR="005A7084" w:rsidRPr="00073B72">
        <w:rPr>
          <w:rFonts w:ascii="Arial" w:hAnsi="Arial" w:cs="Arial"/>
          <w:sz w:val="24"/>
          <w:szCs w:val="24"/>
          <w:lang w:val="en-US"/>
        </w:rPr>
        <w:t>Random Forests</w:t>
      </w:r>
      <w:r w:rsidR="000427F5"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840667" w:rsidRPr="00073B72">
        <w:rPr>
          <w:rFonts w:ascii="Arial" w:hAnsi="Arial" w:cs="Arial"/>
          <w:sz w:val="24"/>
          <w:szCs w:val="24"/>
          <w:lang w:val="en-US"/>
        </w:rPr>
        <w:t xml:space="preserve">, </w:t>
      </w:r>
      <w:proofErr w:type="gramStart"/>
      <w:r w:rsidR="00840667" w:rsidRPr="00073B72">
        <w:rPr>
          <w:rFonts w:ascii="Arial" w:hAnsi="Arial" w:cs="Arial"/>
          <w:sz w:val="24"/>
          <w:szCs w:val="24"/>
          <w:lang w:val="en-US"/>
        </w:rPr>
        <w:t xml:space="preserve">those </w:t>
      </w:r>
      <w:r w:rsidR="00D13FC1" w:rsidRPr="00073B72">
        <w:rPr>
          <w:rFonts w:ascii="Arial" w:hAnsi="Arial" w:cs="Arial"/>
          <w:sz w:val="24"/>
          <w:szCs w:val="24"/>
          <w:lang w:val="en-US"/>
        </w:rPr>
        <w:t>138</w:t>
      </w:r>
      <w:r w:rsidR="00840667" w:rsidRPr="00073B72">
        <w:rPr>
          <w:rFonts w:ascii="Arial" w:hAnsi="Arial" w:cs="Arial"/>
          <w:sz w:val="24"/>
          <w:szCs w:val="24"/>
          <w:lang w:val="en-US"/>
        </w:rPr>
        <w:t xml:space="preserve"> repeat crisis</w:t>
      </w:r>
      <w:proofErr w:type="gramEnd"/>
      <w:r w:rsidR="00840667" w:rsidRPr="00073B72">
        <w:rPr>
          <w:rFonts w:ascii="Arial" w:hAnsi="Arial" w:cs="Arial"/>
          <w:sz w:val="24"/>
          <w:szCs w:val="24"/>
          <w:lang w:val="en-US"/>
        </w:rPr>
        <w:t xml:space="preserve"> could theoretically have been </w:t>
      </w:r>
      <w:r w:rsidR="00BF5E68" w:rsidRPr="00073B72">
        <w:rPr>
          <w:rFonts w:ascii="Arial" w:hAnsi="Arial" w:cs="Arial"/>
          <w:sz w:val="24"/>
          <w:szCs w:val="24"/>
          <w:lang w:val="en-US"/>
        </w:rPr>
        <w:t>identified</w:t>
      </w:r>
      <w:r w:rsidR="000427F5" w:rsidRPr="00073B72">
        <w:rPr>
          <w:rFonts w:ascii="Arial" w:hAnsi="Arial" w:cs="Arial"/>
          <w:sz w:val="24"/>
          <w:szCs w:val="24"/>
          <w:lang w:val="en-US"/>
        </w:rPr>
        <w:t>. However, this would require immediate action by the police and their community which may not always be feasible.</w:t>
      </w:r>
      <w:r w:rsidR="00840667" w:rsidRPr="00073B72">
        <w:rPr>
          <w:rFonts w:ascii="Arial" w:hAnsi="Arial" w:cs="Arial"/>
          <w:sz w:val="24"/>
          <w:szCs w:val="24"/>
          <w:lang w:val="en-US"/>
        </w:rPr>
        <w:t xml:space="preserve"> </w:t>
      </w:r>
      <w:r w:rsidR="00375138" w:rsidRPr="00073B72">
        <w:rPr>
          <w:rFonts w:ascii="Arial" w:hAnsi="Arial" w:cs="Arial"/>
          <w:sz w:val="24"/>
          <w:szCs w:val="24"/>
          <w:lang w:val="en-US"/>
        </w:rPr>
        <w:t xml:space="preserve">The </w:t>
      </w:r>
      <w:r w:rsidR="005A7084" w:rsidRPr="00073B72">
        <w:rPr>
          <w:rFonts w:ascii="Arial" w:hAnsi="Arial" w:cs="Arial"/>
          <w:sz w:val="24"/>
          <w:szCs w:val="24"/>
          <w:lang w:val="en-US"/>
        </w:rPr>
        <w:t>Random Forests</w:t>
      </w:r>
      <w:r w:rsidR="00375138" w:rsidRPr="00073B72">
        <w:rPr>
          <w:rFonts w:ascii="Arial" w:hAnsi="Arial" w:cs="Arial"/>
          <w:sz w:val="24"/>
          <w:szCs w:val="24"/>
          <w:lang w:val="en-US"/>
        </w:rPr>
        <w:t xml:space="preserve"> failed to identify </w:t>
      </w:r>
      <w:r w:rsidR="00D13FC1" w:rsidRPr="00073B72">
        <w:rPr>
          <w:rFonts w:ascii="Arial" w:hAnsi="Arial" w:cs="Arial"/>
          <w:sz w:val="24"/>
          <w:szCs w:val="24"/>
          <w:lang w:val="en-US"/>
        </w:rPr>
        <w:t>20</w:t>
      </w:r>
      <w:r w:rsidR="00375138" w:rsidRPr="00073B72">
        <w:rPr>
          <w:rFonts w:ascii="Arial" w:hAnsi="Arial" w:cs="Arial"/>
          <w:sz w:val="24"/>
          <w:szCs w:val="24"/>
          <w:lang w:val="en-US"/>
        </w:rPr>
        <w:t xml:space="preserve"> persons who experienced repeat crisis, however these </w:t>
      </w:r>
      <w:r w:rsidR="00D13FC1" w:rsidRPr="00073B72">
        <w:rPr>
          <w:rFonts w:ascii="Arial" w:hAnsi="Arial" w:cs="Arial"/>
          <w:sz w:val="24"/>
          <w:szCs w:val="24"/>
          <w:lang w:val="en-US"/>
        </w:rPr>
        <w:t>20</w:t>
      </w:r>
      <w:r w:rsidR="00375138" w:rsidRPr="00073B72">
        <w:rPr>
          <w:rFonts w:ascii="Arial" w:hAnsi="Arial" w:cs="Arial"/>
          <w:sz w:val="24"/>
          <w:szCs w:val="24"/>
          <w:lang w:val="en-US"/>
        </w:rPr>
        <w:t xml:space="preserve"> persons were missed with existing police practices and so, if used to augment those practices (not replace), the use of the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375138" w:rsidRPr="00073B72">
        <w:rPr>
          <w:rFonts w:ascii="Arial" w:hAnsi="Arial" w:cs="Arial"/>
          <w:sz w:val="24"/>
          <w:szCs w:val="24"/>
          <w:lang w:val="en-US"/>
        </w:rPr>
        <w:t xml:space="preserve"> would be a net positive</w:t>
      </w:r>
      <w:r w:rsidR="00986056" w:rsidRPr="00073B72">
        <w:rPr>
          <w:rFonts w:ascii="Arial" w:hAnsi="Arial" w:cs="Arial"/>
          <w:sz w:val="24"/>
          <w:szCs w:val="24"/>
          <w:lang w:val="en-US"/>
        </w:rPr>
        <w:t xml:space="preserve"> (I.e., the </w:t>
      </w:r>
      <w:r w:rsidR="005A7084" w:rsidRPr="00073B72">
        <w:rPr>
          <w:rFonts w:ascii="Arial" w:hAnsi="Arial" w:cs="Arial"/>
          <w:sz w:val="24"/>
          <w:szCs w:val="24"/>
          <w:lang w:val="en-US"/>
        </w:rPr>
        <w:t>Random Forests</w:t>
      </w:r>
      <w:r w:rsidR="00986056" w:rsidRPr="00073B72">
        <w:rPr>
          <w:rFonts w:ascii="Arial" w:hAnsi="Arial" w:cs="Arial"/>
          <w:sz w:val="24"/>
          <w:szCs w:val="24"/>
          <w:lang w:val="en-US"/>
        </w:rPr>
        <w:t xml:space="preserv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986056" w:rsidRPr="00073B72">
        <w:rPr>
          <w:rFonts w:ascii="Arial" w:hAnsi="Arial" w:cs="Arial"/>
          <w:sz w:val="24"/>
          <w:szCs w:val="24"/>
          <w:lang w:val="en-US"/>
        </w:rPr>
        <w:t xml:space="preserve"> would be a decision support tool, not a replacement for the professional judgement of the Mobile Crisis Team</w:t>
      </w:r>
      <w:r w:rsidR="00FF1F94" w:rsidRPr="00073B72">
        <w:rPr>
          <w:rFonts w:ascii="Arial" w:hAnsi="Arial" w:cs="Arial"/>
          <w:sz w:val="24"/>
          <w:szCs w:val="24"/>
          <w:lang w:val="en-US"/>
        </w:rPr>
        <w:t>).</w:t>
      </w:r>
      <w:r w:rsidR="00647181" w:rsidRPr="00073B72" w:rsidDel="00647181">
        <w:rPr>
          <w:rFonts w:ascii="Arial" w:hAnsi="Arial" w:cs="Arial"/>
          <w:sz w:val="24"/>
          <w:szCs w:val="24"/>
          <w:lang w:val="en-US"/>
        </w:rPr>
        <w:t xml:space="preserve"> </w:t>
      </w:r>
      <w:r w:rsidR="007A60C8" w:rsidRPr="00073B72">
        <w:rPr>
          <w:rFonts w:ascii="Arial" w:hAnsi="Arial" w:cs="Arial"/>
          <w:sz w:val="24"/>
          <w:szCs w:val="24"/>
          <w:lang w:val="en-US"/>
        </w:rPr>
        <w:t xml:space="preserve">Mobile crisis team </w:t>
      </w:r>
      <w:r w:rsidR="00217A3A">
        <w:rPr>
          <w:rFonts w:ascii="Arial" w:hAnsi="Arial" w:cs="Arial"/>
          <w:sz w:val="24"/>
          <w:szCs w:val="24"/>
          <w:lang w:val="en-US"/>
        </w:rPr>
        <w:t>Officers</w:t>
      </w:r>
      <w:r w:rsidR="007A60C8" w:rsidRPr="00073B72">
        <w:rPr>
          <w:rFonts w:ascii="Arial" w:hAnsi="Arial" w:cs="Arial"/>
          <w:sz w:val="24"/>
          <w:szCs w:val="24"/>
          <w:lang w:val="en-US"/>
        </w:rPr>
        <w:t xml:space="preserve"> could be given to a prioritized list that updates in real time as </w:t>
      </w:r>
      <w:r w:rsidR="00217A3A">
        <w:rPr>
          <w:rFonts w:ascii="Arial" w:hAnsi="Arial" w:cs="Arial"/>
          <w:sz w:val="24"/>
          <w:szCs w:val="24"/>
          <w:lang w:val="en-US"/>
        </w:rPr>
        <w:t>Officers</w:t>
      </w:r>
      <w:r w:rsidR="007A60C8" w:rsidRPr="00073B72">
        <w:rPr>
          <w:rFonts w:ascii="Arial" w:hAnsi="Arial" w:cs="Arial"/>
          <w:sz w:val="24"/>
          <w:szCs w:val="24"/>
          <w:lang w:val="en-US"/>
        </w:rPr>
        <w:t xml:space="preserve"> complete </w:t>
      </w:r>
      <w:r w:rsidR="007A60C8" w:rsidRPr="00073B72">
        <w:rPr>
          <w:rFonts w:ascii="Arial" w:hAnsi="Arial" w:cs="Arial"/>
          <w:sz w:val="24"/>
          <w:szCs w:val="24"/>
          <w:lang w:val="en-US"/>
        </w:rPr>
        <w:lastRenderedPageBreak/>
        <w:t xml:space="preserve">BMHS reports. This list could then be used to </w:t>
      </w:r>
      <w:r w:rsidR="00986056" w:rsidRPr="00073B72">
        <w:rPr>
          <w:rFonts w:ascii="Arial" w:hAnsi="Arial" w:cs="Arial"/>
          <w:sz w:val="24"/>
          <w:szCs w:val="24"/>
          <w:lang w:val="en-US"/>
        </w:rPr>
        <w:t>help filter down the number of reports that need to be scrutinized further</w:t>
      </w:r>
      <w:r w:rsidR="007A60C8" w:rsidRPr="00073B72">
        <w:rPr>
          <w:rFonts w:ascii="Arial" w:hAnsi="Arial" w:cs="Arial"/>
          <w:sz w:val="24"/>
          <w:szCs w:val="24"/>
          <w:lang w:val="en-US"/>
        </w:rPr>
        <w:t xml:space="preserve">. </w:t>
      </w:r>
    </w:p>
    <w:p w14:paraId="6CAE5290" w14:textId="65DB90A2" w:rsidR="00AD57D4" w:rsidRPr="00073B72" w:rsidRDefault="007A60C8" w:rsidP="00DD63F7">
      <w:pPr>
        <w:spacing w:line="480" w:lineRule="auto"/>
        <w:rPr>
          <w:rFonts w:ascii="Arial" w:hAnsi="Arial" w:cs="Arial"/>
          <w:sz w:val="24"/>
          <w:szCs w:val="24"/>
          <w:lang w:val="en-US"/>
        </w:rPr>
      </w:pPr>
      <w:r w:rsidRPr="00073B72">
        <w:rPr>
          <w:rFonts w:ascii="Arial" w:hAnsi="Arial" w:cs="Arial"/>
          <w:sz w:val="24"/>
          <w:szCs w:val="24"/>
          <w:lang w:val="en-US"/>
        </w:rPr>
        <w:tab/>
        <w:t>Another challenge often faced by police services operating mobile crisis teams is securing funding for the operation of the team. Though the benefits of mobile crisis teams are well document</w:t>
      </w:r>
      <w:r w:rsidR="00B34927" w:rsidRPr="00073B72">
        <w:rPr>
          <w:rFonts w:ascii="Arial" w:hAnsi="Arial" w:cs="Arial"/>
          <w:sz w:val="24"/>
          <w:szCs w:val="24"/>
          <w:lang w:val="en-US"/>
        </w:rPr>
        <w:t>ed</w:t>
      </w:r>
      <w:r w:rsidR="00C022AE">
        <w:rPr>
          <w:rFonts w:ascii="Arial" w:hAnsi="Arial" w:cs="Arial"/>
          <w:noProof/>
          <w:sz w:val="24"/>
          <w:szCs w:val="24"/>
          <w:lang w:val="en-US"/>
        </w:rPr>
        <w:t xml:space="preserve"> </w:t>
      </w:r>
      <w:r w:rsidR="00C022AE" w:rsidRPr="0004141B">
        <w:rPr>
          <w:rFonts w:ascii="Arial" w:hAnsi="Arial" w:cs="Arial"/>
          <w:noProof/>
          <w:sz w:val="24"/>
          <w:szCs w:val="24"/>
          <w:lang w:val="en-US"/>
        </w:rPr>
        <w:t>(Kisely, 2010)</w:t>
      </w:r>
      <w:r w:rsidRPr="00073B72">
        <w:rPr>
          <w:rFonts w:ascii="Arial" w:hAnsi="Arial" w:cs="Arial"/>
          <w:sz w:val="24"/>
          <w:szCs w:val="24"/>
          <w:lang w:val="en-US"/>
        </w:rPr>
        <w:t>, finding metrics to prove value for money can be challenging. Tracking how many individuals are flagged, visited by the mobile crisis team and diverted from future crisis could provide clear evidence of the financial benefits of the specialized team.</w:t>
      </w:r>
    </w:p>
    <w:p w14:paraId="5F596A1D" w14:textId="77777777" w:rsidR="004F1D55" w:rsidRPr="00073B72" w:rsidRDefault="004F1D55" w:rsidP="00DD63F7">
      <w:pPr>
        <w:spacing w:line="480" w:lineRule="auto"/>
        <w:rPr>
          <w:rFonts w:ascii="Arial" w:hAnsi="Arial" w:cs="Arial"/>
          <w:sz w:val="24"/>
          <w:szCs w:val="24"/>
          <w:lang w:val="en-US"/>
        </w:rPr>
      </w:pPr>
    </w:p>
    <w:p w14:paraId="13C3AA35" w14:textId="7706C278" w:rsidR="005240DC" w:rsidRPr="00073B72" w:rsidRDefault="00AD57D4" w:rsidP="002075CB">
      <w:pPr>
        <w:pStyle w:val="Heading4"/>
        <w:spacing w:line="480" w:lineRule="auto"/>
        <w:rPr>
          <w:rFonts w:cs="Arial"/>
          <w:sz w:val="24"/>
          <w:lang w:val="en-US"/>
        </w:rPr>
      </w:pPr>
      <w:r w:rsidRPr="00073B72">
        <w:rPr>
          <w:rFonts w:eastAsia="Times New Roman" w:cs="Arial"/>
          <w:sz w:val="24"/>
          <w:lang w:val="en-US"/>
        </w:rPr>
        <w:t>4.4.1.2| Implications for Situation Tables / Hubs</w:t>
      </w:r>
    </w:p>
    <w:p w14:paraId="21793005" w14:textId="42ECDFBF" w:rsidR="004F1D55" w:rsidRPr="00073B72" w:rsidRDefault="005240DC">
      <w:pPr>
        <w:spacing w:line="480" w:lineRule="auto"/>
        <w:rPr>
          <w:rFonts w:ascii="Arial" w:hAnsi="Arial" w:cs="Arial"/>
          <w:sz w:val="24"/>
          <w:szCs w:val="24"/>
          <w:lang w:val="en-US"/>
        </w:rPr>
      </w:pPr>
      <w:r w:rsidRPr="00073B72">
        <w:rPr>
          <w:rFonts w:ascii="Arial" w:hAnsi="Arial" w:cs="Arial"/>
          <w:sz w:val="24"/>
          <w:szCs w:val="24"/>
          <w:lang w:val="en-US"/>
        </w:rPr>
        <w:tab/>
        <w:t xml:space="preserve">Much like the suggested prioritization for mobile crisis teams, police liaisons to the situations tables / HUBs could make use of a predictive algorithm to </w:t>
      </w:r>
      <w:r w:rsidR="002B59A3" w:rsidRPr="00073B72">
        <w:rPr>
          <w:rFonts w:ascii="Arial" w:hAnsi="Arial" w:cs="Arial"/>
          <w:sz w:val="24"/>
          <w:szCs w:val="24"/>
          <w:lang w:val="en-US"/>
        </w:rPr>
        <w:t xml:space="preserve">narrow </w:t>
      </w:r>
      <w:r w:rsidR="00080867" w:rsidRPr="00073B72">
        <w:rPr>
          <w:rFonts w:ascii="Arial" w:hAnsi="Arial" w:cs="Arial"/>
          <w:sz w:val="24"/>
          <w:szCs w:val="24"/>
          <w:lang w:val="en-US"/>
        </w:rPr>
        <w:t>the list of potential</w:t>
      </w:r>
      <w:r w:rsidR="002B59A3" w:rsidRPr="00073B72">
        <w:rPr>
          <w:rFonts w:ascii="Arial" w:hAnsi="Arial" w:cs="Arial"/>
          <w:sz w:val="24"/>
          <w:szCs w:val="24"/>
          <w:lang w:val="en-US"/>
        </w:rPr>
        <w:t xml:space="preserve"> </w:t>
      </w:r>
      <w:r w:rsidR="00627BCB" w:rsidRPr="00073B72">
        <w:rPr>
          <w:rFonts w:ascii="Arial" w:hAnsi="Arial" w:cs="Arial"/>
          <w:sz w:val="24"/>
          <w:szCs w:val="24"/>
          <w:lang w:val="en-US"/>
        </w:rPr>
        <w:t xml:space="preserve">candidates. By design, the </w:t>
      </w:r>
      <w:r w:rsidR="00A51B5C">
        <w:rPr>
          <w:rFonts w:ascii="Arial" w:hAnsi="Arial" w:cs="Arial"/>
          <w:sz w:val="24"/>
          <w:szCs w:val="24"/>
          <w:lang w:val="en-US"/>
        </w:rPr>
        <w:t>learning algorithm</w:t>
      </w:r>
      <w:r w:rsidR="005A0EFB" w:rsidRPr="00073B72">
        <w:rPr>
          <w:rFonts w:ascii="Arial" w:hAnsi="Arial" w:cs="Arial"/>
          <w:sz w:val="24"/>
          <w:szCs w:val="24"/>
          <w:lang w:val="en-US"/>
        </w:rPr>
        <w:t>s</w:t>
      </w:r>
      <w:r w:rsidR="00627BCB" w:rsidRPr="00073B72">
        <w:rPr>
          <w:rFonts w:ascii="Arial" w:hAnsi="Arial" w:cs="Arial"/>
          <w:sz w:val="24"/>
          <w:szCs w:val="24"/>
          <w:lang w:val="en-US"/>
        </w:rPr>
        <w:t xml:space="preserve"> predict persons who are a) presenting with mental health needs and b) at an acute risk of harm. This automatically meets the criteria for situation tables / HUBs in which the risk may not be resolved by a single agency (police cannot provide mental health treatment) and the risk is found to be acute.</w:t>
      </w:r>
      <w:r w:rsidR="002A415C" w:rsidRPr="00073B72">
        <w:rPr>
          <w:rFonts w:ascii="Arial" w:hAnsi="Arial" w:cs="Arial"/>
          <w:sz w:val="24"/>
          <w:szCs w:val="24"/>
          <w:lang w:val="en-US"/>
        </w:rPr>
        <w:t xml:space="preserve"> Though the predictive accuracy is not </w:t>
      </w:r>
      <w:proofErr w:type="gramStart"/>
      <w:r w:rsidR="002A415C" w:rsidRPr="00073B72">
        <w:rPr>
          <w:rFonts w:ascii="Arial" w:hAnsi="Arial" w:cs="Arial"/>
          <w:sz w:val="24"/>
          <w:szCs w:val="24"/>
          <w:lang w:val="en-US"/>
        </w:rPr>
        <w:t>sufficient</w:t>
      </w:r>
      <w:proofErr w:type="gramEnd"/>
      <w:r w:rsidR="002A415C" w:rsidRPr="00073B72">
        <w:rPr>
          <w:rFonts w:ascii="Arial" w:hAnsi="Arial" w:cs="Arial"/>
          <w:sz w:val="24"/>
          <w:szCs w:val="24"/>
          <w:lang w:val="en-US"/>
        </w:rPr>
        <w:t xml:space="preserve"> to be a replacement for the professional judgement of the liaison officer, a positive result from the algorithm could be used as evidence to justify the person’s fit with the situation table / HUB. As part of the situation table / HUB model, </w:t>
      </w:r>
      <w:proofErr w:type="gramStart"/>
      <w:r w:rsidR="002A415C" w:rsidRPr="00073B72">
        <w:rPr>
          <w:rFonts w:ascii="Arial" w:hAnsi="Arial" w:cs="Arial"/>
          <w:sz w:val="24"/>
          <w:szCs w:val="24"/>
          <w:lang w:val="en-US"/>
        </w:rPr>
        <w:t>liaison’s</w:t>
      </w:r>
      <w:proofErr w:type="gramEnd"/>
      <w:r w:rsidR="002A415C" w:rsidRPr="00073B72">
        <w:rPr>
          <w:rFonts w:ascii="Arial" w:hAnsi="Arial" w:cs="Arial"/>
          <w:sz w:val="24"/>
          <w:szCs w:val="24"/>
          <w:lang w:val="en-US"/>
        </w:rPr>
        <w:t xml:space="preserve"> must give evidence as to why the person </w:t>
      </w:r>
      <w:r w:rsidR="002A415C" w:rsidRPr="00073B72">
        <w:rPr>
          <w:rFonts w:ascii="Arial" w:hAnsi="Arial" w:cs="Arial"/>
          <w:sz w:val="24"/>
          <w:szCs w:val="24"/>
          <w:lang w:val="en-US"/>
        </w:rPr>
        <w:lastRenderedPageBreak/>
        <w:t>they have identified meets the criteria of high risk. The algorithm results could be one such piece of evidence.</w:t>
      </w:r>
      <w:r w:rsidR="002A415C" w:rsidRPr="00073B72" w:rsidDel="002A415C">
        <w:rPr>
          <w:rFonts w:ascii="Arial" w:hAnsi="Arial" w:cs="Arial"/>
          <w:sz w:val="24"/>
          <w:szCs w:val="24"/>
          <w:lang w:val="en-US"/>
        </w:rPr>
        <w:t xml:space="preserve"> </w:t>
      </w:r>
    </w:p>
    <w:p w14:paraId="41EFD198" w14:textId="037F1C65" w:rsidR="00627BCB" w:rsidRPr="00073B72" w:rsidRDefault="00627BCB">
      <w:pPr>
        <w:spacing w:line="480" w:lineRule="auto"/>
        <w:rPr>
          <w:rFonts w:ascii="Arial" w:hAnsi="Arial" w:cs="Arial"/>
          <w:sz w:val="24"/>
          <w:szCs w:val="24"/>
          <w:lang w:val="en-US"/>
        </w:rPr>
      </w:pPr>
    </w:p>
    <w:p w14:paraId="451D005F" w14:textId="0FC644CC" w:rsidR="00AD57D4" w:rsidRPr="00073B72" w:rsidRDefault="00AD57D4" w:rsidP="002075CB">
      <w:pPr>
        <w:pStyle w:val="Heading4"/>
        <w:spacing w:line="480" w:lineRule="auto"/>
        <w:rPr>
          <w:rFonts w:cs="Arial"/>
          <w:sz w:val="24"/>
          <w:lang w:val="en-US"/>
        </w:rPr>
      </w:pPr>
      <w:r w:rsidRPr="00073B72">
        <w:rPr>
          <w:rFonts w:eastAsia="Times New Roman" w:cs="Arial"/>
          <w:sz w:val="24"/>
          <w:lang w:val="en-US"/>
        </w:rPr>
        <w:t>4.4.1.3| Implications for Mental Health Courts</w:t>
      </w:r>
    </w:p>
    <w:p w14:paraId="58CC8949" w14:textId="3109065A" w:rsidR="00C53844" w:rsidRPr="00073B72" w:rsidRDefault="00C53844"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Mental health courts focus on providing treatment, not punishment to address the needs of persons with mental illness. </w:t>
      </w:r>
      <w:r w:rsidR="00080867" w:rsidRPr="00073B72">
        <w:rPr>
          <w:rFonts w:ascii="Arial" w:hAnsi="Arial" w:cs="Arial"/>
          <w:sz w:val="24"/>
          <w:szCs w:val="24"/>
          <w:lang w:val="en-US"/>
        </w:rPr>
        <w:t xml:space="preserve">To be admitted to a mental health court, there needs to be evidence proving that mental health was a major factor in the crime committed. Unfortunately, the performance of the algorithm in this context is not </w:t>
      </w:r>
      <w:proofErr w:type="gramStart"/>
      <w:r w:rsidR="00080867" w:rsidRPr="00073B72">
        <w:rPr>
          <w:rFonts w:ascii="Arial" w:hAnsi="Arial" w:cs="Arial"/>
          <w:sz w:val="24"/>
          <w:szCs w:val="24"/>
          <w:lang w:val="en-US"/>
        </w:rPr>
        <w:t>sufficient</w:t>
      </w:r>
      <w:proofErr w:type="gramEnd"/>
      <w:r w:rsidR="00080867" w:rsidRPr="00073B72">
        <w:rPr>
          <w:rFonts w:ascii="Arial" w:hAnsi="Arial" w:cs="Arial"/>
          <w:sz w:val="24"/>
          <w:szCs w:val="24"/>
          <w:lang w:val="en-US"/>
        </w:rPr>
        <w:t xml:space="preserve"> to provide additional evidence beyond what is already available to the courts. </w:t>
      </w:r>
      <w:r w:rsidRPr="00073B72">
        <w:rPr>
          <w:rFonts w:ascii="Arial" w:hAnsi="Arial" w:cs="Arial"/>
          <w:sz w:val="24"/>
          <w:szCs w:val="24"/>
          <w:lang w:val="en-US"/>
        </w:rPr>
        <w:t xml:space="preserve"> </w:t>
      </w:r>
      <w:r w:rsidR="00D13FC1" w:rsidRPr="00073B72">
        <w:rPr>
          <w:rFonts w:ascii="Arial" w:hAnsi="Arial" w:cs="Arial"/>
          <w:sz w:val="24"/>
          <w:szCs w:val="24"/>
          <w:lang w:val="en-US"/>
        </w:rPr>
        <w:br/>
      </w:r>
    </w:p>
    <w:p w14:paraId="00F6D151" w14:textId="199AA59C" w:rsidR="000A4F7F" w:rsidRPr="00073B72" w:rsidRDefault="00AD57D4" w:rsidP="002075CB">
      <w:pPr>
        <w:pStyle w:val="Heading3"/>
        <w:spacing w:line="480" w:lineRule="auto"/>
        <w:rPr>
          <w:rFonts w:cs="Arial"/>
          <w:sz w:val="24"/>
          <w:lang w:val="en-US"/>
        </w:rPr>
      </w:pPr>
      <w:bookmarkStart w:id="92" w:name="_Toc7043095"/>
      <w:r w:rsidRPr="00073B72">
        <w:rPr>
          <w:rFonts w:eastAsia="Times New Roman" w:cs="Arial"/>
          <w:sz w:val="24"/>
          <w:lang w:val="en-US"/>
        </w:rPr>
        <w:t>4.4.2| Implications for Hospitals</w:t>
      </w:r>
      <w:bookmarkEnd w:id="92"/>
    </w:p>
    <w:p w14:paraId="52B1DBE7" w14:textId="7EF1DB65" w:rsidR="00AD57D4" w:rsidRPr="00073B72" w:rsidRDefault="000A4F7F" w:rsidP="00DD63F7">
      <w:pPr>
        <w:spacing w:line="480" w:lineRule="auto"/>
        <w:rPr>
          <w:rFonts w:ascii="Arial" w:hAnsi="Arial" w:cs="Arial"/>
          <w:sz w:val="24"/>
          <w:szCs w:val="24"/>
          <w:lang w:val="en-US"/>
        </w:rPr>
      </w:pPr>
      <w:r w:rsidRPr="00073B72">
        <w:rPr>
          <w:rFonts w:ascii="Arial" w:hAnsi="Arial" w:cs="Arial"/>
          <w:sz w:val="24"/>
          <w:szCs w:val="24"/>
          <w:lang w:val="en-US"/>
        </w:rPr>
        <w:tab/>
      </w:r>
      <w:r w:rsidR="0090001B" w:rsidRPr="00073B72">
        <w:rPr>
          <w:rFonts w:ascii="Arial" w:hAnsi="Arial" w:cs="Arial"/>
          <w:sz w:val="24"/>
          <w:szCs w:val="24"/>
          <w:lang w:val="en-US"/>
        </w:rPr>
        <w:t>Although a warning flag could</w:t>
      </w:r>
      <w:r w:rsidR="00552100" w:rsidRPr="00073B72">
        <w:rPr>
          <w:rFonts w:ascii="Arial" w:hAnsi="Arial" w:cs="Arial"/>
          <w:sz w:val="24"/>
          <w:szCs w:val="24"/>
          <w:lang w:val="en-US"/>
        </w:rPr>
        <w:t xml:space="preserve"> support </w:t>
      </w:r>
      <w:r w:rsidR="0090001B" w:rsidRPr="00073B72">
        <w:rPr>
          <w:rFonts w:ascii="Arial" w:hAnsi="Arial" w:cs="Arial"/>
          <w:sz w:val="24"/>
          <w:szCs w:val="24"/>
          <w:lang w:val="en-US"/>
        </w:rPr>
        <w:t xml:space="preserve">an </w:t>
      </w:r>
      <w:r w:rsidR="00552100" w:rsidRPr="00073B72">
        <w:rPr>
          <w:rFonts w:ascii="Arial" w:hAnsi="Arial" w:cs="Arial"/>
          <w:sz w:val="24"/>
          <w:szCs w:val="24"/>
          <w:lang w:val="en-US"/>
        </w:rPr>
        <w:t>officer in articulating his/her reasonable grounds for apprehension</w:t>
      </w:r>
      <w:r w:rsidR="0090001B" w:rsidRPr="00073B72">
        <w:rPr>
          <w:rFonts w:ascii="Arial" w:hAnsi="Arial" w:cs="Arial"/>
          <w:sz w:val="24"/>
          <w:szCs w:val="24"/>
          <w:lang w:val="en-US"/>
        </w:rPr>
        <w:t xml:space="preserve"> to hospital staff</w:t>
      </w:r>
      <w:r w:rsidR="00552100" w:rsidRPr="00073B72">
        <w:rPr>
          <w:rFonts w:ascii="Arial" w:hAnsi="Arial" w:cs="Arial"/>
          <w:sz w:val="24"/>
          <w:szCs w:val="24"/>
          <w:lang w:val="en-US"/>
        </w:rPr>
        <w:t xml:space="preserve">, </w:t>
      </w:r>
      <w:r w:rsidR="0090001B" w:rsidRPr="00073B72">
        <w:rPr>
          <w:rFonts w:ascii="Arial" w:hAnsi="Arial" w:cs="Arial"/>
          <w:sz w:val="24"/>
          <w:szCs w:val="24"/>
          <w:lang w:val="en-US"/>
        </w:rPr>
        <w:t>it would not be suitable for</w:t>
      </w:r>
      <w:r w:rsidR="00552100" w:rsidRPr="00073B72">
        <w:rPr>
          <w:rFonts w:ascii="Arial" w:hAnsi="Arial" w:cs="Arial"/>
          <w:sz w:val="24"/>
          <w:szCs w:val="24"/>
          <w:lang w:val="en-US"/>
        </w:rPr>
        <w:t xml:space="preserve"> </w:t>
      </w:r>
      <w:r w:rsidR="0090001B" w:rsidRPr="00073B72">
        <w:rPr>
          <w:rFonts w:ascii="Arial" w:hAnsi="Arial" w:cs="Arial"/>
          <w:sz w:val="24"/>
          <w:szCs w:val="24"/>
          <w:lang w:val="en-US"/>
        </w:rPr>
        <w:t xml:space="preserve">use by the </w:t>
      </w:r>
      <w:r w:rsidR="00552100" w:rsidRPr="00073B72">
        <w:rPr>
          <w:rFonts w:ascii="Arial" w:hAnsi="Arial" w:cs="Arial"/>
          <w:sz w:val="24"/>
          <w:szCs w:val="24"/>
          <w:lang w:val="en-US"/>
        </w:rPr>
        <w:t xml:space="preserve">hospital staff </w:t>
      </w:r>
      <w:r w:rsidR="0090001B" w:rsidRPr="00073B72">
        <w:rPr>
          <w:rFonts w:ascii="Arial" w:hAnsi="Arial" w:cs="Arial"/>
          <w:sz w:val="24"/>
          <w:szCs w:val="24"/>
          <w:lang w:val="en-US"/>
        </w:rPr>
        <w:t xml:space="preserve">in </w:t>
      </w:r>
      <w:r w:rsidR="00552100" w:rsidRPr="00073B72">
        <w:rPr>
          <w:rFonts w:ascii="Arial" w:hAnsi="Arial" w:cs="Arial"/>
          <w:sz w:val="24"/>
          <w:szCs w:val="24"/>
          <w:lang w:val="en-US"/>
        </w:rPr>
        <w:t>evaluating the individual</w:t>
      </w:r>
      <w:r w:rsidR="0090001B" w:rsidRPr="00073B72">
        <w:rPr>
          <w:rFonts w:ascii="Arial" w:hAnsi="Arial" w:cs="Arial"/>
          <w:sz w:val="24"/>
          <w:szCs w:val="24"/>
          <w:lang w:val="en-US"/>
        </w:rPr>
        <w:t xml:space="preserve">. The algorithm does not have </w:t>
      </w:r>
      <w:proofErr w:type="gramStart"/>
      <w:r w:rsidR="0090001B" w:rsidRPr="00073B72">
        <w:rPr>
          <w:rFonts w:ascii="Arial" w:hAnsi="Arial" w:cs="Arial"/>
          <w:sz w:val="24"/>
          <w:szCs w:val="24"/>
          <w:lang w:val="en-US"/>
        </w:rPr>
        <w:t>sufficient</w:t>
      </w:r>
      <w:proofErr w:type="gramEnd"/>
      <w:r w:rsidR="0090001B" w:rsidRPr="00073B72">
        <w:rPr>
          <w:rFonts w:ascii="Arial" w:hAnsi="Arial" w:cs="Arial"/>
          <w:sz w:val="24"/>
          <w:szCs w:val="24"/>
          <w:lang w:val="en-US"/>
        </w:rPr>
        <w:t xml:space="preserve"> </w:t>
      </w:r>
      <w:r w:rsidR="007A103D" w:rsidRPr="00073B72">
        <w:rPr>
          <w:rFonts w:ascii="Arial" w:hAnsi="Arial" w:cs="Arial"/>
          <w:sz w:val="24"/>
          <w:szCs w:val="24"/>
          <w:lang w:val="en-US"/>
        </w:rPr>
        <w:t>predictive accuracy</w:t>
      </w:r>
      <w:r w:rsidR="0090001B" w:rsidRPr="00073B72">
        <w:rPr>
          <w:rFonts w:ascii="Arial" w:hAnsi="Arial" w:cs="Arial"/>
          <w:sz w:val="24"/>
          <w:szCs w:val="24"/>
          <w:lang w:val="en-US"/>
        </w:rPr>
        <w:t xml:space="preserve"> to use as a clinical tool. Interpreting a positive result from the algorithm as a piece of evidence to justify admission would likely result in many unnecessary involuntary admissions. </w:t>
      </w:r>
    </w:p>
    <w:p w14:paraId="1021FB48" w14:textId="77777777" w:rsidR="004F1D55" w:rsidRPr="00073B72" w:rsidRDefault="004F1D55" w:rsidP="00DD63F7">
      <w:pPr>
        <w:spacing w:line="480" w:lineRule="auto"/>
        <w:rPr>
          <w:rFonts w:ascii="Arial" w:hAnsi="Arial" w:cs="Arial"/>
          <w:sz w:val="24"/>
          <w:szCs w:val="24"/>
          <w:lang w:val="en-US"/>
        </w:rPr>
      </w:pPr>
    </w:p>
    <w:p w14:paraId="225999FD" w14:textId="0DE5D106" w:rsidR="00552100" w:rsidRPr="00073B72" w:rsidRDefault="00AD57D4" w:rsidP="002075CB">
      <w:pPr>
        <w:pStyle w:val="Heading3"/>
        <w:spacing w:line="480" w:lineRule="auto"/>
        <w:rPr>
          <w:rFonts w:cs="Arial"/>
          <w:sz w:val="24"/>
          <w:lang w:val="en-US"/>
        </w:rPr>
      </w:pPr>
      <w:bookmarkStart w:id="93" w:name="_Toc7043096"/>
      <w:r w:rsidRPr="00073B72">
        <w:rPr>
          <w:rFonts w:eastAsia="Times New Roman" w:cs="Arial"/>
          <w:sz w:val="24"/>
          <w:lang w:val="en-US"/>
        </w:rPr>
        <w:lastRenderedPageBreak/>
        <w:t>4.4.3| Implications for Community Mental Health</w:t>
      </w:r>
      <w:bookmarkEnd w:id="93"/>
    </w:p>
    <w:p w14:paraId="45B32AC8" w14:textId="7074251B" w:rsidR="00552100" w:rsidRPr="00073B72" w:rsidRDefault="00552100"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Community mental health organizations may benefit from the use a predictive algorithm to drive referrals. If Officer’s are made aware of an acute risk of repeat crisis contact, the Officer’s may be more likely to conduct a referral to community mental health services. However, in consideration of the privacy laws in Canada, the individual would still need to consent to follow up with the mental health service. This may present challenging situations where the individual is at an acute risk of follow up crisis but does not wish to receive support. Despite this challenge, identifying risk earlier on would potentially give community mental health services an opportunity to intervene in cases where the person would have otherwise gone into crisis. </w:t>
      </w:r>
    </w:p>
    <w:p w14:paraId="0AFB0AF5" w14:textId="026B5C76" w:rsidR="005835AB" w:rsidRPr="00073B72" w:rsidRDefault="00552100"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Aside from the benefits to the individual (more timely and appropriate care, reduced risk of escalation with police) the clear care pathway could strengthen ties with police and provide valuable metrics to prove value for money in the community. </w:t>
      </w:r>
    </w:p>
    <w:p w14:paraId="6E23FE82" w14:textId="4490987D" w:rsidR="005C17CE" w:rsidRPr="00073B72" w:rsidRDefault="00AD57D4" w:rsidP="002075CB">
      <w:pPr>
        <w:pStyle w:val="Heading2"/>
        <w:spacing w:line="480" w:lineRule="auto"/>
        <w:rPr>
          <w:rFonts w:cs="Arial"/>
          <w:sz w:val="24"/>
          <w:szCs w:val="24"/>
          <w:lang w:val="en-US"/>
        </w:rPr>
      </w:pPr>
      <w:r w:rsidRPr="00073B72">
        <w:rPr>
          <w:rFonts w:eastAsia="Times New Roman" w:cs="Arial"/>
          <w:sz w:val="24"/>
          <w:szCs w:val="24"/>
          <w:lang w:val="en-US"/>
        </w:rPr>
        <w:br/>
      </w:r>
      <w:bookmarkStart w:id="94" w:name="_Toc7043097"/>
      <w:r w:rsidRPr="00073B72">
        <w:rPr>
          <w:rFonts w:eastAsia="Times New Roman" w:cs="Arial"/>
          <w:sz w:val="24"/>
          <w:szCs w:val="24"/>
          <w:lang w:val="en-US"/>
        </w:rPr>
        <w:t>4.5| Implications fo</w:t>
      </w:r>
      <w:r w:rsidRPr="000713C6">
        <w:rPr>
          <w:rFonts w:eastAsia="Times New Roman" w:cs="Arial"/>
          <w:sz w:val="24"/>
          <w:szCs w:val="24"/>
          <w:lang w:val="en-US"/>
        </w:rPr>
        <w:t>r</w:t>
      </w:r>
      <w:r w:rsidRPr="00795C43">
        <w:rPr>
          <w:rFonts w:eastAsia="Times New Roman" w:cs="Arial"/>
          <w:sz w:val="24"/>
          <w:szCs w:val="24"/>
          <w:lang w:val="en-US"/>
        </w:rPr>
        <w:t xml:space="preserve"> interRAI</w:t>
      </w:r>
      <w:bookmarkEnd w:id="94"/>
    </w:p>
    <w:p w14:paraId="547C0729" w14:textId="4FBBE20F" w:rsidR="005C17CE" w:rsidRPr="00073B72" w:rsidRDefault="005C17CE"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Results from </w:t>
      </w:r>
      <w:r w:rsidR="00021D7E" w:rsidRPr="00073B72">
        <w:rPr>
          <w:rFonts w:ascii="Arial" w:hAnsi="Arial" w:cs="Arial"/>
          <w:sz w:val="24"/>
          <w:szCs w:val="24"/>
          <w:lang w:val="en-US"/>
        </w:rPr>
        <w:t>my</w:t>
      </w:r>
      <w:r w:rsidRPr="00073B72">
        <w:rPr>
          <w:rFonts w:ascii="Arial" w:hAnsi="Arial" w:cs="Arial"/>
          <w:sz w:val="24"/>
          <w:szCs w:val="24"/>
          <w:lang w:val="en-US"/>
        </w:rPr>
        <w:t xml:space="preserve"> study </w:t>
      </w:r>
      <w:r w:rsidR="00021D7E" w:rsidRPr="00073B72">
        <w:rPr>
          <w:rFonts w:ascii="Arial" w:hAnsi="Arial" w:cs="Arial"/>
          <w:sz w:val="24"/>
          <w:szCs w:val="24"/>
          <w:lang w:val="en-US"/>
        </w:rPr>
        <w:t>found</w:t>
      </w:r>
      <w:r w:rsidRPr="00073B72">
        <w:rPr>
          <w:rFonts w:ascii="Arial" w:hAnsi="Arial" w:cs="Arial"/>
          <w:sz w:val="24"/>
          <w:szCs w:val="24"/>
          <w:lang w:val="en-US"/>
        </w:rPr>
        <w:t xml:space="preserve"> that </w:t>
      </w:r>
      <w:r w:rsidR="00217A3A">
        <w:rPr>
          <w:rFonts w:ascii="Arial" w:hAnsi="Arial" w:cs="Arial"/>
          <w:sz w:val="24"/>
          <w:szCs w:val="24"/>
          <w:lang w:val="en-US"/>
        </w:rPr>
        <w:t>Officers</w:t>
      </w:r>
      <w:r w:rsidRPr="00073B72">
        <w:rPr>
          <w:rFonts w:ascii="Arial" w:hAnsi="Arial" w:cs="Arial"/>
          <w:sz w:val="24"/>
          <w:szCs w:val="24"/>
          <w:lang w:val="en-US"/>
        </w:rPr>
        <w:t xml:space="preserve"> are currently using the BMHS and other resources in their community to make effective decisions when responding to mental health. A very small proportion of calls result in repeat contact within 24 – 72 hours. </w:t>
      </w:r>
      <w:r w:rsidR="00021D7E" w:rsidRPr="00073B72">
        <w:rPr>
          <w:rFonts w:ascii="Arial" w:hAnsi="Arial" w:cs="Arial"/>
          <w:sz w:val="24"/>
          <w:szCs w:val="24"/>
          <w:lang w:val="en-US"/>
        </w:rPr>
        <w:t>My</w:t>
      </w:r>
      <w:r w:rsidRPr="00073B72">
        <w:rPr>
          <w:rFonts w:ascii="Arial" w:hAnsi="Arial" w:cs="Arial"/>
          <w:sz w:val="24"/>
          <w:szCs w:val="24"/>
          <w:lang w:val="en-US"/>
        </w:rPr>
        <w:t xml:space="preserve"> study did not examine the proportion of report pairs where the first report resulted in transport to hospital. It is possible that after </w:t>
      </w:r>
      <w:r w:rsidRPr="00073B72">
        <w:rPr>
          <w:rFonts w:ascii="Arial" w:hAnsi="Arial" w:cs="Arial"/>
          <w:sz w:val="24"/>
          <w:szCs w:val="24"/>
          <w:lang w:val="en-US"/>
        </w:rPr>
        <w:lastRenderedPageBreak/>
        <w:t>controlling for cases where the Officer did transport to hospital</w:t>
      </w:r>
      <w:r w:rsidR="0015110D" w:rsidRPr="00073B72">
        <w:rPr>
          <w:rFonts w:ascii="Arial" w:hAnsi="Arial" w:cs="Arial"/>
          <w:sz w:val="24"/>
          <w:szCs w:val="24"/>
          <w:lang w:val="en-US"/>
        </w:rPr>
        <w:t>, the rate of Officer’s risk evaluation producing false negatives would decrease below 1-2%. Though there are many factors likely contributing to the success of crisis response in the surveyed communities, the use the BMHS as a medium of communication and risk evaluation is likely an important factor.</w:t>
      </w:r>
    </w:p>
    <w:p w14:paraId="29C7DA37" w14:textId="498B3551" w:rsidR="005835AB" w:rsidRPr="00073B72" w:rsidRDefault="0015110D" w:rsidP="00DD63F7">
      <w:pPr>
        <w:spacing w:line="480" w:lineRule="auto"/>
        <w:rPr>
          <w:rFonts w:ascii="Arial" w:hAnsi="Arial" w:cs="Arial"/>
          <w:sz w:val="24"/>
          <w:szCs w:val="24"/>
          <w:lang w:val="en-US"/>
        </w:rPr>
      </w:pPr>
      <w:r w:rsidRPr="00073B72">
        <w:rPr>
          <w:rFonts w:ascii="Arial" w:hAnsi="Arial" w:cs="Arial"/>
          <w:sz w:val="24"/>
          <w:szCs w:val="24"/>
          <w:lang w:val="en-US"/>
        </w:rPr>
        <w:tab/>
        <w:t xml:space="preserve">interRAI has produced several instruments which are used in a variety of setting (home care, community mental health, hospitals, </w:t>
      </w:r>
      <w:proofErr w:type="spellStart"/>
      <w:r w:rsidRPr="00073B72">
        <w:rPr>
          <w:rFonts w:ascii="Arial" w:hAnsi="Arial" w:cs="Arial"/>
          <w:sz w:val="24"/>
          <w:szCs w:val="24"/>
          <w:lang w:val="en-US"/>
        </w:rPr>
        <w:t>etc</w:t>
      </w:r>
      <w:proofErr w:type="spellEnd"/>
      <w:proofErr w:type="gramStart"/>
      <w:r w:rsidR="00FF1F94" w:rsidRPr="00073B72">
        <w:rPr>
          <w:rFonts w:ascii="Arial" w:hAnsi="Arial" w:cs="Arial"/>
          <w:sz w:val="24"/>
          <w:szCs w:val="24"/>
          <w:lang w:val="en-US"/>
        </w:rPr>
        <w:t>).</w:t>
      </w:r>
      <w:r w:rsidRPr="00073B72">
        <w:rPr>
          <w:rFonts w:ascii="Arial" w:hAnsi="Arial" w:cs="Arial"/>
          <w:sz w:val="24"/>
          <w:szCs w:val="24"/>
          <w:lang w:val="en-US"/>
        </w:rPr>
        <w:t>.</w:t>
      </w:r>
      <w:proofErr w:type="gramEnd"/>
      <w:r w:rsidRPr="00073B72">
        <w:rPr>
          <w:rFonts w:ascii="Arial" w:hAnsi="Arial" w:cs="Arial"/>
          <w:sz w:val="24"/>
          <w:szCs w:val="24"/>
          <w:lang w:val="en-US"/>
        </w:rPr>
        <w:t xml:space="preserve"> As part of these instruments, </w:t>
      </w:r>
      <w:r w:rsidR="00B22698" w:rsidRPr="00073B72">
        <w:rPr>
          <w:rFonts w:ascii="Arial" w:hAnsi="Arial" w:cs="Arial"/>
          <w:sz w:val="24"/>
          <w:szCs w:val="24"/>
          <w:lang w:val="en-US"/>
        </w:rPr>
        <w:t>clinical assessment</w:t>
      </w:r>
      <w:r w:rsidRPr="00073B72">
        <w:rPr>
          <w:rFonts w:ascii="Arial" w:hAnsi="Arial" w:cs="Arial"/>
          <w:sz w:val="24"/>
          <w:szCs w:val="24"/>
          <w:lang w:val="en-US"/>
        </w:rPr>
        <w:t xml:space="preserve"> protocols are typically produced to assist in transforming the results of an assessment into action</w:t>
      </w:r>
      <w:r w:rsidR="00B22698" w:rsidRPr="00073B72">
        <w:rPr>
          <w:rFonts w:ascii="Arial" w:hAnsi="Arial" w:cs="Arial"/>
          <w:sz w:val="24"/>
          <w:szCs w:val="24"/>
          <w:lang w:val="en-US"/>
        </w:rPr>
        <w:t xml:space="preserve"> </w:t>
      </w:r>
      <w:r w:rsidR="0032691A" w:rsidRPr="0004141B">
        <w:rPr>
          <w:rFonts w:ascii="Arial" w:hAnsi="Arial" w:cs="Arial"/>
          <w:noProof/>
          <w:sz w:val="24"/>
          <w:szCs w:val="24"/>
          <w:lang w:val="en-US"/>
        </w:rPr>
        <w:t>(</w:t>
      </w:r>
      <w:r w:rsidR="0032691A">
        <w:rPr>
          <w:rFonts w:ascii="Arial" w:hAnsi="Arial" w:cs="Arial"/>
          <w:i/>
          <w:noProof/>
          <w:sz w:val="24"/>
          <w:szCs w:val="24"/>
          <w:lang w:val="en-US"/>
        </w:rPr>
        <w:t>Clinical Assessment Protocols (CAPs)</w:t>
      </w:r>
      <w:r w:rsidR="0032691A" w:rsidRPr="0004141B">
        <w:rPr>
          <w:rFonts w:ascii="Arial" w:hAnsi="Arial" w:cs="Arial"/>
          <w:noProof/>
          <w:sz w:val="24"/>
          <w:szCs w:val="24"/>
          <w:lang w:val="en-US"/>
        </w:rPr>
        <w:t>, 2019)</w:t>
      </w:r>
      <w:r w:rsidRPr="00073B72">
        <w:rPr>
          <w:rFonts w:ascii="Arial" w:hAnsi="Arial" w:cs="Arial"/>
          <w:sz w:val="24"/>
          <w:szCs w:val="24"/>
          <w:lang w:val="en-US"/>
        </w:rPr>
        <w:t xml:space="preserve">. As an interRAI instrument, the BMHS is already coded in the same way that the follow up assessments conducted at the hospital (RAI-ESP, RAI-MH) would be coded. There may be opportunities to integrate the results of the risk assessment into existing care planning protocols in other interRAI instruments to further support collaboration between law enforcement and health care services. </w:t>
      </w:r>
    </w:p>
    <w:p w14:paraId="54E5BC06" w14:textId="530AEF8B" w:rsidR="0015110D" w:rsidRPr="00073B72" w:rsidRDefault="00AD57D4" w:rsidP="00DD63F7">
      <w:pPr>
        <w:pStyle w:val="Heading2"/>
        <w:spacing w:line="480" w:lineRule="auto"/>
        <w:rPr>
          <w:rFonts w:eastAsia="Times New Roman" w:cs="Arial"/>
          <w:sz w:val="24"/>
          <w:szCs w:val="24"/>
          <w:lang w:val="en-US"/>
        </w:rPr>
      </w:pPr>
      <w:r w:rsidRPr="00073B72">
        <w:rPr>
          <w:rFonts w:eastAsia="Times New Roman" w:cs="Arial"/>
          <w:sz w:val="24"/>
          <w:szCs w:val="24"/>
          <w:lang w:val="en-US"/>
        </w:rPr>
        <w:br/>
      </w:r>
      <w:bookmarkStart w:id="95" w:name="_Toc7043098"/>
      <w:r w:rsidRPr="00073B72">
        <w:rPr>
          <w:rFonts w:eastAsia="Times New Roman" w:cs="Arial"/>
          <w:sz w:val="24"/>
          <w:szCs w:val="24"/>
          <w:lang w:val="en-US"/>
        </w:rPr>
        <w:t>4.6| Implications for Future Research</w:t>
      </w:r>
      <w:bookmarkEnd w:id="95"/>
    </w:p>
    <w:p w14:paraId="02AD4280" w14:textId="042D91BE" w:rsidR="0015110D" w:rsidRPr="00073B72" w:rsidRDefault="0015110D" w:rsidP="00DD63F7">
      <w:pPr>
        <w:spacing w:line="480" w:lineRule="auto"/>
        <w:rPr>
          <w:rFonts w:ascii="Arial" w:hAnsi="Arial" w:cs="Arial"/>
          <w:sz w:val="24"/>
          <w:szCs w:val="24"/>
          <w:lang w:val="en-US"/>
        </w:rPr>
      </w:pPr>
      <w:r w:rsidRPr="00073B72">
        <w:rPr>
          <w:rFonts w:ascii="Arial" w:hAnsi="Arial" w:cs="Arial"/>
          <w:sz w:val="24"/>
          <w:szCs w:val="24"/>
          <w:lang w:val="en-US"/>
        </w:rPr>
        <w:tab/>
      </w:r>
      <w:r w:rsidR="00647387" w:rsidRPr="00073B72">
        <w:rPr>
          <w:rFonts w:ascii="Arial" w:hAnsi="Arial" w:cs="Arial"/>
          <w:sz w:val="24"/>
          <w:szCs w:val="24"/>
          <w:lang w:val="en-US"/>
        </w:rPr>
        <w:t xml:space="preserve">Though increasing the specificity of the predictions remains a challenge, the use of </w:t>
      </w:r>
      <w:r w:rsidR="005A7084" w:rsidRPr="00073B72">
        <w:rPr>
          <w:rFonts w:ascii="Arial" w:hAnsi="Arial" w:cs="Arial"/>
          <w:sz w:val="24"/>
          <w:szCs w:val="24"/>
          <w:lang w:val="en-US"/>
        </w:rPr>
        <w:t>Random Forests</w:t>
      </w:r>
      <w:r w:rsidR="00647387" w:rsidRPr="00073B72">
        <w:rPr>
          <w:rFonts w:ascii="Arial" w:hAnsi="Arial" w:cs="Arial"/>
          <w:sz w:val="24"/>
          <w:szCs w:val="24"/>
          <w:lang w:val="en-US"/>
        </w:rPr>
        <w:t xml:space="preserve"> analysis holds</w:t>
      </w:r>
      <w:r w:rsidRPr="00073B72">
        <w:rPr>
          <w:rFonts w:ascii="Arial" w:hAnsi="Arial" w:cs="Arial"/>
          <w:sz w:val="24"/>
          <w:szCs w:val="24"/>
          <w:lang w:val="en-US"/>
        </w:rPr>
        <w:t xml:space="preserve"> promise for </w:t>
      </w:r>
      <w:proofErr w:type="gramStart"/>
      <w:r w:rsidRPr="00073B72">
        <w:rPr>
          <w:rFonts w:ascii="Arial" w:hAnsi="Arial" w:cs="Arial"/>
          <w:sz w:val="24"/>
          <w:szCs w:val="24"/>
          <w:lang w:val="en-US"/>
        </w:rPr>
        <w:t>a number of</w:t>
      </w:r>
      <w:proofErr w:type="gramEnd"/>
      <w:r w:rsidRPr="00073B72">
        <w:rPr>
          <w:rFonts w:ascii="Arial" w:hAnsi="Arial" w:cs="Arial"/>
          <w:sz w:val="24"/>
          <w:szCs w:val="24"/>
          <w:lang w:val="en-US"/>
        </w:rPr>
        <w:t xml:space="preserve"> other applications. For example, </w:t>
      </w:r>
      <w:r w:rsidR="00F52937" w:rsidRPr="00073B72">
        <w:rPr>
          <w:rFonts w:ascii="Arial" w:hAnsi="Arial" w:cs="Arial"/>
          <w:sz w:val="24"/>
          <w:szCs w:val="24"/>
          <w:lang w:val="en-US"/>
        </w:rPr>
        <w:t>the same technique could be applied to more common outcomes for prediction (e.g., any contact with police within the next 7 days)</w:t>
      </w:r>
      <w:r w:rsidRPr="00073B72">
        <w:rPr>
          <w:rFonts w:ascii="Arial" w:hAnsi="Arial" w:cs="Arial"/>
          <w:sz w:val="24"/>
          <w:szCs w:val="24"/>
          <w:lang w:val="en-US"/>
        </w:rPr>
        <w:t xml:space="preserve">. There are several other intersections between law enforcement and public health </w:t>
      </w:r>
      <w:r w:rsidRPr="00073B72">
        <w:rPr>
          <w:rFonts w:ascii="Arial" w:hAnsi="Arial" w:cs="Arial"/>
          <w:sz w:val="24"/>
          <w:szCs w:val="24"/>
          <w:lang w:val="en-US"/>
        </w:rPr>
        <w:lastRenderedPageBreak/>
        <w:t xml:space="preserve">(e.g., domestic violence, addictions, check for wellness, </w:t>
      </w:r>
      <w:proofErr w:type="spellStart"/>
      <w:r w:rsidRPr="00073B72">
        <w:rPr>
          <w:rFonts w:ascii="Arial" w:hAnsi="Arial" w:cs="Arial"/>
          <w:sz w:val="24"/>
          <w:szCs w:val="24"/>
          <w:lang w:val="en-US"/>
        </w:rPr>
        <w:t>etc</w:t>
      </w:r>
      <w:proofErr w:type="spellEnd"/>
      <w:r w:rsidR="00FF1F94" w:rsidRPr="00073B72">
        <w:rPr>
          <w:rFonts w:ascii="Arial" w:hAnsi="Arial" w:cs="Arial"/>
          <w:sz w:val="24"/>
          <w:szCs w:val="24"/>
          <w:lang w:val="en-US"/>
        </w:rPr>
        <w:t>).</w:t>
      </w:r>
      <w:r w:rsidRPr="00073B72">
        <w:rPr>
          <w:rFonts w:ascii="Arial" w:hAnsi="Arial" w:cs="Arial"/>
          <w:sz w:val="24"/>
          <w:szCs w:val="24"/>
          <w:lang w:val="en-US"/>
        </w:rPr>
        <w:t xml:space="preserve"> where the prediction of negative outcomes could drive proactive intervention at an early stage.</w:t>
      </w:r>
      <w:r w:rsidR="00647387" w:rsidRPr="00073B72">
        <w:rPr>
          <w:rFonts w:ascii="Arial" w:hAnsi="Arial" w:cs="Arial"/>
          <w:sz w:val="24"/>
          <w:szCs w:val="24"/>
          <w:lang w:val="en-US"/>
        </w:rPr>
        <w:t xml:space="preserve"> </w:t>
      </w:r>
      <w:r w:rsidRPr="00073B72">
        <w:rPr>
          <w:rFonts w:ascii="Arial" w:hAnsi="Arial" w:cs="Arial"/>
          <w:sz w:val="24"/>
          <w:szCs w:val="24"/>
          <w:lang w:val="en-US"/>
        </w:rPr>
        <w:t xml:space="preserve"> </w:t>
      </w:r>
    </w:p>
    <w:p w14:paraId="7D37869D" w14:textId="0F17E05C" w:rsidR="005835AB" w:rsidRPr="00073B72" w:rsidRDefault="0015110D" w:rsidP="00DD63F7">
      <w:pPr>
        <w:spacing w:line="480" w:lineRule="auto"/>
        <w:rPr>
          <w:rFonts w:ascii="Arial" w:hAnsi="Arial" w:cs="Arial"/>
          <w:sz w:val="24"/>
          <w:szCs w:val="24"/>
          <w:lang w:val="en-US"/>
        </w:rPr>
      </w:pPr>
      <w:r w:rsidRPr="00073B72">
        <w:rPr>
          <w:rFonts w:ascii="Arial" w:hAnsi="Arial" w:cs="Arial"/>
          <w:sz w:val="24"/>
          <w:szCs w:val="24"/>
          <w:lang w:val="en-US"/>
        </w:rPr>
        <w:tab/>
      </w:r>
      <w:r w:rsidR="00723C99" w:rsidRPr="00073B72">
        <w:rPr>
          <w:rFonts w:ascii="Arial" w:hAnsi="Arial" w:cs="Arial"/>
          <w:sz w:val="24"/>
          <w:szCs w:val="24"/>
          <w:lang w:val="en-US"/>
        </w:rPr>
        <w:t>T</w:t>
      </w:r>
      <w:r w:rsidRPr="00073B72">
        <w:rPr>
          <w:rFonts w:ascii="Arial" w:hAnsi="Arial" w:cs="Arial"/>
          <w:sz w:val="24"/>
          <w:szCs w:val="24"/>
          <w:lang w:val="en-US"/>
        </w:rPr>
        <w:t>he exceedingly rare occurrence rate of the target outcomes will present a challenge to any future research.</w:t>
      </w:r>
      <w:r w:rsidR="00BD7197" w:rsidRPr="00073B72">
        <w:rPr>
          <w:rFonts w:ascii="Arial" w:hAnsi="Arial" w:cs="Arial"/>
          <w:sz w:val="24"/>
          <w:szCs w:val="24"/>
          <w:lang w:val="en-US"/>
        </w:rPr>
        <w:t xml:space="preserve"> Even small changes in the demographics of the training and </w:t>
      </w:r>
      <w:r w:rsidR="002C6898">
        <w:rPr>
          <w:rFonts w:ascii="Arial" w:hAnsi="Arial" w:cs="Arial"/>
          <w:sz w:val="24"/>
          <w:szCs w:val="24"/>
          <w:lang w:val="en-US"/>
        </w:rPr>
        <w:t>holdout</w:t>
      </w:r>
      <w:r w:rsidR="00BD7197" w:rsidRPr="00073B72">
        <w:rPr>
          <w:rFonts w:ascii="Arial" w:hAnsi="Arial" w:cs="Arial"/>
          <w:sz w:val="24"/>
          <w:szCs w:val="24"/>
          <w:lang w:val="en-US"/>
        </w:rPr>
        <w:t xml:space="preserve"> data sets could alter the results significantly.</w:t>
      </w:r>
      <w:r w:rsidRPr="00073B72">
        <w:rPr>
          <w:rFonts w:ascii="Arial" w:hAnsi="Arial" w:cs="Arial"/>
          <w:sz w:val="24"/>
          <w:szCs w:val="24"/>
          <w:lang w:val="en-US"/>
        </w:rPr>
        <w:t xml:space="preserve"> The continued use of the BMHS, as well as the development of centralized data warehouses (e.g., Canadian Institute for Health Information) will ensure </w:t>
      </w:r>
      <w:r w:rsidR="00BD7197" w:rsidRPr="00073B72">
        <w:rPr>
          <w:rFonts w:ascii="Arial" w:hAnsi="Arial" w:cs="Arial"/>
          <w:sz w:val="24"/>
          <w:szCs w:val="24"/>
          <w:lang w:val="en-US"/>
        </w:rPr>
        <w:t>that more robust</w:t>
      </w:r>
      <w:r w:rsidRPr="00073B72">
        <w:rPr>
          <w:rFonts w:ascii="Arial" w:hAnsi="Arial" w:cs="Arial"/>
          <w:sz w:val="24"/>
          <w:szCs w:val="24"/>
          <w:lang w:val="en-US"/>
        </w:rPr>
        <w:t xml:space="preserve"> data is available for </w:t>
      </w:r>
      <w:r w:rsidR="00BD7197" w:rsidRPr="00073B72">
        <w:rPr>
          <w:rFonts w:ascii="Arial" w:hAnsi="Arial" w:cs="Arial"/>
          <w:sz w:val="24"/>
          <w:szCs w:val="24"/>
          <w:lang w:val="en-US"/>
        </w:rPr>
        <w:t xml:space="preserve">future </w:t>
      </w:r>
      <w:r w:rsidRPr="00073B72">
        <w:rPr>
          <w:rFonts w:ascii="Arial" w:hAnsi="Arial" w:cs="Arial"/>
          <w:sz w:val="24"/>
          <w:szCs w:val="24"/>
          <w:lang w:val="en-US"/>
        </w:rPr>
        <w:t>analysis.</w:t>
      </w:r>
    </w:p>
    <w:p w14:paraId="07F2F5D2" w14:textId="2D171017" w:rsidR="004621C0" w:rsidRPr="00073B72" w:rsidRDefault="00AD57D4" w:rsidP="002075CB">
      <w:pPr>
        <w:pStyle w:val="Heading2"/>
        <w:spacing w:line="480" w:lineRule="auto"/>
        <w:rPr>
          <w:rFonts w:cs="Arial"/>
          <w:sz w:val="24"/>
          <w:szCs w:val="24"/>
          <w:lang w:val="en-US"/>
        </w:rPr>
      </w:pPr>
      <w:r w:rsidRPr="00073B72">
        <w:rPr>
          <w:rFonts w:eastAsia="Times New Roman" w:cs="Arial"/>
          <w:sz w:val="24"/>
          <w:szCs w:val="24"/>
          <w:lang w:val="en-US"/>
        </w:rPr>
        <w:br/>
      </w:r>
      <w:bookmarkStart w:id="96" w:name="_Toc7043099"/>
      <w:r w:rsidRPr="00073B72">
        <w:rPr>
          <w:rFonts w:eastAsia="Times New Roman" w:cs="Arial"/>
          <w:sz w:val="24"/>
          <w:szCs w:val="24"/>
          <w:lang w:val="en-US"/>
        </w:rPr>
        <w:t xml:space="preserve">4.7| Strengths of </w:t>
      </w:r>
      <w:r w:rsidR="00EE3417" w:rsidRPr="00073B72">
        <w:rPr>
          <w:rFonts w:eastAsia="Times New Roman" w:cs="Arial"/>
          <w:sz w:val="24"/>
          <w:szCs w:val="24"/>
          <w:lang w:val="en-US"/>
        </w:rPr>
        <w:t>the</w:t>
      </w:r>
      <w:r w:rsidRPr="00073B72">
        <w:rPr>
          <w:rFonts w:eastAsia="Times New Roman" w:cs="Arial"/>
          <w:sz w:val="24"/>
          <w:szCs w:val="24"/>
          <w:lang w:val="en-US"/>
        </w:rPr>
        <w:t xml:space="preserve"> Study</w:t>
      </w:r>
      <w:bookmarkEnd w:id="96"/>
    </w:p>
    <w:p w14:paraId="1E7F9C91" w14:textId="79CBE2B2" w:rsidR="005835AB" w:rsidRPr="00073B72" w:rsidRDefault="004621C0" w:rsidP="00DD63F7">
      <w:pPr>
        <w:spacing w:line="480" w:lineRule="auto"/>
        <w:ind w:firstLine="720"/>
        <w:rPr>
          <w:rFonts w:ascii="Arial" w:hAnsi="Arial" w:cs="Arial"/>
          <w:sz w:val="24"/>
          <w:szCs w:val="24"/>
          <w:lang w:val="en-US"/>
        </w:rPr>
      </w:pPr>
      <w:r w:rsidRPr="00073B72">
        <w:rPr>
          <w:rFonts w:ascii="Arial" w:hAnsi="Arial" w:cs="Arial"/>
          <w:sz w:val="24"/>
          <w:szCs w:val="24"/>
          <w:lang w:val="en-US"/>
        </w:rPr>
        <w:t xml:space="preserve">Although </w:t>
      </w:r>
      <w:r w:rsidR="00B32C4F" w:rsidRPr="00073B72">
        <w:rPr>
          <w:rFonts w:ascii="Arial" w:hAnsi="Arial" w:cs="Arial"/>
          <w:sz w:val="24"/>
          <w:szCs w:val="24"/>
          <w:lang w:val="en-US"/>
        </w:rPr>
        <w:t xml:space="preserve">overall </w:t>
      </w:r>
      <w:r w:rsidRPr="00073B72">
        <w:rPr>
          <w:rFonts w:ascii="Arial" w:hAnsi="Arial" w:cs="Arial"/>
          <w:sz w:val="24"/>
          <w:szCs w:val="24"/>
          <w:lang w:val="en-US"/>
        </w:rPr>
        <w:t xml:space="preserve">performance </w:t>
      </w:r>
      <w:r w:rsidR="00B32C4F" w:rsidRPr="00073B72">
        <w:rPr>
          <w:rFonts w:ascii="Arial" w:hAnsi="Arial" w:cs="Arial"/>
          <w:sz w:val="24"/>
          <w:szCs w:val="24"/>
          <w:lang w:val="en-US"/>
        </w:rPr>
        <w:t>of the merged training set was modest, t</w:t>
      </w:r>
      <w:r w:rsidRPr="00073B72">
        <w:rPr>
          <w:rFonts w:ascii="Arial" w:hAnsi="Arial" w:cs="Arial"/>
          <w:sz w:val="24"/>
          <w:szCs w:val="24"/>
          <w:lang w:val="en-US"/>
        </w:rPr>
        <w:t xml:space="preserve">he </w:t>
      </w:r>
      <w:r w:rsidR="00795C43">
        <w:rPr>
          <w:rFonts w:ascii="Arial" w:hAnsi="Arial" w:cs="Arial"/>
          <w:sz w:val="24"/>
          <w:szCs w:val="24"/>
          <w:lang w:val="en-US"/>
        </w:rPr>
        <w:t>learner algorithms</w:t>
      </w:r>
      <w:r w:rsidRPr="00073B72">
        <w:rPr>
          <w:rFonts w:ascii="Arial" w:hAnsi="Arial" w:cs="Arial"/>
          <w:sz w:val="24"/>
          <w:szCs w:val="24"/>
          <w:lang w:val="en-US"/>
        </w:rPr>
        <w:t xml:space="preserve"> were able to integrate multiple regions with substantial variance in culture, resources, and mental health strategy. </w:t>
      </w:r>
      <w:r w:rsidR="002A1DD6" w:rsidRPr="00073B72">
        <w:rPr>
          <w:rFonts w:ascii="Arial" w:hAnsi="Arial" w:cs="Arial"/>
          <w:sz w:val="24"/>
          <w:szCs w:val="24"/>
          <w:lang w:val="en-US"/>
        </w:rPr>
        <w:t xml:space="preserve">The study was conducted using a </w:t>
      </w:r>
      <w:proofErr w:type="gramStart"/>
      <w:r w:rsidR="002A1DD6" w:rsidRPr="00073B72">
        <w:rPr>
          <w:rFonts w:ascii="Arial" w:hAnsi="Arial" w:cs="Arial"/>
          <w:sz w:val="24"/>
          <w:szCs w:val="24"/>
          <w:lang w:val="en-US"/>
        </w:rPr>
        <w:t>fairly comprehensive</w:t>
      </w:r>
      <w:proofErr w:type="gramEnd"/>
      <w:r w:rsidR="002A1DD6" w:rsidRPr="00073B72">
        <w:rPr>
          <w:rFonts w:ascii="Arial" w:hAnsi="Arial" w:cs="Arial"/>
          <w:sz w:val="24"/>
          <w:szCs w:val="24"/>
          <w:lang w:val="en-US"/>
        </w:rPr>
        <w:t xml:space="preserve"> data set with a large sample size (despite the small amount of observations with the target outcome) and multiple communities / regions. The analysis </w:t>
      </w:r>
      <w:r w:rsidRPr="00073B72">
        <w:rPr>
          <w:rFonts w:ascii="Arial" w:hAnsi="Arial" w:cs="Arial"/>
          <w:sz w:val="24"/>
          <w:szCs w:val="24"/>
          <w:lang w:val="en-US"/>
        </w:rPr>
        <w:t>was also possible using easily accessible tools and technology, meaning follow up analysis by others interested in the topic will be possible.</w:t>
      </w:r>
      <w:r w:rsidR="002A1DD6" w:rsidRPr="00073B72">
        <w:rPr>
          <w:rFonts w:ascii="Arial" w:hAnsi="Arial" w:cs="Arial"/>
          <w:sz w:val="24"/>
          <w:szCs w:val="24"/>
          <w:lang w:val="en-US"/>
        </w:rPr>
        <w:t xml:space="preserve"> </w:t>
      </w:r>
      <w:r w:rsidRPr="00073B72">
        <w:rPr>
          <w:rFonts w:ascii="Arial" w:hAnsi="Arial" w:cs="Arial"/>
          <w:sz w:val="24"/>
          <w:szCs w:val="24"/>
          <w:lang w:val="en-US"/>
        </w:rPr>
        <w:t>At a high level, this study demonstrates that there is potential for the use of machine learning techniques at the intersection between law enforcement and public health.</w:t>
      </w:r>
    </w:p>
    <w:p w14:paraId="102F5B12" w14:textId="69E9F1B3" w:rsidR="005835AB" w:rsidRPr="00073B72" w:rsidRDefault="00AD57D4" w:rsidP="002075CB">
      <w:pPr>
        <w:pStyle w:val="Heading2"/>
        <w:spacing w:line="480" w:lineRule="auto"/>
        <w:rPr>
          <w:rFonts w:cs="Arial"/>
          <w:sz w:val="24"/>
          <w:szCs w:val="24"/>
        </w:rPr>
      </w:pPr>
      <w:r w:rsidRPr="00073B72">
        <w:rPr>
          <w:rFonts w:eastAsia="Times New Roman" w:cs="Arial"/>
          <w:sz w:val="24"/>
          <w:szCs w:val="24"/>
          <w:lang w:val="en-US"/>
        </w:rPr>
        <w:lastRenderedPageBreak/>
        <w:br/>
      </w:r>
      <w:bookmarkStart w:id="97" w:name="_Toc7043100"/>
      <w:r w:rsidRPr="00073B72">
        <w:rPr>
          <w:rFonts w:eastAsia="Times New Roman" w:cs="Arial"/>
          <w:sz w:val="24"/>
          <w:szCs w:val="24"/>
          <w:lang w:val="en-US"/>
        </w:rPr>
        <w:t xml:space="preserve">4.8| Limitations of </w:t>
      </w:r>
      <w:r w:rsidR="00EE3417" w:rsidRPr="00073B72">
        <w:rPr>
          <w:rFonts w:eastAsia="Times New Roman" w:cs="Arial"/>
          <w:sz w:val="24"/>
          <w:szCs w:val="24"/>
          <w:lang w:val="en-US"/>
        </w:rPr>
        <w:t>the</w:t>
      </w:r>
      <w:r w:rsidRPr="00073B72">
        <w:rPr>
          <w:rFonts w:eastAsia="Times New Roman" w:cs="Arial"/>
          <w:sz w:val="24"/>
          <w:szCs w:val="24"/>
          <w:lang w:val="en-US"/>
        </w:rPr>
        <w:t xml:space="preserve"> Study</w:t>
      </w:r>
      <w:bookmarkEnd w:id="97"/>
    </w:p>
    <w:p w14:paraId="3D419798" w14:textId="1D12242D" w:rsidR="00A13024" w:rsidRPr="00073B72" w:rsidRDefault="005835AB" w:rsidP="00DD63F7">
      <w:pPr>
        <w:spacing w:line="480" w:lineRule="auto"/>
        <w:rPr>
          <w:rFonts w:ascii="Arial" w:hAnsi="Arial" w:cs="Arial"/>
          <w:sz w:val="24"/>
          <w:szCs w:val="24"/>
        </w:rPr>
      </w:pPr>
      <w:r w:rsidRPr="00073B72">
        <w:rPr>
          <w:rFonts w:ascii="Arial" w:hAnsi="Arial" w:cs="Arial"/>
          <w:sz w:val="24"/>
          <w:szCs w:val="24"/>
        </w:rPr>
        <w:tab/>
      </w:r>
      <w:r w:rsidR="00A13024" w:rsidRPr="00073B72">
        <w:rPr>
          <w:rFonts w:ascii="Arial" w:hAnsi="Arial" w:cs="Arial"/>
          <w:sz w:val="24"/>
          <w:szCs w:val="24"/>
        </w:rPr>
        <w:t xml:space="preserve">Though in some cases </w:t>
      </w:r>
      <w:r w:rsidR="00723C99" w:rsidRPr="00073B72">
        <w:rPr>
          <w:rFonts w:ascii="Arial" w:hAnsi="Arial" w:cs="Arial"/>
          <w:sz w:val="24"/>
          <w:szCs w:val="24"/>
        </w:rPr>
        <w:t xml:space="preserve">I was </w:t>
      </w:r>
      <w:r w:rsidR="00A13024" w:rsidRPr="00073B72">
        <w:rPr>
          <w:rFonts w:ascii="Arial" w:hAnsi="Arial" w:cs="Arial"/>
          <w:sz w:val="24"/>
          <w:szCs w:val="24"/>
        </w:rPr>
        <w:t xml:space="preserve">able to predict outcomes with good accuracy, other cases still struggled to provide accurate predictions. This was most apparent when </w:t>
      </w:r>
      <w:r w:rsidR="002C6898">
        <w:rPr>
          <w:rFonts w:ascii="Arial" w:hAnsi="Arial" w:cs="Arial"/>
          <w:sz w:val="24"/>
          <w:szCs w:val="24"/>
        </w:rPr>
        <w:t>working with</w:t>
      </w:r>
      <w:r w:rsidR="00A13024" w:rsidRPr="00073B72">
        <w:rPr>
          <w:rFonts w:ascii="Arial" w:hAnsi="Arial" w:cs="Arial"/>
          <w:sz w:val="24"/>
          <w:szCs w:val="24"/>
        </w:rPr>
        <w:t xml:space="preserve"> individual communit</w:t>
      </w:r>
      <w:r w:rsidR="002C6898">
        <w:rPr>
          <w:rFonts w:ascii="Arial" w:hAnsi="Arial" w:cs="Arial"/>
          <w:sz w:val="24"/>
          <w:szCs w:val="24"/>
        </w:rPr>
        <w:t>y data</w:t>
      </w:r>
      <w:r w:rsidR="00A13024" w:rsidRPr="00073B72">
        <w:rPr>
          <w:rFonts w:ascii="Arial" w:hAnsi="Arial" w:cs="Arial"/>
          <w:sz w:val="24"/>
          <w:szCs w:val="24"/>
        </w:rPr>
        <w:t xml:space="preserve">. A larger dataset spanning a great </w:t>
      </w:r>
      <w:proofErr w:type="gramStart"/>
      <w:r w:rsidR="00A13024" w:rsidRPr="00073B72">
        <w:rPr>
          <w:rFonts w:ascii="Arial" w:hAnsi="Arial" w:cs="Arial"/>
          <w:sz w:val="24"/>
          <w:szCs w:val="24"/>
        </w:rPr>
        <w:t>period of time</w:t>
      </w:r>
      <w:proofErr w:type="gramEnd"/>
      <w:r w:rsidR="00A13024" w:rsidRPr="00073B72">
        <w:rPr>
          <w:rFonts w:ascii="Arial" w:hAnsi="Arial" w:cs="Arial"/>
          <w:sz w:val="24"/>
          <w:szCs w:val="24"/>
        </w:rPr>
        <w:t xml:space="preserve"> </w:t>
      </w:r>
      <w:r w:rsidR="000713C6">
        <w:rPr>
          <w:rFonts w:ascii="Arial" w:hAnsi="Arial" w:cs="Arial"/>
          <w:sz w:val="24"/>
          <w:szCs w:val="24"/>
        </w:rPr>
        <w:t xml:space="preserve">may </w:t>
      </w:r>
      <w:r w:rsidR="00A52E44">
        <w:rPr>
          <w:rFonts w:ascii="Arial" w:hAnsi="Arial" w:cs="Arial"/>
          <w:sz w:val="24"/>
          <w:szCs w:val="24"/>
        </w:rPr>
        <w:t>be needed</w:t>
      </w:r>
      <w:r w:rsidR="00A13024" w:rsidRPr="00073B72">
        <w:rPr>
          <w:rFonts w:ascii="Arial" w:hAnsi="Arial" w:cs="Arial"/>
          <w:sz w:val="24"/>
          <w:szCs w:val="24"/>
        </w:rPr>
        <w:t>. Smaller communities were particularly difficult to assess. This study fails to evaluate the performance of the machine learning algorithm on smaller communities (e.g., Gananoque) due to the extremely limited amount of data.</w:t>
      </w:r>
      <w:r w:rsidR="005874AE">
        <w:rPr>
          <w:rFonts w:ascii="Arial" w:hAnsi="Arial" w:cs="Arial"/>
          <w:sz w:val="24"/>
          <w:szCs w:val="24"/>
        </w:rPr>
        <w:t xml:space="preserve"> In addition to the limited amounts of data, the training and </w:t>
      </w:r>
      <w:r w:rsidR="002C6898">
        <w:rPr>
          <w:rFonts w:ascii="Arial" w:hAnsi="Arial" w:cs="Arial"/>
          <w:sz w:val="24"/>
          <w:szCs w:val="24"/>
        </w:rPr>
        <w:t>holdout</w:t>
      </w:r>
      <w:r w:rsidR="005874AE">
        <w:rPr>
          <w:rFonts w:ascii="Arial" w:hAnsi="Arial" w:cs="Arial"/>
          <w:sz w:val="24"/>
          <w:szCs w:val="24"/>
        </w:rPr>
        <w:t xml:space="preserve"> sets were stratified by region during the</w:t>
      </w:r>
      <w:r w:rsidR="00333280">
        <w:rPr>
          <w:rFonts w:ascii="Arial" w:hAnsi="Arial" w:cs="Arial"/>
          <w:sz w:val="24"/>
          <w:szCs w:val="24"/>
        </w:rPr>
        <w:t xml:space="preserve"> first split of the data set. </w:t>
      </w:r>
      <w:r w:rsidR="007311CC">
        <w:rPr>
          <w:rFonts w:ascii="Arial" w:hAnsi="Arial" w:cs="Arial"/>
          <w:sz w:val="24"/>
          <w:szCs w:val="24"/>
        </w:rPr>
        <w:t>Data</w:t>
      </w:r>
      <w:r w:rsidR="00333280">
        <w:rPr>
          <w:rFonts w:ascii="Arial" w:hAnsi="Arial" w:cs="Arial"/>
          <w:sz w:val="24"/>
          <w:szCs w:val="24"/>
        </w:rPr>
        <w:t xml:space="preserve"> was not stratified by outcome</w:t>
      </w:r>
      <w:r w:rsidR="007311CC">
        <w:rPr>
          <w:rFonts w:ascii="Arial" w:hAnsi="Arial" w:cs="Arial"/>
          <w:sz w:val="24"/>
          <w:szCs w:val="24"/>
        </w:rPr>
        <w:t xml:space="preserve"> prior to the training / holdout data sets split</w:t>
      </w:r>
      <w:r w:rsidR="00333280">
        <w:rPr>
          <w:rFonts w:ascii="Arial" w:hAnsi="Arial" w:cs="Arial"/>
          <w:sz w:val="24"/>
          <w:szCs w:val="24"/>
        </w:rPr>
        <w:t xml:space="preserve">, and therefore some communities may have had a smaller or greater proportion of target variables in the </w:t>
      </w:r>
      <w:r w:rsidR="002C6898">
        <w:rPr>
          <w:rFonts w:ascii="Arial" w:hAnsi="Arial" w:cs="Arial"/>
          <w:sz w:val="24"/>
          <w:szCs w:val="24"/>
        </w:rPr>
        <w:t>holdout</w:t>
      </w:r>
      <w:r w:rsidR="00333280">
        <w:rPr>
          <w:rFonts w:ascii="Arial" w:hAnsi="Arial" w:cs="Arial"/>
          <w:sz w:val="24"/>
          <w:szCs w:val="24"/>
        </w:rPr>
        <w:t xml:space="preserve"> set compared to others.</w:t>
      </w:r>
      <w:r w:rsidR="00A13024" w:rsidRPr="00073B72">
        <w:rPr>
          <w:rFonts w:ascii="Arial" w:hAnsi="Arial" w:cs="Arial"/>
          <w:sz w:val="24"/>
          <w:szCs w:val="24"/>
        </w:rPr>
        <w:t xml:space="preserve"> </w:t>
      </w:r>
      <w:r w:rsidR="007311CC">
        <w:rPr>
          <w:rFonts w:ascii="Arial" w:hAnsi="Arial" w:cs="Arial"/>
          <w:sz w:val="24"/>
          <w:szCs w:val="24"/>
        </w:rPr>
        <w:t>It is also possible that some communities would have no target outcomes in the holdout set.</w:t>
      </w:r>
    </w:p>
    <w:p w14:paraId="3ECE25F0" w14:textId="69F189A1" w:rsidR="00DD63F7" w:rsidRPr="00073B72" w:rsidRDefault="00A13024" w:rsidP="00DD63F7">
      <w:pPr>
        <w:spacing w:line="480" w:lineRule="auto"/>
        <w:ind w:firstLine="720"/>
        <w:rPr>
          <w:rFonts w:ascii="Arial" w:hAnsi="Arial" w:cs="Arial"/>
          <w:sz w:val="24"/>
          <w:szCs w:val="24"/>
        </w:rPr>
      </w:pPr>
      <w:r w:rsidRPr="00073B72">
        <w:rPr>
          <w:rFonts w:ascii="Arial" w:hAnsi="Arial" w:cs="Arial"/>
          <w:sz w:val="24"/>
          <w:szCs w:val="24"/>
        </w:rPr>
        <w:t>Another consideration is that most of the study participants were screened in Ontario</w:t>
      </w:r>
      <w:r w:rsidR="00300B9B" w:rsidRPr="00073B72">
        <w:rPr>
          <w:rFonts w:ascii="Arial" w:hAnsi="Arial" w:cs="Arial"/>
          <w:sz w:val="24"/>
          <w:szCs w:val="24"/>
        </w:rPr>
        <w:t>, and no first nations communities were included in the dataset</w:t>
      </w:r>
      <w:r w:rsidRPr="00073B72">
        <w:rPr>
          <w:rFonts w:ascii="Arial" w:hAnsi="Arial" w:cs="Arial"/>
          <w:sz w:val="24"/>
          <w:szCs w:val="24"/>
        </w:rPr>
        <w:t xml:space="preserve">. It is unclear how much local culture and resources will affect the performance of the </w:t>
      </w:r>
      <w:r w:rsidR="00A51B5C">
        <w:rPr>
          <w:rFonts w:ascii="Arial" w:hAnsi="Arial" w:cs="Arial"/>
          <w:sz w:val="24"/>
          <w:szCs w:val="24"/>
        </w:rPr>
        <w:t>learning algorithm</w:t>
      </w:r>
      <w:r w:rsidR="005A0EFB" w:rsidRPr="00073B72">
        <w:rPr>
          <w:rFonts w:ascii="Arial" w:hAnsi="Arial" w:cs="Arial"/>
          <w:sz w:val="24"/>
          <w:szCs w:val="24"/>
        </w:rPr>
        <w:t>s</w:t>
      </w:r>
      <w:r w:rsidRPr="00073B72">
        <w:rPr>
          <w:rFonts w:ascii="Arial" w:hAnsi="Arial" w:cs="Arial"/>
          <w:sz w:val="24"/>
          <w:szCs w:val="24"/>
        </w:rPr>
        <w:t xml:space="preserve">. More analysis is needed to determine if the algorithm </w:t>
      </w:r>
      <w:r w:rsidR="00DD63F7" w:rsidRPr="00073B72">
        <w:rPr>
          <w:rFonts w:ascii="Arial" w:hAnsi="Arial" w:cs="Arial"/>
          <w:sz w:val="24"/>
          <w:szCs w:val="24"/>
        </w:rPr>
        <w:t xml:space="preserve">will perform well in other areas of Canada or internationally. </w:t>
      </w:r>
    </w:p>
    <w:p w14:paraId="3F14AC7D" w14:textId="0A4C8F01" w:rsidR="00DD63F7" w:rsidRPr="00073B72" w:rsidRDefault="00DD63F7" w:rsidP="00DD63F7">
      <w:pPr>
        <w:spacing w:line="480" w:lineRule="auto"/>
        <w:ind w:firstLine="720"/>
        <w:rPr>
          <w:rFonts w:ascii="Arial" w:hAnsi="Arial" w:cs="Arial"/>
          <w:sz w:val="24"/>
          <w:szCs w:val="24"/>
        </w:rPr>
      </w:pPr>
      <w:r w:rsidRPr="00073B72">
        <w:rPr>
          <w:rFonts w:ascii="Arial" w:hAnsi="Arial" w:cs="Arial"/>
          <w:sz w:val="24"/>
          <w:szCs w:val="24"/>
        </w:rPr>
        <w:t>Finally,</w:t>
      </w:r>
      <w:r w:rsidR="005835AB" w:rsidRPr="00073B72">
        <w:rPr>
          <w:rFonts w:ascii="Arial" w:hAnsi="Arial" w:cs="Arial"/>
          <w:sz w:val="24"/>
          <w:szCs w:val="24"/>
        </w:rPr>
        <w:t xml:space="preserve"> </w:t>
      </w:r>
      <w:r w:rsidRPr="00073B72">
        <w:rPr>
          <w:rFonts w:ascii="Arial" w:hAnsi="Arial" w:cs="Arial"/>
          <w:sz w:val="24"/>
          <w:szCs w:val="24"/>
        </w:rPr>
        <w:t xml:space="preserve">the extent of </w:t>
      </w:r>
      <w:r w:rsidR="00021D7E" w:rsidRPr="00073B72">
        <w:rPr>
          <w:rFonts w:ascii="Arial" w:hAnsi="Arial" w:cs="Arial"/>
          <w:sz w:val="24"/>
          <w:szCs w:val="24"/>
        </w:rPr>
        <w:t>my</w:t>
      </w:r>
      <w:r w:rsidRPr="00073B72">
        <w:rPr>
          <w:rFonts w:ascii="Arial" w:hAnsi="Arial" w:cs="Arial"/>
          <w:sz w:val="24"/>
          <w:szCs w:val="24"/>
        </w:rPr>
        <w:t xml:space="preserve"> comparison between classical statistical techniques and machine learning techniques was extremely limited. The use of </w:t>
      </w:r>
      <w:r w:rsidRPr="00073B72">
        <w:rPr>
          <w:rFonts w:ascii="Arial" w:hAnsi="Arial" w:cs="Arial"/>
          <w:sz w:val="24"/>
          <w:szCs w:val="24"/>
        </w:rPr>
        <w:lastRenderedPageBreak/>
        <w:t xml:space="preserve">logistic regression versus </w:t>
      </w:r>
      <w:r w:rsidR="005A7084" w:rsidRPr="00073B72">
        <w:rPr>
          <w:rFonts w:ascii="Arial" w:hAnsi="Arial" w:cs="Arial"/>
          <w:sz w:val="24"/>
          <w:szCs w:val="24"/>
        </w:rPr>
        <w:t>Random Forests</w:t>
      </w:r>
      <w:r w:rsidRPr="00073B72">
        <w:rPr>
          <w:rFonts w:ascii="Arial" w:hAnsi="Arial" w:cs="Arial"/>
          <w:sz w:val="24"/>
          <w:szCs w:val="24"/>
        </w:rPr>
        <w:t xml:space="preserve"> is hardly a scoping comparison of all techniques in both categories. It is quite likely that the difference in performance would be significantly different had </w:t>
      </w:r>
      <w:r w:rsidR="00723C99" w:rsidRPr="00073B72">
        <w:rPr>
          <w:rFonts w:ascii="Arial" w:hAnsi="Arial" w:cs="Arial"/>
          <w:sz w:val="24"/>
          <w:szCs w:val="24"/>
        </w:rPr>
        <w:t xml:space="preserve">I </w:t>
      </w:r>
      <w:r w:rsidRPr="00073B72">
        <w:rPr>
          <w:rFonts w:ascii="Arial" w:hAnsi="Arial" w:cs="Arial"/>
          <w:sz w:val="24"/>
          <w:szCs w:val="24"/>
        </w:rPr>
        <w:t xml:space="preserve">selected different methodologies from each category. </w:t>
      </w:r>
      <w:proofErr w:type="gramStart"/>
      <w:r w:rsidRPr="00073B72">
        <w:rPr>
          <w:rFonts w:ascii="Arial" w:hAnsi="Arial" w:cs="Arial"/>
          <w:sz w:val="24"/>
          <w:szCs w:val="24"/>
        </w:rPr>
        <w:t>Furthermore</w:t>
      </w:r>
      <w:proofErr w:type="gramEnd"/>
      <w:r w:rsidRPr="00073B72">
        <w:rPr>
          <w:rFonts w:ascii="Arial" w:hAnsi="Arial" w:cs="Arial"/>
          <w:sz w:val="24"/>
          <w:szCs w:val="24"/>
        </w:rPr>
        <w:t xml:space="preserve"> the selection of variables for use in the logistic regression was limited to feedback from one expert group. It is possible that with a more robust feedback process, more or different variables would be selected that could boost the performance of the logistic regression. </w:t>
      </w:r>
    </w:p>
    <w:p w14:paraId="1570D0CA" w14:textId="0D2F3271" w:rsidR="008816B2" w:rsidRPr="00073B72" w:rsidRDefault="00C54C63" w:rsidP="00DD63F7">
      <w:pPr>
        <w:spacing w:line="480" w:lineRule="auto"/>
        <w:rPr>
          <w:rFonts w:ascii="Arial" w:hAnsi="Arial" w:cs="Arial"/>
          <w:sz w:val="18"/>
          <w:szCs w:val="18"/>
        </w:rPr>
      </w:pPr>
      <w:r w:rsidRPr="00073B72">
        <w:rPr>
          <w:rFonts w:ascii="Arial" w:hAnsi="Arial" w:cs="Arial"/>
          <w:sz w:val="18"/>
          <w:szCs w:val="18"/>
        </w:rPr>
        <w:br w:type="page"/>
      </w:r>
    </w:p>
    <w:p w14:paraId="2CB1A372" w14:textId="7F9B8541" w:rsidR="00652697" w:rsidRPr="00073B72" w:rsidRDefault="00BA199B" w:rsidP="00E11E21">
      <w:pPr>
        <w:pStyle w:val="Heading1"/>
        <w:spacing w:line="480" w:lineRule="auto"/>
        <w:jc w:val="center"/>
        <w:rPr>
          <w:rFonts w:cs="Arial"/>
          <w:sz w:val="18"/>
          <w:szCs w:val="18"/>
        </w:rPr>
      </w:pPr>
      <w:bookmarkStart w:id="98" w:name="_Toc7043101"/>
      <w:r>
        <w:rPr>
          <w:rFonts w:cs="Arial"/>
          <w:sz w:val="18"/>
          <w:szCs w:val="18"/>
        </w:rPr>
        <w:lastRenderedPageBreak/>
        <w:t>APPENDICES</w:t>
      </w:r>
      <w:bookmarkEnd w:id="98"/>
    </w:p>
    <w:p w14:paraId="2DDDCFAF" w14:textId="2DBD8221" w:rsidR="00BF3AEB" w:rsidRPr="00073B72" w:rsidRDefault="005B73AC" w:rsidP="00BF3AEB">
      <w:pPr>
        <w:rPr>
          <w:rFonts w:ascii="Arial" w:hAnsi="Arial" w:cs="Arial"/>
        </w:rPr>
      </w:pPr>
      <w:r w:rsidRPr="00073B72">
        <w:rPr>
          <w:rFonts w:ascii="Arial" w:hAnsi="Arial" w:cs="Arial"/>
          <w:noProof/>
          <w:sz w:val="18"/>
          <w:szCs w:val="18"/>
        </w:rPr>
        <w:drawing>
          <wp:inline distT="0" distB="0" distL="0" distR="0" wp14:anchorId="5A35FB43" wp14:editId="63F519EC">
            <wp:extent cx="5486400" cy="6850117"/>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7453" cy="6901374"/>
                    </a:xfrm>
                    <a:prstGeom prst="rect">
                      <a:avLst/>
                    </a:prstGeom>
                    <a:noFill/>
                    <a:ln>
                      <a:noFill/>
                    </a:ln>
                  </pic:spPr>
                </pic:pic>
              </a:graphicData>
            </a:graphic>
          </wp:inline>
        </w:drawing>
      </w:r>
    </w:p>
    <w:p w14:paraId="685984A2" w14:textId="3CAC5CE9" w:rsidR="00BF3AEB" w:rsidRPr="00073B72" w:rsidRDefault="006242E4" w:rsidP="00271CE3">
      <w:pPr>
        <w:pStyle w:val="Caption"/>
        <w:pBdr>
          <w:top w:val="single" w:sz="8" w:space="1" w:color="auto"/>
        </w:pBdr>
        <w:rPr>
          <w:rFonts w:ascii="Arial" w:hAnsi="Arial" w:cs="Arial"/>
        </w:rPr>
      </w:pPr>
      <w:bookmarkStart w:id="99" w:name="_Toc7043121"/>
      <w:r>
        <w:rPr>
          <w:rFonts w:ascii="Arial" w:hAnsi="Arial" w:cs="Arial"/>
        </w:rPr>
        <w:t>Appendix</w:t>
      </w:r>
      <w:r w:rsidR="00BF3AEB"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i</w:t>
      </w:r>
      <w:r w:rsidR="006D325C">
        <w:rPr>
          <w:rFonts w:ascii="Arial" w:hAnsi="Arial" w:cs="Arial"/>
        </w:rPr>
        <w:fldChar w:fldCharType="end"/>
      </w:r>
      <w:r w:rsidR="00BF3AEB" w:rsidRPr="00073B72">
        <w:rPr>
          <w:rFonts w:ascii="Arial" w:hAnsi="Arial" w:cs="Arial"/>
        </w:rPr>
        <w:t xml:space="preserve"> National Use of Force Framework</w:t>
      </w:r>
      <w:r w:rsidR="004F0011">
        <w:rPr>
          <w:rFonts w:ascii="Arial" w:hAnsi="Arial" w:cs="Arial"/>
        </w:rPr>
        <w:t>, (2000)</w:t>
      </w:r>
      <w:bookmarkEnd w:id="99"/>
    </w:p>
    <w:p w14:paraId="45560741" w14:textId="0E8A2C9B" w:rsidR="008331F4" w:rsidRPr="00073B72" w:rsidRDefault="005B73AC" w:rsidP="0030325C">
      <w:pPr>
        <w:spacing w:line="480" w:lineRule="auto"/>
        <w:rPr>
          <w:rFonts w:ascii="Arial" w:hAnsi="Arial" w:cs="Arial"/>
          <w:sz w:val="18"/>
          <w:szCs w:val="18"/>
        </w:rPr>
      </w:pPr>
      <w:r w:rsidRPr="00073B72">
        <w:rPr>
          <w:rFonts w:ascii="Arial" w:hAnsi="Arial" w:cs="Arial"/>
          <w:noProof/>
          <w:sz w:val="18"/>
          <w:szCs w:val="18"/>
        </w:rPr>
        <w:lastRenderedPageBreak/>
        <w:drawing>
          <wp:inline distT="0" distB="0" distL="0" distR="0" wp14:anchorId="2799D9F6" wp14:editId="1962BDA8">
            <wp:extent cx="5503545" cy="549404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545" cy="5494045"/>
                    </a:xfrm>
                    <a:prstGeom prst="rect">
                      <a:avLst/>
                    </a:prstGeom>
                    <a:noFill/>
                    <a:ln>
                      <a:noFill/>
                    </a:ln>
                  </pic:spPr>
                </pic:pic>
              </a:graphicData>
            </a:graphic>
          </wp:inline>
        </w:drawing>
      </w:r>
    </w:p>
    <w:p w14:paraId="73484B6D" w14:textId="1877126C" w:rsidR="00BF3AEB" w:rsidRPr="00073B72" w:rsidRDefault="006242E4" w:rsidP="00271CE3">
      <w:pPr>
        <w:pStyle w:val="Caption"/>
        <w:pBdr>
          <w:top w:val="single" w:sz="8" w:space="1" w:color="auto"/>
        </w:pBdr>
        <w:rPr>
          <w:rFonts w:ascii="Arial" w:hAnsi="Arial" w:cs="Arial"/>
        </w:rPr>
      </w:pPr>
      <w:bookmarkStart w:id="100" w:name="_Toc7043122"/>
      <w:r>
        <w:rPr>
          <w:rFonts w:ascii="Arial" w:hAnsi="Arial" w:cs="Arial"/>
        </w:rPr>
        <w:t>Appendix</w:t>
      </w:r>
      <w:r w:rsidR="00BF3AEB"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ii</w:t>
      </w:r>
      <w:r w:rsidR="006D325C">
        <w:rPr>
          <w:rFonts w:ascii="Arial" w:hAnsi="Arial" w:cs="Arial"/>
        </w:rPr>
        <w:fldChar w:fldCharType="end"/>
      </w:r>
      <w:r w:rsidR="00BF3AEB" w:rsidRPr="00073B72">
        <w:rPr>
          <w:rFonts w:ascii="Arial" w:hAnsi="Arial" w:cs="Arial"/>
        </w:rPr>
        <w:t xml:space="preserve"> RCMP Incident Management Intervention Model (IMIM)</w:t>
      </w:r>
      <w:r w:rsidR="004F0011">
        <w:rPr>
          <w:rFonts w:ascii="Arial" w:hAnsi="Arial" w:cs="Arial"/>
        </w:rPr>
        <w:t>, (2017)</w:t>
      </w:r>
      <w:bookmarkEnd w:id="100"/>
    </w:p>
    <w:p w14:paraId="2377D18A" w14:textId="77777777" w:rsidR="00BF3AEB" w:rsidRPr="00073B72" w:rsidRDefault="00BF3AEB" w:rsidP="00BF3AEB">
      <w:pPr>
        <w:rPr>
          <w:rFonts w:ascii="Arial" w:hAnsi="Arial" w:cs="Arial"/>
        </w:rPr>
      </w:pPr>
    </w:p>
    <w:p w14:paraId="665B1845" w14:textId="2A9795A2" w:rsidR="00BF3AEB" w:rsidRPr="00073B72" w:rsidRDefault="00BF3AEB" w:rsidP="00BF3AEB">
      <w:pPr>
        <w:rPr>
          <w:rFonts w:ascii="Arial" w:hAnsi="Arial" w:cs="Arial"/>
        </w:rPr>
      </w:pPr>
    </w:p>
    <w:p w14:paraId="7DD3FC66" w14:textId="4886BD94" w:rsidR="008331F4" w:rsidRPr="00073B72" w:rsidRDefault="008331F4" w:rsidP="00BF3AEB">
      <w:pPr>
        <w:rPr>
          <w:rFonts w:ascii="Arial" w:hAnsi="Arial" w:cs="Arial"/>
        </w:rPr>
      </w:pPr>
    </w:p>
    <w:p w14:paraId="69E8DD9F" w14:textId="678D15C3" w:rsidR="008331F4" w:rsidRPr="00073B72" w:rsidRDefault="008331F4">
      <w:pPr>
        <w:rPr>
          <w:rFonts w:ascii="Arial" w:hAnsi="Arial" w:cs="Arial"/>
          <w:i/>
          <w:iCs/>
          <w:color w:val="44546A" w:themeColor="text2"/>
          <w:sz w:val="18"/>
          <w:szCs w:val="18"/>
        </w:rPr>
      </w:pPr>
      <w:r w:rsidRPr="00073B72">
        <w:rPr>
          <w:rFonts w:ascii="Arial" w:hAnsi="Arial" w:cs="Arial"/>
        </w:rPr>
        <w:br w:type="page"/>
      </w:r>
      <w:r w:rsidR="005B73AC" w:rsidRPr="00073B72">
        <w:rPr>
          <w:rFonts w:ascii="Arial" w:hAnsi="Arial" w:cs="Arial"/>
          <w:noProof/>
          <w:sz w:val="18"/>
          <w:szCs w:val="18"/>
        </w:rPr>
        <w:lastRenderedPageBreak/>
        <w:drawing>
          <wp:inline distT="0" distB="0" distL="0" distR="0" wp14:anchorId="2A88C5C7" wp14:editId="5C181CB0">
            <wp:extent cx="5494352" cy="411598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7388" cy="4133243"/>
                    </a:xfrm>
                    <a:prstGeom prst="rect">
                      <a:avLst/>
                    </a:prstGeom>
                    <a:noFill/>
                    <a:ln>
                      <a:noFill/>
                    </a:ln>
                  </pic:spPr>
                </pic:pic>
              </a:graphicData>
            </a:graphic>
          </wp:inline>
        </w:drawing>
      </w:r>
    </w:p>
    <w:p w14:paraId="7423BF96" w14:textId="10E50ED7" w:rsidR="008331F4" w:rsidRPr="00073B72" w:rsidRDefault="006242E4" w:rsidP="00271CE3">
      <w:pPr>
        <w:pStyle w:val="Caption"/>
        <w:pBdr>
          <w:top w:val="single" w:sz="8" w:space="1" w:color="auto"/>
        </w:pBdr>
        <w:rPr>
          <w:rFonts w:ascii="Arial" w:hAnsi="Arial" w:cs="Arial"/>
        </w:rPr>
      </w:pPr>
      <w:bookmarkStart w:id="101" w:name="_Toc7043123"/>
      <w:r>
        <w:rPr>
          <w:rFonts w:ascii="Arial" w:hAnsi="Arial" w:cs="Arial"/>
        </w:rPr>
        <w:t>Appendix</w:t>
      </w:r>
      <w:r w:rsidR="008331F4"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iii</w:t>
      </w:r>
      <w:r w:rsidR="006D325C">
        <w:rPr>
          <w:rFonts w:ascii="Arial" w:hAnsi="Arial" w:cs="Arial"/>
        </w:rPr>
        <w:fldChar w:fldCharType="end"/>
      </w:r>
      <w:r w:rsidR="008331F4" w:rsidRPr="00073B72">
        <w:rPr>
          <w:rFonts w:ascii="Arial" w:hAnsi="Arial" w:cs="Arial"/>
        </w:rPr>
        <w:t xml:space="preserve"> Crisis Intervention and De-Escalation (CID) model</w:t>
      </w:r>
      <w:r w:rsidR="00617E33">
        <w:rPr>
          <w:rFonts w:ascii="Arial" w:hAnsi="Arial" w:cs="Arial"/>
        </w:rPr>
        <w:t xml:space="preserve"> (Dube, 2016)</w:t>
      </w:r>
      <w:bookmarkEnd w:id="101"/>
    </w:p>
    <w:p w14:paraId="5AA83AAE" w14:textId="488A1F72" w:rsidR="008331F4" w:rsidRPr="00073B72" w:rsidRDefault="008331F4" w:rsidP="008331F4">
      <w:pPr>
        <w:rPr>
          <w:rFonts w:ascii="Arial" w:hAnsi="Arial" w:cs="Arial"/>
        </w:rPr>
      </w:pPr>
    </w:p>
    <w:p w14:paraId="5AA541D1" w14:textId="75891A8F" w:rsidR="005602EC" w:rsidRPr="00073B72" w:rsidRDefault="005602EC" w:rsidP="00E11E21">
      <w:pPr>
        <w:spacing w:line="480" w:lineRule="auto"/>
        <w:rPr>
          <w:rFonts w:ascii="Arial" w:hAnsi="Arial" w:cs="Arial"/>
          <w:sz w:val="18"/>
          <w:szCs w:val="18"/>
        </w:rPr>
      </w:pPr>
    </w:p>
    <w:p w14:paraId="2E07691C" w14:textId="77777777" w:rsidR="00F138C0" w:rsidRPr="00073B72" w:rsidRDefault="00F138C0">
      <w:pPr>
        <w:rPr>
          <w:rFonts w:ascii="Arial" w:hAnsi="Arial" w:cs="Arial"/>
          <w:i/>
          <w:iCs/>
          <w:color w:val="44546A" w:themeColor="text2"/>
          <w:sz w:val="18"/>
          <w:szCs w:val="18"/>
        </w:rPr>
      </w:pPr>
      <w:r w:rsidRPr="00073B72">
        <w:rPr>
          <w:rFonts w:ascii="Arial" w:hAnsi="Arial" w:cs="Arial"/>
        </w:rPr>
        <w:br w:type="page"/>
      </w:r>
    </w:p>
    <w:p w14:paraId="27CCE82C" w14:textId="460C1A09" w:rsidR="0030325C" w:rsidRPr="00073B72" w:rsidRDefault="006242E4" w:rsidP="0030325C">
      <w:pPr>
        <w:pStyle w:val="Caption"/>
        <w:pBdr>
          <w:bottom w:val="single" w:sz="6" w:space="1" w:color="auto"/>
        </w:pBdr>
        <w:rPr>
          <w:rFonts w:ascii="Arial" w:hAnsi="Arial" w:cs="Arial"/>
        </w:rPr>
      </w:pPr>
      <w:bookmarkStart w:id="102" w:name="_Toc7043124"/>
      <w:r>
        <w:rPr>
          <w:rFonts w:ascii="Arial" w:hAnsi="Arial" w:cs="Arial"/>
        </w:rPr>
        <w:lastRenderedPageBreak/>
        <w:t>Appendix</w:t>
      </w:r>
      <w:r w:rsidR="0030325C"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iv</w:t>
      </w:r>
      <w:r w:rsidR="006D325C">
        <w:rPr>
          <w:rFonts w:ascii="Arial" w:hAnsi="Arial" w:cs="Arial"/>
        </w:rPr>
        <w:fldChar w:fldCharType="end"/>
      </w:r>
      <w:r w:rsidR="0030325C" w:rsidRPr="00073B72">
        <w:rPr>
          <w:rFonts w:ascii="Arial" w:hAnsi="Arial" w:cs="Arial"/>
        </w:rPr>
        <w:t xml:space="preserve"> </w:t>
      </w:r>
      <w:r w:rsidR="00AA5009" w:rsidRPr="00073B72">
        <w:rPr>
          <w:rFonts w:ascii="Arial" w:hAnsi="Arial" w:cs="Arial"/>
        </w:rPr>
        <w:t xml:space="preserve">Items </w:t>
      </w:r>
      <w:r w:rsidR="0030325C" w:rsidRPr="00073B72">
        <w:rPr>
          <w:rFonts w:ascii="Arial" w:hAnsi="Arial" w:cs="Arial"/>
        </w:rPr>
        <w:t xml:space="preserve">Used for </w:t>
      </w:r>
      <w:r w:rsidR="005A7084" w:rsidRPr="00073B72">
        <w:rPr>
          <w:rFonts w:ascii="Arial" w:hAnsi="Arial" w:cs="Arial"/>
        </w:rPr>
        <w:t>Random Forests</w:t>
      </w:r>
      <w:r w:rsidR="0030325C" w:rsidRPr="00073B72">
        <w:rPr>
          <w:rFonts w:ascii="Arial" w:hAnsi="Arial" w:cs="Arial"/>
        </w:rPr>
        <w:t xml:space="preserve"> Analysis</w:t>
      </w:r>
      <w:r w:rsidR="00AA5009" w:rsidRPr="00073B72">
        <w:rPr>
          <w:rFonts w:ascii="Arial" w:hAnsi="Arial" w:cs="Arial"/>
        </w:rPr>
        <w:t xml:space="preserve"> (Inputs)</w:t>
      </w:r>
      <w:bookmarkEnd w:id="102"/>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03"/>
        <w:gridCol w:w="810"/>
        <w:gridCol w:w="6134"/>
      </w:tblGrid>
      <w:tr w:rsidR="00995765" w:rsidRPr="00073B72" w14:paraId="3D88F579" w14:textId="77777777" w:rsidTr="00043B37">
        <w:trPr>
          <w:trHeight w:val="144"/>
        </w:trPr>
        <w:tc>
          <w:tcPr>
            <w:tcW w:w="1703" w:type="dxa"/>
            <w:vAlign w:val="center"/>
          </w:tcPr>
          <w:p w14:paraId="2D66C4E6" w14:textId="1CF316A6" w:rsidR="00995765" w:rsidRPr="00073B72" w:rsidRDefault="00995765" w:rsidP="00043B37">
            <w:pPr>
              <w:spacing w:after="0" w:line="240" w:lineRule="auto"/>
              <w:jc w:val="center"/>
              <w:rPr>
                <w:rFonts w:ascii="Arial" w:hAnsi="Arial" w:cs="Arial"/>
                <w:b/>
                <w:color w:val="000000"/>
                <w:sz w:val="16"/>
                <w:szCs w:val="16"/>
              </w:rPr>
            </w:pPr>
            <w:r w:rsidRPr="00073B72">
              <w:rPr>
                <w:rFonts w:ascii="Arial" w:hAnsi="Arial" w:cs="Arial"/>
                <w:b/>
                <w:color w:val="000000"/>
                <w:sz w:val="16"/>
                <w:szCs w:val="16"/>
              </w:rPr>
              <w:t xml:space="preserve">interRAI </w:t>
            </w:r>
            <w:proofErr w:type="spellStart"/>
            <w:r w:rsidRPr="00073B72">
              <w:rPr>
                <w:rFonts w:ascii="Arial" w:hAnsi="Arial" w:cs="Arial"/>
                <w:b/>
                <w:color w:val="000000"/>
                <w:sz w:val="16"/>
                <w:szCs w:val="16"/>
              </w:rPr>
              <w:t>iCode</w:t>
            </w:r>
            <w:proofErr w:type="spellEnd"/>
          </w:p>
        </w:tc>
        <w:tc>
          <w:tcPr>
            <w:tcW w:w="810" w:type="dxa"/>
          </w:tcPr>
          <w:p w14:paraId="62AA024B" w14:textId="561FE7C2" w:rsidR="00995765" w:rsidRPr="00073B72" w:rsidRDefault="00995765" w:rsidP="00043B37">
            <w:pPr>
              <w:spacing w:after="0" w:line="240" w:lineRule="auto"/>
              <w:jc w:val="center"/>
              <w:rPr>
                <w:rFonts w:ascii="Arial" w:hAnsi="Arial" w:cs="Arial"/>
                <w:b/>
                <w:color w:val="000000"/>
                <w:sz w:val="16"/>
                <w:szCs w:val="16"/>
              </w:rPr>
            </w:pPr>
            <w:r w:rsidRPr="00073B72">
              <w:rPr>
                <w:rFonts w:ascii="Arial" w:hAnsi="Arial" w:cs="Arial"/>
                <w:b/>
                <w:color w:val="000000"/>
                <w:sz w:val="16"/>
                <w:szCs w:val="16"/>
              </w:rPr>
              <w:t>BMHS Code</w:t>
            </w:r>
          </w:p>
        </w:tc>
        <w:tc>
          <w:tcPr>
            <w:tcW w:w="6134" w:type="dxa"/>
            <w:vAlign w:val="center"/>
          </w:tcPr>
          <w:p w14:paraId="5A9C6985" w14:textId="3D5620AE" w:rsidR="00995765" w:rsidRPr="00073B72" w:rsidRDefault="00995765" w:rsidP="00043B37">
            <w:pPr>
              <w:spacing w:after="0" w:line="240" w:lineRule="auto"/>
              <w:rPr>
                <w:rFonts w:ascii="Arial" w:hAnsi="Arial" w:cs="Arial"/>
                <w:b/>
                <w:color w:val="000000"/>
                <w:sz w:val="16"/>
                <w:szCs w:val="16"/>
              </w:rPr>
            </w:pPr>
            <w:r w:rsidRPr="00073B72">
              <w:rPr>
                <w:rFonts w:ascii="Arial" w:hAnsi="Arial" w:cs="Arial"/>
                <w:b/>
                <w:color w:val="000000"/>
                <w:sz w:val="16"/>
                <w:szCs w:val="16"/>
              </w:rPr>
              <w:t>Name</w:t>
            </w:r>
          </w:p>
        </w:tc>
      </w:tr>
      <w:tr w:rsidR="001E21F1" w:rsidRPr="00073B72" w14:paraId="11D4AB6B" w14:textId="77777777" w:rsidTr="00043B37">
        <w:trPr>
          <w:trHeight w:val="144"/>
        </w:trPr>
        <w:tc>
          <w:tcPr>
            <w:tcW w:w="8647" w:type="dxa"/>
            <w:gridSpan w:val="3"/>
            <w:shd w:val="clear" w:color="auto" w:fill="BFBFBF" w:themeFill="background1" w:themeFillShade="BF"/>
            <w:vAlign w:val="center"/>
          </w:tcPr>
          <w:p w14:paraId="7E39FE10" w14:textId="50A3D18B" w:rsidR="001E21F1" w:rsidRPr="00073B72" w:rsidRDefault="001E21F1" w:rsidP="00043B37">
            <w:pPr>
              <w:spacing w:after="0" w:line="240" w:lineRule="auto"/>
              <w:rPr>
                <w:rFonts w:ascii="Arial" w:hAnsi="Arial" w:cs="Arial"/>
                <w:b/>
                <w:color w:val="000000"/>
                <w:sz w:val="16"/>
                <w:szCs w:val="16"/>
              </w:rPr>
            </w:pPr>
            <w:r w:rsidRPr="00073B72">
              <w:rPr>
                <w:rFonts w:ascii="Arial" w:hAnsi="Arial" w:cs="Arial"/>
                <w:b/>
                <w:color w:val="000000"/>
                <w:sz w:val="16"/>
                <w:szCs w:val="16"/>
              </w:rPr>
              <w:t>Section A: Identification</w:t>
            </w:r>
          </w:p>
        </w:tc>
      </w:tr>
      <w:tr w:rsidR="00995765" w:rsidRPr="00073B72" w14:paraId="3B5B8E24" w14:textId="77777777" w:rsidTr="00043B37">
        <w:trPr>
          <w:trHeight w:val="144"/>
        </w:trPr>
        <w:tc>
          <w:tcPr>
            <w:tcW w:w="1703" w:type="dxa"/>
            <w:vAlign w:val="center"/>
          </w:tcPr>
          <w:p w14:paraId="38B75C53" w14:textId="3585E1EE" w:rsidR="00995765" w:rsidRPr="00073B72" w:rsidRDefault="00995765" w:rsidP="00043B37">
            <w:pPr>
              <w:spacing w:after="0" w:line="240" w:lineRule="auto"/>
              <w:jc w:val="center"/>
              <w:rPr>
                <w:rFonts w:ascii="Arial" w:hAnsi="Arial" w:cs="Arial"/>
                <w:sz w:val="16"/>
                <w:szCs w:val="16"/>
              </w:rPr>
            </w:pPr>
            <w:r w:rsidRPr="00073B72">
              <w:rPr>
                <w:rFonts w:ascii="Arial" w:hAnsi="Arial" w:cs="Arial"/>
                <w:color w:val="000000"/>
                <w:sz w:val="16"/>
                <w:szCs w:val="16"/>
              </w:rPr>
              <w:t>iA2</w:t>
            </w:r>
          </w:p>
        </w:tc>
        <w:tc>
          <w:tcPr>
            <w:tcW w:w="810" w:type="dxa"/>
          </w:tcPr>
          <w:p w14:paraId="04714E25" w14:textId="4ABBA6DC"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A2</w:t>
            </w:r>
          </w:p>
        </w:tc>
        <w:tc>
          <w:tcPr>
            <w:tcW w:w="6134" w:type="dxa"/>
            <w:vAlign w:val="center"/>
          </w:tcPr>
          <w:p w14:paraId="6D5D9CF6" w14:textId="1BFD2CBA" w:rsidR="00995765" w:rsidRPr="00073B72" w:rsidRDefault="00995765" w:rsidP="00043B37">
            <w:pPr>
              <w:spacing w:after="0" w:line="240" w:lineRule="auto"/>
              <w:rPr>
                <w:rFonts w:ascii="Arial" w:hAnsi="Arial" w:cs="Arial"/>
                <w:sz w:val="16"/>
                <w:szCs w:val="16"/>
              </w:rPr>
            </w:pPr>
            <w:r w:rsidRPr="00073B72">
              <w:rPr>
                <w:rFonts w:ascii="Arial" w:hAnsi="Arial" w:cs="Arial"/>
                <w:color w:val="000000"/>
                <w:sz w:val="16"/>
                <w:szCs w:val="16"/>
              </w:rPr>
              <w:t>Gender</w:t>
            </w:r>
          </w:p>
        </w:tc>
      </w:tr>
      <w:tr w:rsidR="00995765" w:rsidRPr="00073B72" w14:paraId="73CE4561" w14:textId="77777777" w:rsidTr="00043B37">
        <w:trPr>
          <w:trHeight w:val="144"/>
        </w:trPr>
        <w:tc>
          <w:tcPr>
            <w:tcW w:w="1703" w:type="dxa"/>
            <w:vAlign w:val="center"/>
          </w:tcPr>
          <w:p w14:paraId="3EB23687" w14:textId="5337DD25"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iA</w:t>
            </w:r>
            <w:r w:rsidR="00340F17" w:rsidRPr="00073B72">
              <w:rPr>
                <w:rFonts w:ascii="Arial" w:hAnsi="Arial" w:cs="Arial"/>
                <w:color w:val="000000"/>
                <w:sz w:val="16"/>
                <w:szCs w:val="16"/>
              </w:rPr>
              <w:t>4</w:t>
            </w:r>
            <w:r w:rsidRPr="00073B72">
              <w:rPr>
                <w:rFonts w:ascii="Arial" w:hAnsi="Arial" w:cs="Arial"/>
                <w:color w:val="000000"/>
                <w:sz w:val="16"/>
                <w:szCs w:val="16"/>
              </w:rPr>
              <w:t xml:space="preserve">3 </w:t>
            </w:r>
          </w:p>
        </w:tc>
        <w:tc>
          <w:tcPr>
            <w:tcW w:w="810" w:type="dxa"/>
          </w:tcPr>
          <w:p w14:paraId="55E2B0C8" w14:textId="069F15D5"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A5</w:t>
            </w:r>
          </w:p>
        </w:tc>
        <w:tc>
          <w:tcPr>
            <w:tcW w:w="6134" w:type="dxa"/>
            <w:vAlign w:val="center"/>
          </w:tcPr>
          <w:p w14:paraId="74A4DD64" w14:textId="2015361E"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Homeless</w:t>
            </w:r>
          </w:p>
        </w:tc>
      </w:tr>
      <w:tr w:rsidR="001E21F1" w:rsidRPr="00073B72" w14:paraId="3A11BE60" w14:textId="77777777" w:rsidTr="00043B37">
        <w:trPr>
          <w:trHeight w:val="144"/>
        </w:trPr>
        <w:tc>
          <w:tcPr>
            <w:tcW w:w="8647" w:type="dxa"/>
            <w:gridSpan w:val="3"/>
            <w:shd w:val="clear" w:color="auto" w:fill="BFBFBF" w:themeFill="background1" w:themeFillShade="BF"/>
            <w:vAlign w:val="center"/>
          </w:tcPr>
          <w:p w14:paraId="332F5662" w14:textId="7EF6608D" w:rsidR="001E21F1" w:rsidRPr="00073B72" w:rsidRDefault="001E21F1" w:rsidP="00043B37">
            <w:pPr>
              <w:spacing w:after="0" w:line="240" w:lineRule="auto"/>
              <w:rPr>
                <w:rFonts w:ascii="Arial" w:hAnsi="Arial" w:cs="Arial"/>
                <w:b/>
                <w:color w:val="000000"/>
                <w:sz w:val="16"/>
                <w:szCs w:val="16"/>
              </w:rPr>
            </w:pPr>
            <w:r w:rsidRPr="00073B72">
              <w:rPr>
                <w:rFonts w:ascii="Arial" w:hAnsi="Arial" w:cs="Arial"/>
                <w:b/>
                <w:color w:val="000000"/>
                <w:sz w:val="16"/>
                <w:szCs w:val="16"/>
              </w:rPr>
              <w:t>Section B: Mental State Indicators</w:t>
            </w:r>
          </w:p>
        </w:tc>
      </w:tr>
      <w:tr w:rsidR="00995765" w:rsidRPr="00073B72" w14:paraId="7C55E0EC" w14:textId="77777777" w:rsidTr="00043B37">
        <w:trPr>
          <w:trHeight w:val="144"/>
        </w:trPr>
        <w:tc>
          <w:tcPr>
            <w:tcW w:w="1703" w:type="dxa"/>
            <w:vAlign w:val="center"/>
          </w:tcPr>
          <w:p w14:paraId="29FCAE67" w14:textId="0C16135C" w:rsidR="00995765" w:rsidRPr="00073B72" w:rsidRDefault="00995765" w:rsidP="00043B37">
            <w:pPr>
              <w:spacing w:after="0" w:line="240" w:lineRule="auto"/>
              <w:jc w:val="center"/>
              <w:rPr>
                <w:rFonts w:ascii="Arial" w:hAnsi="Arial" w:cs="Arial"/>
                <w:sz w:val="16"/>
                <w:szCs w:val="16"/>
              </w:rPr>
            </w:pPr>
            <w:r w:rsidRPr="00073B72">
              <w:rPr>
                <w:rFonts w:ascii="Arial" w:hAnsi="Arial" w:cs="Arial"/>
                <w:color w:val="000000"/>
                <w:sz w:val="16"/>
                <w:szCs w:val="16"/>
              </w:rPr>
              <w:t>iE11q</w:t>
            </w:r>
          </w:p>
        </w:tc>
        <w:tc>
          <w:tcPr>
            <w:tcW w:w="810" w:type="dxa"/>
          </w:tcPr>
          <w:p w14:paraId="13BDFEAA" w14:textId="53E91971"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B1a</w:t>
            </w:r>
          </w:p>
        </w:tc>
        <w:tc>
          <w:tcPr>
            <w:tcW w:w="6134" w:type="dxa"/>
            <w:vAlign w:val="center"/>
          </w:tcPr>
          <w:p w14:paraId="5DBB7A76" w14:textId="18EE945A" w:rsidR="00995765" w:rsidRPr="00073B72" w:rsidRDefault="00995765" w:rsidP="00043B37">
            <w:pPr>
              <w:spacing w:after="0" w:line="240" w:lineRule="auto"/>
              <w:rPr>
                <w:rFonts w:ascii="Arial" w:hAnsi="Arial" w:cs="Arial"/>
                <w:sz w:val="16"/>
                <w:szCs w:val="16"/>
              </w:rPr>
            </w:pPr>
            <w:r w:rsidRPr="00073B72">
              <w:rPr>
                <w:rFonts w:ascii="Arial" w:hAnsi="Arial" w:cs="Arial"/>
                <w:color w:val="000000"/>
                <w:sz w:val="16"/>
                <w:szCs w:val="16"/>
              </w:rPr>
              <w:t>Irritability: 24 hrs</w:t>
            </w:r>
          </w:p>
        </w:tc>
      </w:tr>
      <w:tr w:rsidR="00995765" w:rsidRPr="00073B72" w14:paraId="27A7C9D6" w14:textId="77777777" w:rsidTr="00043B37">
        <w:trPr>
          <w:trHeight w:val="144"/>
        </w:trPr>
        <w:tc>
          <w:tcPr>
            <w:tcW w:w="1703" w:type="dxa"/>
            <w:vAlign w:val="center"/>
          </w:tcPr>
          <w:p w14:paraId="05A2B8B2" w14:textId="06FBFC98" w:rsidR="00995765" w:rsidRPr="00073B72" w:rsidRDefault="00995765" w:rsidP="00043B37">
            <w:pPr>
              <w:spacing w:after="0" w:line="240" w:lineRule="auto"/>
              <w:jc w:val="center"/>
              <w:rPr>
                <w:rFonts w:ascii="Arial" w:hAnsi="Arial" w:cs="Arial"/>
                <w:sz w:val="16"/>
                <w:szCs w:val="16"/>
              </w:rPr>
            </w:pPr>
            <w:r w:rsidRPr="00073B72">
              <w:rPr>
                <w:rFonts w:ascii="Arial" w:hAnsi="Arial" w:cs="Arial"/>
                <w:color w:val="000000"/>
                <w:sz w:val="16"/>
                <w:szCs w:val="16"/>
              </w:rPr>
              <w:t>iE11x</w:t>
            </w:r>
          </w:p>
        </w:tc>
        <w:tc>
          <w:tcPr>
            <w:tcW w:w="810" w:type="dxa"/>
          </w:tcPr>
          <w:p w14:paraId="6A93A81C" w14:textId="57B801A3"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B1b</w:t>
            </w:r>
          </w:p>
        </w:tc>
        <w:tc>
          <w:tcPr>
            <w:tcW w:w="6134" w:type="dxa"/>
            <w:vAlign w:val="center"/>
          </w:tcPr>
          <w:p w14:paraId="4E943AFD" w14:textId="7ADF7B8C" w:rsidR="00995765" w:rsidRPr="00073B72" w:rsidRDefault="00995765" w:rsidP="00043B37">
            <w:pPr>
              <w:spacing w:after="0" w:line="240" w:lineRule="auto"/>
              <w:rPr>
                <w:rFonts w:ascii="Arial" w:hAnsi="Arial" w:cs="Arial"/>
                <w:sz w:val="16"/>
                <w:szCs w:val="16"/>
              </w:rPr>
            </w:pPr>
            <w:r w:rsidRPr="00073B72">
              <w:rPr>
                <w:rFonts w:ascii="Arial" w:hAnsi="Arial" w:cs="Arial"/>
                <w:color w:val="000000"/>
                <w:sz w:val="16"/>
                <w:szCs w:val="16"/>
              </w:rPr>
              <w:t>Hallucinations: 24 hrs</w:t>
            </w:r>
          </w:p>
        </w:tc>
      </w:tr>
      <w:tr w:rsidR="00995765" w:rsidRPr="00073B72" w14:paraId="5C4C9842" w14:textId="77777777" w:rsidTr="00043B37">
        <w:trPr>
          <w:trHeight w:val="144"/>
        </w:trPr>
        <w:tc>
          <w:tcPr>
            <w:tcW w:w="1703" w:type="dxa"/>
            <w:vAlign w:val="center"/>
          </w:tcPr>
          <w:p w14:paraId="6AF6ECFB" w14:textId="45290AFB" w:rsidR="00995765" w:rsidRPr="00073B72" w:rsidRDefault="00995765" w:rsidP="00043B37">
            <w:pPr>
              <w:spacing w:after="0" w:line="240" w:lineRule="auto"/>
              <w:jc w:val="center"/>
              <w:rPr>
                <w:rFonts w:ascii="Arial" w:hAnsi="Arial" w:cs="Arial"/>
                <w:sz w:val="16"/>
                <w:szCs w:val="16"/>
              </w:rPr>
            </w:pPr>
            <w:r w:rsidRPr="00073B72">
              <w:rPr>
                <w:rFonts w:ascii="Arial" w:hAnsi="Arial" w:cs="Arial"/>
                <w:color w:val="000000"/>
                <w:sz w:val="16"/>
                <w:szCs w:val="16"/>
              </w:rPr>
              <w:t xml:space="preserve">iE11y </w:t>
            </w:r>
          </w:p>
        </w:tc>
        <w:tc>
          <w:tcPr>
            <w:tcW w:w="810" w:type="dxa"/>
          </w:tcPr>
          <w:p w14:paraId="071F0227" w14:textId="3BB4CFBD"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B1c</w:t>
            </w:r>
          </w:p>
        </w:tc>
        <w:tc>
          <w:tcPr>
            <w:tcW w:w="6134" w:type="dxa"/>
            <w:vAlign w:val="center"/>
          </w:tcPr>
          <w:p w14:paraId="1DEE5C03" w14:textId="3DA53CEC" w:rsidR="00995765" w:rsidRPr="00073B72" w:rsidRDefault="00995765" w:rsidP="00043B37">
            <w:pPr>
              <w:spacing w:after="0" w:line="240" w:lineRule="auto"/>
              <w:rPr>
                <w:rFonts w:ascii="Arial" w:hAnsi="Arial" w:cs="Arial"/>
                <w:sz w:val="16"/>
                <w:szCs w:val="16"/>
              </w:rPr>
            </w:pPr>
            <w:r w:rsidRPr="00073B72">
              <w:rPr>
                <w:rFonts w:ascii="Arial" w:hAnsi="Arial" w:cs="Arial"/>
                <w:color w:val="000000"/>
                <w:sz w:val="16"/>
                <w:szCs w:val="16"/>
              </w:rPr>
              <w:t>Command hallucinations: 24 hrs</w:t>
            </w:r>
          </w:p>
        </w:tc>
      </w:tr>
      <w:tr w:rsidR="00995765" w:rsidRPr="00073B72" w14:paraId="0A582FD9" w14:textId="77777777" w:rsidTr="00043B37">
        <w:trPr>
          <w:trHeight w:val="144"/>
        </w:trPr>
        <w:tc>
          <w:tcPr>
            <w:tcW w:w="1703" w:type="dxa"/>
            <w:vAlign w:val="center"/>
          </w:tcPr>
          <w:p w14:paraId="017A0C86" w14:textId="529CC1E2" w:rsidR="00995765" w:rsidRPr="00073B72" w:rsidRDefault="00995765" w:rsidP="00043B37">
            <w:pPr>
              <w:spacing w:after="0" w:line="240" w:lineRule="auto"/>
              <w:jc w:val="center"/>
              <w:rPr>
                <w:rFonts w:ascii="Arial" w:hAnsi="Arial" w:cs="Arial"/>
                <w:sz w:val="16"/>
                <w:szCs w:val="16"/>
              </w:rPr>
            </w:pPr>
            <w:r w:rsidRPr="00073B72">
              <w:rPr>
                <w:rFonts w:ascii="Arial" w:hAnsi="Arial" w:cs="Arial"/>
                <w:color w:val="000000"/>
                <w:sz w:val="16"/>
                <w:szCs w:val="16"/>
              </w:rPr>
              <w:t xml:space="preserve">iE11z </w:t>
            </w:r>
          </w:p>
        </w:tc>
        <w:tc>
          <w:tcPr>
            <w:tcW w:w="810" w:type="dxa"/>
          </w:tcPr>
          <w:p w14:paraId="2D45065F" w14:textId="7B5A3B9D"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B1d</w:t>
            </w:r>
          </w:p>
        </w:tc>
        <w:tc>
          <w:tcPr>
            <w:tcW w:w="6134" w:type="dxa"/>
            <w:vAlign w:val="center"/>
          </w:tcPr>
          <w:p w14:paraId="423F1D69" w14:textId="4BA25288" w:rsidR="00995765" w:rsidRPr="00073B72" w:rsidRDefault="00995765" w:rsidP="00043B37">
            <w:pPr>
              <w:spacing w:after="0" w:line="240" w:lineRule="auto"/>
              <w:rPr>
                <w:rFonts w:ascii="Arial" w:hAnsi="Arial" w:cs="Arial"/>
                <w:sz w:val="16"/>
                <w:szCs w:val="16"/>
              </w:rPr>
            </w:pPr>
            <w:r w:rsidRPr="00073B72">
              <w:rPr>
                <w:rFonts w:ascii="Arial" w:hAnsi="Arial" w:cs="Arial"/>
                <w:color w:val="000000"/>
                <w:sz w:val="16"/>
                <w:szCs w:val="16"/>
              </w:rPr>
              <w:t>Delusions: 24 hrs</w:t>
            </w:r>
          </w:p>
        </w:tc>
      </w:tr>
      <w:tr w:rsidR="00995765" w:rsidRPr="00073B72" w14:paraId="09F67D7F" w14:textId="77777777" w:rsidTr="00043B37">
        <w:trPr>
          <w:trHeight w:val="144"/>
        </w:trPr>
        <w:tc>
          <w:tcPr>
            <w:tcW w:w="1703" w:type="dxa"/>
            <w:vAlign w:val="center"/>
          </w:tcPr>
          <w:p w14:paraId="74304995" w14:textId="22FA4903" w:rsidR="00995765" w:rsidRPr="00073B72" w:rsidRDefault="00995765" w:rsidP="00043B37">
            <w:pPr>
              <w:spacing w:after="0" w:line="240" w:lineRule="auto"/>
              <w:jc w:val="center"/>
              <w:rPr>
                <w:rFonts w:ascii="Arial" w:hAnsi="Arial" w:cs="Arial"/>
                <w:sz w:val="16"/>
                <w:szCs w:val="16"/>
              </w:rPr>
            </w:pPr>
            <w:r w:rsidRPr="00073B72">
              <w:rPr>
                <w:rFonts w:ascii="Arial" w:hAnsi="Arial" w:cs="Arial"/>
                <w:color w:val="000000"/>
                <w:sz w:val="16"/>
                <w:szCs w:val="16"/>
              </w:rPr>
              <w:t xml:space="preserve">iE11p </w:t>
            </w:r>
          </w:p>
        </w:tc>
        <w:tc>
          <w:tcPr>
            <w:tcW w:w="810" w:type="dxa"/>
          </w:tcPr>
          <w:p w14:paraId="710662B2" w14:textId="7FB25EF8"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B1e</w:t>
            </w:r>
          </w:p>
        </w:tc>
        <w:tc>
          <w:tcPr>
            <w:tcW w:w="6134" w:type="dxa"/>
            <w:vAlign w:val="center"/>
          </w:tcPr>
          <w:p w14:paraId="7B83CA58" w14:textId="4C12319E" w:rsidR="00995765" w:rsidRPr="00073B72" w:rsidRDefault="00995765" w:rsidP="00043B37">
            <w:pPr>
              <w:spacing w:after="0" w:line="240" w:lineRule="auto"/>
              <w:rPr>
                <w:rFonts w:ascii="Arial" w:hAnsi="Arial" w:cs="Arial"/>
                <w:sz w:val="16"/>
                <w:szCs w:val="16"/>
              </w:rPr>
            </w:pPr>
            <w:r w:rsidRPr="00073B72">
              <w:rPr>
                <w:rFonts w:ascii="Arial" w:hAnsi="Arial" w:cs="Arial"/>
                <w:color w:val="000000"/>
                <w:sz w:val="16"/>
                <w:szCs w:val="16"/>
              </w:rPr>
              <w:t>Hyper-arousal: 24 hrs</w:t>
            </w:r>
          </w:p>
        </w:tc>
      </w:tr>
      <w:tr w:rsidR="00995765" w:rsidRPr="00073B72" w14:paraId="14746864" w14:textId="77777777" w:rsidTr="00043B37">
        <w:trPr>
          <w:trHeight w:val="144"/>
        </w:trPr>
        <w:tc>
          <w:tcPr>
            <w:tcW w:w="1703" w:type="dxa"/>
            <w:vAlign w:val="center"/>
          </w:tcPr>
          <w:p w14:paraId="5039176D" w14:textId="4B67AD24" w:rsidR="00995765" w:rsidRPr="00073B72" w:rsidRDefault="00995765" w:rsidP="00043B37">
            <w:pPr>
              <w:spacing w:after="0" w:line="240" w:lineRule="auto"/>
              <w:jc w:val="center"/>
              <w:rPr>
                <w:rFonts w:ascii="Arial" w:hAnsi="Arial" w:cs="Arial"/>
                <w:sz w:val="16"/>
                <w:szCs w:val="16"/>
              </w:rPr>
            </w:pPr>
            <w:r w:rsidRPr="00073B72">
              <w:rPr>
                <w:rFonts w:ascii="Arial" w:hAnsi="Arial" w:cs="Arial"/>
                <w:color w:val="000000"/>
                <w:sz w:val="16"/>
                <w:szCs w:val="16"/>
              </w:rPr>
              <w:t xml:space="preserve">iE11s </w:t>
            </w:r>
          </w:p>
        </w:tc>
        <w:tc>
          <w:tcPr>
            <w:tcW w:w="810" w:type="dxa"/>
          </w:tcPr>
          <w:p w14:paraId="6D968EBD" w14:textId="2D988ADA"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B1f</w:t>
            </w:r>
          </w:p>
        </w:tc>
        <w:tc>
          <w:tcPr>
            <w:tcW w:w="6134" w:type="dxa"/>
            <w:vAlign w:val="center"/>
          </w:tcPr>
          <w:p w14:paraId="39448378" w14:textId="1D0540E0" w:rsidR="00995765" w:rsidRPr="00073B72" w:rsidRDefault="00995765" w:rsidP="00043B37">
            <w:pPr>
              <w:spacing w:after="0" w:line="240" w:lineRule="auto"/>
              <w:rPr>
                <w:rFonts w:ascii="Arial" w:hAnsi="Arial" w:cs="Arial"/>
                <w:sz w:val="16"/>
                <w:szCs w:val="16"/>
              </w:rPr>
            </w:pPr>
            <w:r w:rsidRPr="00073B72">
              <w:rPr>
                <w:rFonts w:ascii="Arial" w:hAnsi="Arial" w:cs="Arial"/>
                <w:color w:val="000000"/>
                <w:sz w:val="16"/>
                <w:szCs w:val="16"/>
              </w:rPr>
              <w:t>Pressured speech: 24 hrs</w:t>
            </w:r>
          </w:p>
        </w:tc>
      </w:tr>
      <w:tr w:rsidR="00995765" w:rsidRPr="00073B72" w14:paraId="66A235EE" w14:textId="77777777" w:rsidTr="00043B37">
        <w:trPr>
          <w:trHeight w:val="144"/>
        </w:trPr>
        <w:tc>
          <w:tcPr>
            <w:tcW w:w="1703" w:type="dxa"/>
            <w:vAlign w:val="center"/>
          </w:tcPr>
          <w:p w14:paraId="3DCE1C58" w14:textId="1DDB6719"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iE11aa </w:t>
            </w:r>
          </w:p>
        </w:tc>
        <w:tc>
          <w:tcPr>
            <w:tcW w:w="810" w:type="dxa"/>
          </w:tcPr>
          <w:p w14:paraId="3E0C67C1" w14:textId="6EE316CF"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B1g</w:t>
            </w:r>
          </w:p>
        </w:tc>
        <w:tc>
          <w:tcPr>
            <w:tcW w:w="6134" w:type="dxa"/>
            <w:vAlign w:val="center"/>
          </w:tcPr>
          <w:p w14:paraId="272236EF" w14:textId="43EEDFCC"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Abnormal thought processes: 24 hrs</w:t>
            </w:r>
          </w:p>
        </w:tc>
      </w:tr>
      <w:tr w:rsidR="00995765" w:rsidRPr="00073B72" w14:paraId="56EB25AB" w14:textId="77777777" w:rsidTr="00043B37">
        <w:trPr>
          <w:trHeight w:val="144"/>
        </w:trPr>
        <w:tc>
          <w:tcPr>
            <w:tcW w:w="1703" w:type="dxa"/>
            <w:vAlign w:val="center"/>
          </w:tcPr>
          <w:p w14:paraId="43B5244E" w14:textId="12EE03B8"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iE11gg </w:t>
            </w:r>
          </w:p>
        </w:tc>
        <w:tc>
          <w:tcPr>
            <w:tcW w:w="810" w:type="dxa"/>
          </w:tcPr>
          <w:p w14:paraId="67665B29" w14:textId="4902A90F"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B1h</w:t>
            </w:r>
          </w:p>
        </w:tc>
        <w:tc>
          <w:tcPr>
            <w:tcW w:w="6134" w:type="dxa"/>
            <w:vAlign w:val="center"/>
          </w:tcPr>
          <w:p w14:paraId="173E951D" w14:textId="7CF53E5C"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Socially inappropriate: 24 hrs</w:t>
            </w:r>
          </w:p>
        </w:tc>
      </w:tr>
      <w:tr w:rsidR="00995765" w:rsidRPr="00073B72" w14:paraId="2E0737F4" w14:textId="77777777" w:rsidTr="00043B37">
        <w:trPr>
          <w:trHeight w:val="144"/>
        </w:trPr>
        <w:tc>
          <w:tcPr>
            <w:tcW w:w="1703" w:type="dxa"/>
            <w:vAlign w:val="center"/>
          </w:tcPr>
          <w:p w14:paraId="3E31C0CA" w14:textId="6BB9E920"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iE11hh</w:t>
            </w:r>
          </w:p>
        </w:tc>
        <w:tc>
          <w:tcPr>
            <w:tcW w:w="810" w:type="dxa"/>
          </w:tcPr>
          <w:p w14:paraId="6CB0C487" w14:textId="171D5495"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B1i</w:t>
            </w:r>
          </w:p>
        </w:tc>
        <w:tc>
          <w:tcPr>
            <w:tcW w:w="6134" w:type="dxa"/>
            <w:vAlign w:val="center"/>
          </w:tcPr>
          <w:p w14:paraId="15BDD0FD" w14:textId="5CC42AF4"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Verbal abuse: 24 hrs</w:t>
            </w:r>
          </w:p>
        </w:tc>
      </w:tr>
      <w:tr w:rsidR="00995765" w:rsidRPr="00073B72" w14:paraId="1BF28778" w14:textId="77777777" w:rsidTr="00043B37">
        <w:trPr>
          <w:trHeight w:val="144"/>
        </w:trPr>
        <w:tc>
          <w:tcPr>
            <w:tcW w:w="1703" w:type="dxa"/>
            <w:vAlign w:val="center"/>
          </w:tcPr>
          <w:p w14:paraId="3567A320" w14:textId="6064C6BF"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iE11ii </w:t>
            </w:r>
          </w:p>
        </w:tc>
        <w:tc>
          <w:tcPr>
            <w:tcW w:w="810" w:type="dxa"/>
          </w:tcPr>
          <w:p w14:paraId="78F28F6C" w14:textId="31D3DF81"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B1j</w:t>
            </w:r>
          </w:p>
        </w:tc>
        <w:tc>
          <w:tcPr>
            <w:tcW w:w="6134" w:type="dxa"/>
            <w:vAlign w:val="center"/>
          </w:tcPr>
          <w:p w14:paraId="63E9D08C" w14:textId="547072D7"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Intoxication: 24 hrs</w:t>
            </w:r>
          </w:p>
        </w:tc>
      </w:tr>
      <w:tr w:rsidR="00995765" w:rsidRPr="00073B72" w14:paraId="5CB9E74E" w14:textId="77777777" w:rsidTr="00043B37">
        <w:trPr>
          <w:trHeight w:val="144"/>
        </w:trPr>
        <w:tc>
          <w:tcPr>
            <w:tcW w:w="1703" w:type="dxa"/>
            <w:vAlign w:val="center"/>
          </w:tcPr>
          <w:p w14:paraId="1E6F692F" w14:textId="06DFB102"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iE7 </w:t>
            </w:r>
          </w:p>
        </w:tc>
        <w:tc>
          <w:tcPr>
            <w:tcW w:w="810" w:type="dxa"/>
          </w:tcPr>
          <w:p w14:paraId="04CB139C" w14:textId="2745281A"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B2</w:t>
            </w:r>
          </w:p>
        </w:tc>
        <w:tc>
          <w:tcPr>
            <w:tcW w:w="6134" w:type="dxa"/>
            <w:vAlign w:val="center"/>
          </w:tcPr>
          <w:p w14:paraId="3322E50D" w14:textId="0C7522F7"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Degree of insight</w:t>
            </w:r>
          </w:p>
        </w:tc>
      </w:tr>
      <w:tr w:rsidR="00995765" w:rsidRPr="00073B72" w14:paraId="34FDEB1C" w14:textId="77777777" w:rsidTr="00043B37">
        <w:trPr>
          <w:trHeight w:val="144"/>
        </w:trPr>
        <w:tc>
          <w:tcPr>
            <w:tcW w:w="1703" w:type="dxa"/>
            <w:vAlign w:val="center"/>
          </w:tcPr>
          <w:p w14:paraId="5E0EA331" w14:textId="0411AF7B"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iC1b </w:t>
            </w:r>
          </w:p>
        </w:tc>
        <w:tc>
          <w:tcPr>
            <w:tcW w:w="810" w:type="dxa"/>
          </w:tcPr>
          <w:p w14:paraId="2D516CFD" w14:textId="2461FAFA"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B3</w:t>
            </w:r>
          </w:p>
        </w:tc>
        <w:tc>
          <w:tcPr>
            <w:tcW w:w="6134" w:type="dxa"/>
            <w:vAlign w:val="center"/>
          </w:tcPr>
          <w:p w14:paraId="729764AB" w14:textId="7DBBEBC9"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Daily Decision Making (CA)</w:t>
            </w:r>
          </w:p>
        </w:tc>
      </w:tr>
      <w:tr w:rsidR="001E21F1" w:rsidRPr="00073B72" w14:paraId="629B6712" w14:textId="77777777" w:rsidTr="00043B37">
        <w:trPr>
          <w:trHeight w:val="144"/>
        </w:trPr>
        <w:tc>
          <w:tcPr>
            <w:tcW w:w="8647" w:type="dxa"/>
            <w:gridSpan w:val="3"/>
            <w:shd w:val="clear" w:color="auto" w:fill="BFBFBF" w:themeFill="background1" w:themeFillShade="BF"/>
            <w:vAlign w:val="center"/>
          </w:tcPr>
          <w:p w14:paraId="34CAC95B" w14:textId="3C163196" w:rsidR="001E21F1" w:rsidRPr="00073B72" w:rsidRDefault="001E21F1" w:rsidP="00043B37">
            <w:pPr>
              <w:spacing w:after="0" w:line="240" w:lineRule="auto"/>
              <w:rPr>
                <w:rFonts w:ascii="Arial" w:hAnsi="Arial" w:cs="Arial"/>
                <w:b/>
                <w:color w:val="000000"/>
                <w:sz w:val="16"/>
                <w:szCs w:val="16"/>
              </w:rPr>
            </w:pPr>
            <w:r w:rsidRPr="00073B72">
              <w:rPr>
                <w:rFonts w:ascii="Arial" w:hAnsi="Arial" w:cs="Arial"/>
                <w:b/>
                <w:color w:val="000000"/>
                <w:sz w:val="16"/>
                <w:szCs w:val="16"/>
              </w:rPr>
              <w:t>Section C: Violence Indicators</w:t>
            </w:r>
          </w:p>
        </w:tc>
      </w:tr>
      <w:tr w:rsidR="00995765" w:rsidRPr="00073B72" w14:paraId="462BF45A" w14:textId="77777777" w:rsidTr="00043B37">
        <w:trPr>
          <w:trHeight w:val="144"/>
        </w:trPr>
        <w:tc>
          <w:tcPr>
            <w:tcW w:w="1703" w:type="dxa"/>
            <w:vAlign w:val="center"/>
          </w:tcPr>
          <w:p w14:paraId="74C25047" w14:textId="13515CD5"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iX19 </w:t>
            </w:r>
          </w:p>
        </w:tc>
        <w:tc>
          <w:tcPr>
            <w:tcW w:w="810" w:type="dxa"/>
          </w:tcPr>
          <w:p w14:paraId="4B4779A5" w14:textId="5B23C03F"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C1</w:t>
            </w:r>
          </w:p>
        </w:tc>
        <w:tc>
          <w:tcPr>
            <w:tcW w:w="6134" w:type="dxa"/>
            <w:vAlign w:val="center"/>
          </w:tcPr>
          <w:p w14:paraId="5D8EB112" w14:textId="27CF0033"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Previous Police Contact</w:t>
            </w:r>
          </w:p>
        </w:tc>
      </w:tr>
      <w:tr w:rsidR="00995765" w:rsidRPr="00073B72" w14:paraId="38538620" w14:textId="77777777" w:rsidTr="00043B37">
        <w:trPr>
          <w:trHeight w:val="144"/>
        </w:trPr>
        <w:tc>
          <w:tcPr>
            <w:tcW w:w="1703" w:type="dxa"/>
            <w:vAlign w:val="center"/>
          </w:tcPr>
          <w:p w14:paraId="51200B7D" w14:textId="1A5FD8E4"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iX1</w:t>
            </w:r>
            <w:r w:rsidR="00340F17" w:rsidRPr="00073B72">
              <w:rPr>
                <w:rFonts w:ascii="Arial" w:hAnsi="Arial" w:cs="Arial"/>
                <w:color w:val="000000"/>
                <w:sz w:val="16"/>
                <w:szCs w:val="16"/>
              </w:rPr>
              <w:t>2d</w:t>
            </w:r>
            <w:r w:rsidRPr="00073B72">
              <w:rPr>
                <w:rFonts w:ascii="Arial" w:hAnsi="Arial" w:cs="Arial"/>
                <w:color w:val="000000"/>
                <w:sz w:val="16"/>
                <w:szCs w:val="16"/>
              </w:rPr>
              <w:t xml:space="preserve"> </w:t>
            </w:r>
          </w:p>
        </w:tc>
        <w:tc>
          <w:tcPr>
            <w:tcW w:w="810" w:type="dxa"/>
          </w:tcPr>
          <w:p w14:paraId="34101B91" w14:textId="75CD0AB4"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C2</w:t>
            </w:r>
          </w:p>
        </w:tc>
        <w:tc>
          <w:tcPr>
            <w:tcW w:w="6134" w:type="dxa"/>
            <w:vAlign w:val="center"/>
          </w:tcPr>
          <w:p w14:paraId="5565AABA" w14:textId="101295F9"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Carries Weapon</w:t>
            </w:r>
          </w:p>
        </w:tc>
      </w:tr>
      <w:tr w:rsidR="00995765" w:rsidRPr="00073B72" w14:paraId="4CC690B4" w14:textId="77777777" w:rsidTr="00043B37">
        <w:trPr>
          <w:trHeight w:val="144"/>
        </w:trPr>
        <w:tc>
          <w:tcPr>
            <w:tcW w:w="1703" w:type="dxa"/>
            <w:vAlign w:val="center"/>
          </w:tcPr>
          <w:p w14:paraId="236479A6" w14:textId="4EBE304E"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iX20a </w:t>
            </w:r>
          </w:p>
        </w:tc>
        <w:tc>
          <w:tcPr>
            <w:tcW w:w="810" w:type="dxa"/>
          </w:tcPr>
          <w:p w14:paraId="02B54B33" w14:textId="306B4CC6"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C3a</w:t>
            </w:r>
          </w:p>
        </w:tc>
        <w:tc>
          <w:tcPr>
            <w:tcW w:w="6134" w:type="dxa"/>
            <w:vAlign w:val="center"/>
          </w:tcPr>
          <w:p w14:paraId="609B9C43" w14:textId="68FE66A9"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Violent ideation: 24 hrs</w:t>
            </w:r>
          </w:p>
        </w:tc>
      </w:tr>
      <w:tr w:rsidR="00995765" w:rsidRPr="00073B72" w14:paraId="6B210BEF" w14:textId="77777777" w:rsidTr="00043B37">
        <w:trPr>
          <w:trHeight w:val="144"/>
        </w:trPr>
        <w:tc>
          <w:tcPr>
            <w:tcW w:w="1703" w:type="dxa"/>
            <w:vAlign w:val="center"/>
          </w:tcPr>
          <w:p w14:paraId="0BB22DEC" w14:textId="6969475E"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iX20b </w:t>
            </w:r>
          </w:p>
        </w:tc>
        <w:tc>
          <w:tcPr>
            <w:tcW w:w="810" w:type="dxa"/>
          </w:tcPr>
          <w:p w14:paraId="613575B2" w14:textId="36FAE0F5"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C3b</w:t>
            </w:r>
          </w:p>
        </w:tc>
        <w:tc>
          <w:tcPr>
            <w:tcW w:w="6134" w:type="dxa"/>
            <w:vAlign w:val="center"/>
          </w:tcPr>
          <w:p w14:paraId="4D9869D6" w14:textId="001282ED"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Intimidation of others: 24 hrs</w:t>
            </w:r>
          </w:p>
        </w:tc>
      </w:tr>
      <w:tr w:rsidR="00995765" w:rsidRPr="00073B72" w14:paraId="52F0D082" w14:textId="77777777" w:rsidTr="00043B37">
        <w:trPr>
          <w:trHeight w:val="144"/>
        </w:trPr>
        <w:tc>
          <w:tcPr>
            <w:tcW w:w="1703" w:type="dxa"/>
            <w:vAlign w:val="center"/>
          </w:tcPr>
          <w:p w14:paraId="1D1A8A04" w14:textId="632A078B"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iX20c </w:t>
            </w:r>
          </w:p>
        </w:tc>
        <w:tc>
          <w:tcPr>
            <w:tcW w:w="810" w:type="dxa"/>
          </w:tcPr>
          <w:p w14:paraId="6DE44147" w14:textId="73DDDE74"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C3c</w:t>
            </w:r>
          </w:p>
        </w:tc>
        <w:tc>
          <w:tcPr>
            <w:tcW w:w="6134" w:type="dxa"/>
            <w:vAlign w:val="center"/>
          </w:tcPr>
          <w:p w14:paraId="1E2D826A" w14:textId="5AF115F5"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Violence to others: 24 hrs</w:t>
            </w:r>
          </w:p>
        </w:tc>
      </w:tr>
      <w:tr w:rsidR="00995765" w:rsidRPr="00073B72" w14:paraId="531D65CC" w14:textId="77777777" w:rsidTr="00043B37">
        <w:trPr>
          <w:trHeight w:val="144"/>
        </w:trPr>
        <w:tc>
          <w:tcPr>
            <w:tcW w:w="1703" w:type="dxa"/>
            <w:vAlign w:val="center"/>
          </w:tcPr>
          <w:p w14:paraId="6B285CF0" w14:textId="122EC85D"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iX1h </w:t>
            </w:r>
          </w:p>
        </w:tc>
        <w:tc>
          <w:tcPr>
            <w:tcW w:w="810" w:type="dxa"/>
          </w:tcPr>
          <w:p w14:paraId="3B9D5CF2" w14:textId="5DE8CCB2"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C4a</w:t>
            </w:r>
          </w:p>
        </w:tc>
        <w:tc>
          <w:tcPr>
            <w:tcW w:w="6134" w:type="dxa"/>
            <w:vAlign w:val="center"/>
          </w:tcPr>
          <w:p w14:paraId="06826305" w14:textId="68A9227F"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Self injurious attempt last 7 days</w:t>
            </w:r>
          </w:p>
        </w:tc>
      </w:tr>
      <w:tr w:rsidR="00995765" w:rsidRPr="00073B72" w14:paraId="3BA8C20D" w14:textId="77777777" w:rsidTr="00043B37">
        <w:trPr>
          <w:trHeight w:val="144"/>
        </w:trPr>
        <w:tc>
          <w:tcPr>
            <w:tcW w:w="1703" w:type="dxa"/>
            <w:vAlign w:val="center"/>
          </w:tcPr>
          <w:p w14:paraId="4AB91AE6" w14:textId="0B1B132F"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iX1i </w:t>
            </w:r>
          </w:p>
        </w:tc>
        <w:tc>
          <w:tcPr>
            <w:tcW w:w="810" w:type="dxa"/>
          </w:tcPr>
          <w:p w14:paraId="641C360E" w14:textId="0D9AB285"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C4b</w:t>
            </w:r>
          </w:p>
        </w:tc>
        <w:tc>
          <w:tcPr>
            <w:tcW w:w="6134" w:type="dxa"/>
            <w:vAlign w:val="center"/>
          </w:tcPr>
          <w:p w14:paraId="3A49C8CA" w14:textId="1F037E97"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Considered self injury last 30 days</w:t>
            </w:r>
          </w:p>
        </w:tc>
      </w:tr>
      <w:tr w:rsidR="00995765" w:rsidRPr="00073B72" w14:paraId="6918383A" w14:textId="77777777" w:rsidTr="00043B37">
        <w:trPr>
          <w:trHeight w:val="144"/>
        </w:trPr>
        <w:tc>
          <w:tcPr>
            <w:tcW w:w="1703" w:type="dxa"/>
            <w:vAlign w:val="center"/>
          </w:tcPr>
          <w:p w14:paraId="588709B9" w14:textId="2314B3EE"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iX1e </w:t>
            </w:r>
          </w:p>
        </w:tc>
        <w:tc>
          <w:tcPr>
            <w:tcW w:w="810" w:type="dxa"/>
          </w:tcPr>
          <w:p w14:paraId="5F860628" w14:textId="4DAE0FF2"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C4c</w:t>
            </w:r>
          </w:p>
        </w:tc>
        <w:tc>
          <w:tcPr>
            <w:tcW w:w="6134" w:type="dxa"/>
            <w:vAlign w:val="center"/>
          </w:tcPr>
          <w:p w14:paraId="4F8CD6C6" w14:textId="295290B4"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Suicide Plan</w:t>
            </w:r>
          </w:p>
        </w:tc>
      </w:tr>
      <w:tr w:rsidR="00995765" w:rsidRPr="00073B72" w14:paraId="01F91EDF" w14:textId="77777777" w:rsidTr="00043B37">
        <w:trPr>
          <w:trHeight w:val="144"/>
        </w:trPr>
        <w:tc>
          <w:tcPr>
            <w:tcW w:w="1703" w:type="dxa"/>
            <w:vAlign w:val="center"/>
          </w:tcPr>
          <w:p w14:paraId="740F3738" w14:textId="2B02DEE0"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iX1d </w:t>
            </w:r>
          </w:p>
        </w:tc>
        <w:tc>
          <w:tcPr>
            <w:tcW w:w="810" w:type="dxa"/>
          </w:tcPr>
          <w:p w14:paraId="2B75479F" w14:textId="6A19F08B"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C4d</w:t>
            </w:r>
          </w:p>
        </w:tc>
        <w:tc>
          <w:tcPr>
            <w:tcW w:w="6134" w:type="dxa"/>
            <w:vAlign w:val="center"/>
          </w:tcPr>
          <w:p w14:paraId="06C656B5" w14:textId="33A71249"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Others concerned about self-injury</w:t>
            </w:r>
          </w:p>
        </w:tc>
      </w:tr>
      <w:tr w:rsidR="00995765" w:rsidRPr="00073B72" w14:paraId="01D6CA09" w14:textId="77777777" w:rsidTr="00043B37">
        <w:trPr>
          <w:trHeight w:val="144"/>
        </w:trPr>
        <w:tc>
          <w:tcPr>
            <w:tcW w:w="1703" w:type="dxa"/>
            <w:vAlign w:val="center"/>
          </w:tcPr>
          <w:p w14:paraId="4562C5A9" w14:textId="77666866"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iQ5b </w:t>
            </w:r>
          </w:p>
        </w:tc>
        <w:tc>
          <w:tcPr>
            <w:tcW w:w="810" w:type="dxa"/>
          </w:tcPr>
          <w:p w14:paraId="161D63B3" w14:textId="7F40A6AA"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C5</w:t>
            </w:r>
          </w:p>
        </w:tc>
        <w:tc>
          <w:tcPr>
            <w:tcW w:w="6134" w:type="dxa"/>
            <w:vAlign w:val="center"/>
          </w:tcPr>
          <w:p w14:paraId="7945B251" w14:textId="4D497514"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Squalid condition</w:t>
            </w:r>
          </w:p>
        </w:tc>
      </w:tr>
      <w:tr w:rsidR="00995765" w:rsidRPr="00073B72" w14:paraId="268DD75A" w14:textId="77777777" w:rsidTr="00043B37">
        <w:trPr>
          <w:trHeight w:val="144"/>
        </w:trPr>
        <w:tc>
          <w:tcPr>
            <w:tcW w:w="1703" w:type="dxa"/>
            <w:vAlign w:val="center"/>
          </w:tcPr>
          <w:p w14:paraId="07AF7EE9" w14:textId="38916B9B"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iM4 </w:t>
            </w:r>
          </w:p>
        </w:tc>
        <w:tc>
          <w:tcPr>
            <w:tcW w:w="810" w:type="dxa"/>
          </w:tcPr>
          <w:p w14:paraId="42C02D14" w14:textId="2A1663A9"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C6</w:t>
            </w:r>
          </w:p>
        </w:tc>
        <w:tc>
          <w:tcPr>
            <w:tcW w:w="6134" w:type="dxa"/>
            <w:vAlign w:val="center"/>
          </w:tcPr>
          <w:p w14:paraId="72A45CED" w14:textId="00867EEE"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Refused Medication</w:t>
            </w:r>
          </w:p>
        </w:tc>
      </w:tr>
      <w:tr w:rsidR="001E21F1" w:rsidRPr="00073B72" w14:paraId="2209A7F4" w14:textId="77777777" w:rsidTr="00043B37">
        <w:trPr>
          <w:trHeight w:val="144"/>
        </w:trPr>
        <w:tc>
          <w:tcPr>
            <w:tcW w:w="8647" w:type="dxa"/>
            <w:gridSpan w:val="3"/>
            <w:shd w:val="clear" w:color="auto" w:fill="BFBFBF" w:themeFill="background1" w:themeFillShade="BF"/>
            <w:vAlign w:val="center"/>
          </w:tcPr>
          <w:p w14:paraId="4F58F05B" w14:textId="4ABBF57A" w:rsidR="001E21F1" w:rsidRPr="00073B72" w:rsidRDefault="001E21F1" w:rsidP="00043B37">
            <w:pPr>
              <w:spacing w:after="0" w:line="240" w:lineRule="auto"/>
              <w:rPr>
                <w:rFonts w:ascii="Arial" w:hAnsi="Arial" w:cs="Arial"/>
                <w:b/>
                <w:color w:val="000000"/>
                <w:sz w:val="16"/>
                <w:szCs w:val="16"/>
              </w:rPr>
            </w:pPr>
            <w:r w:rsidRPr="00073B72">
              <w:rPr>
                <w:rFonts w:ascii="Arial" w:hAnsi="Arial" w:cs="Arial"/>
                <w:b/>
                <w:color w:val="000000"/>
                <w:sz w:val="16"/>
                <w:szCs w:val="16"/>
              </w:rPr>
              <w:t>Section D: Disposition</w:t>
            </w:r>
          </w:p>
        </w:tc>
      </w:tr>
      <w:tr w:rsidR="00995765" w:rsidRPr="00073B72" w14:paraId="0CCE9F30" w14:textId="77777777" w:rsidTr="00043B37">
        <w:trPr>
          <w:trHeight w:val="144"/>
        </w:trPr>
        <w:tc>
          <w:tcPr>
            <w:tcW w:w="1703" w:type="dxa"/>
            <w:vAlign w:val="center"/>
          </w:tcPr>
          <w:p w14:paraId="386E955D" w14:textId="6E177B46"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iT11a </w:t>
            </w:r>
          </w:p>
        </w:tc>
        <w:tc>
          <w:tcPr>
            <w:tcW w:w="810" w:type="dxa"/>
          </w:tcPr>
          <w:p w14:paraId="26D77670" w14:textId="272FBE12"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D1a</w:t>
            </w:r>
          </w:p>
        </w:tc>
        <w:tc>
          <w:tcPr>
            <w:tcW w:w="6134" w:type="dxa"/>
            <w:vAlign w:val="center"/>
          </w:tcPr>
          <w:p w14:paraId="0564F318" w14:textId="618E3015"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Disposition: Voluntary escort to hospital</w:t>
            </w:r>
          </w:p>
        </w:tc>
      </w:tr>
      <w:tr w:rsidR="00995765" w:rsidRPr="00073B72" w14:paraId="58DF2D37" w14:textId="77777777" w:rsidTr="00043B37">
        <w:trPr>
          <w:trHeight w:val="144"/>
        </w:trPr>
        <w:tc>
          <w:tcPr>
            <w:tcW w:w="1703" w:type="dxa"/>
            <w:vAlign w:val="center"/>
          </w:tcPr>
          <w:p w14:paraId="331D4C18" w14:textId="71385DF1"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iT11i </w:t>
            </w:r>
          </w:p>
        </w:tc>
        <w:tc>
          <w:tcPr>
            <w:tcW w:w="810" w:type="dxa"/>
          </w:tcPr>
          <w:p w14:paraId="746321EC" w14:textId="1EA2C587"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D1b</w:t>
            </w:r>
          </w:p>
        </w:tc>
        <w:tc>
          <w:tcPr>
            <w:tcW w:w="6134" w:type="dxa"/>
            <w:vAlign w:val="center"/>
          </w:tcPr>
          <w:p w14:paraId="05FD136F" w14:textId="32E7743D"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Disposition: Involuntarily Apprehended</w:t>
            </w:r>
          </w:p>
        </w:tc>
      </w:tr>
      <w:tr w:rsidR="00995765" w:rsidRPr="00073B72" w14:paraId="21ED6E41" w14:textId="77777777" w:rsidTr="00043B37">
        <w:trPr>
          <w:trHeight w:val="144"/>
        </w:trPr>
        <w:tc>
          <w:tcPr>
            <w:tcW w:w="1703" w:type="dxa"/>
            <w:vAlign w:val="center"/>
          </w:tcPr>
          <w:p w14:paraId="04FF696F" w14:textId="389A4F51"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 xml:space="preserve">iT11h </w:t>
            </w:r>
          </w:p>
        </w:tc>
        <w:tc>
          <w:tcPr>
            <w:tcW w:w="810" w:type="dxa"/>
          </w:tcPr>
          <w:p w14:paraId="577DD50F" w14:textId="5B3BA37F"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D1c</w:t>
            </w:r>
          </w:p>
        </w:tc>
        <w:tc>
          <w:tcPr>
            <w:tcW w:w="6134" w:type="dxa"/>
            <w:vAlign w:val="center"/>
          </w:tcPr>
          <w:p w14:paraId="557C704F" w14:textId="1A194BCE"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Disposition: Apprehended under existing order</w:t>
            </w:r>
          </w:p>
        </w:tc>
      </w:tr>
      <w:tr w:rsidR="00995765" w:rsidRPr="00073B72" w14:paraId="01E980A5" w14:textId="77777777" w:rsidTr="00043B37">
        <w:trPr>
          <w:trHeight w:val="144"/>
        </w:trPr>
        <w:tc>
          <w:tcPr>
            <w:tcW w:w="1703" w:type="dxa"/>
            <w:vAlign w:val="center"/>
          </w:tcPr>
          <w:p w14:paraId="58874367" w14:textId="28325F77"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iT11d</w:t>
            </w:r>
          </w:p>
        </w:tc>
        <w:tc>
          <w:tcPr>
            <w:tcW w:w="810" w:type="dxa"/>
          </w:tcPr>
          <w:p w14:paraId="2F96A339" w14:textId="45E9205F"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D1d</w:t>
            </w:r>
          </w:p>
        </w:tc>
        <w:tc>
          <w:tcPr>
            <w:tcW w:w="6134" w:type="dxa"/>
            <w:vAlign w:val="center"/>
          </w:tcPr>
          <w:p w14:paraId="583199E3" w14:textId="11637545"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Disposition: Referred to CMH</w:t>
            </w:r>
          </w:p>
        </w:tc>
      </w:tr>
      <w:tr w:rsidR="00995765" w:rsidRPr="00073B72" w14:paraId="55B87DFF" w14:textId="77777777" w:rsidTr="00043B37">
        <w:trPr>
          <w:trHeight w:val="144"/>
        </w:trPr>
        <w:tc>
          <w:tcPr>
            <w:tcW w:w="1703" w:type="dxa"/>
            <w:vAlign w:val="center"/>
          </w:tcPr>
          <w:p w14:paraId="3E2B4738" w14:textId="34792FFA"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iT11b</w:t>
            </w:r>
          </w:p>
        </w:tc>
        <w:tc>
          <w:tcPr>
            <w:tcW w:w="810" w:type="dxa"/>
          </w:tcPr>
          <w:p w14:paraId="4AAD7176" w14:textId="29BF16A8"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D1e</w:t>
            </w:r>
          </w:p>
        </w:tc>
        <w:tc>
          <w:tcPr>
            <w:tcW w:w="6134" w:type="dxa"/>
            <w:vAlign w:val="center"/>
          </w:tcPr>
          <w:p w14:paraId="1D580B5C" w14:textId="41007C4D"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Disposition: Transferred to EMS/MCRRT</w:t>
            </w:r>
          </w:p>
        </w:tc>
      </w:tr>
      <w:tr w:rsidR="00995765" w:rsidRPr="00073B72" w14:paraId="3BA6E251" w14:textId="77777777" w:rsidTr="00043B37">
        <w:trPr>
          <w:trHeight w:val="144"/>
        </w:trPr>
        <w:tc>
          <w:tcPr>
            <w:tcW w:w="1703" w:type="dxa"/>
            <w:vAlign w:val="center"/>
          </w:tcPr>
          <w:p w14:paraId="667E1CC5" w14:textId="307C87F9"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iT11g</w:t>
            </w:r>
          </w:p>
        </w:tc>
        <w:tc>
          <w:tcPr>
            <w:tcW w:w="810" w:type="dxa"/>
          </w:tcPr>
          <w:p w14:paraId="79CB00C7" w14:textId="5F38573C" w:rsidR="00995765" w:rsidRPr="00073B72" w:rsidRDefault="00995765" w:rsidP="00043B37">
            <w:pPr>
              <w:spacing w:after="0" w:line="240" w:lineRule="auto"/>
              <w:jc w:val="center"/>
              <w:rPr>
                <w:rFonts w:ascii="Arial" w:hAnsi="Arial" w:cs="Arial"/>
                <w:color w:val="000000"/>
                <w:sz w:val="16"/>
                <w:szCs w:val="16"/>
              </w:rPr>
            </w:pPr>
            <w:r w:rsidRPr="00073B72">
              <w:rPr>
                <w:rFonts w:ascii="Arial" w:hAnsi="Arial" w:cs="Arial"/>
                <w:color w:val="000000"/>
                <w:sz w:val="16"/>
                <w:szCs w:val="16"/>
              </w:rPr>
              <w:t>D1f</w:t>
            </w:r>
          </w:p>
        </w:tc>
        <w:tc>
          <w:tcPr>
            <w:tcW w:w="6134" w:type="dxa"/>
            <w:vAlign w:val="center"/>
          </w:tcPr>
          <w:p w14:paraId="0F228DCE" w14:textId="7AE68D63"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Disposition: Caseworker/Probation notified</w:t>
            </w:r>
          </w:p>
        </w:tc>
      </w:tr>
      <w:tr w:rsidR="001E21F1" w:rsidRPr="00073B72" w14:paraId="7E522B3C" w14:textId="77777777" w:rsidTr="00043B37">
        <w:trPr>
          <w:trHeight w:val="144"/>
        </w:trPr>
        <w:tc>
          <w:tcPr>
            <w:tcW w:w="8647" w:type="dxa"/>
            <w:gridSpan w:val="3"/>
            <w:shd w:val="clear" w:color="auto" w:fill="BFBFBF" w:themeFill="background1" w:themeFillShade="BF"/>
            <w:vAlign w:val="center"/>
          </w:tcPr>
          <w:p w14:paraId="3B672062" w14:textId="4E059E43" w:rsidR="001E21F1" w:rsidRPr="00073B72" w:rsidRDefault="001E21F1" w:rsidP="00043B37">
            <w:pPr>
              <w:spacing w:after="0" w:line="240" w:lineRule="auto"/>
              <w:rPr>
                <w:rFonts w:ascii="Arial" w:hAnsi="Arial" w:cs="Arial"/>
                <w:b/>
                <w:color w:val="000000"/>
                <w:sz w:val="16"/>
                <w:szCs w:val="16"/>
              </w:rPr>
            </w:pPr>
            <w:r w:rsidRPr="00073B72">
              <w:rPr>
                <w:rFonts w:ascii="Arial" w:hAnsi="Arial" w:cs="Arial"/>
                <w:b/>
                <w:color w:val="000000"/>
                <w:sz w:val="16"/>
                <w:szCs w:val="16"/>
              </w:rPr>
              <w:t>Other</w:t>
            </w:r>
          </w:p>
        </w:tc>
      </w:tr>
      <w:tr w:rsidR="00995765" w:rsidRPr="00073B72" w14:paraId="189BB0F9" w14:textId="77777777" w:rsidTr="00043B37">
        <w:trPr>
          <w:trHeight w:val="144"/>
        </w:trPr>
        <w:tc>
          <w:tcPr>
            <w:tcW w:w="1703" w:type="dxa"/>
            <w:vAlign w:val="center"/>
          </w:tcPr>
          <w:p w14:paraId="6E543CBB" w14:textId="27C29308"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810" w:type="dxa"/>
          </w:tcPr>
          <w:p w14:paraId="30AAC759" w14:textId="50C6872E"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6134" w:type="dxa"/>
            <w:vAlign w:val="center"/>
          </w:tcPr>
          <w:p w14:paraId="22AE6D16" w14:textId="6898A9C9" w:rsidR="00995765" w:rsidRPr="00073B72" w:rsidRDefault="000272B4" w:rsidP="00043B37">
            <w:pPr>
              <w:spacing w:after="0" w:line="240" w:lineRule="auto"/>
              <w:rPr>
                <w:rFonts w:ascii="Arial" w:hAnsi="Arial" w:cs="Arial"/>
                <w:color w:val="000000"/>
                <w:sz w:val="16"/>
                <w:szCs w:val="16"/>
              </w:rPr>
            </w:pPr>
            <w:r w:rsidRPr="00073B72">
              <w:rPr>
                <w:rFonts w:ascii="Arial" w:hAnsi="Arial" w:cs="Arial"/>
                <w:color w:val="000000"/>
                <w:sz w:val="16"/>
                <w:szCs w:val="16"/>
              </w:rPr>
              <w:t>Harm to Others Scale</w:t>
            </w:r>
          </w:p>
        </w:tc>
      </w:tr>
      <w:tr w:rsidR="00995765" w:rsidRPr="00073B72" w14:paraId="11F3A5EE" w14:textId="77777777" w:rsidTr="00043B37">
        <w:trPr>
          <w:trHeight w:val="144"/>
        </w:trPr>
        <w:tc>
          <w:tcPr>
            <w:tcW w:w="1703" w:type="dxa"/>
            <w:vAlign w:val="center"/>
          </w:tcPr>
          <w:p w14:paraId="2832B7F0" w14:textId="6E8F55D9"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810" w:type="dxa"/>
          </w:tcPr>
          <w:p w14:paraId="3CC73DF1" w14:textId="122C83BC"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6134" w:type="dxa"/>
            <w:vAlign w:val="center"/>
          </w:tcPr>
          <w:p w14:paraId="42A01287" w14:textId="43B67A08" w:rsidR="00995765" w:rsidRPr="00073B72" w:rsidRDefault="000272B4" w:rsidP="00043B37">
            <w:pPr>
              <w:spacing w:after="0" w:line="240" w:lineRule="auto"/>
              <w:rPr>
                <w:rFonts w:ascii="Arial" w:hAnsi="Arial" w:cs="Arial"/>
                <w:color w:val="000000"/>
                <w:sz w:val="16"/>
                <w:szCs w:val="16"/>
              </w:rPr>
            </w:pPr>
            <w:r w:rsidRPr="00073B72">
              <w:rPr>
                <w:rFonts w:ascii="Arial" w:hAnsi="Arial" w:cs="Arial"/>
                <w:color w:val="000000"/>
                <w:sz w:val="16"/>
                <w:szCs w:val="16"/>
              </w:rPr>
              <w:t>Self Harm Scale</w:t>
            </w:r>
          </w:p>
        </w:tc>
      </w:tr>
      <w:tr w:rsidR="00995765" w:rsidRPr="00073B72" w14:paraId="3D3383C7" w14:textId="77777777" w:rsidTr="00043B37">
        <w:trPr>
          <w:trHeight w:val="144"/>
        </w:trPr>
        <w:tc>
          <w:tcPr>
            <w:tcW w:w="1703" w:type="dxa"/>
            <w:vAlign w:val="center"/>
          </w:tcPr>
          <w:p w14:paraId="110CCBD7" w14:textId="0BDD4BAA"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810" w:type="dxa"/>
          </w:tcPr>
          <w:p w14:paraId="32F4BE83" w14:textId="22181D66"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6134" w:type="dxa"/>
            <w:vAlign w:val="center"/>
          </w:tcPr>
          <w:p w14:paraId="723D8566" w14:textId="4A7461F8" w:rsidR="00995765" w:rsidRPr="00073B72" w:rsidRDefault="000272B4" w:rsidP="00043B37">
            <w:pPr>
              <w:spacing w:after="0" w:line="240" w:lineRule="auto"/>
              <w:rPr>
                <w:rFonts w:ascii="Arial" w:hAnsi="Arial" w:cs="Arial"/>
                <w:color w:val="000000"/>
                <w:sz w:val="16"/>
                <w:szCs w:val="16"/>
              </w:rPr>
            </w:pPr>
            <w:r w:rsidRPr="00073B72">
              <w:rPr>
                <w:rFonts w:ascii="Arial" w:hAnsi="Arial" w:cs="Arial"/>
                <w:color w:val="000000"/>
                <w:sz w:val="16"/>
                <w:szCs w:val="16"/>
              </w:rPr>
              <w:t>Self Care Scale</w:t>
            </w:r>
          </w:p>
        </w:tc>
      </w:tr>
      <w:tr w:rsidR="00995765" w:rsidRPr="00073B72" w14:paraId="680FAAEB" w14:textId="77777777" w:rsidTr="00043B37">
        <w:trPr>
          <w:trHeight w:val="144"/>
        </w:trPr>
        <w:tc>
          <w:tcPr>
            <w:tcW w:w="1703" w:type="dxa"/>
            <w:vAlign w:val="center"/>
          </w:tcPr>
          <w:p w14:paraId="4F9AA00C" w14:textId="43AC668A"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810" w:type="dxa"/>
          </w:tcPr>
          <w:p w14:paraId="79FAC281" w14:textId="609D4E5D"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6134" w:type="dxa"/>
            <w:vAlign w:val="center"/>
          </w:tcPr>
          <w:p w14:paraId="2404D297" w14:textId="49C5A87F" w:rsidR="00995765" w:rsidRPr="00073B72" w:rsidRDefault="00995765" w:rsidP="00043B37">
            <w:pPr>
              <w:spacing w:after="0" w:line="240" w:lineRule="auto"/>
              <w:rPr>
                <w:rFonts w:ascii="Arial" w:hAnsi="Arial" w:cs="Arial"/>
                <w:color w:val="000000"/>
                <w:sz w:val="16"/>
                <w:szCs w:val="16"/>
              </w:rPr>
            </w:pPr>
            <w:r w:rsidRPr="00073B72">
              <w:rPr>
                <w:rFonts w:ascii="Arial" w:hAnsi="Arial" w:cs="Arial"/>
                <w:color w:val="000000"/>
                <w:sz w:val="16"/>
                <w:szCs w:val="16"/>
              </w:rPr>
              <w:t>Region</w:t>
            </w:r>
          </w:p>
        </w:tc>
      </w:tr>
      <w:tr w:rsidR="00995765" w:rsidRPr="00073B72" w14:paraId="5530AE0B" w14:textId="77777777" w:rsidTr="00043B37">
        <w:trPr>
          <w:trHeight w:val="144"/>
        </w:trPr>
        <w:tc>
          <w:tcPr>
            <w:tcW w:w="1703" w:type="dxa"/>
            <w:vAlign w:val="center"/>
          </w:tcPr>
          <w:p w14:paraId="5D8053BB" w14:textId="47E6954C"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810" w:type="dxa"/>
          </w:tcPr>
          <w:p w14:paraId="1F1911F0" w14:textId="73FA644A" w:rsidR="00995765" w:rsidRPr="00073B72" w:rsidRDefault="00AA5009" w:rsidP="00043B37">
            <w:pPr>
              <w:spacing w:after="0" w:line="240" w:lineRule="auto"/>
              <w:jc w:val="center"/>
              <w:rPr>
                <w:rFonts w:ascii="Arial" w:hAnsi="Arial" w:cs="Arial"/>
                <w:color w:val="808080" w:themeColor="background1" w:themeShade="80"/>
                <w:sz w:val="16"/>
                <w:szCs w:val="16"/>
              </w:rPr>
            </w:pPr>
            <w:r w:rsidRPr="00073B72">
              <w:rPr>
                <w:rFonts w:ascii="Arial" w:hAnsi="Arial" w:cs="Arial"/>
                <w:color w:val="808080" w:themeColor="background1" w:themeShade="80"/>
                <w:sz w:val="16"/>
                <w:szCs w:val="16"/>
              </w:rPr>
              <w:t>N/A</w:t>
            </w:r>
          </w:p>
        </w:tc>
        <w:tc>
          <w:tcPr>
            <w:tcW w:w="6134" w:type="dxa"/>
            <w:vAlign w:val="center"/>
          </w:tcPr>
          <w:p w14:paraId="1FD1F856" w14:textId="6DDF317F" w:rsidR="00995765" w:rsidRPr="00073B72" w:rsidRDefault="000272B4" w:rsidP="00043B37">
            <w:pPr>
              <w:spacing w:after="0" w:line="240" w:lineRule="auto"/>
              <w:rPr>
                <w:rFonts w:ascii="Arial" w:hAnsi="Arial" w:cs="Arial"/>
                <w:color w:val="000000"/>
                <w:sz w:val="16"/>
                <w:szCs w:val="16"/>
              </w:rPr>
            </w:pPr>
            <w:r w:rsidRPr="00073B72">
              <w:rPr>
                <w:rFonts w:ascii="Arial" w:hAnsi="Arial" w:cs="Arial"/>
                <w:color w:val="000000"/>
                <w:sz w:val="16"/>
                <w:szCs w:val="16"/>
              </w:rPr>
              <w:t>Age</w:t>
            </w:r>
          </w:p>
        </w:tc>
      </w:tr>
    </w:tbl>
    <w:p w14:paraId="6457E4B7" w14:textId="0D54569B" w:rsidR="0030325C" w:rsidRPr="00073B72" w:rsidRDefault="0030325C" w:rsidP="0030325C">
      <w:pPr>
        <w:rPr>
          <w:rFonts w:ascii="Arial" w:hAnsi="Arial" w:cs="Arial"/>
        </w:rPr>
      </w:pPr>
    </w:p>
    <w:p w14:paraId="63C46D9D" w14:textId="69210B7F" w:rsidR="005602EC" w:rsidRPr="00073B72" w:rsidRDefault="005602EC" w:rsidP="00E11E21">
      <w:pPr>
        <w:spacing w:line="480" w:lineRule="auto"/>
        <w:rPr>
          <w:rFonts w:ascii="Arial" w:hAnsi="Arial" w:cs="Arial"/>
          <w:sz w:val="18"/>
          <w:szCs w:val="18"/>
        </w:rPr>
        <w:sectPr w:rsidR="005602EC" w:rsidRPr="00073B72" w:rsidSect="001E309C">
          <w:pgSz w:w="12240" w:h="15840"/>
          <w:pgMar w:top="2155" w:right="1418" w:bottom="1418" w:left="2155" w:header="706" w:footer="706" w:gutter="0"/>
          <w:pgNumType w:start="1"/>
          <w:cols w:space="708"/>
          <w:titlePg/>
          <w:docGrid w:linePitch="360"/>
        </w:sectPr>
      </w:pPr>
    </w:p>
    <w:p w14:paraId="674A8A14" w14:textId="58DC2FF4" w:rsidR="001C420F" w:rsidRPr="00073B72" w:rsidRDefault="006242E4" w:rsidP="001C420F">
      <w:pPr>
        <w:pStyle w:val="Caption"/>
        <w:pBdr>
          <w:bottom w:val="single" w:sz="6" w:space="1" w:color="auto"/>
        </w:pBdr>
        <w:rPr>
          <w:rFonts w:ascii="Arial" w:hAnsi="Arial" w:cs="Arial"/>
        </w:rPr>
      </w:pPr>
      <w:bookmarkStart w:id="103" w:name="_Toc7043125"/>
      <w:r>
        <w:rPr>
          <w:rFonts w:ascii="Arial" w:hAnsi="Arial" w:cs="Arial"/>
        </w:rPr>
        <w:lastRenderedPageBreak/>
        <w:t>Appendix</w:t>
      </w:r>
      <w:r w:rsidR="001C420F"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v</w:t>
      </w:r>
      <w:r w:rsidR="006D325C">
        <w:rPr>
          <w:rFonts w:ascii="Arial" w:hAnsi="Arial" w:cs="Arial"/>
        </w:rPr>
        <w:fldChar w:fldCharType="end"/>
      </w:r>
      <w:r w:rsidR="001C420F" w:rsidRPr="00073B72">
        <w:rPr>
          <w:rFonts w:ascii="Arial" w:hAnsi="Arial" w:cs="Arial"/>
        </w:rPr>
        <w:t xml:space="preserve"> Demographics, BMHS Reports, All Communities</w:t>
      </w:r>
      <w:r w:rsidR="00516861" w:rsidRPr="00073B72">
        <w:rPr>
          <w:rFonts w:ascii="Arial" w:hAnsi="Arial" w:cs="Arial"/>
        </w:rPr>
        <w:t xml:space="preserve"> (N=13,058)</w:t>
      </w:r>
      <w:bookmarkEnd w:id="103"/>
    </w:p>
    <w:tbl>
      <w:tblPr>
        <w:tblW w:w="13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9C1DA2" w:rsidRPr="00073B72" w14:paraId="019A26A1" w14:textId="77777777" w:rsidTr="00796C79">
        <w:trPr>
          <w:trHeight w:val="144"/>
        </w:trPr>
        <w:tc>
          <w:tcPr>
            <w:tcW w:w="1641" w:type="dxa"/>
            <w:vMerge w:val="restart"/>
            <w:shd w:val="clear" w:color="auto" w:fill="auto"/>
            <w:vAlign w:val="center"/>
            <w:hideMark/>
          </w:tcPr>
          <w:p w14:paraId="2A602FEE" w14:textId="542E2654" w:rsidR="009C1DA2" w:rsidRPr="00073B72" w:rsidRDefault="009C1DA2" w:rsidP="00E11E21">
            <w:pPr>
              <w:spacing w:after="0" w:line="480" w:lineRule="auto"/>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Variable</w:t>
            </w:r>
          </w:p>
        </w:tc>
        <w:tc>
          <w:tcPr>
            <w:tcW w:w="864" w:type="dxa"/>
            <w:gridSpan w:val="2"/>
            <w:tcBorders>
              <w:bottom w:val="nil"/>
            </w:tcBorders>
            <w:shd w:val="clear" w:color="auto" w:fill="auto"/>
            <w:vAlign w:val="center"/>
            <w:hideMark/>
          </w:tcPr>
          <w:p w14:paraId="471B9799"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All Regions</w:t>
            </w:r>
          </w:p>
        </w:tc>
        <w:tc>
          <w:tcPr>
            <w:tcW w:w="864" w:type="dxa"/>
            <w:gridSpan w:val="2"/>
            <w:tcBorders>
              <w:bottom w:val="nil"/>
            </w:tcBorders>
            <w:shd w:val="clear" w:color="auto" w:fill="auto"/>
            <w:vAlign w:val="center"/>
            <w:hideMark/>
          </w:tcPr>
          <w:p w14:paraId="0893B622"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Brantford</w:t>
            </w:r>
          </w:p>
        </w:tc>
        <w:tc>
          <w:tcPr>
            <w:tcW w:w="864" w:type="dxa"/>
            <w:gridSpan w:val="2"/>
            <w:tcBorders>
              <w:bottom w:val="nil"/>
            </w:tcBorders>
            <w:shd w:val="clear" w:color="auto" w:fill="auto"/>
            <w:noWrap/>
            <w:vAlign w:val="center"/>
            <w:hideMark/>
          </w:tcPr>
          <w:p w14:paraId="25BED8E5"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Brockville</w:t>
            </w:r>
          </w:p>
        </w:tc>
        <w:tc>
          <w:tcPr>
            <w:tcW w:w="864" w:type="dxa"/>
            <w:gridSpan w:val="2"/>
            <w:tcBorders>
              <w:bottom w:val="nil"/>
            </w:tcBorders>
            <w:shd w:val="clear" w:color="auto" w:fill="auto"/>
            <w:noWrap/>
            <w:vAlign w:val="center"/>
            <w:hideMark/>
          </w:tcPr>
          <w:p w14:paraId="259398EB"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Cobourg</w:t>
            </w:r>
          </w:p>
        </w:tc>
        <w:tc>
          <w:tcPr>
            <w:tcW w:w="864" w:type="dxa"/>
            <w:gridSpan w:val="2"/>
            <w:tcBorders>
              <w:bottom w:val="nil"/>
            </w:tcBorders>
            <w:shd w:val="clear" w:color="auto" w:fill="auto"/>
            <w:noWrap/>
            <w:vAlign w:val="center"/>
            <w:hideMark/>
          </w:tcPr>
          <w:p w14:paraId="2A5E2D0A"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Gananoque</w:t>
            </w:r>
          </w:p>
        </w:tc>
        <w:tc>
          <w:tcPr>
            <w:tcW w:w="864" w:type="dxa"/>
            <w:gridSpan w:val="2"/>
            <w:tcBorders>
              <w:bottom w:val="nil"/>
            </w:tcBorders>
            <w:shd w:val="clear" w:color="auto" w:fill="auto"/>
            <w:noWrap/>
            <w:vAlign w:val="center"/>
            <w:hideMark/>
          </w:tcPr>
          <w:p w14:paraId="79F29EEA"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Guelph</w:t>
            </w:r>
          </w:p>
        </w:tc>
        <w:tc>
          <w:tcPr>
            <w:tcW w:w="864" w:type="dxa"/>
            <w:gridSpan w:val="2"/>
            <w:tcBorders>
              <w:bottom w:val="nil"/>
            </w:tcBorders>
            <w:shd w:val="clear" w:color="auto" w:fill="auto"/>
            <w:noWrap/>
            <w:vAlign w:val="center"/>
            <w:hideMark/>
          </w:tcPr>
          <w:p w14:paraId="6BC75F61"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proofErr w:type="spellStart"/>
            <w:r w:rsidRPr="00073B72">
              <w:rPr>
                <w:rFonts w:ascii="Arial" w:eastAsia="Times New Roman" w:hAnsi="Arial" w:cs="Arial"/>
                <w:b/>
                <w:bCs/>
                <w:color w:val="000000"/>
                <w:sz w:val="8"/>
                <w:szCs w:val="18"/>
                <w:lang w:val="en-US"/>
              </w:rPr>
              <w:t>KawarthaLake</w:t>
            </w:r>
            <w:proofErr w:type="spellEnd"/>
          </w:p>
        </w:tc>
        <w:tc>
          <w:tcPr>
            <w:tcW w:w="864" w:type="dxa"/>
            <w:gridSpan w:val="2"/>
            <w:tcBorders>
              <w:bottom w:val="nil"/>
            </w:tcBorders>
            <w:shd w:val="clear" w:color="auto" w:fill="auto"/>
            <w:noWrap/>
            <w:vAlign w:val="center"/>
            <w:hideMark/>
          </w:tcPr>
          <w:p w14:paraId="5AA30D7D"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London</w:t>
            </w:r>
          </w:p>
        </w:tc>
        <w:tc>
          <w:tcPr>
            <w:tcW w:w="864" w:type="dxa"/>
            <w:gridSpan w:val="2"/>
            <w:tcBorders>
              <w:bottom w:val="nil"/>
            </w:tcBorders>
            <w:shd w:val="clear" w:color="auto" w:fill="auto"/>
            <w:noWrap/>
            <w:vAlign w:val="center"/>
            <w:hideMark/>
          </w:tcPr>
          <w:p w14:paraId="3C495AFD"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Niagara</w:t>
            </w:r>
          </w:p>
        </w:tc>
        <w:tc>
          <w:tcPr>
            <w:tcW w:w="864" w:type="dxa"/>
            <w:gridSpan w:val="2"/>
            <w:tcBorders>
              <w:bottom w:val="nil"/>
            </w:tcBorders>
            <w:shd w:val="clear" w:color="auto" w:fill="auto"/>
            <w:noWrap/>
            <w:vAlign w:val="center"/>
            <w:hideMark/>
          </w:tcPr>
          <w:p w14:paraId="653468EF"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Orangeville</w:t>
            </w:r>
          </w:p>
        </w:tc>
        <w:tc>
          <w:tcPr>
            <w:tcW w:w="864" w:type="dxa"/>
            <w:gridSpan w:val="2"/>
            <w:tcBorders>
              <w:bottom w:val="nil"/>
            </w:tcBorders>
            <w:shd w:val="clear" w:color="auto" w:fill="auto"/>
            <w:noWrap/>
            <w:vAlign w:val="center"/>
            <w:hideMark/>
          </w:tcPr>
          <w:p w14:paraId="26AA8E8A"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Ottawa</w:t>
            </w:r>
          </w:p>
        </w:tc>
        <w:tc>
          <w:tcPr>
            <w:tcW w:w="864" w:type="dxa"/>
            <w:gridSpan w:val="2"/>
            <w:tcBorders>
              <w:bottom w:val="nil"/>
            </w:tcBorders>
            <w:shd w:val="clear" w:color="auto" w:fill="auto"/>
            <w:noWrap/>
            <w:vAlign w:val="center"/>
            <w:hideMark/>
          </w:tcPr>
          <w:p w14:paraId="782B0551"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Regina</w:t>
            </w:r>
          </w:p>
        </w:tc>
        <w:tc>
          <w:tcPr>
            <w:tcW w:w="864" w:type="dxa"/>
            <w:gridSpan w:val="2"/>
            <w:tcBorders>
              <w:bottom w:val="nil"/>
            </w:tcBorders>
            <w:shd w:val="clear" w:color="auto" w:fill="auto"/>
            <w:noWrap/>
            <w:vAlign w:val="center"/>
            <w:hideMark/>
          </w:tcPr>
          <w:p w14:paraId="2577F5AE"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r w:rsidRPr="00073B72">
              <w:rPr>
                <w:rFonts w:ascii="Arial" w:eastAsia="Times New Roman" w:hAnsi="Arial" w:cs="Arial"/>
                <w:b/>
                <w:bCs/>
                <w:color w:val="000000"/>
                <w:sz w:val="8"/>
                <w:szCs w:val="18"/>
                <w:lang w:val="en-US"/>
              </w:rPr>
              <w:t>Saskatoon</w:t>
            </w:r>
          </w:p>
        </w:tc>
        <w:tc>
          <w:tcPr>
            <w:tcW w:w="864" w:type="dxa"/>
            <w:gridSpan w:val="2"/>
            <w:tcBorders>
              <w:bottom w:val="nil"/>
            </w:tcBorders>
            <w:shd w:val="clear" w:color="auto" w:fill="auto"/>
            <w:noWrap/>
            <w:vAlign w:val="center"/>
            <w:hideMark/>
          </w:tcPr>
          <w:p w14:paraId="0618D46E" w14:textId="77777777" w:rsidR="009C1DA2" w:rsidRPr="00073B72" w:rsidRDefault="009C1DA2" w:rsidP="00E11E21">
            <w:pPr>
              <w:spacing w:after="0" w:line="480" w:lineRule="auto"/>
              <w:jc w:val="center"/>
              <w:rPr>
                <w:rFonts w:ascii="Arial" w:eastAsia="Times New Roman" w:hAnsi="Arial" w:cs="Arial"/>
                <w:b/>
                <w:bCs/>
                <w:color w:val="000000"/>
                <w:sz w:val="8"/>
                <w:szCs w:val="18"/>
                <w:lang w:val="en-US"/>
              </w:rPr>
            </w:pPr>
            <w:proofErr w:type="spellStart"/>
            <w:r w:rsidRPr="00073B72">
              <w:rPr>
                <w:rFonts w:ascii="Arial" w:eastAsia="Times New Roman" w:hAnsi="Arial" w:cs="Arial"/>
                <w:b/>
                <w:bCs/>
                <w:color w:val="000000"/>
                <w:sz w:val="8"/>
                <w:szCs w:val="18"/>
                <w:lang w:val="en-US"/>
              </w:rPr>
              <w:t>Smiths</w:t>
            </w:r>
            <w:proofErr w:type="spellEnd"/>
            <w:r w:rsidRPr="00073B72">
              <w:rPr>
                <w:rFonts w:ascii="Arial" w:eastAsia="Times New Roman" w:hAnsi="Arial" w:cs="Arial"/>
                <w:b/>
                <w:bCs/>
                <w:color w:val="000000"/>
                <w:sz w:val="8"/>
                <w:szCs w:val="18"/>
                <w:lang w:val="en-US"/>
              </w:rPr>
              <w:t xml:space="preserve"> Falls</w:t>
            </w:r>
          </w:p>
        </w:tc>
      </w:tr>
      <w:tr w:rsidR="00986523" w:rsidRPr="00073B72" w14:paraId="21E3D070" w14:textId="77777777" w:rsidTr="00796C79">
        <w:trPr>
          <w:trHeight w:val="144"/>
        </w:trPr>
        <w:tc>
          <w:tcPr>
            <w:tcW w:w="1641" w:type="dxa"/>
            <w:vMerge/>
            <w:vAlign w:val="center"/>
            <w:hideMark/>
          </w:tcPr>
          <w:p w14:paraId="11C8977A" w14:textId="77777777" w:rsidR="00986523" w:rsidRPr="00073B72" w:rsidRDefault="00986523" w:rsidP="00986523">
            <w:pPr>
              <w:spacing w:after="0" w:line="480" w:lineRule="auto"/>
              <w:rPr>
                <w:rFonts w:ascii="Arial" w:eastAsia="Times New Roman" w:hAnsi="Arial" w:cs="Arial"/>
                <w:b/>
                <w:bCs/>
                <w:color w:val="000000"/>
                <w:sz w:val="8"/>
                <w:szCs w:val="18"/>
                <w:lang w:val="en-US"/>
              </w:rPr>
            </w:pPr>
          </w:p>
        </w:tc>
        <w:tc>
          <w:tcPr>
            <w:tcW w:w="864" w:type="dxa"/>
            <w:gridSpan w:val="2"/>
            <w:tcBorders>
              <w:top w:val="nil"/>
            </w:tcBorders>
            <w:shd w:val="clear" w:color="auto" w:fill="auto"/>
            <w:vAlign w:val="center"/>
            <w:hideMark/>
          </w:tcPr>
          <w:p w14:paraId="5767E482" w14:textId="2FAB692A"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(N=13058)</w:t>
            </w:r>
          </w:p>
        </w:tc>
        <w:tc>
          <w:tcPr>
            <w:tcW w:w="864" w:type="dxa"/>
            <w:gridSpan w:val="2"/>
            <w:tcBorders>
              <w:top w:val="nil"/>
            </w:tcBorders>
            <w:shd w:val="clear" w:color="auto" w:fill="auto"/>
            <w:vAlign w:val="center"/>
            <w:hideMark/>
          </w:tcPr>
          <w:p w14:paraId="47B6359E" w14:textId="174D4D66"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 = 3800)</w:t>
            </w:r>
          </w:p>
        </w:tc>
        <w:tc>
          <w:tcPr>
            <w:tcW w:w="864" w:type="dxa"/>
            <w:gridSpan w:val="2"/>
            <w:tcBorders>
              <w:top w:val="nil"/>
            </w:tcBorders>
            <w:shd w:val="clear" w:color="auto" w:fill="auto"/>
            <w:noWrap/>
            <w:vAlign w:val="center"/>
            <w:hideMark/>
          </w:tcPr>
          <w:p w14:paraId="3433BD39" w14:textId="6CEAAC51"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(n=229)</w:t>
            </w:r>
          </w:p>
        </w:tc>
        <w:tc>
          <w:tcPr>
            <w:tcW w:w="864" w:type="dxa"/>
            <w:gridSpan w:val="2"/>
            <w:tcBorders>
              <w:top w:val="nil"/>
            </w:tcBorders>
            <w:shd w:val="clear" w:color="auto" w:fill="auto"/>
            <w:noWrap/>
            <w:vAlign w:val="center"/>
            <w:hideMark/>
          </w:tcPr>
          <w:p w14:paraId="3FEF10D8" w14:textId="4515137F"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(n=219)</w:t>
            </w:r>
          </w:p>
        </w:tc>
        <w:tc>
          <w:tcPr>
            <w:tcW w:w="864" w:type="dxa"/>
            <w:gridSpan w:val="2"/>
            <w:tcBorders>
              <w:top w:val="nil"/>
            </w:tcBorders>
            <w:shd w:val="clear" w:color="auto" w:fill="auto"/>
            <w:noWrap/>
            <w:vAlign w:val="center"/>
            <w:hideMark/>
          </w:tcPr>
          <w:p w14:paraId="5165FFD7" w14:textId="2C835331"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(n=36)</w:t>
            </w:r>
          </w:p>
        </w:tc>
        <w:tc>
          <w:tcPr>
            <w:tcW w:w="864" w:type="dxa"/>
            <w:gridSpan w:val="2"/>
            <w:tcBorders>
              <w:top w:val="nil"/>
            </w:tcBorders>
            <w:shd w:val="clear" w:color="auto" w:fill="auto"/>
            <w:noWrap/>
            <w:vAlign w:val="center"/>
            <w:hideMark/>
          </w:tcPr>
          <w:p w14:paraId="5114BEFC" w14:textId="447DA4C0"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(n=1008)</w:t>
            </w:r>
          </w:p>
        </w:tc>
        <w:tc>
          <w:tcPr>
            <w:tcW w:w="864" w:type="dxa"/>
            <w:gridSpan w:val="2"/>
            <w:tcBorders>
              <w:top w:val="nil"/>
            </w:tcBorders>
            <w:shd w:val="clear" w:color="auto" w:fill="auto"/>
            <w:noWrap/>
            <w:vAlign w:val="center"/>
            <w:hideMark/>
          </w:tcPr>
          <w:p w14:paraId="23EFA842" w14:textId="0CD7EB0C"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(n=93)</w:t>
            </w:r>
          </w:p>
        </w:tc>
        <w:tc>
          <w:tcPr>
            <w:tcW w:w="864" w:type="dxa"/>
            <w:gridSpan w:val="2"/>
            <w:tcBorders>
              <w:top w:val="nil"/>
            </w:tcBorders>
            <w:shd w:val="clear" w:color="auto" w:fill="auto"/>
            <w:noWrap/>
            <w:vAlign w:val="center"/>
            <w:hideMark/>
          </w:tcPr>
          <w:p w14:paraId="3C16B63B" w14:textId="69124C42"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(n=4079)</w:t>
            </w:r>
          </w:p>
        </w:tc>
        <w:tc>
          <w:tcPr>
            <w:tcW w:w="864" w:type="dxa"/>
            <w:gridSpan w:val="2"/>
            <w:tcBorders>
              <w:top w:val="nil"/>
            </w:tcBorders>
            <w:shd w:val="clear" w:color="auto" w:fill="auto"/>
            <w:noWrap/>
            <w:vAlign w:val="center"/>
            <w:hideMark/>
          </w:tcPr>
          <w:p w14:paraId="4E59CF7F" w14:textId="09FBE153"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(n=2606)</w:t>
            </w:r>
          </w:p>
        </w:tc>
        <w:tc>
          <w:tcPr>
            <w:tcW w:w="864" w:type="dxa"/>
            <w:gridSpan w:val="2"/>
            <w:tcBorders>
              <w:top w:val="nil"/>
            </w:tcBorders>
            <w:shd w:val="clear" w:color="auto" w:fill="auto"/>
            <w:noWrap/>
            <w:vAlign w:val="center"/>
            <w:hideMark/>
          </w:tcPr>
          <w:p w14:paraId="667A21B6" w14:textId="575F68EC"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(n=51)</w:t>
            </w:r>
          </w:p>
        </w:tc>
        <w:tc>
          <w:tcPr>
            <w:tcW w:w="864" w:type="dxa"/>
            <w:gridSpan w:val="2"/>
            <w:tcBorders>
              <w:top w:val="nil"/>
            </w:tcBorders>
            <w:shd w:val="clear" w:color="auto" w:fill="auto"/>
            <w:noWrap/>
            <w:vAlign w:val="center"/>
            <w:hideMark/>
          </w:tcPr>
          <w:p w14:paraId="766C3681" w14:textId="44E6430F"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(n=356)</w:t>
            </w:r>
          </w:p>
        </w:tc>
        <w:tc>
          <w:tcPr>
            <w:tcW w:w="864" w:type="dxa"/>
            <w:gridSpan w:val="2"/>
            <w:tcBorders>
              <w:top w:val="nil"/>
            </w:tcBorders>
            <w:shd w:val="clear" w:color="auto" w:fill="auto"/>
            <w:noWrap/>
            <w:vAlign w:val="center"/>
            <w:hideMark/>
          </w:tcPr>
          <w:p w14:paraId="3073E894" w14:textId="41553D86"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(n=315)</w:t>
            </w:r>
          </w:p>
        </w:tc>
        <w:tc>
          <w:tcPr>
            <w:tcW w:w="864" w:type="dxa"/>
            <w:gridSpan w:val="2"/>
            <w:tcBorders>
              <w:top w:val="nil"/>
            </w:tcBorders>
            <w:shd w:val="clear" w:color="auto" w:fill="auto"/>
            <w:noWrap/>
            <w:vAlign w:val="center"/>
            <w:hideMark/>
          </w:tcPr>
          <w:p w14:paraId="69AE3707" w14:textId="18696395"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(n=214)</w:t>
            </w:r>
          </w:p>
        </w:tc>
        <w:tc>
          <w:tcPr>
            <w:tcW w:w="864" w:type="dxa"/>
            <w:gridSpan w:val="2"/>
            <w:tcBorders>
              <w:top w:val="nil"/>
            </w:tcBorders>
            <w:shd w:val="clear" w:color="auto" w:fill="auto"/>
            <w:noWrap/>
            <w:vAlign w:val="center"/>
            <w:hideMark/>
          </w:tcPr>
          <w:p w14:paraId="5B81E966" w14:textId="02E22DC6" w:rsidR="00986523" w:rsidRPr="00073B72" w:rsidRDefault="00986523" w:rsidP="00986523">
            <w:pPr>
              <w:spacing w:after="0" w:line="480" w:lineRule="auto"/>
              <w:jc w:val="center"/>
              <w:rPr>
                <w:rFonts w:ascii="Arial" w:eastAsia="Times New Roman" w:hAnsi="Arial" w:cs="Arial"/>
                <w:b/>
                <w:bCs/>
                <w:color w:val="000000"/>
                <w:sz w:val="8"/>
                <w:szCs w:val="16"/>
                <w:lang w:val="en-US"/>
              </w:rPr>
            </w:pPr>
            <w:r w:rsidRPr="00073B72">
              <w:rPr>
                <w:rFonts w:ascii="Arial" w:hAnsi="Arial" w:cs="Arial"/>
                <w:b/>
                <w:bCs/>
                <w:color w:val="000000"/>
                <w:sz w:val="8"/>
                <w:szCs w:val="16"/>
              </w:rPr>
              <w:t>(n=52)</w:t>
            </w:r>
          </w:p>
        </w:tc>
      </w:tr>
      <w:tr w:rsidR="009C1DA2" w:rsidRPr="00073B72" w14:paraId="1B990A48" w14:textId="77777777" w:rsidTr="009C1DA2">
        <w:trPr>
          <w:trHeight w:val="144"/>
        </w:trPr>
        <w:tc>
          <w:tcPr>
            <w:tcW w:w="1641" w:type="dxa"/>
            <w:shd w:val="clear" w:color="auto" w:fill="auto"/>
            <w:vAlign w:val="center"/>
            <w:hideMark/>
          </w:tcPr>
          <w:p w14:paraId="3BC01F1F"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Gender is Female</w:t>
            </w:r>
          </w:p>
        </w:tc>
        <w:tc>
          <w:tcPr>
            <w:tcW w:w="432" w:type="dxa"/>
            <w:shd w:val="clear" w:color="auto" w:fill="auto"/>
            <w:vAlign w:val="center"/>
            <w:hideMark/>
          </w:tcPr>
          <w:p w14:paraId="5476B836" w14:textId="29168B8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6096</w:t>
            </w:r>
          </w:p>
        </w:tc>
        <w:tc>
          <w:tcPr>
            <w:tcW w:w="432" w:type="dxa"/>
            <w:shd w:val="clear" w:color="auto" w:fill="auto"/>
            <w:vAlign w:val="center"/>
            <w:hideMark/>
          </w:tcPr>
          <w:p w14:paraId="6985C230" w14:textId="578BD4B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4B778BB8" w14:textId="4486D5F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1676</w:t>
            </w:r>
          </w:p>
        </w:tc>
        <w:tc>
          <w:tcPr>
            <w:tcW w:w="432" w:type="dxa"/>
            <w:shd w:val="clear" w:color="auto" w:fill="auto"/>
            <w:noWrap/>
            <w:vAlign w:val="center"/>
            <w:hideMark/>
          </w:tcPr>
          <w:p w14:paraId="4437FB58" w14:textId="1E673DB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32B22F38" w14:textId="0C8CD61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111</w:t>
            </w:r>
          </w:p>
        </w:tc>
        <w:tc>
          <w:tcPr>
            <w:tcW w:w="432" w:type="dxa"/>
            <w:shd w:val="clear" w:color="auto" w:fill="auto"/>
            <w:noWrap/>
            <w:vAlign w:val="center"/>
            <w:hideMark/>
          </w:tcPr>
          <w:p w14:paraId="78CA3F6C" w14:textId="5BBCDC1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c>
          <w:tcPr>
            <w:tcW w:w="432" w:type="dxa"/>
            <w:shd w:val="clear" w:color="auto" w:fill="auto"/>
            <w:noWrap/>
            <w:vAlign w:val="center"/>
            <w:hideMark/>
          </w:tcPr>
          <w:p w14:paraId="01F00867" w14:textId="116520A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100</w:t>
            </w:r>
          </w:p>
        </w:tc>
        <w:tc>
          <w:tcPr>
            <w:tcW w:w="432" w:type="dxa"/>
            <w:shd w:val="clear" w:color="auto" w:fill="auto"/>
            <w:noWrap/>
            <w:vAlign w:val="center"/>
            <w:hideMark/>
          </w:tcPr>
          <w:p w14:paraId="707EF5C3" w14:textId="3820059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46%</w:t>
            </w:r>
          </w:p>
        </w:tc>
        <w:tc>
          <w:tcPr>
            <w:tcW w:w="432" w:type="dxa"/>
            <w:shd w:val="clear" w:color="auto" w:fill="auto"/>
            <w:noWrap/>
            <w:vAlign w:val="center"/>
            <w:hideMark/>
          </w:tcPr>
          <w:p w14:paraId="51A72956" w14:textId="163BAC5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14E99D97" w14:textId="13B3CF5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614F590F" w14:textId="1848C5B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508</w:t>
            </w:r>
          </w:p>
        </w:tc>
        <w:tc>
          <w:tcPr>
            <w:tcW w:w="432" w:type="dxa"/>
            <w:shd w:val="clear" w:color="auto" w:fill="auto"/>
            <w:noWrap/>
            <w:vAlign w:val="center"/>
            <w:hideMark/>
          </w:tcPr>
          <w:p w14:paraId="3C187EEC" w14:textId="15EEC6D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12CA01D9" w14:textId="7A3E8C6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w:t>
            </w:r>
          </w:p>
        </w:tc>
        <w:tc>
          <w:tcPr>
            <w:tcW w:w="432" w:type="dxa"/>
            <w:shd w:val="clear" w:color="auto" w:fill="auto"/>
            <w:noWrap/>
            <w:vAlign w:val="center"/>
            <w:hideMark/>
          </w:tcPr>
          <w:p w14:paraId="6AB59AB3" w14:textId="76775DA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53FCC00F" w14:textId="1EA0453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1993</w:t>
            </w:r>
          </w:p>
        </w:tc>
        <w:tc>
          <w:tcPr>
            <w:tcW w:w="432" w:type="dxa"/>
            <w:shd w:val="clear" w:color="auto" w:fill="auto"/>
            <w:noWrap/>
            <w:vAlign w:val="center"/>
            <w:hideMark/>
          </w:tcPr>
          <w:p w14:paraId="2260E308" w14:textId="1963F2F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79F26CBD" w14:textId="55ADE8D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1220</w:t>
            </w:r>
          </w:p>
        </w:tc>
        <w:tc>
          <w:tcPr>
            <w:tcW w:w="432" w:type="dxa"/>
            <w:shd w:val="clear" w:color="auto" w:fill="auto"/>
            <w:noWrap/>
            <w:vAlign w:val="center"/>
            <w:hideMark/>
          </w:tcPr>
          <w:p w14:paraId="64428FC2" w14:textId="611692C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6892047A" w14:textId="10F627D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44C2B7F4" w14:textId="2999BD9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w:t>
            </w:r>
          </w:p>
        </w:tc>
        <w:tc>
          <w:tcPr>
            <w:tcW w:w="432" w:type="dxa"/>
            <w:shd w:val="clear" w:color="auto" w:fill="auto"/>
            <w:noWrap/>
            <w:vAlign w:val="center"/>
            <w:hideMark/>
          </w:tcPr>
          <w:p w14:paraId="7D17DA3D" w14:textId="3ED0F43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143</w:t>
            </w:r>
          </w:p>
        </w:tc>
        <w:tc>
          <w:tcPr>
            <w:tcW w:w="432" w:type="dxa"/>
            <w:shd w:val="clear" w:color="auto" w:fill="auto"/>
            <w:noWrap/>
            <w:vAlign w:val="center"/>
            <w:hideMark/>
          </w:tcPr>
          <w:p w14:paraId="171C44C2" w14:textId="4B21DF3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32867DDA" w14:textId="0DAFCE1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153</w:t>
            </w:r>
          </w:p>
        </w:tc>
        <w:tc>
          <w:tcPr>
            <w:tcW w:w="432" w:type="dxa"/>
            <w:shd w:val="clear" w:color="auto" w:fill="auto"/>
            <w:noWrap/>
            <w:vAlign w:val="center"/>
            <w:hideMark/>
          </w:tcPr>
          <w:p w14:paraId="6C96D096" w14:textId="3B6C0A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70CCF3C4" w14:textId="3AF2010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107</w:t>
            </w:r>
          </w:p>
        </w:tc>
        <w:tc>
          <w:tcPr>
            <w:tcW w:w="432" w:type="dxa"/>
            <w:shd w:val="clear" w:color="auto" w:fill="auto"/>
            <w:noWrap/>
            <w:vAlign w:val="center"/>
            <w:hideMark/>
          </w:tcPr>
          <w:p w14:paraId="01B087FD" w14:textId="5464C12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6C5DAA08" w14:textId="609F1A9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6050ECCB" w14:textId="4E8FAC9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r>
      <w:tr w:rsidR="009C1DA2" w:rsidRPr="00073B72" w14:paraId="6AD9A42C" w14:textId="77777777" w:rsidTr="009C1DA2">
        <w:trPr>
          <w:trHeight w:val="144"/>
        </w:trPr>
        <w:tc>
          <w:tcPr>
            <w:tcW w:w="1641" w:type="dxa"/>
            <w:shd w:val="clear" w:color="auto" w:fill="auto"/>
            <w:vAlign w:val="center"/>
            <w:hideMark/>
          </w:tcPr>
          <w:p w14:paraId="592C1A29"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Homeless</w:t>
            </w:r>
          </w:p>
        </w:tc>
        <w:tc>
          <w:tcPr>
            <w:tcW w:w="432" w:type="dxa"/>
            <w:shd w:val="clear" w:color="auto" w:fill="auto"/>
            <w:vAlign w:val="center"/>
            <w:hideMark/>
          </w:tcPr>
          <w:p w14:paraId="0BF484F8" w14:textId="70C5E22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1456</w:t>
            </w:r>
          </w:p>
        </w:tc>
        <w:tc>
          <w:tcPr>
            <w:tcW w:w="432" w:type="dxa"/>
            <w:shd w:val="clear" w:color="auto" w:fill="auto"/>
            <w:vAlign w:val="center"/>
            <w:hideMark/>
          </w:tcPr>
          <w:p w14:paraId="3E9DCB0D" w14:textId="2B98EDC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46838AF6" w14:textId="4AF92C6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393</w:t>
            </w:r>
          </w:p>
        </w:tc>
        <w:tc>
          <w:tcPr>
            <w:tcW w:w="432" w:type="dxa"/>
            <w:shd w:val="clear" w:color="auto" w:fill="auto"/>
            <w:noWrap/>
            <w:vAlign w:val="center"/>
            <w:hideMark/>
          </w:tcPr>
          <w:p w14:paraId="3F76E605" w14:textId="40F6208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4F6321CF" w14:textId="11C0549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2914F3CB" w14:textId="5FEE887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w:t>
            </w:r>
          </w:p>
        </w:tc>
        <w:tc>
          <w:tcPr>
            <w:tcW w:w="432" w:type="dxa"/>
            <w:shd w:val="clear" w:color="auto" w:fill="auto"/>
            <w:noWrap/>
            <w:vAlign w:val="center"/>
            <w:hideMark/>
          </w:tcPr>
          <w:p w14:paraId="23D9744F" w14:textId="45D4675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684FD210" w14:textId="3501D82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593AA812" w14:textId="6B3427D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3A4EA8D6" w14:textId="73CF0F5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76AFDB9A" w14:textId="68DD492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109</w:t>
            </w:r>
          </w:p>
        </w:tc>
        <w:tc>
          <w:tcPr>
            <w:tcW w:w="432" w:type="dxa"/>
            <w:shd w:val="clear" w:color="auto" w:fill="auto"/>
            <w:noWrap/>
            <w:vAlign w:val="center"/>
            <w:hideMark/>
          </w:tcPr>
          <w:p w14:paraId="5388962F" w14:textId="5B13938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39F67100" w14:textId="1283815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3E59E45E" w14:textId="7F40301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199ABC0C" w14:textId="567C7F2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420</w:t>
            </w:r>
          </w:p>
        </w:tc>
        <w:tc>
          <w:tcPr>
            <w:tcW w:w="432" w:type="dxa"/>
            <w:shd w:val="clear" w:color="auto" w:fill="auto"/>
            <w:noWrap/>
            <w:vAlign w:val="center"/>
            <w:hideMark/>
          </w:tcPr>
          <w:p w14:paraId="602CE04A" w14:textId="5F24A94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34A55F1C" w14:textId="5F4731F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361</w:t>
            </w:r>
          </w:p>
        </w:tc>
        <w:tc>
          <w:tcPr>
            <w:tcW w:w="432" w:type="dxa"/>
            <w:shd w:val="clear" w:color="auto" w:fill="auto"/>
            <w:noWrap/>
            <w:vAlign w:val="center"/>
            <w:hideMark/>
          </w:tcPr>
          <w:p w14:paraId="473E820C" w14:textId="5459441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440FEE23" w14:textId="30826CB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322F7E25" w14:textId="456F5A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63072B94" w14:textId="688B347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251FBA50" w14:textId="3056A0B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c>
          <w:tcPr>
            <w:tcW w:w="432" w:type="dxa"/>
            <w:shd w:val="clear" w:color="auto" w:fill="auto"/>
            <w:noWrap/>
            <w:vAlign w:val="center"/>
            <w:hideMark/>
          </w:tcPr>
          <w:p w14:paraId="4D3B57F8" w14:textId="41A89FB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78AA94D0" w14:textId="4B7FDEC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431BF9F5" w14:textId="21319F5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2350F25D" w14:textId="11EB86B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w:t>
            </w:r>
          </w:p>
        </w:tc>
        <w:tc>
          <w:tcPr>
            <w:tcW w:w="432" w:type="dxa"/>
            <w:shd w:val="clear" w:color="auto" w:fill="auto"/>
            <w:noWrap/>
            <w:vAlign w:val="center"/>
            <w:hideMark/>
          </w:tcPr>
          <w:p w14:paraId="736EA2C3" w14:textId="5528C78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w:t>
            </w:r>
          </w:p>
        </w:tc>
        <w:tc>
          <w:tcPr>
            <w:tcW w:w="432" w:type="dxa"/>
            <w:shd w:val="clear" w:color="auto" w:fill="auto"/>
            <w:noWrap/>
            <w:vAlign w:val="center"/>
            <w:hideMark/>
          </w:tcPr>
          <w:p w14:paraId="76670FE4" w14:textId="39157BE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r>
      <w:tr w:rsidR="009C1DA2" w:rsidRPr="00073B72" w14:paraId="3FADD221" w14:textId="77777777" w:rsidTr="009C1DA2">
        <w:trPr>
          <w:trHeight w:val="144"/>
        </w:trPr>
        <w:tc>
          <w:tcPr>
            <w:tcW w:w="1641" w:type="dxa"/>
            <w:shd w:val="clear" w:color="auto" w:fill="auto"/>
            <w:vAlign w:val="center"/>
            <w:hideMark/>
          </w:tcPr>
          <w:p w14:paraId="3A7C200D"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Irritability</w:t>
            </w:r>
          </w:p>
        </w:tc>
        <w:tc>
          <w:tcPr>
            <w:tcW w:w="432" w:type="dxa"/>
            <w:shd w:val="clear" w:color="auto" w:fill="auto"/>
            <w:vAlign w:val="center"/>
            <w:hideMark/>
          </w:tcPr>
          <w:p w14:paraId="46E65423" w14:textId="69AA6B5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7056</w:t>
            </w:r>
          </w:p>
        </w:tc>
        <w:tc>
          <w:tcPr>
            <w:tcW w:w="432" w:type="dxa"/>
            <w:shd w:val="clear" w:color="auto" w:fill="auto"/>
            <w:vAlign w:val="center"/>
            <w:hideMark/>
          </w:tcPr>
          <w:p w14:paraId="0D368C26" w14:textId="6CB5EB0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54%</w:t>
            </w:r>
          </w:p>
        </w:tc>
        <w:tc>
          <w:tcPr>
            <w:tcW w:w="432" w:type="dxa"/>
            <w:shd w:val="clear" w:color="auto" w:fill="auto"/>
            <w:noWrap/>
            <w:vAlign w:val="center"/>
            <w:hideMark/>
          </w:tcPr>
          <w:p w14:paraId="00AB4196" w14:textId="7E1F0CA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1723</w:t>
            </w:r>
          </w:p>
        </w:tc>
        <w:tc>
          <w:tcPr>
            <w:tcW w:w="432" w:type="dxa"/>
            <w:shd w:val="clear" w:color="auto" w:fill="auto"/>
            <w:noWrap/>
            <w:vAlign w:val="center"/>
            <w:hideMark/>
          </w:tcPr>
          <w:p w14:paraId="44FFB850" w14:textId="05AB597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214E9DF9" w14:textId="6F7B53C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133</w:t>
            </w:r>
          </w:p>
        </w:tc>
        <w:tc>
          <w:tcPr>
            <w:tcW w:w="432" w:type="dxa"/>
            <w:shd w:val="clear" w:color="auto" w:fill="auto"/>
            <w:noWrap/>
            <w:vAlign w:val="center"/>
            <w:hideMark/>
          </w:tcPr>
          <w:p w14:paraId="600F0E48" w14:textId="3DE543F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58%</w:t>
            </w:r>
          </w:p>
        </w:tc>
        <w:tc>
          <w:tcPr>
            <w:tcW w:w="432" w:type="dxa"/>
            <w:shd w:val="clear" w:color="auto" w:fill="auto"/>
            <w:noWrap/>
            <w:vAlign w:val="center"/>
            <w:hideMark/>
          </w:tcPr>
          <w:p w14:paraId="3CA3BC2B" w14:textId="2B63F08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117</w:t>
            </w:r>
          </w:p>
        </w:tc>
        <w:tc>
          <w:tcPr>
            <w:tcW w:w="432" w:type="dxa"/>
            <w:shd w:val="clear" w:color="auto" w:fill="auto"/>
            <w:noWrap/>
            <w:vAlign w:val="center"/>
            <w:hideMark/>
          </w:tcPr>
          <w:p w14:paraId="7076998E" w14:textId="6D591F1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10EDD7EC" w14:textId="0F4747C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0F812B9D" w14:textId="51ADB4A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69%</w:t>
            </w:r>
          </w:p>
        </w:tc>
        <w:tc>
          <w:tcPr>
            <w:tcW w:w="432" w:type="dxa"/>
            <w:shd w:val="clear" w:color="auto" w:fill="auto"/>
            <w:noWrap/>
            <w:vAlign w:val="center"/>
            <w:hideMark/>
          </w:tcPr>
          <w:p w14:paraId="6972E652" w14:textId="53E4978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551</w:t>
            </w:r>
          </w:p>
        </w:tc>
        <w:tc>
          <w:tcPr>
            <w:tcW w:w="432" w:type="dxa"/>
            <w:shd w:val="clear" w:color="auto" w:fill="auto"/>
            <w:noWrap/>
            <w:vAlign w:val="center"/>
            <w:hideMark/>
          </w:tcPr>
          <w:p w14:paraId="77FAD225" w14:textId="39D5EDD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w:t>
            </w:r>
          </w:p>
        </w:tc>
        <w:tc>
          <w:tcPr>
            <w:tcW w:w="432" w:type="dxa"/>
            <w:shd w:val="clear" w:color="auto" w:fill="auto"/>
            <w:noWrap/>
            <w:vAlign w:val="center"/>
            <w:hideMark/>
          </w:tcPr>
          <w:p w14:paraId="6C5CC708" w14:textId="60D3C6A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58</w:t>
            </w:r>
          </w:p>
        </w:tc>
        <w:tc>
          <w:tcPr>
            <w:tcW w:w="432" w:type="dxa"/>
            <w:shd w:val="clear" w:color="auto" w:fill="auto"/>
            <w:noWrap/>
            <w:vAlign w:val="center"/>
            <w:hideMark/>
          </w:tcPr>
          <w:p w14:paraId="3E4C65D5" w14:textId="5FC8A35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62%</w:t>
            </w:r>
          </w:p>
        </w:tc>
        <w:tc>
          <w:tcPr>
            <w:tcW w:w="432" w:type="dxa"/>
            <w:shd w:val="clear" w:color="auto" w:fill="auto"/>
            <w:noWrap/>
            <w:vAlign w:val="center"/>
            <w:hideMark/>
          </w:tcPr>
          <w:p w14:paraId="13EB73D3" w14:textId="3FED985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2077</w:t>
            </w:r>
          </w:p>
        </w:tc>
        <w:tc>
          <w:tcPr>
            <w:tcW w:w="432" w:type="dxa"/>
            <w:shd w:val="clear" w:color="auto" w:fill="auto"/>
            <w:noWrap/>
            <w:vAlign w:val="center"/>
            <w:hideMark/>
          </w:tcPr>
          <w:p w14:paraId="4AC71827" w14:textId="7523132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52F67A57" w14:textId="1BEF47E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1796</w:t>
            </w:r>
          </w:p>
        </w:tc>
        <w:tc>
          <w:tcPr>
            <w:tcW w:w="432" w:type="dxa"/>
            <w:shd w:val="clear" w:color="auto" w:fill="auto"/>
            <w:noWrap/>
            <w:vAlign w:val="center"/>
            <w:hideMark/>
          </w:tcPr>
          <w:p w14:paraId="54C04434" w14:textId="6B746C4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69%</w:t>
            </w:r>
          </w:p>
        </w:tc>
        <w:tc>
          <w:tcPr>
            <w:tcW w:w="432" w:type="dxa"/>
            <w:shd w:val="clear" w:color="auto" w:fill="auto"/>
            <w:noWrap/>
            <w:vAlign w:val="center"/>
            <w:hideMark/>
          </w:tcPr>
          <w:p w14:paraId="6F056E9B" w14:textId="7A71029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c>
          <w:tcPr>
            <w:tcW w:w="432" w:type="dxa"/>
            <w:shd w:val="clear" w:color="auto" w:fill="auto"/>
            <w:noWrap/>
            <w:vAlign w:val="center"/>
            <w:hideMark/>
          </w:tcPr>
          <w:p w14:paraId="3E7129D8" w14:textId="74D8790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75%</w:t>
            </w:r>
          </w:p>
        </w:tc>
        <w:tc>
          <w:tcPr>
            <w:tcW w:w="432" w:type="dxa"/>
            <w:shd w:val="clear" w:color="auto" w:fill="auto"/>
            <w:noWrap/>
            <w:vAlign w:val="center"/>
            <w:hideMark/>
          </w:tcPr>
          <w:p w14:paraId="165F0EED" w14:textId="6AC83C6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202</w:t>
            </w:r>
          </w:p>
        </w:tc>
        <w:tc>
          <w:tcPr>
            <w:tcW w:w="432" w:type="dxa"/>
            <w:shd w:val="clear" w:color="auto" w:fill="auto"/>
            <w:noWrap/>
            <w:vAlign w:val="center"/>
            <w:hideMark/>
          </w:tcPr>
          <w:p w14:paraId="57CC4A33" w14:textId="7DAF171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534777E5" w14:textId="530FB5D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188</w:t>
            </w:r>
          </w:p>
        </w:tc>
        <w:tc>
          <w:tcPr>
            <w:tcW w:w="432" w:type="dxa"/>
            <w:shd w:val="clear" w:color="auto" w:fill="auto"/>
            <w:noWrap/>
            <w:vAlign w:val="center"/>
            <w:hideMark/>
          </w:tcPr>
          <w:p w14:paraId="77CF5F35" w14:textId="1AEC0F2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60%</w:t>
            </w:r>
          </w:p>
        </w:tc>
        <w:tc>
          <w:tcPr>
            <w:tcW w:w="432" w:type="dxa"/>
            <w:shd w:val="clear" w:color="auto" w:fill="auto"/>
            <w:noWrap/>
            <w:vAlign w:val="center"/>
            <w:hideMark/>
          </w:tcPr>
          <w:p w14:paraId="69847E58" w14:textId="6B59D34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113</w:t>
            </w:r>
          </w:p>
        </w:tc>
        <w:tc>
          <w:tcPr>
            <w:tcW w:w="432" w:type="dxa"/>
            <w:shd w:val="clear" w:color="auto" w:fill="auto"/>
            <w:noWrap/>
            <w:vAlign w:val="center"/>
            <w:hideMark/>
          </w:tcPr>
          <w:p w14:paraId="1AEFED2F" w14:textId="6AF2B20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016AD72E" w14:textId="272F7B5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7ACDAE8A" w14:textId="6AA890D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67%</w:t>
            </w:r>
          </w:p>
        </w:tc>
      </w:tr>
      <w:tr w:rsidR="009C1DA2" w:rsidRPr="00073B72" w14:paraId="0E49098A" w14:textId="77777777" w:rsidTr="009C1DA2">
        <w:trPr>
          <w:trHeight w:val="144"/>
        </w:trPr>
        <w:tc>
          <w:tcPr>
            <w:tcW w:w="1641" w:type="dxa"/>
            <w:shd w:val="clear" w:color="auto" w:fill="auto"/>
            <w:vAlign w:val="center"/>
            <w:hideMark/>
          </w:tcPr>
          <w:p w14:paraId="0A6313E2"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Hallucinations</w:t>
            </w:r>
          </w:p>
        </w:tc>
        <w:tc>
          <w:tcPr>
            <w:tcW w:w="432" w:type="dxa"/>
            <w:shd w:val="clear" w:color="auto" w:fill="auto"/>
            <w:vAlign w:val="center"/>
            <w:hideMark/>
          </w:tcPr>
          <w:p w14:paraId="15FE7B0E" w14:textId="745F3EA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2378</w:t>
            </w:r>
          </w:p>
        </w:tc>
        <w:tc>
          <w:tcPr>
            <w:tcW w:w="432" w:type="dxa"/>
            <w:shd w:val="clear" w:color="auto" w:fill="auto"/>
            <w:vAlign w:val="center"/>
            <w:hideMark/>
          </w:tcPr>
          <w:p w14:paraId="5EC3732B" w14:textId="389CB30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0B262379" w14:textId="16B9577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524</w:t>
            </w:r>
          </w:p>
        </w:tc>
        <w:tc>
          <w:tcPr>
            <w:tcW w:w="432" w:type="dxa"/>
            <w:shd w:val="clear" w:color="auto" w:fill="auto"/>
            <w:noWrap/>
            <w:vAlign w:val="center"/>
            <w:hideMark/>
          </w:tcPr>
          <w:p w14:paraId="512B8D2E" w14:textId="6FDC7F4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0ED40EB5" w14:textId="5941B84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7844E5EE" w14:textId="7C6C01A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0635D3CD" w14:textId="5D630DD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5A0B0828" w14:textId="2FF5D95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7444D892" w14:textId="0067B57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1035446A" w14:textId="7E65F12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668E5539" w14:textId="69EF72F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179</w:t>
            </w:r>
          </w:p>
        </w:tc>
        <w:tc>
          <w:tcPr>
            <w:tcW w:w="432" w:type="dxa"/>
            <w:shd w:val="clear" w:color="auto" w:fill="auto"/>
            <w:noWrap/>
            <w:vAlign w:val="center"/>
            <w:hideMark/>
          </w:tcPr>
          <w:p w14:paraId="7D6846D1" w14:textId="5D42796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2471BB56" w14:textId="3B9691B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3A2C8C03" w14:textId="7044228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5A042AA7" w14:textId="0AC42FE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756</w:t>
            </w:r>
          </w:p>
        </w:tc>
        <w:tc>
          <w:tcPr>
            <w:tcW w:w="432" w:type="dxa"/>
            <w:shd w:val="clear" w:color="auto" w:fill="auto"/>
            <w:noWrap/>
            <w:vAlign w:val="center"/>
            <w:hideMark/>
          </w:tcPr>
          <w:p w14:paraId="6CE52128" w14:textId="627AB56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2D35E93A" w14:textId="1936E9B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633</w:t>
            </w:r>
          </w:p>
        </w:tc>
        <w:tc>
          <w:tcPr>
            <w:tcW w:w="432" w:type="dxa"/>
            <w:shd w:val="clear" w:color="auto" w:fill="auto"/>
            <w:noWrap/>
            <w:vAlign w:val="center"/>
            <w:hideMark/>
          </w:tcPr>
          <w:p w14:paraId="08412CEA" w14:textId="792D3C8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4764D47D" w14:textId="1AADA2A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0238A431" w14:textId="13DAEF6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51FFAB0A" w14:textId="279BF41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56</w:t>
            </w:r>
          </w:p>
        </w:tc>
        <w:tc>
          <w:tcPr>
            <w:tcW w:w="432" w:type="dxa"/>
            <w:shd w:val="clear" w:color="auto" w:fill="auto"/>
            <w:noWrap/>
            <w:vAlign w:val="center"/>
            <w:hideMark/>
          </w:tcPr>
          <w:p w14:paraId="58518429" w14:textId="3571157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4A480E75" w14:textId="7D4049E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60</w:t>
            </w:r>
          </w:p>
        </w:tc>
        <w:tc>
          <w:tcPr>
            <w:tcW w:w="432" w:type="dxa"/>
            <w:shd w:val="clear" w:color="auto" w:fill="auto"/>
            <w:noWrap/>
            <w:vAlign w:val="center"/>
            <w:hideMark/>
          </w:tcPr>
          <w:p w14:paraId="495F781E" w14:textId="51050FD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6E8FFA07" w14:textId="6692702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2477C44C" w14:textId="7E3B511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21B264DD" w14:textId="4B3E7E4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53D4302D" w14:textId="032ABB7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r>
      <w:tr w:rsidR="009C1DA2" w:rsidRPr="00073B72" w14:paraId="3FF0D8D6" w14:textId="77777777" w:rsidTr="009C1DA2">
        <w:trPr>
          <w:trHeight w:val="144"/>
        </w:trPr>
        <w:tc>
          <w:tcPr>
            <w:tcW w:w="1641" w:type="dxa"/>
            <w:shd w:val="clear" w:color="auto" w:fill="auto"/>
            <w:vAlign w:val="center"/>
            <w:hideMark/>
          </w:tcPr>
          <w:p w14:paraId="22FFA8C9"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Command hallucinations</w:t>
            </w:r>
          </w:p>
        </w:tc>
        <w:tc>
          <w:tcPr>
            <w:tcW w:w="432" w:type="dxa"/>
            <w:shd w:val="clear" w:color="auto" w:fill="auto"/>
            <w:vAlign w:val="center"/>
            <w:hideMark/>
          </w:tcPr>
          <w:p w14:paraId="44FADC98" w14:textId="0D9D6ED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1266</w:t>
            </w:r>
          </w:p>
        </w:tc>
        <w:tc>
          <w:tcPr>
            <w:tcW w:w="432" w:type="dxa"/>
            <w:shd w:val="clear" w:color="auto" w:fill="auto"/>
            <w:vAlign w:val="center"/>
            <w:hideMark/>
          </w:tcPr>
          <w:p w14:paraId="66ED882F" w14:textId="7F9830D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418E7287" w14:textId="2B25BB7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125</w:t>
            </w:r>
          </w:p>
        </w:tc>
        <w:tc>
          <w:tcPr>
            <w:tcW w:w="432" w:type="dxa"/>
            <w:shd w:val="clear" w:color="auto" w:fill="auto"/>
            <w:noWrap/>
            <w:vAlign w:val="center"/>
            <w:hideMark/>
          </w:tcPr>
          <w:p w14:paraId="10CC7DC3" w14:textId="4BB72FD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w:t>
            </w:r>
          </w:p>
        </w:tc>
        <w:tc>
          <w:tcPr>
            <w:tcW w:w="432" w:type="dxa"/>
            <w:shd w:val="clear" w:color="auto" w:fill="auto"/>
            <w:noWrap/>
            <w:vAlign w:val="center"/>
            <w:hideMark/>
          </w:tcPr>
          <w:p w14:paraId="100157B7" w14:textId="43CC5FA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1E8ED1F6" w14:textId="4669334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w:t>
            </w:r>
          </w:p>
        </w:tc>
        <w:tc>
          <w:tcPr>
            <w:tcW w:w="432" w:type="dxa"/>
            <w:shd w:val="clear" w:color="auto" w:fill="auto"/>
            <w:noWrap/>
            <w:vAlign w:val="center"/>
            <w:hideMark/>
          </w:tcPr>
          <w:p w14:paraId="681992F8" w14:textId="65CADC2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382834AC" w14:textId="6D7483C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797978A2" w14:textId="0074AAB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w:t>
            </w:r>
          </w:p>
        </w:tc>
        <w:tc>
          <w:tcPr>
            <w:tcW w:w="432" w:type="dxa"/>
            <w:shd w:val="clear" w:color="auto" w:fill="auto"/>
            <w:noWrap/>
            <w:vAlign w:val="center"/>
            <w:hideMark/>
          </w:tcPr>
          <w:p w14:paraId="4415CA00" w14:textId="51FB9C0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12F33240" w14:textId="30F6B59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100</w:t>
            </w:r>
          </w:p>
        </w:tc>
        <w:tc>
          <w:tcPr>
            <w:tcW w:w="432" w:type="dxa"/>
            <w:shd w:val="clear" w:color="auto" w:fill="auto"/>
            <w:noWrap/>
            <w:vAlign w:val="center"/>
            <w:hideMark/>
          </w:tcPr>
          <w:p w14:paraId="16DB8955" w14:textId="77E4662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7F3051AD" w14:textId="02DD172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7BBA44D8" w14:textId="575A93F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w:t>
            </w:r>
          </w:p>
        </w:tc>
        <w:tc>
          <w:tcPr>
            <w:tcW w:w="432" w:type="dxa"/>
            <w:shd w:val="clear" w:color="auto" w:fill="auto"/>
            <w:noWrap/>
            <w:vAlign w:val="center"/>
            <w:hideMark/>
          </w:tcPr>
          <w:p w14:paraId="33EFFAFF" w14:textId="1D94482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439</w:t>
            </w:r>
          </w:p>
        </w:tc>
        <w:tc>
          <w:tcPr>
            <w:tcW w:w="432" w:type="dxa"/>
            <w:shd w:val="clear" w:color="auto" w:fill="auto"/>
            <w:noWrap/>
            <w:vAlign w:val="center"/>
            <w:hideMark/>
          </w:tcPr>
          <w:p w14:paraId="187CCB1A" w14:textId="7943E3C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06885C58" w14:textId="07F4D0E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453</w:t>
            </w:r>
          </w:p>
        </w:tc>
        <w:tc>
          <w:tcPr>
            <w:tcW w:w="432" w:type="dxa"/>
            <w:shd w:val="clear" w:color="auto" w:fill="auto"/>
            <w:noWrap/>
            <w:vAlign w:val="center"/>
            <w:hideMark/>
          </w:tcPr>
          <w:p w14:paraId="384B62C7" w14:textId="485D22D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w:t>
            </w:r>
          </w:p>
        </w:tc>
        <w:tc>
          <w:tcPr>
            <w:tcW w:w="432" w:type="dxa"/>
            <w:shd w:val="clear" w:color="auto" w:fill="auto"/>
            <w:noWrap/>
            <w:vAlign w:val="center"/>
            <w:hideMark/>
          </w:tcPr>
          <w:p w14:paraId="3F1938B8" w14:textId="48BE54D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45A1CF2C" w14:textId="7DD419A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6B95AD23" w14:textId="3F1FC8D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682015F8" w14:textId="5ABA96F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w:t>
            </w:r>
          </w:p>
        </w:tc>
        <w:tc>
          <w:tcPr>
            <w:tcW w:w="432" w:type="dxa"/>
            <w:shd w:val="clear" w:color="auto" w:fill="auto"/>
            <w:noWrap/>
            <w:vAlign w:val="center"/>
            <w:hideMark/>
          </w:tcPr>
          <w:p w14:paraId="31F7A77B" w14:textId="5C964F0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04E0F21A" w14:textId="2BDF6FC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44B48FCF" w14:textId="6B49B1C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w:t>
            </w:r>
          </w:p>
        </w:tc>
        <w:tc>
          <w:tcPr>
            <w:tcW w:w="432" w:type="dxa"/>
            <w:shd w:val="clear" w:color="auto" w:fill="auto"/>
            <w:noWrap/>
            <w:vAlign w:val="center"/>
            <w:hideMark/>
          </w:tcPr>
          <w:p w14:paraId="5DFDD329" w14:textId="6A0F1A4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6D9AB95D" w14:textId="32E6B13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63C60D15" w14:textId="453C260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r>
      <w:tr w:rsidR="009C1DA2" w:rsidRPr="00073B72" w14:paraId="05D065BC" w14:textId="77777777" w:rsidTr="009C1DA2">
        <w:trPr>
          <w:trHeight w:val="144"/>
        </w:trPr>
        <w:tc>
          <w:tcPr>
            <w:tcW w:w="1641" w:type="dxa"/>
            <w:shd w:val="clear" w:color="auto" w:fill="auto"/>
            <w:vAlign w:val="center"/>
            <w:hideMark/>
          </w:tcPr>
          <w:p w14:paraId="15BB6D66"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Delusions</w:t>
            </w:r>
          </w:p>
        </w:tc>
        <w:tc>
          <w:tcPr>
            <w:tcW w:w="432" w:type="dxa"/>
            <w:shd w:val="clear" w:color="auto" w:fill="auto"/>
            <w:vAlign w:val="center"/>
            <w:hideMark/>
          </w:tcPr>
          <w:p w14:paraId="5260ABDC" w14:textId="135EFAD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3166</w:t>
            </w:r>
          </w:p>
        </w:tc>
        <w:tc>
          <w:tcPr>
            <w:tcW w:w="432" w:type="dxa"/>
            <w:shd w:val="clear" w:color="auto" w:fill="auto"/>
            <w:vAlign w:val="center"/>
            <w:hideMark/>
          </w:tcPr>
          <w:p w14:paraId="61ADED8A" w14:textId="77A1893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687EA012" w14:textId="63AA59E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895</w:t>
            </w:r>
          </w:p>
        </w:tc>
        <w:tc>
          <w:tcPr>
            <w:tcW w:w="432" w:type="dxa"/>
            <w:shd w:val="clear" w:color="auto" w:fill="auto"/>
            <w:noWrap/>
            <w:vAlign w:val="center"/>
            <w:hideMark/>
          </w:tcPr>
          <w:p w14:paraId="5CCFC3AE" w14:textId="15F4082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2992CEB1" w14:textId="6DF23B1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00102609" w14:textId="31598E9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068FD08F" w14:textId="76C0DA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69</w:t>
            </w:r>
          </w:p>
        </w:tc>
        <w:tc>
          <w:tcPr>
            <w:tcW w:w="432" w:type="dxa"/>
            <w:shd w:val="clear" w:color="auto" w:fill="auto"/>
            <w:noWrap/>
            <w:vAlign w:val="center"/>
            <w:hideMark/>
          </w:tcPr>
          <w:p w14:paraId="5640B4A6" w14:textId="51EB1C3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0B5F1C5E" w14:textId="590C68E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5ACFFE2A" w14:textId="5061D00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w:t>
            </w:r>
          </w:p>
        </w:tc>
        <w:tc>
          <w:tcPr>
            <w:tcW w:w="432" w:type="dxa"/>
            <w:shd w:val="clear" w:color="auto" w:fill="auto"/>
            <w:noWrap/>
            <w:vAlign w:val="center"/>
            <w:hideMark/>
          </w:tcPr>
          <w:p w14:paraId="78567E0D" w14:textId="1F64345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233</w:t>
            </w:r>
          </w:p>
        </w:tc>
        <w:tc>
          <w:tcPr>
            <w:tcW w:w="432" w:type="dxa"/>
            <w:shd w:val="clear" w:color="auto" w:fill="auto"/>
            <w:noWrap/>
            <w:vAlign w:val="center"/>
            <w:hideMark/>
          </w:tcPr>
          <w:p w14:paraId="292EAF09" w14:textId="2695D26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7EFDBEE9" w14:textId="2FCA535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6791FE42" w14:textId="75E1AFA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66D40F81" w14:textId="691A270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891</w:t>
            </w:r>
          </w:p>
        </w:tc>
        <w:tc>
          <w:tcPr>
            <w:tcW w:w="432" w:type="dxa"/>
            <w:shd w:val="clear" w:color="auto" w:fill="auto"/>
            <w:noWrap/>
            <w:vAlign w:val="center"/>
            <w:hideMark/>
          </w:tcPr>
          <w:p w14:paraId="7063A66C" w14:textId="0B864A5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39F45FEA" w14:textId="5C9E508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741</w:t>
            </w:r>
          </w:p>
        </w:tc>
        <w:tc>
          <w:tcPr>
            <w:tcW w:w="432" w:type="dxa"/>
            <w:shd w:val="clear" w:color="auto" w:fill="auto"/>
            <w:noWrap/>
            <w:vAlign w:val="center"/>
            <w:hideMark/>
          </w:tcPr>
          <w:p w14:paraId="6F107663" w14:textId="2893434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659AA0C2" w14:textId="6109C4D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781628C9" w14:textId="37FD1DD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05279FF5" w14:textId="3B67A5A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93</w:t>
            </w:r>
          </w:p>
        </w:tc>
        <w:tc>
          <w:tcPr>
            <w:tcW w:w="432" w:type="dxa"/>
            <w:shd w:val="clear" w:color="auto" w:fill="auto"/>
            <w:noWrap/>
            <w:vAlign w:val="center"/>
            <w:hideMark/>
          </w:tcPr>
          <w:p w14:paraId="5C303412" w14:textId="452FB8E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404A8DFA" w14:textId="039D134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72</w:t>
            </w:r>
          </w:p>
        </w:tc>
        <w:tc>
          <w:tcPr>
            <w:tcW w:w="432" w:type="dxa"/>
            <w:shd w:val="clear" w:color="auto" w:fill="auto"/>
            <w:noWrap/>
            <w:vAlign w:val="center"/>
            <w:hideMark/>
          </w:tcPr>
          <w:p w14:paraId="073577D5" w14:textId="731BFED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2942C8D9" w14:textId="4EFA6EC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021FF597" w14:textId="5245218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1F1D63A5" w14:textId="2903F2B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c>
          <w:tcPr>
            <w:tcW w:w="432" w:type="dxa"/>
            <w:shd w:val="clear" w:color="auto" w:fill="auto"/>
            <w:noWrap/>
            <w:vAlign w:val="center"/>
            <w:hideMark/>
          </w:tcPr>
          <w:p w14:paraId="458476DA" w14:textId="2F910B4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r>
      <w:tr w:rsidR="009C1DA2" w:rsidRPr="00073B72" w14:paraId="01C03DB1" w14:textId="77777777" w:rsidTr="009C1DA2">
        <w:trPr>
          <w:trHeight w:val="144"/>
        </w:trPr>
        <w:tc>
          <w:tcPr>
            <w:tcW w:w="1641" w:type="dxa"/>
            <w:shd w:val="clear" w:color="auto" w:fill="auto"/>
            <w:vAlign w:val="center"/>
            <w:hideMark/>
          </w:tcPr>
          <w:p w14:paraId="26DB9D4A"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Hyper-arousal</w:t>
            </w:r>
          </w:p>
        </w:tc>
        <w:tc>
          <w:tcPr>
            <w:tcW w:w="432" w:type="dxa"/>
            <w:shd w:val="clear" w:color="auto" w:fill="auto"/>
            <w:vAlign w:val="center"/>
            <w:hideMark/>
          </w:tcPr>
          <w:p w14:paraId="522DD801" w14:textId="1A0CCA8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4058</w:t>
            </w:r>
          </w:p>
        </w:tc>
        <w:tc>
          <w:tcPr>
            <w:tcW w:w="432" w:type="dxa"/>
            <w:shd w:val="clear" w:color="auto" w:fill="auto"/>
            <w:vAlign w:val="center"/>
            <w:hideMark/>
          </w:tcPr>
          <w:p w14:paraId="43C47A13" w14:textId="64A047E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638C1154" w14:textId="439A35D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866</w:t>
            </w:r>
          </w:p>
        </w:tc>
        <w:tc>
          <w:tcPr>
            <w:tcW w:w="432" w:type="dxa"/>
            <w:shd w:val="clear" w:color="auto" w:fill="auto"/>
            <w:noWrap/>
            <w:vAlign w:val="center"/>
            <w:hideMark/>
          </w:tcPr>
          <w:p w14:paraId="0F81A8F9" w14:textId="46C646E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7C3C09AE" w14:textId="48BFEB1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76</w:t>
            </w:r>
          </w:p>
        </w:tc>
        <w:tc>
          <w:tcPr>
            <w:tcW w:w="432" w:type="dxa"/>
            <w:shd w:val="clear" w:color="auto" w:fill="auto"/>
            <w:noWrap/>
            <w:vAlign w:val="center"/>
            <w:hideMark/>
          </w:tcPr>
          <w:p w14:paraId="264C6561" w14:textId="6028576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5BD9F5CE" w14:textId="4F5E2E4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64</w:t>
            </w:r>
          </w:p>
        </w:tc>
        <w:tc>
          <w:tcPr>
            <w:tcW w:w="432" w:type="dxa"/>
            <w:shd w:val="clear" w:color="auto" w:fill="auto"/>
            <w:noWrap/>
            <w:vAlign w:val="center"/>
            <w:hideMark/>
          </w:tcPr>
          <w:p w14:paraId="53B7C92F" w14:textId="0660832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4CADF8C0" w14:textId="201328A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492CAE13" w14:textId="2B995F0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521EDDF3" w14:textId="79B514D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331</w:t>
            </w:r>
          </w:p>
        </w:tc>
        <w:tc>
          <w:tcPr>
            <w:tcW w:w="432" w:type="dxa"/>
            <w:shd w:val="clear" w:color="auto" w:fill="auto"/>
            <w:noWrap/>
            <w:vAlign w:val="center"/>
            <w:hideMark/>
          </w:tcPr>
          <w:p w14:paraId="0535A552" w14:textId="5EF14FF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7613FFCC" w14:textId="1762243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w:t>
            </w:r>
          </w:p>
        </w:tc>
        <w:tc>
          <w:tcPr>
            <w:tcW w:w="432" w:type="dxa"/>
            <w:shd w:val="clear" w:color="auto" w:fill="auto"/>
            <w:noWrap/>
            <w:vAlign w:val="center"/>
            <w:hideMark/>
          </w:tcPr>
          <w:p w14:paraId="78491A1C" w14:textId="3E7A992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277B9EAE" w14:textId="49A0FD5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1209</w:t>
            </w:r>
          </w:p>
        </w:tc>
        <w:tc>
          <w:tcPr>
            <w:tcW w:w="432" w:type="dxa"/>
            <w:shd w:val="clear" w:color="auto" w:fill="auto"/>
            <w:noWrap/>
            <w:vAlign w:val="center"/>
            <w:hideMark/>
          </w:tcPr>
          <w:p w14:paraId="4C835273" w14:textId="5004218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64FEEC6D" w14:textId="35458F4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1196</w:t>
            </w:r>
          </w:p>
        </w:tc>
        <w:tc>
          <w:tcPr>
            <w:tcW w:w="432" w:type="dxa"/>
            <w:shd w:val="clear" w:color="auto" w:fill="auto"/>
            <w:noWrap/>
            <w:vAlign w:val="center"/>
            <w:hideMark/>
          </w:tcPr>
          <w:p w14:paraId="22C10BF5" w14:textId="28D119A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46%</w:t>
            </w:r>
          </w:p>
        </w:tc>
        <w:tc>
          <w:tcPr>
            <w:tcW w:w="432" w:type="dxa"/>
            <w:shd w:val="clear" w:color="auto" w:fill="auto"/>
            <w:noWrap/>
            <w:vAlign w:val="center"/>
            <w:hideMark/>
          </w:tcPr>
          <w:p w14:paraId="62F4813B" w14:textId="114CC7B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590E9C5C" w14:textId="19AECD2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20914CCA" w14:textId="0D44896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77</w:t>
            </w:r>
          </w:p>
        </w:tc>
        <w:tc>
          <w:tcPr>
            <w:tcW w:w="432" w:type="dxa"/>
            <w:shd w:val="clear" w:color="auto" w:fill="auto"/>
            <w:noWrap/>
            <w:vAlign w:val="center"/>
            <w:hideMark/>
          </w:tcPr>
          <w:p w14:paraId="013BB349" w14:textId="02E5D28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6A599916" w14:textId="09B0A22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97</w:t>
            </w:r>
          </w:p>
        </w:tc>
        <w:tc>
          <w:tcPr>
            <w:tcW w:w="432" w:type="dxa"/>
            <w:shd w:val="clear" w:color="auto" w:fill="auto"/>
            <w:noWrap/>
            <w:vAlign w:val="center"/>
            <w:hideMark/>
          </w:tcPr>
          <w:p w14:paraId="0A52C939" w14:textId="217A339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24FE41B0" w14:textId="40A198D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492AB655" w14:textId="1D31D17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06A1B9F7" w14:textId="36DB497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0567FF77" w14:textId="4852DF9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r>
      <w:tr w:rsidR="009C1DA2" w:rsidRPr="00073B72" w14:paraId="00329C43" w14:textId="77777777" w:rsidTr="009C1DA2">
        <w:trPr>
          <w:trHeight w:val="144"/>
        </w:trPr>
        <w:tc>
          <w:tcPr>
            <w:tcW w:w="1641" w:type="dxa"/>
            <w:shd w:val="clear" w:color="auto" w:fill="auto"/>
            <w:vAlign w:val="center"/>
            <w:hideMark/>
          </w:tcPr>
          <w:p w14:paraId="470B7163"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Pressured speech</w:t>
            </w:r>
          </w:p>
        </w:tc>
        <w:tc>
          <w:tcPr>
            <w:tcW w:w="432" w:type="dxa"/>
            <w:shd w:val="clear" w:color="auto" w:fill="auto"/>
            <w:vAlign w:val="center"/>
            <w:hideMark/>
          </w:tcPr>
          <w:p w14:paraId="1D09C4C0" w14:textId="28365CD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4483</w:t>
            </w:r>
          </w:p>
        </w:tc>
        <w:tc>
          <w:tcPr>
            <w:tcW w:w="432" w:type="dxa"/>
            <w:shd w:val="clear" w:color="auto" w:fill="auto"/>
            <w:vAlign w:val="center"/>
            <w:hideMark/>
          </w:tcPr>
          <w:p w14:paraId="1ACDC5CE" w14:textId="2D44BFB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632A3152" w14:textId="1ECAE02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930</w:t>
            </w:r>
          </w:p>
        </w:tc>
        <w:tc>
          <w:tcPr>
            <w:tcW w:w="432" w:type="dxa"/>
            <w:shd w:val="clear" w:color="auto" w:fill="auto"/>
            <w:noWrap/>
            <w:vAlign w:val="center"/>
            <w:hideMark/>
          </w:tcPr>
          <w:p w14:paraId="64B30D8C" w14:textId="670010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441BB03E" w14:textId="1BBA7E8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85</w:t>
            </w:r>
          </w:p>
        </w:tc>
        <w:tc>
          <w:tcPr>
            <w:tcW w:w="432" w:type="dxa"/>
            <w:shd w:val="clear" w:color="auto" w:fill="auto"/>
            <w:noWrap/>
            <w:vAlign w:val="center"/>
            <w:hideMark/>
          </w:tcPr>
          <w:p w14:paraId="75450214" w14:textId="3AA8384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736DA502" w14:textId="019FDB2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74</w:t>
            </w:r>
          </w:p>
        </w:tc>
        <w:tc>
          <w:tcPr>
            <w:tcW w:w="432" w:type="dxa"/>
            <w:shd w:val="clear" w:color="auto" w:fill="auto"/>
            <w:noWrap/>
            <w:vAlign w:val="center"/>
            <w:hideMark/>
          </w:tcPr>
          <w:p w14:paraId="506045B9" w14:textId="046B0DD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185F97C3" w14:textId="086A978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264DC73E" w14:textId="56B532F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10E1603B" w14:textId="388DB3C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350</w:t>
            </w:r>
          </w:p>
        </w:tc>
        <w:tc>
          <w:tcPr>
            <w:tcW w:w="432" w:type="dxa"/>
            <w:shd w:val="clear" w:color="auto" w:fill="auto"/>
            <w:noWrap/>
            <w:vAlign w:val="center"/>
            <w:hideMark/>
          </w:tcPr>
          <w:p w14:paraId="31356E95" w14:textId="3AC2EF4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69E017FA" w14:textId="53174AD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5504C775" w14:textId="48CECF7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3364B416" w14:textId="693E3D5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1285</w:t>
            </w:r>
          </w:p>
        </w:tc>
        <w:tc>
          <w:tcPr>
            <w:tcW w:w="432" w:type="dxa"/>
            <w:shd w:val="clear" w:color="auto" w:fill="auto"/>
            <w:noWrap/>
            <w:vAlign w:val="center"/>
            <w:hideMark/>
          </w:tcPr>
          <w:p w14:paraId="395D8F01" w14:textId="7717FD0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5543D920" w14:textId="6801E28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1380</w:t>
            </w:r>
          </w:p>
        </w:tc>
        <w:tc>
          <w:tcPr>
            <w:tcW w:w="432" w:type="dxa"/>
            <w:shd w:val="clear" w:color="auto" w:fill="auto"/>
            <w:noWrap/>
            <w:vAlign w:val="center"/>
            <w:hideMark/>
          </w:tcPr>
          <w:p w14:paraId="26ED9092" w14:textId="292104F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02CFF2C1" w14:textId="15175F2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7EA0950D" w14:textId="75764D0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718303BD" w14:textId="5D027A3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109</w:t>
            </w:r>
          </w:p>
        </w:tc>
        <w:tc>
          <w:tcPr>
            <w:tcW w:w="432" w:type="dxa"/>
            <w:shd w:val="clear" w:color="auto" w:fill="auto"/>
            <w:noWrap/>
            <w:vAlign w:val="center"/>
            <w:hideMark/>
          </w:tcPr>
          <w:p w14:paraId="4A336FB5" w14:textId="21AEC3D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32514AF2" w14:textId="1D33A0E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110</w:t>
            </w:r>
          </w:p>
        </w:tc>
        <w:tc>
          <w:tcPr>
            <w:tcW w:w="432" w:type="dxa"/>
            <w:shd w:val="clear" w:color="auto" w:fill="auto"/>
            <w:noWrap/>
            <w:vAlign w:val="center"/>
            <w:hideMark/>
          </w:tcPr>
          <w:p w14:paraId="73B4F7BC" w14:textId="624A50F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0090CEA1" w14:textId="2632FB9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4E53962F" w14:textId="1AE58F4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77B55C8B" w14:textId="110FB50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03AC3324" w14:textId="2DBD3C9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r>
      <w:tr w:rsidR="009C1DA2" w:rsidRPr="00073B72" w14:paraId="1071C7DC" w14:textId="77777777" w:rsidTr="009C1DA2">
        <w:trPr>
          <w:trHeight w:val="144"/>
        </w:trPr>
        <w:tc>
          <w:tcPr>
            <w:tcW w:w="1641" w:type="dxa"/>
            <w:shd w:val="clear" w:color="auto" w:fill="auto"/>
            <w:vAlign w:val="center"/>
            <w:hideMark/>
          </w:tcPr>
          <w:p w14:paraId="30A161F3"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Abnormal thought processes</w:t>
            </w:r>
          </w:p>
        </w:tc>
        <w:tc>
          <w:tcPr>
            <w:tcW w:w="432" w:type="dxa"/>
            <w:shd w:val="clear" w:color="auto" w:fill="auto"/>
            <w:vAlign w:val="center"/>
            <w:hideMark/>
          </w:tcPr>
          <w:p w14:paraId="3A37762E" w14:textId="14E8D55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6684</w:t>
            </w:r>
          </w:p>
        </w:tc>
        <w:tc>
          <w:tcPr>
            <w:tcW w:w="432" w:type="dxa"/>
            <w:shd w:val="clear" w:color="auto" w:fill="auto"/>
            <w:vAlign w:val="center"/>
            <w:hideMark/>
          </w:tcPr>
          <w:p w14:paraId="7CBD8ED6" w14:textId="1303486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0F1D9690" w14:textId="6229E7C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1227</w:t>
            </w:r>
          </w:p>
        </w:tc>
        <w:tc>
          <w:tcPr>
            <w:tcW w:w="432" w:type="dxa"/>
            <w:shd w:val="clear" w:color="auto" w:fill="auto"/>
            <w:noWrap/>
            <w:vAlign w:val="center"/>
            <w:hideMark/>
          </w:tcPr>
          <w:p w14:paraId="7D25DEA9" w14:textId="16A62A3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30DBFD1F" w14:textId="387457B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124</w:t>
            </w:r>
          </w:p>
        </w:tc>
        <w:tc>
          <w:tcPr>
            <w:tcW w:w="432" w:type="dxa"/>
            <w:shd w:val="clear" w:color="auto" w:fill="auto"/>
            <w:noWrap/>
            <w:vAlign w:val="center"/>
            <w:hideMark/>
          </w:tcPr>
          <w:p w14:paraId="028A4E54" w14:textId="02F1196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54%</w:t>
            </w:r>
          </w:p>
        </w:tc>
        <w:tc>
          <w:tcPr>
            <w:tcW w:w="432" w:type="dxa"/>
            <w:shd w:val="clear" w:color="auto" w:fill="auto"/>
            <w:noWrap/>
            <w:vAlign w:val="center"/>
            <w:hideMark/>
          </w:tcPr>
          <w:p w14:paraId="0EEBAB9C" w14:textId="2FB543A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113</w:t>
            </w:r>
          </w:p>
        </w:tc>
        <w:tc>
          <w:tcPr>
            <w:tcW w:w="432" w:type="dxa"/>
            <w:shd w:val="clear" w:color="auto" w:fill="auto"/>
            <w:noWrap/>
            <w:vAlign w:val="center"/>
            <w:hideMark/>
          </w:tcPr>
          <w:p w14:paraId="022330E8" w14:textId="7F892DA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52%</w:t>
            </w:r>
          </w:p>
        </w:tc>
        <w:tc>
          <w:tcPr>
            <w:tcW w:w="432" w:type="dxa"/>
            <w:shd w:val="clear" w:color="auto" w:fill="auto"/>
            <w:noWrap/>
            <w:vAlign w:val="center"/>
            <w:hideMark/>
          </w:tcPr>
          <w:p w14:paraId="1B17E55D" w14:textId="36F8A46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7EC6D349" w14:textId="2A273D7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56%</w:t>
            </w:r>
          </w:p>
        </w:tc>
        <w:tc>
          <w:tcPr>
            <w:tcW w:w="432" w:type="dxa"/>
            <w:shd w:val="clear" w:color="auto" w:fill="auto"/>
            <w:noWrap/>
            <w:vAlign w:val="center"/>
            <w:hideMark/>
          </w:tcPr>
          <w:p w14:paraId="2CA498B3" w14:textId="28B9306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571</w:t>
            </w:r>
          </w:p>
        </w:tc>
        <w:tc>
          <w:tcPr>
            <w:tcW w:w="432" w:type="dxa"/>
            <w:shd w:val="clear" w:color="auto" w:fill="auto"/>
            <w:noWrap/>
            <w:vAlign w:val="center"/>
            <w:hideMark/>
          </w:tcPr>
          <w:p w14:paraId="4182C433" w14:textId="1BC4438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50ADA2B5" w14:textId="77821A3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3047CCDA" w14:textId="622103C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4D8A8B88" w14:textId="69BABC9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2068</w:t>
            </w:r>
          </w:p>
        </w:tc>
        <w:tc>
          <w:tcPr>
            <w:tcW w:w="432" w:type="dxa"/>
            <w:shd w:val="clear" w:color="auto" w:fill="auto"/>
            <w:noWrap/>
            <w:vAlign w:val="center"/>
            <w:hideMark/>
          </w:tcPr>
          <w:p w14:paraId="5717AD0F" w14:textId="720EB75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4256EB52" w14:textId="397F2B0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2000</w:t>
            </w:r>
          </w:p>
        </w:tc>
        <w:tc>
          <w:tcPr>
            <w:tcW w:w="432" w:type="dxa"/>
            <w:shd w:val="clear" w:color="auto" w:fill="auto"/>
            <w:noWrap/>
            <w:vAlign w:val="center"/>
            <w:hideMark/>
          </w:tcPr>
          <w:p w14:paraId="1B8E7E96" w14:textId="243012B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77%</w:t>
            </w:r>
          </w:p>
        </w:tc>
        <w:tc>
          <w:tcPr>
            <w:tcW w:w="432" w:type="dxa"/>
            <w:shd w:val="clear" w:color="auto" w:fill="auto"/>
            <w:noWrap/>
            <w:vAlign w:val="center"/>
            <w:hideMark/>
          </w:tcPr>
          <w:p w14:paraId="449AF325" w14:textId="349FEC5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076EA431" w14:textId="5D948C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80%</w:t>
            </w:r>
          </w:p>
        </w:tc>
        <w:tc>
          <w:tcPr>
            <w:tcW w:w="432" w:type="dxa"/>
            <w:shd w:val="clear" w:color="auto" w:fill="auto"/>
            <w:noWrap/>
            <w:vAlign w:val="center"/>
            <w:hideMark/>
          </w:tcPr>
          <w:p w14:paraId="3A9DA5CC" w14:textId="55B16A7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149</w:t>
            </w:r>
          </w:p>
        </w:tc>
        <w:tc>
          <w:tcPr>
            <w:tcW w:w="432" w:type="dxa"/>
            <w:shd w:val="clear" w:color="auto" w:fill="auto"/>
            <w:noWrap/>
            <w:vAlign w:val="center"/>
            <w:hideMark/>
          </w:tcPr>
          <w:p w14:paraId="4CEE4D37" w14:textId="002D391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w:t>
            </w:r>
          </w:p>
        </w:tc>
        <w:tc>
          <w:tcPr>
            <w:tcW w:w="432" w:type="dxa"/>
            <w:shd w:val="clear" w:color="auto" w:fill="auto"/>
            <w:noWrap/>
            <w:vAlign w:val="center"/>
            <w:hideMark/>
          </w:tcPr>
          <w:p w14:paraId="6D15031B" w14:textId="3AAD00E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194</w:t>
            </w:r>
          </w:p>
        </w:tc>
        <w:tc>
          <w:tcPr>
            <w:tcW w:w="432" w:type="dxa"/>
            <w:shd w:val="clear" w:color="auto" w:fill="auto"/>
            <w:noWrap/>
            <w:vAlign w:val="center"/>
            <w:hideMark/>
          </w:tcPr>
          <w:p w14:paraId="5A2511A0" w14:textId="36DD569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62%</w:t>
            </w:r>
          </w:p>
        </w:tc>
        <w:tc>
          <w:tcPr>
            <w:tcW w:w="432" w:type="dxa"/>
            <w:shd w:val="clear" w:color="auto" w:fill="auto"/>
            <w:noWrap/>
            <w:vAlign w:val="center"/>
            <w:hideMark/>
          </w:tcPr>
          <w:p w14:paraId="5B2219D7" w14:textId="3CFABA2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112</w:t>
            </w:r>
          </w:p>
        </w:tc>
        <w:tc>
          <w:tcPr>
            <w:tcW w:w="432" w:type="dxa"/>
            <w:shd w:val="clear" w:color="auto" w:fill="auto"/>
            <w:noWrap/>
            <w:vAlign w:val="center"/>
            <w:hideMark/>
          </w:tcPr>
          <w:p w14:paraId="46462A77" w14:textId="551BF4E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52%</w:t>
            </w:r>
          </w:p>
        </w:tc>
        <w:tc>
          <w:tcPr>
            <w:tcW w:w="432" w:type="dxa"/>
            <w:shd w:val="clear" w:color="auto" w:fill="auto"/>
            <w:noWrap/>
            <w:vAlign w:val="center"/>
            <w:hideMark/>
          </w:tcPr>
          <w:p w14:paraId="0CD7FD83" w14:textId="012A0F3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55253BBE" w14:textId="4F4F460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46%</w:t>
            </w:r>
          </w:p>
        </w:tc>
      </w:tr>
      <w:tr w:rsidR="009C1DA2" w:rsidRPr="00073B72" w14:paraId="0C2BAB71" w14:textId="77777777" w:rsidTr="009C1DA2">
        <w:trPr>
          <w:trHeight w:val="144"/>
        </w:trPr>
        <w:tc>
          <w:tcPr>
            <w:tcW w:w="1641" w:type="dxa"/>
            <w:shd w:val="clear" w:color="auto" w:fill="auto"/>
            <w:vAlign w:val="center"/>
            <w:hideMark/>
          </w:tcPr>
          <w:p w14:paraId="780D029C"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Socially inappropriate</w:t>
            </w:r>
          </w:p>
        </w:tc>
        <w:tc>
          <w:tcPr>
            <w:tcW w:w="432" w:type="dxa"/>
            <w:shd w:val="clear" w:color="auto" w:fill="auto"/>
            <w:vAlign w:val="center"/>
            <w:hideMark/>
          </w:tcPr>
          <w:p w14:paraId="262A03A6" w14:textId="7B64D66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5500</w:t>
            </w:r>
          </w:p>
        </w:tc>
        <w:tc>
          <w:tcPr>
            <w:tcW w:w="432" w:type="dxa"/>
            <w:shd w:val="clear" w:color="auto" w:fill="auto"/>
            <w:vAlign w:val="center"/>
            <w:hideMark/>
          </w:tcPr>
          <w:p w14:paraId="34DABD37" w14:textId="5341503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w:t>
            </w:r>
          </w:p>
        </w:tc>
        <w:tc>
          <w:tcPr>
            <w:tcW w:w="432" w:type="dxa"/>
            <w:shd w:val="clear" w:color="auto" w:fill="auto"/>
            <w:noWrap/>
            <w:vAlign w:val="center"/>
            <w:hideMark/>
          </w:tcPr>
          <w:p w14:paraId="4699AC84" w14:textId="03AA306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1235</w:t>
            </w:r>
          </w:p>
        </w:tc>
        <w:tc>
          <w:tcPr>
            <w:tcW w:w="432" w:type="dxa"/>
            <w:shd w:val="clear" w:color="auto" w:fill="auto"/>
            <w:noWrap/>
            <w:vAlign w:val="center"/>
            <w:hideMark/>
          </w:tcPr>
          <w:p w14:paraId="107C0D03" w14:textId="57C4FA7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020BE364" w14:textId="634354D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99</w:t>
            </w:r>
          </w:p>
        </w:tc>
        <w:tc>
          <w:tcPr>
            <w:tcW w:w="432" w:type="dxa"/>
            <w:shd w:val="clear" w:color="auto" w:fill="auto"/>
            <w:noWrap/>
            <w:vAlign w:val="center"/>
            <w:hideMark/>
          </w:tcPr>
          <w:p w14:paraId="1D1F28C1" w14:textId="0E08468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4F6B3B26" w14:textId="11F14F9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80</w:t>
            </w:r>
          </w:p>
        </w:tc>
        <w:tc>
          <w:tcPr>
            <w:tcW w:w="432" w:type="dxa"/>
            <w:shd w:val="clear" w:color="auto" w:fill="auto"/>
            <w:noWrap/>
            <w:vAlign w:val="center"/>
            <w:hideMark/>
          </w:tcPr>
          <w:p w14:paraId="5FC8F2C6" w14:textId="584FE26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3B168B31" w14:textId="713651B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6AE6BAE7" w14:textId="7AE5A7C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309D2389" w14:textId="5444C3A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473</w:t>
            </w:r>
          </w:p>
        </w:tc>
        <w:tc>
          <w:tcPr>
            <w:tcW w:w="432" w:type="dxa"/>
            <w:shd w:val="clear" w:color="auto" w:fill="auto"/>
            <w:noWrap/>
            <w:vAlign w:val="center"/>
            <w:hideMark/>
          </w:tcPr>
          <w:p w14:paraId="1768FCBD" w14:textId="5B0C299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31B49A74" w14:textId="2393EF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78962C07" w14:textId="0130E6D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34240B38" w14:textId="729EB61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1507</w:t>
            </w:r>
          </w:p>
        </w:tc>
        <w:tc>
          <w:tcPr>
            <w:tcW w:w="432" w:type="dxa"/>
            <w:shd w:val="clear" w:color="auto" w:fill="auto"/>
            <w:noWrap/>
            <w:vAlign w:val="center"/>
            <w:hideMark/>
          </w:tcPr>
          <w:p w14:paraId="65CF34CA" w14:textId="4E5D07D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5929143B" w14:textId="1C34401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1611</w:t>
            </w:r>
          </w:p>
        </w:tc>
        <w:tc>
          <w:tcPr>
            <w:tcW w:w="432" w:type="dxa"/>
            <w:shd w:val="clear" w:color="auto" w:fill="auto"/>
            <w:noWrap/>
            <w:vAlign w:val="center"/>
            <w:hideMark/>
          </w:tcPr>
          <w:p w14:paraId="17F9F606" w14:textId="548280D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62%</w:t>
            </w:r>
          </w:p>
        </w:tc>
        <w:tc>
          <w:tcPr>
            <w:tcW w:w="432" w:type="dxa"/>
            <w:shd w:val="clear" w:color="auto" w:fill="auto"/>
            <w:noWrap/>
            <w:vAlign w:val="center"/>
            <w:hideMark/>
          </w:tcPr>
          <w:p w14:paraId="6B600ECE" w14:textId="62FAA9C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5F24F1BD" w14:textId="5E71AE5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76%</w:t>
            </w:r>
          </w:p>
        </w:tc>
        <w:tc>
          <w:tcPr>
            <w:tcW w:w="432" w:type="dxa"/>
            <w:shd w:val="clear" w:color="auto" w:fill="auto"/>
            <w:noWrap/>
            <w:vAlign w:val="center"/>
            <w:hideMark/>
          </w:tcPr>
          <w:p w14:paraId="275AD812" w14:textId="33DA85F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160</w:t>
            </w:r>
          </w:p>
        </w:tc>
        <w:tc>
          <w:tcPr>
            <w:tcW w:w="432" w:type="dxa"/>
            <w:shd w:val="clear" w:color="auto" w:fill="auto"/>
            <w:noWrap/>
            <w:vAlign w:val="center"/>
            <w:hideMark/>
          </w:tcPr>
          <w:p w14:paraId="63200068" w14:textId="32205D8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5DBC75C3" w14:textId="599FEC8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127</w:t>
            </w:r>
          </w:p>
        </w:tc>
        <w:tc>
          <w:tcPr>
            <w:tcW w:w="432" w:type="dxa"/>
            <w:shd w:val="clear" w:color="auto" w:fill="auto"/>
            <w:noWrap/>
            <w:vAlign w:val="center"/>
            <w:hideMark/>
          </w:tcPr>
          <w:p w14:paraId="21FEADD5" w14:textId="7D06F39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425F7EC0" w14:textId="6ED006C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96</w:t>
            </w:r>
          </w:p>
        </w:tc>
        <w:tc>
          <w:tcPr>
            <w:tcW w:w="432" w:type="dxa"/>
            <w:shd w:val="clear" w:color="auto" w:fill="auto"/>
            <w:noWrap/>
            <w:vAlign w:val="center"/>
            <w:hideMark/>
          </w:tcPr>
          <w:p w14:paraId="648E5255" w14:textId="69FDBC0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42F964C4" w14:textId="37B95AF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749B7D87" w14:textId="41B18D8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r>
      <w:tr w:rsidR="009C1DA2" w:rsidRPr="00073B72" w14:paraId="50613F54" w14:textId="77777777" w:rsidTr="009C1DA2">
        <w:trPr>
          <w:trHeight w:val="144"/>
        </w:trPr>
        <w:tc>
          <w:tcPr>
            <w:tcW w:w="1641" w:type="dxa"/>
            <w:shd w:val="clear" w:color="auto" w:fill="auto"/>
            <w:vAlign w:val="center"/>
            <w:hideMark/>
          </w:tcPr>
          <w:p w14:paraId="025CCA39"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Verbal abuse</w:t>
            </w:r>
          </w:p>
        </w:tc>
        <w:tc>
          <w:tcPr>
            <w:tcW w:w="432" w:type="dxa"/>
            <w:shd w:val="clear" w:color="auto" w:fill="auto"/>
            <w:vAlign w:val="center"/>
            <w:hideMark/>
          </w:tcPr>
          <w:p w14:paraId="3CC69AB7" w14:textId="164A774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3996</w:t>
            </w:r>
          </w:p>
        </w:tc>
        <w:tc>
          <w:tcPr>
            <w:tcW w:w="432" w:type="dxa"/>
            <w:shd w:val="clear" w:color="auto" w:fill="auto"/>
            <w:vAlign w:val="center"/>
            <w:hideMark/>
          </w:tcPr>
          <w:p w14:paraId="2A2A2631" w14:textId="52B95E0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2E07E9C3" w14:textId="4E08FBB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1015</w:t>
            </w:r>
          </w:p>
        </w:tc>
        <w:tc>
          <w:tcPr>
            <w:tcW w:w="432" w:type="dxa"/>
            <w:shd w:val="clear" w:color="auto" w:fill="auto"/>
            <w:noWrap/>
            <w:vAlign w:val="center"/>
            <w:hideMark/>
          </w:tcPr>
          <w:p w14:paraId="009FAE04" w14:textId="79E2A1E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08E39092" w14:textId="584D918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65</w:t>
            </w:r>
          </w:p>
        </w:tc>
        <w:tc>
          <w:tcPr>
            <w:tcW w:w="432" w:type="dxa"/>
            <w:shd w:val="clear" w:color="auto" w:fill="auto"/>
            <w:noWrap/>
            <w:vAlign w:val="center"/>
            <w:hideMark/>
          </w:tcPr>
          <w:p w14:paraId="1D2DDE99" w14:textId="338CDD9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03C16359" w14:textId="3412657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71</w:t>
            </w:r>
          </w:p>
        </w:tc>
        <w:tc>
          <w:tcPr>
            <w:tcW w:w="432" w:type="dxa"/>
            <w:shd w:val="clear" w:color="auto" w:fill="auto"/>
            <w:noWrap/>
            <w:vAlign w:val="center"/>
            <w:hideMark/>
          </w:tcPr>
          <w:p w14:paraId="2D0CFB4D" w14:textId="6684BCA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66119060" w14:textId="650194D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4ADC9B70" w14:textId="72CA624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56%</w:t>
            </w:r>
          </w:p>
        </w:tc>
        <w:tc>
          <w:tcPr>
            <w:tcW w:w="432" w:type="dxa"/>
            <w:shd w:val="clear" w:color="auto" w:fill="auto"/>
            <w:noWrap/>
            <w:vAlign w:val="center"/>
            <w:hideMark/>
          </w:tcPr>
          <w:p w14:paraId="0C43F0B5" w14:textId="43BFE13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320</w:t>
            </w:r>
          </w:p>
        </w:tc>
        <w:tc>
          <w:tcPr>
            <w:tcW w:w="432" w:type="dxa"/>
            <w:shd w:val="clear" w:color="auto" w:fill="auto"/>
            <w:noWrap/>
            <w:vAlign w:val="center"/>
            <w:hideMark/>
          </w:tcPr>
          <w:p w14:paraId="2575FB24" w14:textId="648A5F0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3A304E13" w14:textId="72FACC7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6A2FF901" w14:textId="5687BC9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c>
          <w:tcPr>
            <w:tcW w:w="432" w:type="dxa"/>
            <w:shd w:val="clear" w:color="auto" w:fill="auto"/>
            <w:noWrap/>
            <w:vAlign w:val="center"/>
            <w:hideMark/>
          </w:tcPr>
          <w:p w14:paraId="4D708DDA" w14:textId="7C5E665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1066</w:t>
            </w:r>
          </w:p>
        </w:tc>
        <w:tc>
          <w:tcPr>
            <w:tcW w:w="432" w:type="dxa"/>
            <w:shd w:val="clear" w:color="auto" w:fill="auto"/>
            <w:noWrap/>
            <w:vAlign w:val="center"/>
            <w:hideMark/>
          </w:tcPr>
          <w:p w14:paraId="71FED303" w14:textId="185BF5F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57F20CBB" w14:textId="0A48C3B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1114</w:t>
            </w:r>
          </w:p>
        </w:tc>
        <w:tc>
          <w:tcPr>
            <w:tcW w:w="432" w:type="dxa"/>
            <w:shd w:val="clear" w:color="auto" w:fill="auto"/>
            <w:noWrap/>
            <w:vAlign w:val="center"/>
            <w:hideMark/>
          </w:tcPr>
          <w:p w14:paraId="7BDF3879" w14:textId="1448C4D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3D86724B" w14:textId="03D6AF3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69DB764B" w14:textId="20A4354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w:t>
            </w:r>
          </w:p>
        </w:tc>
        <w:tc>
          <w:tcPr>
            <w:tcW w:w="432" w:type="dxa"/>
            <w:shd w:val="clear" w:color="auto" w:fill="auto"/>
            <w:noWrap/>
            <w:vAlign w:val="center"/>
            <w:hideMark/>
          </w:tcPr>
          <w:p w14:paraId="23560D4A" w14:textId="66F0FEB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110</w:t>
            </w:r>
          </w:p>
        </w:tc>
        <w:tc>
          <w:tcPr>
            <w:tcW w:w="432" w:type="dxa"/>
            <w:shd w:val="clear" w:color="auto" w:fill="auto"/>
            <w:noWrap/>
            <w:vAlign w:val="center"/>
            <w:hideMark/>
          </w:tcPr>
          <w:p w14:paraId="374894E5" w14:textId="4EC6217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7684D3D4" w14:textId="44F8FF3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89</w:t>
            </w:r>
          </w:p>
        </w:tc>
        <w:tc>
          <w:tcPr>
            <w:tcW w:w="432" w:type="dxa"/>
            <w:shd w:val="clear" w:color="auto" w:fill="auto"/>
            <w:noWrap/>
            <w:vAlign w:val="center"/>
            <w:hideMark/>
          </w:tcPr>
          <w:p w14:paraId="60BF6686" w14:textId="6A84516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29CCFBEC" w14:textId="00971ED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37E94D06" w14:textId="6A8B184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0C3CB32E" w14:textId="2B9182E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0FB29094" w14:textId="2F27569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r>
      <w:tr w:rsidR="009C1DA2" w:rsidRPr="00073B72" w14:paraId="18F2A4C5" w14:textId="77777777" w:rsidTr="009C1DA2">
        <w:trPr>
          <w:trHeight w:val="144"/>
        </w:trPr>
        <w:tc>
          <w:tcPr>
            <w:tcW w:w="1641" w:type="dxa"/>
            <w:shd w:val="clear" w:color="auto" w:fill="auto"/>
            <w:vAlign w:val="center"/>
            <w:hideMark/>
          </w:tcPr>
          <w:p w14:paraId="3DC750E2"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Intoxication</w:t>
            </w:r>
          </w:p>
        </w:tc>
        <w:tc>
          <w:tcPr>
            <w:tcW w:w="432" w:type="dxa"/>
            <w:shd w:val="clear" w:color="auto" w:fill="auto"/>
            <w:vAlign w:val="center"/>
            <w:hideMark/>
          </w:tcPr>
          <w:p w14:paraId="2276C000" w14:textId="2254925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4461</w:t>
            </w:r>
          </w:p>
        </w:tc>
        <w:tc>
          <w:tcPr>
            <w:tcW w:w="432" w:type="dxa"/>
            <w:shd w:val="clear" w:color="auto" w:fill="auto"/>
            <w:vAlign w:val="center"/>
            <w:hideMark/>
          </w:tcPr>
          <w:p w14:paraId="40B087EE" w14:textId="0890F01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4F5B9DB0" w14:textId="4AD9767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1186</w:t>
            </w:r>
          </w:p>
        </w:tc>
        <w:tc>
          <w:tcPr>
            <w:tcW w:w="432" w:type="dxa"/>
            <w:shd w:val="clear" w:color="auto" w:fill="auto"/>
            <w:noWrap/>
            <w:vAlign w:val="center"/>
            <w:hideMark/>
          </w:tcPr>
          <w:p w14:paraId="08BD35D1" w14:textId="06546D3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5DC65456" w14:textId="0DFA247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1C9E570A" w14:textId="17EF82F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017DCE6A" w14:textId="1281EDF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86</w:t>
            </w:r>
          </w:p>
        </w:tc>
        <w:tc>
          <w:tcPr>
            <w:tcW w:w="432" w:type="dxa"/>
            <w:shd w:val="clear" w:color="auto" w:fill="auto"/>
            <w:noWrap/>
            <w:vAlign w:val="center"/>
            <w:hideMark/>
          </w:tcPr>
          <w:p w14:paraId="52645953" w14:textId="3C23C03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6EC3B46B" w14:textId="118D235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64ED6E6C" w14:textId="38A6BF5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03B20153" w14:textId="72D0152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349</w:t>
            </w:r>
          </w:p>
        </w:tc>
        <w:tc>
          <w:tcPr>
            <w:tcW w:w="432" w:type="dxa"/>
            <w:shd w:val="clear" w:color="auto" w:fill="auto"/>
            <w:noWrap/>
            <w:vAlign w:val="center"/>
            <w:hideMark/>
          </w:tcPr>
          <w:p w14:paraId="5EE989B1" w14:textId="3BB7588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40544283" w14:textId="64FAC7F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7B88750D" w14:textId="7A91E9D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3CFF6F48" w14:textId="613ED5F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1403</w:t>
            </w:r>
          </w:p>
        </w:tc>
        <w:tc>
          <w:tcPr>
            <w:tcW w:w="432" w:type="dxa"/>
            <w:shd w:val="clear" w:color="auto" w:fill="auto"/>
            <w:noWrap/>
            <w:vAlign w:val="center"/>
            <w:hideMark/>
          </w:tcPr>
          <w:p w14:paraId="2E5CE4DD" w14:textId="3EA70D2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3CC4C59B" w14:textId="1DD8CD9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929</w:t>
            </w:r>
          </w:p>
        </w:tc>
        <w:tc>
          <w:tcPr>
            <w:tcW w:w="432" w:type="dxa"/>
            <w:shd w:val="clear" w:color="auto" w:fill="auto"/>
            <w:noWrap/>
            <w:vAlign w:val="center"/>
            <w:hideMark/>
          </w:tcPr>
          <w:p w14:paraId="63DDA48C" w14:textId="58696E2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w:t>
            </w:r>
          </w:p>
        </w:tc>
        <w:tc>
          <w:tcPr>
            <w:tcW w:w="432" w:type="dxa"/>
            <w:shd w:val="clear" w:color="auto" w:fill="auto"/>
            <w:noWrap/>
            <w:vAlign w:val="center"/>
            <w:hideMark/>
          </w:tcPr>
          <w:p w14:paraId="48FE7583" w14:textId="67D1130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64EEF695" w14:textId="1E5235C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3E76A3B8" w14:textId="384864C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108</w:t>
            </w:r>
          </w:p>
        </w:tc>
        <w:tc>
          <w:tcPr>
            <w:tcW w:w="432" w:type="dxa"/>
            <w:shd w:val="clear" w:color="auto" w:fill="auto"/>
            <w:noWrap/>
            <w:vAlign w:val="center"/>
            <w:hideMark/>
          </w:tcPr>
          <w:p w14:paraId="6873B1C4" w14:textId="32B8E06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3977A9EF" w14:textId="25E3D79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161</w:t>
            </w:r>
          </w:p>
        </w:tc>
        <w:tc>
          <w:tcPr>
            <w:tcW w:w="432" w:type="dxa"/>
            <w:shd w:val="clear" w:color="auto" w:fill="auto"/>
            <w:noWrap/>
            <w:vAlign w:val="center"/>
            <w:hideMark/>
          </w:tcPr>
          <w:p w14:paraId="3EBF07B9" w14:textId="7A55097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41980C23" w14:textId="7646006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94</w:t>
            </w:r>
          </w:p>
        </w:tc>
        <w:tc>
          <w:tcPr>
            <w:tcW w:w="432" w:type="dxa"/>
            <w:shd w:val="clear" w:color="auto" w:fill="auto"/>
            <w:noWrap/>
            <w:vAlign w:val="center"/>
            <w:hideMark/>
          </w:tcPr>
          <w:p w14:paraId="011682F2" w14:textId="3705E2A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57AA246D" w14:textId="3D98C18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35445160" w14:textId="2E53798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r>
      <w:tr w:rsidR="009C1DA2" w:rsidRPr="00073B72" w14:paraId="65012D32" w14:textId="77777777" w:rsidTr="009C1DA2">
        <w:trPr>
          <w:trHeight w:val="144"/>
        </w:trPr>
        <w:tc>
          <w:tcPr>
            <w:tcW w:w="1641" w:type="dxa"/>
            <w:shd w:val="clear" w:color="auto" w:fill="auto"/>
            <w:vAlign w:val="center"/>
            <w:hideMark/>
          </w:tcPr>
          <w:p w14:paraId="2FA7EBB0"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Degree of insight</w:t>
            </w:r>
          </w:p>
        </w:tc>
        <w:tc>
          <w:tcPr>
            <w:tcW w:w="432" w:type="dxa"/>
            <w:shd w:val="clear" w:color="auto" w:fill="auto"/>
            <w:vAlign w:val="center"/>
            <w:hideMark/>
          </w:tcPr>
          <w:p w14:paraId="58099BC6" w14:textId="3765ECD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8745</w:t>
            </w:r>
          </w:p>
        </w:tc>
        <w:tc>
          <w:tcPr>
            <w:tcW w:w="432" w:type="dxa"/>
            <w:shd w:val="clear" w:color="auto" w:fill="auto"/>
            <w:vAlign w:val="center"/>
            <w:hideMark/>
          </w:tcPr>
          <w:p w14:paraId="03A9D6CC" w14:textId="771A567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67%</w:t>
            </w:r>
          </w:p>
        </w:tc>
        <w:tc>
          <w:tcPr>
            <w:tcW w:w="432" w:type="dxa"/>
            <w:shd w:val="clear" w:color="auto" w:fill="auto"/>
            <w:noWrap/>
            <w:vAlign w:val="center"/>
            <w:hideMark/>
          </w:tcPr>
          <w:p w14:paraId="25A1F7C0" w14:textId="48F520A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2616</w:t>
            </w:r>
          </w:p>
        </w:tc>
        <w:tc>
          <w:tcPr>
            <w:tcW w:w="432" w:type="dxa"/>
            <w:shd w:val="clear" w:color="auto" w:fill="auto"/>
            <w:noWrap/>
            <w:vAlign w:val="center"/>
            <w:hideMark/>
          </w:tcPr>
          <w:p w14:paraId="51AA3799" w14:textId="48A06FF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69%</w:t>
            </w:r>
          </w:p>
        </w:tc>
        <w:tc>
          <w:tcPr>
            <w:tcW w:w="432" w:type="dxa"/>
            <w:shd w:val="clear" w:color="auto" w:fill="auto"/>
            <w:noWrap/>
            <w:vAlign w:val="center"/>
            <w:hideMark/>
          </w:tcPr>
          <w:p w14:paraId="0A23C0ED" w14:textId="1AFDE64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182</w:t>
            </w:r>
          </w:p>
        </w:tc>
        <w:tc>
          <w:tcPr>
            <w:tcW w:w="432" w:type="dxa"/>
            <w:shd w:val="clear" w:color="auto" w:fill="auto"/>
            <w:noWrap/>
            <w:vAlign w:val="center"/>
            <w:hideMark/>
          </w:tcPr>
          <w:p w14:paraId="18ACFD7F" w14:textId="07808BD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79%</w:t>
            </w:r>
          </w:p>
        </w:tc>
        <w:tc>
          <w:tcPr>
            <w:tcW w:w="432" w:type="dxa"/>
            <w:shd w:val="clear" w:color="auto" w:fill="auto"/>
            <w:noWrap/>
            <w:vAlign w:val="center"/>
            <w:hideMark/>
          </w:tcPr>
          <w:p w14:paraId="3F85A9DC" w14:textId="5558F9A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171</w:t>
            </w:r>
          </w:p>
        </w:tc>
        <w:tc>
          <w:tcPr>
            <w:tcW w:w="432" w:type="dxa"/>
            <w:shd w:val="clear" w:color="auto" w:fill="auto"/>
            <w:noWrap/>
            <w:vAlign w:val="center"/>
            <w:hideMark/>
          </w:tcPr>
          <w:p w14:paraId="05D223A8" w14:textId="705FE3A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78%</w:t>
            </w:r>
          </w:p>
        </w:tc>
        <w:tc>
          <w:tcPr>
            <w:tcW w:w="432" w:type="dxa"/>
            <w:shd w:val="clear" w:color="auto" w:fill="auto"/>
            <w:noWrap/>
            <w:vAlign w:val="center"/>
            <w:hideMark/>
          </w:tcPr>
          <w:p w14:paraId="69AEA97D" w14:textId="76C70D3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6CA908DC" w14:textId="037FB0C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67%</w:t>
            </w:r>
          </w:p>
        </w:tc>
        <w:tc>
          <w:tcPr>
            <w:tcW w:w="432" w:type="dxa"/>
            <w:shd w:val="clear" w:color="auto" w:fill="auto"/>
            <w:noWrap/>
            <w:vAlign w:val="center"/>
            <w:hideMark/>
          </w:tcPr>
          <w:p w14:paraId="2BC5C1B4" w14:textId="2B97D67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670</w:t>
            </w:r>
          </w:p>
        </w:tc>
        <w:tc>
          <w:tcPr>
            <w:tcW w:w="432" w:type="dxa"/>
            <w:shd w:val="clear" w:color="auto" w:fill="auto"/>
            <w:noWrap/>
            <w:vAlign w:val="center"/>
            <w:hideMark/>
          </w:tcPr>
          <w:p w14:paraId="5CA4F1E0" w14:textId="6CDD5E1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66%</w:t>
            </w:r>
          </w:p>
        </w:tc>
        <w:tc>
          <w:tcPr>
            <w:tcW w:w="432" w:type="dxa"/>
            <w:shd w:val="clear" w:color="auto" w:fill="auto"/>
            <w:noWrap/>
            <w:vAlign w:val="center"/>
            <w:hideMark/>
          </w:tcPr>
          <w:p w14:paraId="3EE01643" w14:textId="01107C4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58</w:t>
            </w:r>
          </w:p>
        </w:tc>
        <w:tc>
          <w:tcPr>
            <w:tcW w:w="432" w:type="dxa"/>
            <w:shd w:val="clear" w:color="auto" w:fill="auto"/>
            <w:noWrap/>
            <w:vAlign w:val="center"/>
            <w:hideMark/>
          </w:tcPr>
          <w:p w14:paraId="35C2D3CB" w14:textId="022F627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62%</w:t>
            </w:r>
          </w:p>
        </w:tc>
        <w:tc>
          <w:tcPr>
            <w:tcW w:w="432" w:type="dxa"/>
            <w:shd w:val="clear" w:color="auto" w:fill="auto"/>
            <w:noWrap/>
            <w:vAlign w:val="center"/>
            <w:hideMark/>
          </w:tcPr>
          <w:p w14:paraId="0E43E937" w14:textId="50D1AAD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2444</w:t>
            </w:r>
          </w:p>
        </w:tc>
        <w:tc>
          <w:tcPr>
            <w:tcW w:w="432" w:type="dxa"/>
            <w:shd w:val="clear" w:color="auto" w:fill="auto"/>
            <w:noWrap/>
            <w:vAlign w:val="center"/>
            <w:hideMark/>
          </w:tcPr>
          <w:p w14:paraId="5E56ADFB" w14:textId="3D739C6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60%</w:t>
            </w:r>
          </w:p>
        </w:tc>
        <w:tc>
          <w:tcPr>
            <w:tcW w:w="432" w:type="dxa"/>
            <w:shd w:val="clear" w:color="auto" w:fill="auto"/>
            <w:noWrap/>
            <w:vAlign w:val="center"/>
            <w:hideMark/>
          </w:tcPr>
          <w:p w14:paraId="3E5D6F91" w14:textId="21C65D7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1956</w:t>
            </w:r>
          </w:p>
        </w:tc>
        <w:tc>
          <w:tcPr>
            <w:tcW w:w="432" w:type="dxa"/>
            <w:shd w:val="clear" w:color="auto" w:fill="auto"/>
            <w:noWrap/>
            <w:vAlign w:val="center"/>
            <w:hideMark/>
          </w:tcPr>
          <w:p w14:paraId="218DF168" w14:textId="4214990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75%</w:t>
            </w:r>
          </w:p>
        </w:tc>
        <w:tc>
          <w:tcPr>
            <w:tcW w:w="432" w:type="dxa"/>
            <w:shd w:val="clear" w:color="auto" w:fill="auto"/>
            <w:noWrap/>
            <w:vAlign w:val="center"/>
            <w:hideMark/>
          </w:tcPr>
          <w:p w14:paraId="5D72F38D" w14:textId="6C68132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1DF66116" w14:textId="77D404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59%</w:t>
            </w:r>
          </w:p>
        </w:tc>
        <w:tc>
          <w:tcPr>
            <w:tcW w:w="432" w:type="dxa"/>
            <w:shd w:val="clear" w:color="auto" w:fill="auto"/>
            <w:noWrap/>
            <w:vAlign w:val="center"/>
            <w:hideMark/>
          </w:tcPr>
          <w:p w14:paraId="0FF73BF2" w14:textId="79F7F11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225</w:t>
            </w:r>
          </w:p>
        </w:tc>
        <w:tc>
          <w:tcPr>
            <w:tcW w:w="432" w:type="dxa"/>
            <w:shd w:val="clear" w:color="auto" w:fill="auto"/>
            <w:noWrap/>
            <w:vAlign w:val="center"/>
            <w:hideMark/>
          </w:tcPr>
          <w:p w14:paraId="1AC37A2C" w14:textId="209E522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w:t>
            </w:r>
          </w:p>
        </w:tc>
        <w:tc>
          <w:tcPr>
            <w:tcW w:w="432" w:type="dxa"/>
            <w:shd w:val="clear" w:color="auto" w:fill="auto"/>
            <w:noWrap/>
            <w:vAlign w:val="center"/>
            <w:hideMark/>
          </w:tcPr>
          <w:p w14:paraId="5832B9DB" w14:textId="0087831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197</w:t>
            </w:r>
          </w:p>
        </w:tc>
        <w:tc>
          <w:tcPr>
            <w:tcW w:w="432" w:type="dxa"/>
            <w:shd w:val="clear" w:color="auto" w:fill="auto"/>
            <w:noWrap/>
            <w:vAlign w:val="center"/>
            <w:hideMark/>
          </w:tcPr>
          <w:p w14:paraId="2D10F887" w14:textId="780108B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w:t>
            </w:r>
          </w:p>
        </w:tc>
        <w:tc>
          <w:tcPr>
            <w:tcW w:w="432" w:type="dxa"/>
            <w:shd w:val="clear" w:color="auto" w:fill="auto"/>
            <w:noWrap/>
            <w:vAlign w:val="center"/>
            <w:hideMark/>
          </w:tcPr>
          <w:p w14:paraId="7F1B1114" w14:textId="63E1D37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143</w:t>
            </w:r>
          </w:p>
        </w:tc>
        <w:tc>
          <w:tcPr>
            <w:tcW w:w="432" w:type="dxa"/>
            <w:shd w:val="clear" w:color="auto" w:fill="auto"/>
            <w:noWrap/>
            <w:vAlign w:val="center"/>
            <w:hideMark/>
          </w:tcPr>
          <w:p w14:paraId="4C6B3BC1" w14:textId="2225CDE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67%</w:t>
            </w:r>
          </w:p>
        </w:tc>
        <w:tc>
          <w:tcPr>
            <w:tcW w:w="432" w:type="dxa"/>
            <w:shd w:val="clear" w:color="auto" w:fill="auto"/>
            <w:noWrap/>
            <w:vAlign w:val="center"/>
            <w:hideMark/>
          </w:tcPr>
          <w:p w14:paraId="48E02EF5" w14:textId="0890528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5B7650A8" w14:textId="4F3CA15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56%</w:t>
            </w:r>
          </w:p>
        </w:tc>
      </w:tr>
      <w:tr w:rsidR="009C1DA2" w:rsidRPr="00073B72" w14:paraId="3124D6F0" w14:textId="77777777" w:rsidTr="009C1DA2">
        <w:trPr>
          <w:trHeight w:val="144"/>
        </w:trPr>
        <w:tc>
          <w:tcPr>
            <w:tcW w:w="1641" w:type="dxa"/>
            <w:shd w:val="clear" w:color="auto" w:fill="auto"/>
            <w:vAlign w:val="center"/>
            <w:hideMark/>
          </w:tcPr>
          <w:p w14:paraId="792FD424"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Daily Decision Making</w:t>
            </w:r>
          </w:p>
        </w:tc>
        <w:tc>
          <w:tcPr>
            <w:tcW w:w="432" w:type="dxa"/>
            <w:shd w:val="clear" w:color="auto" w:fill="auto"/>
            <w:vAlign w:val="center"/>
            <w:hideMark/>
          </w:tcPr>
          <w:p w14:paraId="3AEA6862" w14:textId="7BC491A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4948</w:t>
            </w:r>
          </w:p>
        </w:tc>
        <w:tc>
          <w:tcPr>
            <w:tcW w:w="432" w:type="dxa"/>
            <w:shd w:val="clear" w:color="auto" w:fill="auto"/>
            <w:vAlign w:val="center"/>
            <w:hideMark/>
          </w:tcPr>
          <w:p w14:paraId="4DB34274" w14:textId="3E0830E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c>
          <w:tcPr>
            <w:tcW w:w="432" w:type="dxa"/>
            <w:shd w:val="clear" w:color="auto" w:fill="auto"/>
            <w:noWrap/>
            <w:vAlign w:val="center"/>
            <w:hideMark/>
          </w:tcPr>
          <w:p w14:paraId="71094796" w14:textId="22F664A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866</w:t>
            </w:r>
          </w:p>
        </w:tc>
        <w:tc>
          <w:tcPr>
            <w:tcW w:w="432" w:type="dxa"/>
            <w:shd w:val="clear" w:color="auto" w:fill="auto"/>
            <w:noWrap/>
            <w:vAlign w:val="center"/>
            <w:hideMark/>
          </w:tcPr>
          <w:p w14:paraId="0C0C3178" w14:textId="7CD2DB8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4AD27254" w14:textId="15BAE48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91</w:t>
            </w:r>
          </w:p>
        </w:tc>
        <w:tc>
          <w:tcPr>
            <w:tcW w:w="432" w:type="dxa"/>
            <w:shd w:val="clear" w:color="auto" w:fill="auto"/>
            <w:noWrap/>
            <w:vAlign w:val="center"/>
            <w:hideMark/>
          </w:tcPr>
          <w:p w14:paraId="0678E107" w14:textId="2C9152B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665D7B38" w14:textId="14F6CE4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95</w:t>
            </w:r>
          </w:p>
        </w:tc>
        <w:tc>
          <w:tcPr>
            <w:tcW w:w="432" w:type="dxa"/>
            <w:shd w:val="clear" w:color="auto" w:fill="auto"/>
            <w:noWrap/>
            <w:vAlign w:val="center"/>
            <w:hideMark/>
          </w:tcPr>
          <w:p w14:paraId="2B4CFD98" w14:textId="75BC0B7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43A9796C" w14:textId="26813B9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57A40FD5" w14:textId="4F98306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4C0031EC" w14:textId="3F43986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394</w:t>
            </w:r>
          </w:p>
        </w:tc>
        <w:tc>
          <w:tcPr>
            <w:tcW w:w="432" w:type="dxa"/>
            <w:shd w:val="clear" w:color="auto" w:fill="auto"/>
            <w:noWrap/>
            <w:vAlign w:val="center"/>
            <w:hideMark/>
          </w:tcPr>
          <w:p w14:paraId="3E8818E1" w14:textId="27A4F74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062F4A08" w14:textId="32871E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w:t>
            </w:r>
          </w:p>
        </w:tc>
        <w:tc>
          <w:tcPr>
            <w:tcW w:w="432" w:type="dxa"/>
            <w:shd w:val="clear" w:color="auto" w:fill="auto"/>
            <w:noWrap/>
            <w:vAlign w:val="center"/>
            <w:hideMark/>
          </w:tcPr>
          <w:p w14:paraId="5F37C3A9" w14:textId="29AAED0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795A116B" w14:textId="430781B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1590</w:t>
            </w:r>
          </w:p>
        </w:tc>
        <w:tc>
          <w:tcPr>
            <w:tcW w:w="432" w:type="dxa"/>
            <w:shd w:val="clear" w:color="auto" w:fill="auto"/>
            <w:noWrap/>
            <w:vAlign w:val="center"/>
            <w:hideMark/>
          </w:tcPr>
          <w:p w14:paraId="0F5B2CB6" w14:textId="6F42830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37CEF8E4" w14:textId="2AAA818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1386</w:t>
            </w:r>
          </w:p>
        </w:tc>
        <w:tc>
          <w:tcPr>
            <w:tcW w:w="432" w:type="dxa"/>
            <w:shd w:val="clear" w:color="auto" w:fill="auto"/>
            <w:noWrap/>
            <w:vAlign w:val="center"/>
            <w:hideMark/>
          </w:tcPr>
          <w:p w14:paraId="1A2F1434" w14:textId="6B927FB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1B26CC69" w14:textId="7759B14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3A7C907E" w14:textId="19E7E22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57BFFC07" w14:textId="6189B3B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151</w:t>
            </w:r>
          </w:p>
        </w:tc>
        <w:tc>
          <w:tcPr>
            <w:tcW w:w="432" w:type="dxa"/>
            <w:shd w:val="clear" w:color="auto" w:fill="auto"/>
            <w:noWrap/>
            <w:vAlign w:val="center"/>
            <w:hideMark/>
          </w:tcPr>
          <w:p w14:paraId="7B34729A" w14:textId="54A4542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w:t>
            </w:r>
          </w:p>
        </w:tc>
        <w:tc>
          <w:tcPr>
            <w:tcW w:w="432" w:type="dxa"/>
            <w:shd w:val="clear" w:color="auto" w:fill="auto"/>
            <w:noWrap/>
            <w:vAlign w:val="center"/>
            <w:hideMark/>
          </w:tcPr>
          <w:p w14:paraId="261D8AE3" w14:textId="13C1C01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156</w:t>
            </w:r>
          </w:p>
        </w:tc>
        <w:tc>
          <w:tcPr>
            <w:tcW w:w="432" w:type="dxa"/>
            <w:shd w:val="clear" w:color="auto" w:fill="auto"/>
            <w:noWrap/>
            <w:vAlign w:val="center"/>
            <w:hideMark/>
          </w:tcPr>
          <w:p w14:paraId="5665F391" w14:textId="21A1C27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203DD7FF" w14:textId="31EFA0B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110</w:t>
            </w:r>
          </w:p>
        </w:tc>
        <w:tc>
          <w:tcPr>
            <w:tcW w:w="432" w:type="dxa"/>
            <w:shd w:val="clear" w:color="auto" w:fill="auto"/>
            <w:noWrap/>
            <w:vAlign w:val="center"/>
            <w:hideMark/>
          </w:tcPr>
          <w:p w14:paraId="7F940EB3" w14:textId="7DABDBF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6E04EAA7" w14:textId="689D091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4DAAEBCC" w14:textId="38B43C7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r>
      <w:tr w:rsidR="009C1DA2" w:rsidRPr="00073B72" w14:paraId="6A698617" w14:textId="77777777" w:rsidTr="009C1DA2">
        <w:trPr>
          <w:trHeight w:val="144"/>
        </w:trPr>
        <w:tc>
          <w:tcPr>
            <w:tcW w:w="1641" w:type="dxa"/>
            <w:shd w:val="clear" w:color="auto" w:fill="auto"/>
            <w:vAlign w:val="center"/>
            <w:hideMark/>
          </w:tcPr>
          <w:p w14:paraId="6D568941"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Previous Police Contact</w:t>
            </w:r>
          </w:p>
        </w:tc>
        <w:tc>
          <w:tcPr>
            <w:tcW w:w="432" w:type="dxa"/>
            <w:shd w:val="clear" w:color="auto" w:fill="auto"/>
            <w:vAlign w:val="center"/>
            <w:hideMark/>
          </w:tcPr>
          <w:p w14:paraId="2BDC7B2D" w14:textId="4F45913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6224</w:t>
            </w:r>
          </w:p>
        </w:tc>
        <w:tc>
          <w:tcPr>
            <w:tcW w:w="432" w:type="dxa"/>
            <w:shd w:val="clear" w:color="auto" w:fill="auto"/>
            <w:vAlign w:val="center"/>
            <w:hideMark/>
          </w:tcPr>
          <w:p w14:paraId="446E2ADD" w14:textId="0B64DB2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c>
          <w:tcPr>
            <w:tcW w:w="432" w:type="dxa"/>
            <w:shd w:val="clear" w:color="auto" w:fill="auto"/>
            <w:noWrap/>
            <w:vAlign w:val="center"/>
            <w:hideMark/>
          </w:tcPr>
          <w:p w14:paraId="516F3EFE" w14:textId="1FC7BD0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1989</w:t>
            </w:r>
          </w:p>
        </w:tc>
        <w:tc>
          <w:tcPr>
            <w:tcW w:w="432" w:type="dxa"/>
            <w:shd w:val="clear" w:color="auto" w:fill="auto"/>
            <w:noWrap/>
            <w:vAlign w:val="center"/>
            <w:hideMark/>
          </w:tcPr>
          <w:p w14:paraId="33D086E4" w14:textId="41A163D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52%</w:t>
            </w:r>
          </w:p>
        </w:tc>
        <w:tc>
          <w:tcPr>
            <w:tcW w:w="432" w:type="dxa"/>
            <w:shd w:val="clear" w:color="auto" w:fill="auto"/>
            <w:noWrap/>
            <w:vAlign w:val="center"/>
            <w:hideMark/>
          </w:tcPr>
          <w:p w14:paraId="61D3B2E4" w14:textId="45010F8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95</w:t>
            </w:r>
          </w:p>
        </w:tc>
        <w:tc>
          <w:tcPr>
            <w:tcW w:w="432" w:type="dxa"/>
            <w:shd w:val="clear" w:color="auto" w:fill="auto"/>
            <w:noWrap/>
            <w:vAlign w:val="center"/>
            <w:hideMark/>
          </w:tcPr>
          <w:p w14:paraId="1182BB68" w14:textId="715E293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5F5C51CE" w14:textId="659DBD3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111</w:t>
            </w:r>
          </w:p>
        </w:tc>
        <w:tc>
          <w:tcPr>
            <w:tcW w:w="432" w:type="dxa"/>
            <w:shd w:val="clear" w:color="auto" w:fill="auto"/>
            <w:noWrap/>
            <w:vAlign w:val="center"/>
            <w:hideMark/>
          </w:tcPr>
          <w:p w14:paraId="73BB418C" w14:textId="2BE533A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71CE7F68" w14:textId="472531F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19FABA2F" w14:textId="5CB211B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42C56B39" w14:textId="736388A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460</w:t>
            </w:r>
          </w:p>
        </w:tc>
        <w:tc>
          <w:tcPr>
            <w:tcW w:w="432" w:type="dxa"/>
            <w:shd w:val="clear" w:color="auto" w:fill="auto"/>
            <w:noWrap/>
            <w:vAlign w:val="center"/>
            <w:hideMark/>
          </w:tcPr>
          <w:p w14:paraId="2AAF54DB" w14:textId="46B321B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46%</w:t>
            </w:r>
          </w:p>
        </w:tc>
        <w:tc>
          <w:tcPr>
            <w:tcW w:w="432" w:type="dxa"/>
            <w:shd w:val="clear" w:color="auto" w:fill="auto"/>
            <w:noWrap/>
            <w:vAlign w:val="center"/>
            <w:hideMark/>
          </w:tcPr>
          <w:p w14:paraId="235725A9" w14:textId="722F784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614C7E8A" w14:textId="0A044B2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4E9F4C2C" w14:textId="3C39F83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1838</w:t>
            </w:r>
          </w:p>
        </w:tc>
        <w:tc>
          <w:tcPr>
            <w:tcW w:w="432" w:type="dxa"/>
            <w:shd w:val="clear" w:color="auto" w:fill="auto"/>
            <w:noWrap/>
            <w:vAlign w:val="center"/>
            <w:hideMark/>
          </w:tcPr>
          <w:p w14:paraId="503A1E3B" w14:textId="589DF30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60A6AD00" w14:textId="6EF598B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1284</w:t>
            </w:r>
          </w:p>
        </w:tc>
        <w:tc>
          <w:tcPr>
            <w:tcW w:w="432" w:type="dxa"/>
            <w:shd w:val="clear" w:color="auto" w:fill="auto"/>
            <w:noWrap/>
            <w:vAlign w:val="center"/>
            <w:hideMark/>
          </w:tcPr>
          <w:p w14:paraId="7547C498" w14:textId="31C1E62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5D4DF520" w14:textId="618CC85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12C1BAD9" w14:textId="0C8A8D8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2D29D1BA" w14:textId="21608B5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129</w:t>
            </w:r>
          </w:p>
        </w:tc>
        <w:tc>
          <w:tcPr>
            <w:tcW w:w="432" w:type="dxa"/>
            <w:shd w:val="clear" w:color="auto" w:fill="auto"/>
            <w:noWrap/>
            <w:vAlign w:val="center"/>
            <w:hideMark/>
          </w:tcPr>
          <w:p w14:paraId="385F9D92" w14:textId="0DFC6DC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w:t>
            </w:r>
          </w:p>
        </w:tc>
        <w:tc>
          <w:tcPr>
            <w:tcW w:w="432" w:type="dxa"/>
            <w:shd w:val="clear" w:color="auto" w:fill="auto"/>
            <w:noWrap/>
            <w:vAlign w:val="center"/>
            <w:hideMark/>
          </w:tcPr>
          <w:p w14:paraId="472CAB14" w14:textId="6B2C232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126</w:t>
            </w:r>
          </w:p>
        </w:tc>
        <w:tc>
          <w:tcPr>
            <w:tcW w:w="432" w:type="dxa"/>
            <w:shd w:val="clear" w:color="auto" w:fill="auto"/>
            <w:noWrap/>
            <w:vAlign w:val="center"/>
            <w:hideMark/>
          </w:tcPr>
          <w:p w14:paraId="17ABEB38" w14:textId="07EBDDB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396B8BBA" w14:textId="599394F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79</w:t>
            </w:r>
          </w:p>
        </w:tc>
        <w:tc>
          <w:tcPr>
            <w:tcW w:w="432" w:type="dxa"/>
            <w:shd w:val="clear" w:color="auto" w:fill="auto"/>
            <w:noWrap/>
            <w:vAlign w:val="center"/>
            <w:hideMark/>
          </w:tcPr>
          <w:p w14:paraId="6DDC23E0" w14:textId="4A50EE6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31594941" w14:textId="4F54FC9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495C0646" w14:textId="57516F8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r>
      <w:tr w:rsidR="009C1DA2" w:rsidRPr="00073B72" w14:paraId="5BAF8502" w14:textId="77777777" w:rsidTr="009C1DA2">
        <w:trPr>
          <w:trHeight w:val="144"/>
        </w:trPr>
        <w:tc>
          <w:tcPr>
            <w:tcW w:w="1641" w:type="dxa"/>
            <w:shd w:val="clear" w:color="auto" w:fill="auto"/>
            <w:vAlign w:val="center"/>
            <w:hideMark/>
          </w:tcPr>
          <w:p w14:paraId="6D4A1850"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Carries Weapon</w:t>
            </w:r>
          </w:p>
        </w:tc>
        <w:tc>
          <w:tcPr>
            <w:tcW w:w="432" w:type="dxa"/>
            <w:shd w:val="clear" w:color="auto" w:fill="auto"/>
            <w:vAlign w:val="center"/>
            <w:hideMark/>
          </w:tcPr>
          <w:p w14:paraId="4E93ADD9" w14:textId="536ED51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2415</w:t>
            </w:r>
          </w:p>
        </w:tc>
        <w:tc>
          <w:tcPr>
            <w:tcW w:w="432" w:type="dxa"/>
            <w:shd w:val="clear" w:color="auto" w:fill="auto"/>
            <w:vAlign w:val="center"/>
            <w:hideMark/>
          </w:tcPr>
          <w:p w14:paraId="1281302E" w14:textId="418D733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01222018" w14:textId="2C2EDBB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708</w:t>
            </w:r>
          </w:p>
        </w:tc>
        <w:tc>
          <w:tcPr>
            <w:tcW w:w="432" w:type="dxa"/>
            <w:shd w:val="clear" w:color="auto" w:fill="auto"/>
            <w:noWrap/>
            <w:vAlign w:val="center"/>
            <w:hideMark/>
          </w:tcPr>
          <w:p w14:paraId="1535E1DB" w14:textId="430A6FB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4F265DAF" w14:textId="756BA44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0DE4E0BA" w14:textId="061295E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208DE8C8" w14:textId="107E57A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7F2816BF" w14:textId="31B0F68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3FFD9246" w14:textId="3CA4970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7DE16F0D" w14:textId="20AC6ED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4C6E4DF1" w14:textId="08903A2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129</w:t>
            </w:r>
          </w:p>
        </w:tc>
        <w:tc>
          <w:tcPr>
            <w:tcW w:w="432" w:type="dxa"/>
            <w:shd w:val="clear" w:color="auto" w:fill="auto"/>
            <w:noWrap/>
            <w:vAlign w:val="center"/>
            <w:hideMark/>
          </w:tcPr>
          <w:p w14:paraId="3EB0F915" w14:textId="55EE2CC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26506F00" w14:textId="0D24F4A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76BF1AB4" w14:textId="4531E5D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1C706514" w14:textId="43A9F0E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751</w:t>
            </w:r>
          </w:p>
        </w:tc>
        <w:tc>
          <w:tcPr>
            <w:tcW w:w="432" w:type="dxa"/>
            <w:shd w:val="clear" w:color="auto" w:fill="auto"/>
            <w:noWrap/>
            <w:vAlign w:val="center"/>
            <w:hideMark/>
          </w:tcPr>
          <w:p w14:paraId="1EE26325" w14:textId="16BC177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6E0242BA" w14:textId="088CB3F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574</w:t>
            </w:r>
          </w:p>
        </w:tc>
        <w:tc>
          <w:tcPr>
            <w:tcW w:w="432" w:type="dxa"/>
            <w:shd w:val="clear" w:color="auto" w:fill="auto"/>
            <w:noWrap/>
            <w:vAlign w:val="center"/>
            <w:hideMark/>
          </w:tcPr>
          <w:p w14:paraId="67C6D3ED" w14:textId="5A3686D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51BD1CC3" w14:textId="3D011F7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5F0553BB" w14:textId="0CCBD2A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6A6A268A" w14:textId="5B76D3A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52</w:t>
            </w:r>
          </w:p>
        </w:tc>
        <w:tc>
          <w:tcPr>
            <w:tcW w:w="432" w:type="dxa"/>
            <w:shd w:val="clear" w:color="auto" w:fill="auto"/>
            <w:noWrap/>
            <w:vAlign w:val="center"/>
            <w:hideMark/>
          </w:tcPr>
          <w:p w14:paraId="055574C5" w14:textId="74005CB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3A6D6DFA" w14:textId="200E144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46</w:t>
            </w:r>
          </w:p>
        </w:tc>
        <w:tc>
          <w:tcPr>
            <w:tcW w:w="432" w:type="dxa"/>
            <w:shd w:val="clear" w:color="auto" w:fill="auto"/>
            <w:noWrap/>
            <w:vAlign w:val="center"/>
            <w:hideMark/>
          </w:tcPr>
          <w:p w14:paraId="1320E371" w14:textId="53D1E11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6FC234CC" w14:textId="0A15603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087072A5" w14:textId="0B9F728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5CEAD338" w14:textId="6DAF5BA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37B5FCC9" w14:textId="2347CD6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r>
      <w:tr w:rsidR="009C1DA2" w:rsidRPr="00073B72" w14:paraId="7AE3FB8D" w14:textId="77777777" w:rsidTr="009C1DA2">
        <w:trPr>
          <w:trHeight w:val="144"/>
        </w:trPr>
        <w:tc>
          <w:tcPr>
            <w:tcW w:w="1641" w:type="dxa"/>
            <w:shd w:val="clear" w:color="auto" w:fill="auto"/>
            <w:vAlign w:val="center"/>
            <w:hideMark/>
          </w:tcPr>
          <w:p w14:paraId="778E7D55"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Violent ideation</w:t>
            </w:r>
          </w:p>
        </w:tc>
        <w:tc>
          <w:tcPr>
            <w:tcW w:w="432" w:type="dxa"/>
            <w:shd w:val="clear" w:color="auto" w:fill="auto"/>
            <w:vAlign w:val="center"/>
            <w:hideMark/>
          </w:tcPr>
          <w:p w14:paraId="306B1D64" w14:textId="79D3CD0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3146</w:t>
            </w:r>
          </w:p>
        </w:tc>
        <w:tc>
          <w:tcPr>
            <w:tcW w:w="432" w:type="dxa"/>
            <w:shd w:val="clear" w:color="auto" w:fill="auto"/>
            <w:vAlign w:val="center"/>
            <w:hideMark/>
          </w:tcPr>
          <w:p w14:paraId="18535461" w14:textId="55F6CBB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4FD8D8EA" w14:textId="73D50CD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562</w:t>
            </w:r>
          </w:p>
        </w:tc>
        <w:tc>
          <w:tcPr>
            <w:tcW w:w="432" w:type="dxa"/>
            <w:shd w:val="clear" w:color="auto" w:fill="auto"/>
            <w:noWrap/>
            <w:vAlign w:val="center"/>
            <w:hideMark/>
          </w:tcPr>
          <w:p w14:paraId="4D067461" w14:textId="5226172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0BAB923F" w14:textId="04B5B76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501628AB" w14:textId="6D2B210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7D230148" w14:textId="10E3D6B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42F52D34" w14:textId="76A00D4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52D3FC15" w14:textId="7E3CECB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c>
          <w:tcPr>
            <w:tcW w:w="432" w:type="dxa"/>
            <w:shd w:val="clear" w:color="auto" w:fill="auto"/>
            <w:noWrap/>
            <w:vAlign w:val="center"/>
            <w:hideMark/>
          </w:tcPr>
          <w:p w14:paraId="297A8374" w14:textId="249F16F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5C11BA1A" w14:textId="5FBB7A3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215</w:t>
            </w:r>
          </w:p>
        </w:tc>
        <w:tc>
          <w:tcPr>
            <w:tcW w:w="432" w:type="dxa"/>
            <w:shd w:val="clear" w:color="auto" w:fill="auto"/>
            <w:noWrap/>
            <w:vAlign w:val="center"/>
            <w:hideMark/>
          </w:tcPr>
          <w:p w14:paraId="2F1D63CB" w14:textId="4920A57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158A2F40" w14:textId="7BFBA15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71436F2E" w14:textId="185E121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430D3C1C" w14:textId="742B137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954</w:t>
            </w:r>
          </w:p>
        </w:tc>
        <w:tc>
          <w:tcPr>
            <w:tcW w:w="432" w:type="dxa"/>
            <w:shd w:val="clear" w:color="auto" w:fill="auto"/>
            <w:noWrap/>
            <w:vAlign w:val="center"/>
            <w:hideMark/>
          </w:tcPr>
          <w:p w14:paraId="6DC7D683" w14:textId="2D6AC2F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267D3F5A" w14:textId="036BFE7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1014</w:t>
            </w:r>
          </w:p>
        </w:tc>
        <w:tc>
          <w:tcPr>
            <w:tcW w:w="432" w:type="dxa"/>
            <w:shd w:val="clear" w:color="auto" w:fill="auto"/>
            <w:noWrap/>
            <w:vAlign w:val="center"/>
            <w:hideMark/>
          </w:tcPr>
          <w:p w14:paraId="2DF41891" w14:textId="671F25B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085F4759" w14:textId="5C5D5DB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4A40DE8C" w14:textId="217E167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35A68A0F" w14:textId="4E07ED3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107</w:t>
            </w:r>
          </w:p>
        </w:tc>
        <w:tc>
          <w:tcPr>
            <w:tcW w:w="432" w:type="dxa"/>
            <w:shd w:val="clear" w:color="auto" w:fill="auto"/>
            <w:noWrap/>
            <w:vAlign w:val="center"/>
            <w:hideMark/>
          </w:tcPr>
          <w:p w14:paraId="510B3C30" w14:textId="343B938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3710D601" w14:textId="2BD19EA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70</w:t>
            </w:r>
          </w:p>
        </w:tc>
        <w:tc>
          <w:tcPr>
            <w:tcW w:w="432" w:type="dxa"/>
            <w:shd w:val="clear" w:color="auto" w:fill="auto"/>
            <w:noWrap/>
            <w:vAlign w:val="center"/>
            <w:hideMark/>
          </w:tcPr>
          <w:p w14:paraId="1BEEB2AA" w14:textId="448BB13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2F48F67B" w14:textId="2C93D55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w:t>
            </w:r>
          </w:p>
        </w:tc>
        <w:tc>
          <w:tcPr>
            <w:tcW w:w="432" w:type="dxa"/>
            <w:shd w:val="clear" w:color="auto" w:fill="auto"/>
            <w:noWrap/>
            <w:vAlign w:val="center"/>
            <w:hideMark/>
          </w:tcPr>
          <w:p w14:paraId="1D24948B" w14:textId="7874428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1F635364" w14:textId="37DC3E1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4082F453" w14:textId="77C5B33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r>
      <w:tr w:rsidR="009C1DA2" w:rsidRPr="00073B72" w14:paraId="6F4080FC" w14:textId="77777777" w:rsidTr="009C1DA2">
        <w:trPr>
          <w:trHeight w:val="144"/>
        </w:trPr>
        <w:tc>
          <w:tcPr>
            <w:tcW w:w="1641" w:type="dxa"/>
            <w:shd w:val="clear" w:color="auto" w:fill="auto"/>
            <w:vAlign w:val="center"/>
            <w:hideMark/>
          </w:tcPr>
          <w:p w14:paraId="1736438A"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Intimidation of others</w:t>
            </w:r>
          </w:p>
        </w:tc>
        <w:tc>
          <w:tcPr>
            <w:tcW w:w="432" w:type="dxa"/>
            <w:shd w:val="clear" w:color="auto" w:fill="auto"/>
            <w:vAlign w:val="center"/>
            <w:hideMark/>
          </w:tcPr>
          <w:p w14:paraId="17C9CD97" w14:textId="7EB14B6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3155</w:t>
            </w:r>
          </w:p>
        </w:tc>
        <w:tc>
          <w:tcPr>
            <w:tcW w:w="432" w:type="dxa"/>
            <w:shd w:val="clear" w:color="auto" w:fill="auto"/>
            <w:vAlign w:val="center"/>
            <w:hideMark/>
          </w:tcPr>
          <w:p w14:paraId="33E0E622" w14:textId="18F1B6B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55E97CBE" w14:textId="4616718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684</w:t>
            </w:r>
          </w:p>
        </w:tc>
        <w:tc>
          <w:tcPr>
            <w:tcW w:w="432" w:type="dxa"/>
            <w:shd w:val="clear" w:color="auto" w:fill="auto"/>
            <w:noWrap/>
            <w:vAlign w:val="center"/>
            <w:hideMark/>
          </w:tcPr>
          <w:p w14:paraId="79636F6B" w14:textId="4B473DF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76B6595F" w14:textId="0E1BDE6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4C8F9B4E" w14:textId="0389E75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3C45DAAD" w14:textId="5CB8391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59</w:t>
            </w:r>
          </w:p>
        </w:tc>
        <w:tc>
          <w:tcPr>
            <w:tcW w:w="432" w:type="dxa"/>
            <w:shd w:val="clear" w:color="auto" w:fill="auto"/>
            <w:noWrap/>
            <w:vAlign w:val="center"/>
            <w:hideMark/>
          </w:tcPr>
          <w:p w14:paraId="5EE2E26E" w14:textId="4C28342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41159005" w14:textId="565EDBD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c>
          <w:tcPr>
            <w:tcW w:w="432" w:type="dxa"/>
            <w:shd w:val="clear" w:color="auto" w:fill="auto"/>
            <w:noWrap/>
            <w:vAlign w:val="center"/>
            <w:hideMark/>
          </w:tcPr>
          <w:p w14:paraId="7342E588" w14:textId="0E94BC1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686C8AD0" w14:textId="3FCD049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233</w:t>
            </w:r>
          </w:p>
        </w:tc>
        <w:tc>
          <w:tcPr>
            <w:tcW w:w="432" w:type="dxa"/>
            <w:shd w:val="clear" w:color="auto" w:fill="auto"/>
            <w:noWrap/>
            <w:vAlign w:val="center"/>
            <w:hideMark/>
          </w:tcPr>
          <w:p w14:paraId="271649DF" w14:textId="0FB8AF6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1D1CB09A" w14:textId="3F40C72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70AFCD73" w14:textId="177BFFB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236995E3" w14:textId="1FDC375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791</w:t>
            </w:r>
          </w:p>
        </w:tc>
        <w:tc>
          <w:tcPr>
            <w:tcW w:w="432" w:type="dxa"/>
            <w:shd w:val="clear" w:color="auto" w:fill="auto"/>
            <w:noWrap/>
            <w:vAlign w:val="center"/>
            <w:hideMark/>
          </w:tcPr>
          <w:p w14:paraId="24A7E887" w14:textId="5ACDDB7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58904C52" w14:textId="537BA03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1015</w:t>
            </w:r>
          </w:p>
        </w:tc>
        <w:tc>
          <w:tcPr>
            <w:tcW w:w="432" w:type="dxa"/>
            <w:shd w:val="clear" w:color="auto" w:fill="auto"/>
            <w:noWrap/>
            <w:vAlign w:val="center"/>
            <w:hideMark/>
          </w:tcPr>
          <w:p w14:paraId="32CCD85B" w14:textId="3F7F7DD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7794EA7B" w14:textId="0C6C897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26F45F34" w14:textId="396CDB9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07F524BC" w14:textId="0CD3597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107</w:t>
            </w:r>
          </w:p>
        </w:tc>
        <w:tc>
          <w:tcPr>
            <w:tcW w:w="432" w:type="dxa"/>
            <w:shd w:val="clear" w:color="auto" w:fill="auto"/>
            <w:noWrap/>
            <w:vAlign w:val="center"/>
            <w:hideMark/>
          </w:tcPr>
          <w:p w14:paraId="628F07C7" w14:textId="07E2D50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242A4213" w14:textId="1CD2971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85</w:t>
            </w:r>
          </w:p>
        </w:tc>
        <w:tc>
          <w:tcPr>
            <w:tcW w:w="432" w:type="dxa"/>
            <w:shd w:val="clear" w:color="auto" w:fill="auto"/>
            <w:noWrap/>
            <w:vAlign w:val="center"/>
            <w:hideMark/>
          </w:tcPr>
          <w:p w14:paraId="04359225" w14:textId="342C083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1634549C" w14:textId="0C25CBF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709E9CDE" w14:textId="4B0642C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0FF4D355" w14:textId="1282064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3E5C1FE6" w14:textId="466293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r>
      <w:tr w:rsidR="009C1DA2" w:rsidRPr="00073B72" w14:paraId="7959D62A" w14:textId="77777777" w:rsidTr="009C1DA2">
        <w:trPr>
          <w:trHeight w:val="144"/>
        </w:trPr>
        <w:tc>
          <w:tcPr>
            <w:tcW w:w="1641" w:type="dxa"/>
            <w:shd w:val="clear" w:color="auto" w:fill="auto"/>
            <w:vAlign w:val="center"/>
            <w:hideMark/>
          </w:tcPr>
          <w:p w14:paraId="18A139DD"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Violence to others</w:t>
            </w:r>
          </w:p>
        </w:tc>
        <w:tc>
          <w:tcPr>
            <w:tcW w:w="432" w:type="dxa"/>
            <w:shd w:val="clear" w:color="auto" w:fill="auto"/>
            <w:vAlign w:val="center"/>
            <w:hideMark/>
          </w:tcPr>
          <w:p w14:paraId="7C357F90" w14:textId="12ADFAC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2387</w:t>
            </w:r>
          </w:p>
        </w:tc>
        <w:tc>
          <w:tcPr>
            <w:tcW w:w="432" w:type="dxa"/>
            <w:shd w:val="clear" w:color="auto" w:fill="auto"/>
            <w:vAlign w:val="center"/>
            <w:hideMark/>
          </w:tcPr>
          <w:p w14:paraId="2B6BC4EE" w14:textId="6A71FEA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606E9DA0" w14:textId="56E3C6F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514</w:t>
            </w:r>
          </w:p>
        </w:tc>
        <w:tc>
          <w:tcPr>
            <w:tcW w:w="432" w:type="dxa"/>
            <w:shd w:val="clear" w:color="auto" w:fill="auto"/>
            <w:noWrap/>
            <w:vAlign w:val="center"/>
            <w:hideMark/>
          </w:tcPr>
          <w:p w14:paraId="0EA1E1B0" w14:textId="18A0CB5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735BD941" w14:textId="71B412B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25AA74EC" w14:textId="7360DA7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17544134" w14:textId="2ABFE3A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1656159A" w14:textId="0669DFD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7F8760C6" w14:textId="10B04D3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c>
          <w:tcPr>
            <w:tcW w:w="432" w:type="dxa"/>
            <w:shd w:val="clear" w:color="auto" w:fill="auto"/>
            <w:noWrap/>
            <w:vAlign w:val="center"/>
            <w:hideMark/>
          </w:tcPr>
          <w:p w14:paraId="0798961A" w14:textId="7535C2C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03C314D4" w14:textId="2219A4A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172</w:t>
            </w:r>
          </w:p>
        </w:tc>
        <w:tc>
          <w:tcPr>
            <w:tcW w:w="432" w:type="dxa"/>
            <w:shd w:val="clear" w:color="auto" w:fill="auto"/>
            <w:noWrap/>
            <w:vAlign w:val="center"/>
            <w:hideMark/>
          </w:tcPr>
          <w:p w14:paraId="6E02B106" w14:textId="3B2FAC6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w:t>
            </w:r>
          </w:p>
        </w:tc>
        <w:tc>
          <w:tcPr>
            <w:tcW w:w="432" w:type="dxa"/>
            <w:shd w:val="clear" w:color="auto" w:fill="auto"/>
            <w:noWrap/>
            <w:vAlign w:val="center"/>
            <w:hideMark/>
          </w:tcPr>
          <w:p w14:paraId="784E333B" w14:textId="041EA86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6B10489B" w14:textId="0241190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6ABE4AFB" w14:textId="09066D3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633</w:t>
            </w:r>
          </w:p>
        </w:tc>
        <w:tc>
          <w:tcPr>
            <w:tcW w:w="432" w:type="dxa"/>
            <w:shd w:val="clear" w:color="auto" w:fill="auto"/>
            <w:noWrap/>
            <w:vAlign w:val="center"/>
            <w:hideMark/>
          </w:tcPr>
          <w:p w14:paraId="214F75F2" w14:textId="1EC33C8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006C9AF0" w14:textId="44ED660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748</w:t>
            </w:r>
          </w:p>
        </w:tc>
        <w:tc>
          <w:tcPr>
            <w:tcW w:w="432" w:type="dxa"/>
            <w:shd w:val="clear" w:color="auto" w:fill="auto"/>
            <w:noWrap/>
            <w:vAlign w:val="center"/>
            <w:hideMark/>
          </w:tcPr>
          <w:p w14:paraId="61808A61" w14:textId="570E0EC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1B4996FD" w14:textId="5B50D66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71322E7D" w14:textId="40DD518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2D2E75A9" w14:textId="3515227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93</w:t>
            </w:r>
          </w:p>
        </w:tc>
        <w:tc>
          <w:tcPr>
            <w:tcW w:w="432" w:type="dxa"/>
            <w:shd w:val="clear" w:color="auto" w:fill="auto"/>
            <w:noWrap/>
            <w:vAlign w:val="center"/>
            <w:hideMark/>
          </w:tcPr>
          <w:p w14:paraId="6A649ECC" w14:textId="7CD7046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312CE01C" w14:textId="0A2CBDC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219E7082" w14:textId="55DAF57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564EF900" w14:textId="0FF1F4B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2EB363AC" w14:textId="1F41E24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33037BD3" w14:textId="259A335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27B22C4A" w14:textId="276310B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r>
      <w:tr w:rsidR="009C1DA2" w:rsidRPr="00073B72" w14:paraId="7443C332" w14:textId="77777777" w:rsidTr="009C1DA2">
        <w:trPr>
          <w:trHeight w:val="144"/>
        </w:trPr>
        <w:tc>
          <w:tcPr>
            <w:tcW w:w="1641" w:type="dxa"/>
            <w:shd w:val="clear" w:color="auto" w:fill="auto"/>
            <w:vAlign w:val="center"/>
            <w:hideMark/>
          </w:tcPr>
          <w:p w14:paraId="067A0DCF" w14:textId="77777777" w:rsidR="009C1DA2" w:rsidRPr="00073B72" w:rsidRDefault="009C1DA2" w:rsidP="00E11E21">
            <w:pPr>
              <w:spacing w:after="0" w:line="480" w:lineRule="auto"/>
              <w:rPr>
                <w:rFonts w:ascii="Arial" w:eastAsia="Times New Roman" w:hAnsi="Arial" w:cs="Arial"/>
                <w:color w:val="000000"/>
                <w:sz w:val="8"/>
                <w:szCs w:val="18"/>
                <w:lang w:val="en-US"/>
              </w:rPr>
            </w:pPr>
            <w:proofErr w:type="spellStart"/>
            <w:r w:rsidRPr="00073B72">
              <w:rPr>
                <w:rFonts w:ascii="Arial" w:eastAsia="Times New Roman" w:hAnsi="Arial" w:cs="Arial"/>
                <w:color w:val="000000"/>
                <w:sz w:val="8"/>
                <w:szCs w:val="18"/>
                <w:lang w:val="en-US"/>
              </w:rPr>
              <w:t>Self injurious</w:t>
            </w:r>
            <w:proofErr w:type="spellEnd"/>
            <w:r w:rsidRPr="00073B72">
              <w:rPr>
                <w:rFonts w:ascii="Arial" w:eastAsia="Times New Roman" w:hAnsi="Arial" w:cs="Arial"/>
                <w:color w:val="000000"/>
                <w:sz w:val="8"/>
                <w:szCs w:val="18"/>
                <w:lang w:val="en-US"/>
              </w:rPr>
              <w:t xml:space="preserve"> attempt last 7 days</w:t>
            </w:r>
          </w:p>
        </w:tc>
        <w:tc>
          <w:tcPr>
            <w:tcW w:w="432" w:type="dxa"/>
            <w:shd w:val="clear" w:color="auto" w:fill="auto"/>
            <w:vAlign w:val="center"/>
            <w:hideMark/>
          </w:tcPr>
          <w:p w14:paraId="13707E1E" w14:textId="5168590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4084</w:t>
            </w:r>
          </w:p>
        </w:tc>
        <w:tc>
          <w:tcPr>
            <w:tcW w:w="432" w:type="dxa"/>
            <w:shd w:val="clear" w:color="auto" w:fill="auto"/>
            <w:vAlign w:val="center"/>
            <w:hideMark/>
          </w:tcPr>
          <w:p w14:paraId="5DA2F60D" w14:textId="6FA381C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4FC6308E" w14:textId="07E6AA7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544</w:t>
            </w:r>
          </w:p>
        </w:tc>
        <w:tc>
          <w:tcPr>
            <w:tcW w:w="432" w:type="dxa"/>
            <w:shd w:val="clear" w:color="auto" w:fill="auto"/>
            <w:noWrap/>
            <w:vAlign w:val="center"/>
            <w:hideMark/>
          </w:tcPr>
          <w:p w14:paraId="01419DA4" w14:textId="7E6A1FF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4D495F30" w14:textId="24BB084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62</w:t>
            </w:r>
          </w:p>
        </w:tc>
        <w:tc>
          <w:tcPr>
            <w:tcW w:w="432" w:type="dxa"/>
            <w:shd w:val="clear" w:color="auto" w:fill="auto"/>
            <w:noWrap/>
            <w:vAlign w:val="center"/>
            <w:hideMark/>
          </w:tcPr>
          <w:p w14:paraId="12D5A0A3" w14:textId="6BADCD2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2880573F" w14:textId="6DBDB5A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65</w:t>
            </w:r>
          </w:p>
        </w:tc>
        <w:tc>
          <w:tcPr>
            <w:tcW w:w="432" w:type="dxa"/>
            <w:shd w:val="clear" w:color="auto" w:fill="auto"/>
            <w:noWrap/>
            <w:vAlign w:val="center"/>
            <w:hideMark/>
          </w:tcPr>
          <w:p w14:paraId="5E9FD10B" w14:textId="53A6BB6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342385F0" w14:textId="6635B76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51D61417" w14:textId="783E3CF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1CCD9046" w14:textId="62002AE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286</w:t>
            </w:r>
          </w:p>
        </w:tc>
        <w:tc>
          <w:tcPr>
            <w:tcW w:w="432" w:type="dxa"/>
            <w:shd w:val="clear" w:color="auto" w:fill="auto"/>
            <w:noWrap/>
            <w:vAlign w:val="center"/>
            <w:hideMark/>
          </w:tcPr>
          <w:p w14:paraId="15247FB6" w14:textId="65D7997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34441806" w14:textId="7A83055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335A6CC8" w14:textId="60A7B07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2F0BFCE3" w14:textId="7942E06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1484</w:t>
            </w:r>
          </w:p>
        </w:tc>
        <w:tc>
          <w:tcPr>
            <w:tcW w:w="432" w:type="dxa"/>
            <w:shd w:val="clear" w:color="auto" w:fill="auto"/>
            <w:noWrap/>
            <w:vAlign w:val="center"/>
            <w:hideMark/>
          </w:tcPr>
          <w:p w14:paraId="79F16E32" w14:textId="48C7D8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w:t>
            </w:r>
          </w:p>
        </w:tc>
        <w:tc>
          <w:tcPr>
            <w:tcW w:w="432" w:type="dxa"/>
            <w:shd w:val="clear" w:color="auto" w:fill="auto"/>
            <w:noWrap/>
            <w:vAlign w:val="center"/>
            <w:hideMark/>
          </w:tcPr>
          <w:p w14:paraId="3E1D7D49" w14:textId="32A68D5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1274</w:t>
            </w:r>
          </w:p>
        </w:tc>
        <w:tc>
          <w:tcPr>
            <w:tcW w:w="432" w:type="dxa"/>
            <w:shd w:val="clear" w:color="auto" w:fill="auto"/>
            <w:noWrap/>
            <w:vAlign w:val="center"/>
            <w:hideMark/>
          </w:tcPr>
          <w:p w14:paraId="0C5C1C95" w14:textId="3010DAF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44C14969" w14:textId="0AAA470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462A0D59" w14:textId="6DE724A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564EDEC1" w14:textId="7FCB47A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86</w:t>
            </w:r>
          </w:p>
        </w:tc>
        <w:tc>
          <w:tcPr>
            <w:tcW w:w="432" w:type="dxa"/>
            <w:shd w:val="clear" w:color="auto" w:fill="auto"/>
            <w:noWrap/>
            <w:vAlign w:val="center"/>
            <w:hideMark/>
          </w:tcPr>
          <w:p w14:paraId="2AC480A2" w14:textId="7E755A8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4F879D9E" w14:textId="62B4F6B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101</w:t>
            </w:r>
          </w:p>
        </w:tc>
        <w:tc>
          <w:tcPr>
            <w:tcW w:w="432" w:type="dxa"/>
            <w:shd w:val="clear" w:color="auto" w:fill="auto"/>
            <w:noWrap/>
            <w:vAlign w:val="center"/>
            <w:hideMark/>
          </w:tcPr>
          <w:p w14:paraId="20B69D47" w14:textId="2D01AFE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18BC6F55" w14:textId="3C3E91D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96</w:t>
            </w:r>
          </w:p>
        </w:tc>
        <w:tc>
          <w:tcPr>
            <w:tcW w:w="432" w:type="dxa"/>
            <w:shd w:val="clear" w:color="auto" w:fill="auto"/>
            <w:noWrap/>
            <w:vAlign w:val="center"/>
            <w:hideMark/>
          </w:tcPr>
          <w:p w14:paraId="1007CEBF" w14:textId="01E5BC0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16933813" w14:textId="774EB62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28DAFDB5" w14:textId="7D4F049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r>
      <w:tr w:rsidR="009C1DA2" w:rsidRPr="00073B72" w14:paraId="3B70E117" w14:textId="77777777" w:rsidTr="009C1DA2">
        <w:trPr>
          <w:trHeight w:val="144"/>
        </w:trPr>
        <w:tc>
          <w:tcPr>
            <w:tcW w:w="1641" w:type="dxa"/>
            <w:shd w:val="clear" w:color="auto" w:fill="auto"/>
            <w:vAlign w:val="center"/>
            <w:hideMark/>
          </w:tcPr>
          <w:p w14:paraId="66A44913"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 xml:space="preserve">Considered </w:t>
            </w:r>
            <w:proofErr w:type="spellStart"/>
            <w:r w:rsidRPr="00073B72">
              <w:rPr>
                <w:rFonts w:ascii="Arial" w:eastAsia="Times New Roman" w:hAnsi="Arial" w:cs="Arial"/>
                <w:color w:val="000000"/>
                <w:sz w:val="8"/>
                <w:szCs w:val="18"/>
                <w:lang w:val="en-US"/>
              </w:rPr>
              <w:t>self injury</w:t>
            </w:r>
            <w:proofErr w:type="spellEnd"/>
            <w:r w:rsidRPr="00073B72">
              <w:rPr>
                <w:rFonts w:ascii="Arial" w:eastAsia="Times New Roman" w:hAnsi="Arial" w:cs="Arial"/>
                <w:color w:val="000000"/>
                <w:sz w:val="8"/>
                <w:szCs w:val="18"/>
                <w:lang w:val="en-US"/>
              </w:rPr>
              <w:t xml:space="preserve"> last 30 days</w:t>
            </w:r>
          </w:p>
        </w:tc>
        <w:tc>
          <w:tcPr>
            <w:tcW w:w="432" w:type="dxa"/>
            <w:shd w:val="clear" w:color="auto" w:fill="auto"/>
            <w:vAlign w:val="center"/>
            <w:hideMark/>
          </w:tcPr>
          <w:p w14:paraId="47945E1B" w14:textId="56FB364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6429</w:t>
            </w:r>
          </w:p>
        </w:tc>
        <w:tc>
          <w:tcPr>
            <w:tcW w:w="432" w:type="dxa"/>
            <w:shd w:val="clear" w:color="auto" w:fill="auto"/>
            <w:vAlign w:val="center"/>
            <w:hideMark/>
          </w:tcPr>
          <w:p w14:paraId="21EB037C" w14:textId="2410B27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4FF15F13" w14:textId="6C57851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1078</w:t>
            </w:r>
          </w:p>
        </w:tc>
        <w:tc>
          <w:tcPr>
            <w:tcW w:w="432" w:type="dxa"/>
            <w:shd w:val="clear" w:color="auto" w:fill="auto"/>
            <w:noWrap/>
            <w:vAlign w:val="center"/>
            <w:hideMark/>
          </w:tcPr>
          <w:p w14:paraId="79D92A20" w14:textId="2504BFE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1B31FFBE" w14:textId="32F5F47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92</w:t>
            </w:r>
          </w:p>
        </w:tc>
        <w:tc>
          <w:tcPr>
            <w:tcW w:w="432" w:type="dxa"/>
            <w:shd w:val="clear" w:color="auto" w:fill="auto"/>
            <w:noWrap/>
            <w:vAlign w:val="center"/>
            <w:hideMark/>
          </w:tcPr>
          <w:p w14:paraId="682CE813" w14:textId="1E06D7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1DD008C1" w14:textId="3E8C610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98</w:t>
            </w:r>
          </w:p>
        </w:tc>
        <w:tc>
          <w:tcPr>
            <w:tcW w:w="432" w:type="dxa"/>
            <w:shd w:val="clear" w:color="auto" w:fill="auto"/>
            <w:noWrap/>
            <w:vAlign w:val="center"/>
            <w:hideMark/>
          </w:tcPr>
          <w:p w14:paraId="50ECA483" w14:textId="2717111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21700B9C" w14:textId="27B97E5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627A273A" w14:textId="55503E1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58%</w:t>
            </w:r>
          </w:p>
        </w:tc>
        <w:tc>
          <w:tcPr>
            <w:tcW w:w="432" w:type="dxa"/>
            <w:shd w:val="clear" w:color="auto" w:fill="auto"/>
            <w:noWrap/>
            <w:vAlign w:val="center"/>
            <w:hideMark/>
          </w:tcPr>
          <w:p w14:paraId="033FC7D2" w14:textId="3B2A5B1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431</w:t>
            </w:r>
          </w:p>
        </w:tc>
        <w:tc>
          <w:tcPr>
            <w:tcW w:w="432" w:type="dxa"/>
            <w:shd w:val="clear" w:color="auto" w:fill="auto"/>
            <w:noWrap/>
            <w:vAlign w:val="center"/>
            <w:hideMark/>
          </w:tcPr>
          <w:p w14:paraId="40E17E68" w14:textId="6D3645E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25BB41B0" w14:textId="5AC90E4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1BD3C89E" w14:textId="19E60E9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26C41A69" w14:textId="4F25983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2400</w:t>
            </w:r>
          </w:p>
        </w:tc>
        <w:tc>
          <w:tcPr>
            <w:tcW w:w="432" w:type="dxa"/>
            <w:shd w:val="clear" w:color="auto" w:fill="auto"/>
            <w:noWrap/>
            <w:vAlign w:val="center"/>
            <w:hideMark/>
          </w:tcPr>
          <w:p w14:paraId="4C35ECC9" w14:textId="471D26E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59%</w:t>
            </w:r>
          </w:p>
        </w:tc>
        <w:tc>
          <w:tcPr>
            <w:tcW w:w="432" w:type="dxa"/>
            <w:shd w:val="clear" w:color="auto" w:fill="auto"/>
            <w:noWrap/>
            <w:vAlign w:val="center"/>
            <w:hideMark/>
          </w:tcPr>
          <w:p w14:paraId="4BC9AF2A" w14:textId="6155C74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1749</w:t>
            </w:r>
          </w:p>
        </w:tc>
        <w:tc>
          <w:tcPr>
            <w:tcW w:w="432" w:type="dxa"/>
            <w:shd w:val="clear" w:color="auto" w:fill="auto"/>
            <w:noWrap/>
            <w:vAlign w:val="center"/>
            <w:hideMark/>
          </w:tcPr>
          <w:p w14:paraId="1351B76D" w14:textId="1C878A6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67%</w:t>
            </w:r>
          </w:p>
        </w:tc>
        <w:tc>
          <w:tcPr>
            <w:tcW w:w="432" w:type="dxa"/>
            <w:shd w:val="clear" w:color="auto" w:fill="auto"/>
            <w:noWrap/>
            <w:vAlign w:val="center"/>
            <w:hideMark/>
          </w:tcPr>
          <w:p w14:paraId="40F689EB" w14:textId="7AA1BE9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4D15D47C" w14:textId="54B810C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73%</w:t>
            </w:r>
          </w:p>
        </w:tc>
        <w:tc>
          <w:tcPr>
            <w:tcW w:w="432" w:type="dxa"/>
            <w:shd w:val="clear" w:color="auto" w:fill="auto"/>
            <w:noWrap/>
            <w:vAlign w:val="center"/>
            <w:hideMark/>
          </w:tcPr>
          <w:p w14:paraId="59858A43" w14:textId="3A7CFA8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155</w:t>
            </w:r>
          </w:p>
        </w:tc>
        <w:tc>
          <w:tcPr>
            <w:tcW w:w="432" w:type="dxa"/>
            <w:shd w:val="clear" w:color="auto" w:fill="auto"/>
            <w:noWrap/>
            <w:vAlign w:val="center"/>
            <w:hideMark/>
          </w:tcPr>
          <w:p w14:paraId="731617C9" w14:textId="4217E05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319B65FE" w14:textId="0C3D5CB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181</w:t>
            </w:r>
          </w:p>
        </w:tc>
        <w:tc>
          <w:tcPr>
            <w:tcW w:w="432" w:type="dxa"/>
            <w:shd w:val="clear" w:color="auto" w:fill="auto"/>
            <w:noWrap/>
            <w:vAlign w:val="center"/>
            <w:hideMark/>
          </w:tcPr>
          <w:p w14:paraId="31A4915F" w14:textId="7ABA24B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1169CA06" w14:textId="03D3940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115</w:t>
            </w:r>
          </w:p>
        </w:tc>
        <w:tc>
          <w:tcPr>
            <w:tcW w:w="432" w:type="dxa"/>
            <w:shd w:val="clear" w:color="auto" w:fill="auto"/>
            <w:noWrap/>
            <w:vAlign w:val="center"/>
            <w:hideMark/>
          </w:tcPr>
          <w:p w14:paraId="2277F9DC" w14:textId="406D75A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54%</w:t>
            </w:r>
          </w:p>
        </w:tc>
        <w:tc>
          <w:tcPr>
            <w:tcW w:w="432" w:type="dxa"/>
            <w:shd w:val="clear" w:color="auto" w:fill="auto"/>
            <w:noWrap/>
            <w:vAlign w:val="center"/>
            <w:hideMark/>
          </w:tcPr>
          <w:p w14:paraId="6FB930CE" w14:textId="6036CCB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2E923E68" w14:textId="4434823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r>
      <w:tr w:rsidR="009C1DA2" w:rsidRPr="00073B72" w14:paraId="43BEAE4A" w14:textId="77777777" w:rsidTr="009C1DA2">
        <w:trPr>
          <w:trHeight w:val="144"/>
        </w:trPr>
        <w:tc>
          <w:tcPr>
            <w:tcW w:w="1641" w:type="dxa"/>
            <w:shd w:val="clear" w:color="auto" w:fill="auto"/>
            <w:vAlign w:val="center"/>
            <w:hideMark/>
          </w:tcPr>
          <w:p w14:paraId="747809DE"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Suicide Plan in Last 30 Days</w:t>
            </w:r>
          </w:p>
        </w:tc>
        <w:tc>
          <w:tcPr>
            <w:tcW w:w="432" w:type="dxa"/>
            <w:shd w:val="clear" w:color="auto" w:fill="auto"/>
            <w:vAlign w:val="center"/>
            <w:hideMark/>
          </w:tcPr>
          <w:p w14:paraId="3C1F73AC" w14:textId="0636FB1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4093</w:t>
            </w:r>
          </w:p>
        </w:tc>
        <w:tc>
          <w:tcPr>
            <w:tcW w:w="432" w:type="dxa"/>
            <w:shd w:val="clear" w:color="auto" w:fill="auto"/>
            <w:vAlign w:val="center"/>
            <w:hideMark/>
          </w:tcPr>
          <w:p w14:paraId="1DA5683A" w14:textId="69E6BA8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6D9C2B45" w14:textId="0D24557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585</w:t>
            </w:r>
          </w:p>
        </w:tc>
        <w:tc>
          <w:tcPr>
            <w:tcW w:w="432" w:type="dxa"/>
            <w:shd w:val="clear" w:color="auto" w:fill="auto"/>
            <w:noWrap/>
            <w:vAlign w:val="center"/>
            <w:hideMark/>
          </w:tcPr>
          <w:p w14:paraId="1B34EABB" w14:textId="62C119B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w:t>
            </w:r>
          </w:p>
        </w:tc>
        <w:tc>
          <w:tcPr>
            <w:tcW w:w="432" w:type="dxa"/>
            <w:shd w:val="clear" w:color="auto" w:fill="auto"/>
            <w:noWrap/>
            <w:vAlign w:val="center"/>
            <w:hideMark/>
          </w:tcPr>
          <w:p w14:paraId="581DDABA" w14:textId="359FEE6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0C5D06C3" w14:textId="5EE1103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67D91D9C" w14:textId="17DF6E9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74</w:t>
            </w:r>
          </w:p>
        </w:tc>
        <w:tc>
          <w:tcPr>
            <w:tcW w:w="432" w:type="dxa"/>
            <w:shd w:val="clear" w:color="auto" w:fill="auto"/>
            <w:noWrap/>
            <w:vAlign w:val="center"/>
            <w:hideMark/>
          </w:tcPr>
          <w:p w14:paraId="0F51E169" w14:textId="26C66D5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534136A9" w14:textId="6C1FFED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07DAD01C" w14:textId="18010D7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706E660F" w14:textId="2BB68EB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224</w:t>
            </w:r>
          </w:p>
        </w:tc>
        <w:tc>
          <w:tcPr>
            <w:tcW w:w="432" w:type="dxa"/>
            <w:shd w:val="clear" w:color="auto" w:fill="auto"/>
            <w:noWrap/>
            <w:vAlign w:val="center"/>
            <w:hideMark/>
          </w:tcPr>
          <w:p w14:paraId="564E4DE0" w14:textId="0E474F4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150E711B" w14:textId="5E26B9F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6615CD68" w14:textId="4A0D4FB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6D75FC40" w14:textId="37C270A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1463</w:t>
            </w:r>
          </w:p>
        </w:tc>
        <w:tc>
          <w:tcPr>
            <w:tcW w:w="432" w:type="dxa"/>
            <w:shd w:val="clear" w:color="auto" w:fill="auto"/>
            <w:noWrap/>
            <w:vAlign w:val="center"/>
            <w:hideMark/>
          </w:tcPr>
          <w:p w14:paraId="625B0B8C" w14:textId="5CDAFDB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36%</w:t>
            </w:r>
          </w:p>
        </w:tc>
        <w:tc>
          <w:tcPr>
            <w:tcW w:w="432" w:type="dxa"/>
            <w:shd w:val="clear" w:color="auto" w:fill="auto"/>
            <w:noWrap/>
            <w:vAlign w:val="center"/>
            <w:hideMark/>
          </w:tcPr>
          <w:p w14:paraId="59D6F411" w14:textId="340CF4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1327</w:t>
            </w:r>
          </w:p>
        </w:tc>
        <w:tc>
          <w:tcPr>
            <w:tcW w:w="432" w:type="dxa"/>
            <w:shd w:val="clear" w:color="auto" w:fill="auto"/>
            <w:noWrap/>
            <w:vAlign w:val="center"/>
            <w:hideMark/>
          </w:tcPr>
          <w:p w14:paraId="265E13D5" w14:textId="05EC3C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022B9C30" w14:textId="08172F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5E138DB1" w14:textId="3D6DC3A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2F2F983F" w14:textId="4365387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98</w:t>
            </w:r>
          </w:p>
        </w:tc>
        <w:tc>
          <w:tcPr>
            <w:tcW w:w="432" w:type="dxa"/>
            <w:shd w:val="clear" w:color="auto" w:fill="auto"/>
            <w:noWrap/>
            <w:vAlign w:val="center"/>
            <w:hideMark/>
          </w:tcPr>
          <w:p w14:paraId="4FF0644E" w14:textId="5210A7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5444DFBF" w14:textId="60D2326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108</w:t>
            </w:r>
          </w:p>
        </w:tc>
        <w:tc>
          <w:tcPr>
            <w:tcW w:w="432" w:type="dxa"/>
            <w:shd w:val="clear" w:color="auto" w:fill="auto"/>
            <w:noWrap/>
            <w:vAlign w:val="center"/>
            <w:hideMark/>
          </w:tcPr>
          <w:p w14:paraId="7148934D" w14:textId="02FEF41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0847E6EA" w14:textId="07247AE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86</w:t>
            </w:r>
          </w:p>
        </w:tc>
        <w:tc>
          <w:tcPr>
            <w:tcW w:w="432" w:type="dxa"/>
            <w:shd w:val="clear" w:color="auto" w:fill="auto"/>
            <w:noWrap/>
            <w:vAlign w:val="center"/>
            <w:hideMark/>
          </w:tcPr>
          <w:p w14:paraId="49724EE3" w14:textId="0671295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414936ED" w14:textId="7348B75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30CD017C" w14:textId="6DF2B27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r>
      <w:tr w:rsidR="009C1DA2" w:rsidRPr="00073B72" w14:paraId="6BC94E8F" w14:textId="77777777" w:rsidTr="009C1DA2">
        <w:trPr>
          <w:trHeight w:val="144"/>
        </w:trPr>
        <w:tc>
          <w:tcPr>
            <w:tcW w:w="1641" w:type="dxa"/>
            <w:shd w:val="clear" w:color="auto" w:fill="auto"/>
            <w:vAlign w:val="center"/>
            <w:hideMark/>
          </w:tcPr>
          <w:p w14:paraId="05312839"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Others concerned about self-injury</w:t>
            </w:r>
          </w:p>
        </w:tc>
        <w:tc>
          <w:tcPr>
            <w:tcW w:w="432" w:type="dxa"/>
            <w:shd w:val="clear" w:color="auto" w:fill="auto"/>
            <w:vAlign w:val="center"/>
            <w:hideMark/>
          </w:tcPr>
          <w:p w14:paraId="49E0D64B" w14:textId="5C8401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7056</w:t>
            </w:r>
          </w:p>
        </w:tc>
        <w:tc>
          <w:tcPr>
            <w:tcW w:w="432" w:type="dxa"/>
            <w:shd w:val="clear" w:color="auto" w:fill="auto"/>
            <w:vAlign w:val="center"/>
            <w:hideMark/>
          </w:tcPr>
          <w:p w14:paraId="5189CEF1" w14:textId="63D607E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54%</w:t>
            </w:r>
          </w:p>
        </w:tc>
        <w:tc>
          <w:tcPr>
            <w:tcW w:w="432" w:type="dxa"/>
            <w:shd w:val="clear" w:color="auto" w:fill="auto"/>
            <w:noWrap/>
            <w:vAlign w:val="center"/>
            <w:hideMark/>
          </w:tcPr>
          <w:p w14:paraId="2ED4C945" w14:textId="0ED98C0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1391</w:t>
            </w:r>
          </w:p>
        </w:tc>
        <w:tc>
          <w:tcPr>
            <w:tcW w:w="432" w:type="dxa"/>
            <w:shd w:val="clear" w:color="auto" w:fill="auto"/>
            <w:noWrap/>
            <w:vAlign w:val="center"/>
            <w:hideMark/>
          </w:tcPr>
          <w:p w14:paraId="343A2E1D" w14:textId="5BFB023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3707E467" w14:textId="1B0788D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108</w:t>
            </w:r>
          </w:p>
        </w:tc>
        <w:tc>
          <w:tcPr>
            <w:tcW w:w="432" w:type="dxa"/>
            <w:shd w:val="clear" w:color="auto" w:fill="auto"/>
            <w:noWrap/>
            <w:vAlign w:val="center"/>
            <w:hideMark/>
          </w:tcPr>
          <w:p w14:paraId="44D22367" w14:textId="0F818AC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4CA4F40B" w14:textId="3ACAE93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121</w:t>
            </w:r>
          </w:p>
        </w:tc>
        <w:tc>
          <w:tcPr>
            <w:tcW w:w="432" w:type="dxa"/>
            <w:shd w:val="clear" w:color="auto" w:fill="auto"/>
            <w:noWrap/>
            <w:vAlign w:val="center"/>
            <w:hideMark/>
          </w:tcPr>
          <w:p w14:paraId="6F332ABA" w14:textId="6A40B21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w:t>
            </w:r>
          </w:p>
        </w:tc>
        <w:tc>
          <w:tcPr>
            <w:tcW w:w="432" w:type="dxa"/>
            <w:shd w:val="clear" w:color="auto" w:fill="auto"/>
            <w:noWrap/>
            <w:vAlign w:val="center"/>
            <w:hideMark/>
          </w:tcPr>
          <w:p w14:paraId="18FB0E85" w14:textId="07D1D83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7268BBFC" w14:textId="6C9FBF3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64%</w:t>
            </w:r>
          </w:p>
        </w:tc>
        <w:tc>
          <w:tcPr>
            <w:tcW w:w="432" w:type="dxa"/>
            <w:shd w:val="clear" w:color="auto" w:fill="auto"/>
            <w:noWrap/>
            <w:vAlign w:val="center"/>
            <w:hideMark/>
          </w:tcPr>
          <w:p w14:paraId="3700B12D" w14:textId="2A7EF15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488</w:t>
            </w:r>
          </w:p>
        </w:tc>
        <w:tc>
          <w:tcPr>
            <w:tcW w:w="432" w:type="dxa"/>
            <w:shd w:val="clear" w:color="auto" w:fill="auto"/>
            <w:noWrap/>
            <w:vAlign w:val="center"/>
            <w:hideMark/>
          </w:tcPr>
          <w:p w14:paraId="3099E44A" w14:textId="3495402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c>
          <w:tcPr>
            <w:tcW w:w="432" w:type="dxa"/>
            <w:shd w:val="clear" w:color="auto" w:fill="auto"/>
            <w:noWrap/>
            <w:vAlign w:val="center"/>
            <w:hideMark/>
          </w:tcPr>
          <w:p w14:paraId="1AD7B5AA" w14:textId="44A0A40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6060F8DF" w14:textId="31D1D9C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w:t>
            </w:r>
          </w:p>
        </w:tc>
        <w:tc>
          <w:tcPr>
            <w:tcW w:w="432" w:type="dxa"/>
            <w:shd w:val="clear" w:color="auto" w:fill="auto"/>
            <w:noWrap/>
            <w:vAlign w:val="center"/>
            <w:hideMark/>
          </w:tcPr>
          <w:p w14:paraId="0338731C" w14:textId="4673A91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2430</w:t>
            </w:r>
          </w:p>
        </w:tc>
        <w:tc>
          <w:tcPr>
            <w:tcW w:w="432" w:type="dxa"/>
            <w:shd w:val="clear" w:color="auto" w:fill="auto"/>
            <w:noWrap/>
            <w:vAlign w:val="center"/>
            <w:hideMark/>
          </w:tcPr>
          <w:p w14:paraId="27A4A276" w14:textId="12EE626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60%</w:t>
            </w:r>
          </w:p>
        </w:tc>
        <w:tc>
          <w:tcPr>
            <w:tcW w:w="432" w:type="dxa"/>
            <w:shd w:val="clear" w:color="auto" w:fill="auto"/>
            <w:noWrap/>
            <w:vAlign w:val="center"/>
            <w:hideMark/>
          </w:tcPr>
          <w:p w14:paraId="71F93F91" w14:textId="0D87A9A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1917</w:t>
            </w:r>
          </w:p>
        </w:tc>
        <w:tc>
          <w:tcPr>
            <w:tcW w:w="432" w:type="dxa"/>
            <w:shd w:val="clear" w:color="auto" w:fill="auto"/>
            <w:noWrap/>
            <w:vAlign w:val="center"/>
            <w:hideMark/>
          </w:tcPr>
          <w:p w14:paraId="02087F16" w14:textId="09F4D15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74%</w:t>
            </w:r>
          </w:p>
        </w:tc>
        <w:tc>
          <w:tcPr>
            <w:tcW w:w="432" w:type="dxa"/>
            <w:shd w:val="clear" w:color="auto" w:fill="auto"/>
            <w:noWrap/>
            <w:vAlign w:val="center"/>
            <w:hideMark/>
          </w:tcPr>
          <w:p w14:paraId="1B002791" w14:textId="696F29F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6FFA9E79" w14:textId="05D3CA3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7C9E6CA8" w14:textId="583B736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170</w:t>
            </w:r>
          </w:p>
        </w:tc>
        <w:tc>
          <w:tcPr>
            <w:tcW w:w="432" w:type="dxa"/>
            <w:shd w:val="clear" w:color="auto" w:fill="auto"/>
            <w:noWrap/>
            <w:vAlign w:val="center"/>
            <w:hideMark/>
          </w:tcPr>
          <w:p w14:paraId="64BB6E07" w14:textId="416B56A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c>
          <w:tcPr>
            <w:tcW w:w="432" w:type="dxa"/>
            <w:shd w:val="clear" w:color="auto" w:fill="auto"/>
            <w:noWrap/>
            <w:vAlign w:val="center"/>
            <w:hideMark/>
          </w:tcPr>
          <w:p w14:paraId="0578EC45" w14:textId="02CF7E4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179</w:t>
            </w:r>
          </w:p>
        </w:tc>
        <w:tc>
          <w:tcPr>
            <w:tcW w:w="432" w:type="dxa"/>
            <w:shd w:val="clear" w:color="auto" w:fill="auto"/>
            <w:noWrap/>
            <w:vAlign w:val="center"/>
            <w:hideMark/>
          </w:tcPr>
          <w:p w14:paraId="0B0CD1DC" w14:textId="6F1310A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05DBA0A5" w14:textId="7A0B57B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122</w:t>
            </w:r>
          </w:p>
        </w:tc>
        <w:tc>
          <w:tcPr>
            <w:tcW w:w="432" w:type="dxa"/>
            <w:shd w:val="clear" w:color="auto" w:fill="auto"/>
            <w:noWrap/>
            <w:vAlign w:val="center"/>
            <w:hideMark/>
          </w:tcPr>
          <w:p w14:paraId="55AE8480" w14:textId="373420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57%</w:t>
            </w:r>
          </w:p>
        </w:tc>
        <w:tc>
          <w:tcPr>
            <w:tcW w:w="432" w:type="dxa"/>
            <w:shd w:val="clear" w:color="auto" w:fill="auto"/>
            <w:noWrap/>
            <w:vAlign w:val="center"/>
            <w:hideMark/>
          </w:tcPr>
          <w:p w14:paraId="231E02EF" w14:textId="0E77197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51635BE5" w14:textId="7DE59C7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52%</w:t>
            </w:r>
          </w:p>
        </w:tc>
      </w:tr>
      <w:tr w:rsidR="009C1DA2" w:rsidRPr="00073B72" w14:paraId="47FE4BE6" w14:textId="77777777" w:rsidTr="009C1DA2">
        <w:trPr>
          <w:trHeight w:val="144"/>
        </w:trPr>
        <w:tc>
          <w:tcPr>
            <w:tcW w:w="1641" w:type="dxa"/>
            <w:shd w:val="clear" w:color="auto" w:fill="auto"/>
            <w:vAlign w:val="center"/>
            <w:hideMark/>
          </w:tcPr>
          <w:p w14:paraId="24D7B325"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Squalid condition</w:t>
            </w:r>
          </w:p>
        </w:tc>
        <w:tc>
          <w:tcPr>
            <w:tcW w:w="432" w:type="dxa"/>
            <w:shd w:val="clear" w:color="auto" w:fill="auto"/>
            <w:vAlign w:val="center"/>
            <w:hideMark/>
          </w:tcPr>
          <w:p w14:paraId="02005B33" w14:textId="28F4F22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3885</w:t>
            </w:r>
          </w:p>
        </w:tc>
        <w:tc>
          <w:tcPr>
            <w:tcW w:w="432" w:type="dxa"/>
            <w:shd w:val="clear" w:color="auto" w:fill="auto"/>
            <w:vAlign w:val="center"/>
            <w:hideMark/>
          </w:tcPr>
          <w:p w14:paraId="62B77550" w14:textId="3F5A82C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331C6A56" w14:textId="67A13F3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1115</w:t>
            </w:r>
          </w:p>
        </w:tc>
        <w:tc>
          <w:tcPr>
            <w:tcW w:w="432" w:type="dxa"/>
            <w:shd w:val="clear" w:color="auto" w:fill="auto"/>
            <w:noWrap/>
            <w:vAlign w:val="center"/>
            <w:hideMark/>
          </w:tcPr>
          <w:p w14:paraId="642841C7" w14:textId="1821E7A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777055A4" w14:textId="63F1151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91</w:t>
            </w:r>
          </w:p>
        </w:tc>
        <w:tc>
          <w:tcPr>
            <w:tcW w:w="432" w:type="dxa"/>
            <w:shd w:val="clear" w:color="auto" w:fill="auto"/>
            <w:noWrap/>
            <w:vAlign w:val="center"/>
            <w:hideMark/>
          </w:tcPr>
          <w:p w14:paraId="2B92796D" w14:textId="055B726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2D492663" w14:textId="428FE75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56</w:t>
            </w:r>
          </w:p>
        </w:tc>
        <w:tc>
          <w:tcPr>
            <w:tcW w:w="432" w:type="dxa"/>
            <w:shd w:val="clear" w:color="auto" w:fill="auto"/>
            <w:noWrap/>
            <w:vAlign w:val="center"/>
            <w:hideMark/>
          </w:tcPr>
          <w:p w14:paraId="6A526AFF" w14:textId="79E5AA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76DF99F7" w14:textId="5A36CE2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7B22970E" w14:textId="2988C35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7909FDE0" w14:textId="49EBCFC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335</w:t>
            </w:r>
          </w:p>
        </w:tc>
        <w:tc>
          <w:tcPr>
            <w:tcW w:w="432" w:type="dxa"/>
            <w:shd w:val="clear" w:color="auto" w:fill="auto"/>
            <w:noWrap/>
            <w:vAlign w:val="center"/>
            <w:hideMark/>
          </w:tcPr>
          <w:p w14:paraId="0F5D7C14" w14:textId="529F9EF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106DCEEE" w14:textId="0C26D00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5FA834C2" w14:textId="378A80A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52FCEE70" w14:textId="4A0F08D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1090</w:t>
            </w:r>
          </w:p>
        </w:tc>
        <w:tc>
          <w:tcPr>
            <w:tcW w:w="432" w:type="dxa"/>
            <w:shd w:val="clear" w:color="auto" w:fill="auto"/>
            <w:noWrap/>
            <w:vAlign w:val="center"/>
            <w:hideMark/>
          </w:tcPr>
          <w:p w14:paraId="4C54111C" w14:textId="4107C3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50213184" w14:textId="212CFDA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862</w:t>
            </w:r>
          </w:p>
        </w:tc>
        <w:tc>
          <w:tcPr>
            <w:tcW w:w="432" w:type="dxa"/>
            <w:shd w:val="clear" w:color="auto" w:fill="auto"/>
            <w:noWrap/>
            <w:vAlign w:val="center"/>
            <w:hideMark/>
          </w:tcPr>
          <w:p w14:paraId="247586B2" w14:textId="2018710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4BBD2A2A" w14:textId="2DB34EA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33075C62" w14:textId="7C135C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3C6FEE3F" w14:textId="18A4659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94</w:t>
            </w:r>
          </w:p>
        </w:tc>
        <w:tc>
          <w:tcPr>
            <w:tcW w:w="432" w:type="dxa"/>
            <w:shd w:val="clear" w:color="auto" w:fill="auto"/>
            <w:noWrap/>
            <w:vAlign w:val="center"/>
            <w:hideMark/>
          </w:tcPr>
          <w:p w14:paraId="2D13CE24" w14:textId="6FF633C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6BD7FA17" w14:textId="25695F0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90</w:t>
            </w:r>
          </w:p>
        </w:tc>
        <w:tc>
          <w:tcPr>
            <w:tcW w:w="432" w:type="dxa"/>
            <w:shd w:val="clear" w:color="auto" w:fill="auto"/>
            <w:noWrap/>
            <w:vAlign w:val="center"/>
            <w:hideMark/>
          </w:tcPr>
          <w:p w14:paraId="57A23B57" w14:textId="1E89273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05CB6388" w14:textId="3DAD484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54</w:t>
            </w:r>
          </w:p>
        </w:tc>
        <w:tc>
          <w:tcPr>
            <w:tcW w:w="432" w:type="dxa"/>
            <w:shd w:val="clear" w:color="auto" w:fill="auto"/>
            <w:noWrap/>
            <w:vAlign w:val="center"/>
            <w:hideMark/>
          </w:tcPr>
          <w:p w14:paraId="66B61399" w14:textId="0F91525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721AC173" w14:textId="7E3944C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077C5610" w14:textId="0BDDC99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r>
      <w:tr w:rsidR="009C1DA2" w:rsidRPr="00073B72" w14:paraId="58148BF0" w14:textId="77777777" w:rsidTr="009C1DA2">
        <w:trPr>
          <w:trHeight w:val="144"/>
        </w:trPr>
        <w:tc>
          <w:tcPr>
            <w:tcW w:w="1641" w:type="dxa"/>
            <w:shd w:val="clear" w:color="auto" w:fill="auto"/>
            <w:vAlign w:val="center"/>
            <w:hideMark/>
          </w:tcPr>
          <w:p w14:paraId="01B29737"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Refused Medication</w:t>
            </w:r>
          </w:p>
        </w:tc>
        <w:tc>
          <w:tcPr>
            <w:tcW w:w="432" w:type="dxa"/>
            <w:shd w:val="clear" w:color="auto" w:fill="auto"/>
            <w:vAlign w:val="center"/>
            <w:hideMark/>
          </w:tcPr>
          <w:p w14:paraId="3B5FD898" w14:textId="5EF444A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2558</w:t>
            </w:r>
          </w:p>
        </w:tc>
        <w:tc>
          <w:tcPr>
            <w:tcW w:w="432" w:type="dxa"/>
            <w:shd w:val="clear" w:color="auto" w:fill="auto"/>
            <w:vAlign w:val="center"/>
            <w:hideMark/>
          </w:tcPr>
          <w:p w14:paraId="6705213A" w14:textId="560C6CB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4AD88F07" w14:textId="6034808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511</w:t>
            </w:r>
          </w:p>
        </w:tc>
        <w:tc>
          <w:tcPr>
            <w:tcW w:w="432" w:type="dxa"/>
            <w:shd w:val="clear" w:color="auto" w:fill="auto"/>
            <w:noWrap/>
            <w:vAlign w:val="center"/>
            <w:hideMark/>
          </w:tcPr>
          <w:p w14:paraId="70F3DB07" w14:textId="57DEADB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5626936D" w14:textId="4AF4C04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c>
          <w:tcPr>
            <w:tcW w:w="432" w:type="dxa"/>
            <w:shd w:val="clear" w:color="auto" w:fill="auto"/>
            <w:noWrap/>
            <w:vAlign w:val="center"/>
            <w:hideMark/>
          </w:tcPr>
          <w:p w14:paraId="20F2AE6A" w14:textId="5749BD6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w:t>
            </w:r>
          </w:p>
        </w:tc>
        <w:tc>
          <w:tcPr>
            <w:tcW w:w="432" w:type="dxa"/>
            <w:shd w:val="clear" w:color="auto" w:fill="auto"/>
            <w:noWrap/>
            <w:vAlign w:val="center"/>
            <w:hideMark/>
          </w:tcPr>
          <w:p w14:paraId="1919EEFA" w14:textId="50691BE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12F1B7D4" w14:textId="5F6BEF8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5E25ECAC" w14:textId="4301FA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6FF56636" w14:textId="22E73C2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345F1CC1" w14:textId="1F7626D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179</w:t>
            </w:r>
          </w:p>
        </w:tc>
        <w:tc>
          <w:tcPr>
            <w:tcW w:w="432" w:type="dxa"/>
            <w:shd w:val="clear" w:color="auto" w:fill="auto"/>
            <w:noWrap/>
            <w:vAlign w:val="center"/>
            <w:hideMark/>
          </w:tcPr>
          <w:p w14:paraId="3FDEEAC2" w14:textId="7213622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65E0FBBA" w14:textId="3B397C6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0325F3F4" w14:textId="13E2F2B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620C81E6" w14:textId="3EEF658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783</w:t>
            </w:r>
          </w:p>
        </w:tc>
        <w:tc>
          <w:tcPr>
            <w:tcW w:w="432" w:type="dxa"/>
            <w:shd w:val="clear" w:color="auto" w:fill="auto"/>
            <w:noWrap/>
            <w:vAlign w:val="center"/>
            <w:hideMark/>
          </w:tcPr>
          <w:p w14:paraId="14E03F7C" w14:textId="562745B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79F023E0" w14:textId="190BA40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733</w:t>
            </w:r>
          </w:p>
        </w:tc>
        <w:tc>
          <w:tcPr>
            <w:tcW w:w="432" w:type="dxa"/>
            <w:shd w:val="clear" w:color="auto" w:fill="auto"/>
            <w:noWrap/>
            <w:vAlign w:val="center"/>
            <w:hideMark/>
          </w:tcPr>
          <w:p w14:paraId="0C9D528C" w14:textId="27CFBCA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0A74763E" w14:textId="2610595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30E8D089" w14:textId="0C03332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6E94F175" w14:textId="7D6B22D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92</w:t>
            </w:r>
          </w:p>
        </w:tc>
        <w:tc>
          <w:tcPr>
            <w:tcW w:w="432" w:type="dxa"/>
            <w:shd w:val="clear" w:color="auto" w:fill="auto"/>
            <w:noWrap/>
            <w:vAlign w:val="center"/>
            <w:hideMark/>
          </w:tcPr>
          <w:p w14:paraId="62FFFF9A" w14:textId="1643233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11FD9894" w14:textId="40A4083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75</w:t>
            </w:r>
          </w:p>
        </w:tc>
        <w:tc>
          <w:tcPr>
            <w:tcW w:w="432" w:type="dxa"/>
            <w:shd w:val="clear" w:color="auto" w:fill="auto"/>
            <w:noWrap/>
            <w:vAlign w:val="center"/>
            <w:hideMark/>
          </w:tcPr>
          <w:p w14:paraId="48D3333E" w14:textId="6FA85D1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6961A451" w14:textId="3C492A0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c>
          <w:tcPr>
            <w:tcW w:w="432" w:type="dxa"/>
            <w:shd w:val="clear" w:color="auto" w:fill="auto"/>
            <w:noWrap/>
            <w:vAlign w:val="center"/>
            <w:hideMark/>
          </w:tcPr>
          <w:p w14:paraId="61E9AC9D" w14:textId="41BCCE9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5C8FE02B" w14:textId="64EC5C6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1697C95C" w14:textId="79C7598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r>
      <w:tr w:rsidR="009C1DA2" w:rsidRPr="00073B72" w14:paraId="1CFD0BED" w14:textId="77777777" w:rsidTr="009C1DA2">
        <w:trPr>
          <w:trHeight w:val="144"/>
        </w:trPr>
        <w:tc>
          <w:tcPr>
            <w:tcW w:w="1641" w:type="dxa"/>
            <w:shd w:val="clear" w:color="auto" w:fill="auto"/>
            <w:vAlign w:val="center"/>
            <w:hideMark/>
          </w:tcPr>
          <w:p w14:paraId="274954E6"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Voluntary escort to hospital</w:t>
            </w:r>
          </w:p>
        </w:tc>
        <w:tc>
          <w:tcPr>
            <w:tcW w:w="432" w:type="dxa"/>
            <w:shd w:val="clear" w:color="auto" w:fill="auto"/>
            <w:vAlign w:val="center"/>
            <w:hideMark/>
          </w:tcPr>
          <w:p w14:paraId="434AC5CF" w14:textId="0D9BF4E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2513</w:t>
            </w:r>
          </w:p>
        </w:tc>
        <w:tc>
          <w:tcPr>
            <w:tcW w:w="432" w:type="dxa"/>
            <w:shd w:val="clear" w:color="auto" w:fill="auto"/>
            <w:vAlign w:val="center"/>
            <w:hideMark/>
          </w:tcPr>
          <w:p w14:paraId="26937044" w14:textId="0153747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0146A0EC" w14:textId="5A924A0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319</w:t>
            </w:r>
          </w:p>
        </w:tc>
        <w:tc>
          <w:tcPr>
            <w:tcW w:w="432" w:type="dxa"/>
            <w:shd w:val="clear" w:color="auto" w:fill="auto"/>
            <w:noWrap/>
            <w:vAlign w:val="center"/>
            <w:hideMark/>
          </w:tcPr>
          <w:p w14:paraId="0D982467" w14:textId="3495C52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20B92C68" w14:textId="1986F41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7AE95E78" w14:textId="7AEA252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65DA0B21" w14:textId="297E70C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72</w:t>
            </w:r>
          </w:p>
        </w:tc>
        <w:tc>
          <w:tcPr>
            <w:tcW w:w="432" w:type="dxa"/>
            <w:shd w:val="clear" w:color="auto" w:fill="auto"/>
            <w:noWrap/>
            <w:vAlign w:val="center"/>
            <w:hideMark/>
          </w:tcPr>
          <w:p w14:paraId="78E9D803" w14:textId="4C1EB56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3E10E1ED" w14:textId="7C4D092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w:t>
            </w:r>
          </w:p>
        </w:tc>
        <w:tc>
          <w:tcPr>
            <w:tcW w:w="432" w:type="dxa"/>
            <w:shd w:val="clear" w:color="auto" w:fill="auto"/>
            <w:noWrap/>
            <w:vAlign w:val="center"/>
            <w:hideMark/>
          </w:tcPr>
          <w:p w14:paraId="28B81E3C" w14:textId="6106D74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3A6CB52B" w14:textId="278E479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203</w:t>
            </w:r>
          </w:p>
        </w:tc>
        <w:tc>
          <w:tcPr>
            <w:tcW w:w="432" w:type="dxa"/>
            <w:shd w:val="clear" w:color="auto" w:fill="auto"/>
            <w:noWrap/>
            <w:vAlign w:val="center"/>
            <w:hideMark/>
          </w:tcPr>
          <w:p w14:paraId="776F167F" w14:textId="674603F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7BBF0B35" w14:textId="4B41ED7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6B1DE0DE" w14:textId="309F3B3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7448A526" w14:textId="43D98FF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940</w:t>
            </w:r>
          </w:p>
        </w:tc>
        <w:tc>
          <w:tcPr>
            <w:tcW w:w="432" w:type="dxa"/>
            <w:shd w:val="clear" w:color="auto" w:fill="auto"/>
            <w:noWrap/>
            <w:vAlign w:val="center"/>
            <w:hideMark/>
          </w:tcPr>
          <w:p w14:paraId="21F4906D" w14:textId="1FD31D2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3E55758C" w14:textId="462C158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634</w:t>
            </w:r>
          </w:p>
        </w:tc>
        <w:tc>
          <w:tcPr>
            <w:tcW w:w="432" w:type="dxa"/>
            <w:shd w:val="clear" w:color="auto" w:fill="auto"/>
            <w:noWrap/>
            <w:vAlign w:val="center"/>
            <w:hideMark/>
          </w:tcPr>
          <w:p w14:paraId="6F8B4E6E" w14:textId="54CEE08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4E4CB23E" w14:textId="46B589F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w:t>
            </w:r>
          </w:p>
        </w:tc>
        <w:tc>
          <w:tcPr>
            <w:tcW w:w="432" w:type="dxa"/>
            <w:shd w:val="clear" w:color="auto" w:fill="auto"/>
            <w:noWrap/>
            <w:vAlign w:val="center"/>
            <w:hideMark/>
          </w:tcPr>
          <w:p w14:paraId="6F5EDE18" w14:textId="36F7BAB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257B3C4D" w14:textId="1B0741B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64</w:t>
            </w:r>
          </w:p>
        </w:tc>
        <w:tc>
          <w:tcPr>
            <w:tcW w:w="432" w:type="dxa"/>
            <w:shd w:val="clear" w:color="auto" w:fill="auto"/>
            <w:noWrap/>
            <w:vAlign w:val="center"/>
            <w:hideMark/>
          </w:tcPr>
          <w:p w14:paraId="03C519F0" w14:textId="313C1E3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3B80B600" w14:textId="139B980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128</w:t>
            </w:r>
          </w:p>
        </w:tc>
        <w:tc>
          <w:tcPr>
            <w:tcW w:w="432" w:type="dxa"/>
            <w:shd w:val="clear" w:color="auto" w:fill="auto"/>
            <w:noWrap/>
            <w:vAlign w:val="center"/>
            <w:hideMark/>
          </w:tcPr>
          <w:p w14:paraId="53D2DF1D" w14:textId="08DC985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5BC62F74" w14:textId="5CFCDEB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65</w:t>
            </w:r>
          </w:p>
        </w:tc>
        <w:tc>
          <w:tcPr>
            <w:tcW w:w="432" w:type="dxa"/>
            <w:shd w:val="clear" w:color="auto" w:fill="auto"/>
            <w:noWrap/>
            <w:vAlign w:val="center"/>
            <w:hideMark/>
          </w:tcPr>
          <w:p w14:paraId="5D175FC3" w14:textId="65FF98D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64C1A7E2" w14:textId="77681EC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74528674" w14:textId="4851CC8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r>
      <w:tr w:rsidR="009C1DA2" w:rsidRPr="00073B72" w14:paraId="0D1E8DD8" w14:textId="77777777" w:rsidTr="009C1DA2">
        <w:trPr>
          <w:trHeight w:val="144"/>
        </w:trPr>
        <w:tc>
          <w:tcPr>
            <w:tcW w:w="1641" w:type="dxa"/>
            <w:shd w:val="clear" w:color="000000" w:fill="FFFFFF"/>
            <w:vAlign w:val="center"/>
            <w:hideMark/>
          </w:tcPr>
          <w:p w14:paraId="32BF3946"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Involuntarily Apprehended</w:t>
            </w:r>
          </w:p>
        </w:tc>
        <w:tc>
          <w:tcPr>
            <w:tcW w:w="432" w:type="dxa"/>
            <w:shd w:val="clear" w:color="auto" w:fill="auto"/>
            <w:vAlign w:val="center"/>
            <w:hideMark/>
          </w:tcPr>
          <w:p w14:paraId="6D04F26B" w14:textId="6AF8A55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5113</w:t>
            </w:r>
          </w:p>
        </w:tc>
        <w:tc>
          <w:tcPr>
            <w:tcW w:w="432" w:type="dxa"/>
            <w:shd w:val="clear" w:color="auto" w:fill="auto"/>
            <w:vAlign w:val="center"/>
            <w:hideMark/>
          </w:tcPr>
          <w:p w14:paraId="71D4D15A" w14:textId="6B9F9A1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0C706BD9" w14:textId="46390DB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823</w:t>
            </w:r>
          </w:p>
        </w:tc>
        <w:tc>
          <w:tcPr>
            <w:tcW w:w="432" w:type="dxa"/>
            <w:shd w:val="clear" w:color="auto" w:fill="auto"/>
            <w:noWrap/>
            <w:vAlign w:val="center"/>
            <w:hideMark/>
          </w:tcPr>
          <w:p w14:paraId="4FE62AF0" w14:textId="1213F43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4C0A217D" w14:textId="6262F8E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76</w:t>
            </w:r>
          </w:p>
        </w:tc>
        <w:tc>
          <w:tcPr>
            <w:tcW w:w="432" w:type="dxa"/>
            <w:shd w:val="clear" w:color="auto" w:fill="auto"/>
            <w:noWrap/>
            <w:vAlign w:val="center"/>
            <w:hideMark/>
          </w:tcPr>
          <w:p w14:paraId="3BB38C41" w14:textId="4C80563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72187D44" w14:textId="2BEC2C9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94</w:t>
            </w:r>
          </w:p>
        </w:tc>
        <w:tc>
          <w:tcPr>
            <w:tcW w:w="432" w:type="dxa"/>
            <w:shd w:val="clear" w:color="auto" w:fill="auto"/>
            <w:noWrap/>
            <w:vAlign w:val="center"/>
            <w:hideMark/>
          </w:tcPr>
          <w:p w14:paraId="308A89DF" w14:textId="10388DD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4DD806B4" w14:textId="01F3F22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7386074C" w14:textId="0092293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77D2DBA1" w14:textId="18C7795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227</w:t>
            </w:r>
          </w:p>
        </w:tc>
        <w:tc>
          <w:tcPr>
            <w:tcW w:w="432" w:type="dxa"/>
            <w:shd w:val="clear" w:color="auto" w:fill="auto"/>
            <w:noWrap/>
            <w:vAlign w:val="center"/>
            <w:hideMark/>
          </w:tcPr>
          <w:p w14:paraId="6F40946A" w14:textId="4A37070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1B8A9A20" w14:textId="2B1C537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2F477B98" w14:textId="3AC6053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c>
          <w:tcPr>
            <w:tcW w:w="432" w:type="dxa"/>
            <w:shd w:val="clear" w:color="auto" w:fill="auto"/>
            <w:noWrap/>
            <w:vAlign w:val="center"/>
            <w:hideMark/>
          </w:tcPr>
          <w:p w14:paraId="645D3202" w14:textId="353F9B9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1417</w:t>
            </w:r>
          </w:p>
        </w:tc>
        <w:tc>
          <w:tcPr>
            <w:tcW w:w="432" w:type="dxa"/>
            <w:shd w:val="clear" w:color="auto" w:fill="auto"/>
            <w:noWrap/>
            <w:vAlign w:val="center"/>
            <w:hideMark/>
          </w:tcPr>
          <w:p w14:paraId="665474FB" w14:textId="4447959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51189D7F" w14:textId="6DC0397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2043</w:t>
            </w:r>
          </w:p>
        </w:tc>
        <w:tc>
          <w:tcPr>
            <w:tcW w:w="432" w:type="dxa"/>
            <w:shd w:val="clear" w:color="auto" w:fill="auto"/>
            <w:noWrap/>
            <w:vAlign w:val="center"/>
            <w:hideMark/>
          </w:tcPr>
          <w:p w14:paraId="385EE296" w14:textId="541C824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78%</w:t>
            </w:r>
          </w:p>
        </w:tc>
        <w:tc>
          <w:tcPr>
            <w:tcW w:w="432" w:type="dxa"/>
            <w:shd w:val="clear" w:color="auto" w:fill="auto"/>
            <w:noWrap/>
            <w:vAlign w:val="center"/>
            <w:hideMark/>
          </w:tcPr>
          <w:p w14:paraId="2B2758FA" w14:textId="0BEF6A7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1F8D4969" w14:textId="10D124D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55%</w:t>
            </w:r>
          </w:p>
        </w:tc>
        <w:tc>
          <w:tcPr>
            <w:tcW w:w="432" w:type="dxa"/>
            <w:shd w:val="clear" w:color="auto" w:fill="auto"/>
            <w:noWrap/>
            <w:vAlign w:val="center"/>
            <w:hideMark/>
          </w:tcPr>
          <w:p w14:paraId="0A460BC7" w14:textId="3697237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151</w:t>
            </w:r>
          </w:p>
        </w:tc>
        <w:tc>
          <w:tcPr>
            <w:tcW w:w="432" w:type="dxa"/>
            <w:shd w:val="clear" w:color="auto" w:fill="auto"/>
            <w:noWrap/>
            <w:vAlign w:val="center"/>
            <w:hideMark/>
          </w:tcPr>
          <w:p w14:paraId="3C3E8179" w14:textId="363A2D6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w:t>
            </w:r>
          </w:p>
        </w:tc>
        <w:tc>
          <w:tcPr>
            <w:tcW w:w="432" w:type="dxa"/>
            <w:shd w:val="clear" w:color="auto" w:fill="auto"/>
            <w:noWrap/>
            <w:vAlign w:val="center"/>
            <w:hideMark/>
          </w:tcPr>
          <w:p w14:paraId="44F9D0EE" w14:textId="26DEBDC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82</w:t>
            </w:r>
          </w:p>
        </w:tc>
        <w:tc>
          <w:tcPr>
            <w:tcW w:w="432" w:type="dxa"/>
            <w:shd w:val="clear" w:color="auto" w:fill="auto"/>
            <w:noWrap/>
            <w:vAlign w:val="center"/>
            <w:hideMark/>
          </w:tcPr>
          <w:p w14:paraId="3ED1095C" w14:textId="259FDCF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7460F286" w14:textId="1BE8BF1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94</w:t>
            </w:r>
          </w:p>
        </w:tc>
        <w:tc>
          <w:tcPr>
            <w:tcW w:w="432" w:type="dxa"/>
            <w:shd w:val="clear" w:color="auto" w:fill="auto"/>
            <w:noWrap/>
            <w:vAlign w:val="center"/>
            <w:hideMark/>
          </w:tcPr>
          <w:p w14:paraId="4644F24B" w14:textId="782E7FC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5E100B93" w14:textId="2E03507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2898E88F" w14:textId="4F2D9BB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r>
      <w:tr w:rsidR="009C1DA2" w:rsidRPr="00073B72" w14:paraId="25DCAAF9" w14:textId="77777777" w:rsidTr="009C1DA2">
        <w:trPr>
          <w:trHeight w:val="144"/>
        </w:trPr>
        <w:tc>
          <w:tcPr>
            <w:tcW w:w="1641" w:type="dxa"/>
            <w:shd w:val="clear" w:color="000000" w:fill="FFFFFF"/>
            <w:vAlign w:val="center"/>
            <w:hideMark/>
          </w:tcPr>
          <w:p w14:paraId="68344D6A"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Apprehended under existing order</w:t>
            </w:r>
          </w:p>
        </w:tc>
        <w:tc>
          <w:tcPr>
            <w:tcW w:w="432" w:type="dxa"/>
            <w:shd w:val="clear" w:color="auto" w:fill="auto"/>
            <w:vAlign w:val="center"/>
            <w:hideMark/>
          </w:tcPr>
          <w:p w14:paraId="398AD352" w14:textId="14FF5F7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966</w:t>
            </w:r>
          </w:p>
        </w:tc>
        <w:tc>
          <w:tcPr>
            <w:tcW w:w="432" w:type="dxa"/>
            <w:shd w:val="clear" w:color="auto" w:fill="auto"/>
            <w:vAlign w:val="center"/>
            <w:hideMark/>
          </w:tcPr>
          <w:p w14:paraId="1DD9B547" w14:textId="54D73FE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440C1905" w14:textId="29F2BAF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124</w:t>
            </w:r>
          </w:p>
        </w:tc>
        <w:tc>
          <w:tcPr>
            <w:tcW w:w="432" w:type="dxa"/>
            <w:shd w:val="clear" w:color="auto" w:fill="auto"/>
            <w:noWrap/>
            <w:vAlign w:val="center"/>
            <w:hideMark/>
          </w:tcPr>
          <w:p w14:paraId="1F289F73" w14:textId="641B0F8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w:t>
            </w:r>
          </w:p>
        </w:tc>
        <w:tc>
          <w:tcPr>
            <w:tcW w:w="432" w:type="dxa"/>
            <w:shd w:val="clear" w:color="auto" w:fill="auto"/>
            <w:noWrap/>
            <w:vAlign w:val="center"/>
            <w:hideMark/>
          </w:tcPr>
          <w:p w14:paraId="7479AEF4" w14:textId="28CC5D9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7B39BEF9" w14:textId="198C82C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w:t>
            </w:r>
          </w:p>
        </w:tc>
        <w:tc>
          <w:tcPr>
            <w:tcW w:w="432" w:type="dxa"/>
            <w:shd w:val="clear" w:color="auto" w:fill="auto"/>
            <w:noWrap/>
            <w:vAlign w:val="center"/>
            <w:hideMark/>
          </w:tcPr>
          <w:p w14:paraId="71604BDE" w14:textId="3000A82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164B75C4" w14:textId="6521D47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w:t>
            </w:r>
          </w:p>
        </w:tc>
        <w:tc>
          <w:tcPr>
            <w:tcW w:w="432" w:type="dxa"/>
            <w:shd w:val="clear" w:color="auto" w:fill="auto"/>
            <w:noWrap/>
            <w:vAlign w:val="center"/>
            <w:hideMark/>
          </w:tcPr>
          <w:p w14:paraId="67F1AC41" w14:textId="256457D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w:t>
            </w:r>
          </w:p>
        </w:tc>
        <w:tc>
          <w:tcPr>
            <w:tcW w:w="432" w:type="dxa"/>
            <w:shd w:val="clear" w:color="auto" w:fill="auto"/>
            <w:noWrap/>
            <w:vAlign w:val="center"/>
            <w:hideMark/>
          </w:tcPr>
          <w:p w14:paraId="3D6A2177" w14:textId="6652688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2B92A2A1" w14:textId="51E6D29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3375D082" w14:textId="20DEC42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w:t>
            </w:r>
          </w:p>
        </w:tc>
        <w:tc>
          <w:tcPr>
            <w:tcW w:w="432" w:type="dxa"/>
            <w:shd w:val="clear" w:color="auto" w:fill="auto"/>
            <w:noWrap/>
            <w:vAlign w:val="center"/>
            <w:hideMark/>
          </w:tcPr>
          <w:p w14:paraId="49CCD2C8" w14:textId="4CBCA79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w:t>
            </w:r>
          </w:p>
        </w:tc>
        <w:tc>
          <w:tcPr>
            <w:tcW w:w="432" w:type="dxa"/>
            <w:shd w:val="clear" w:color="auto" w:fill="auto"/>
            <w:noWrap/>
            <w:vAlign w:val="center"/>
            <w:hideMark/>
          </w:tcPr>
          <w:p w14:paraId="51BF2E67" w14:textId="0952805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w:t>
            </w:r>
          </w:p>
        </w:tc>
        <w:tc>
          <w:tcPr>
            <w:tcW w:w="432" w:type="dxa"/>
            <w:shd w:val="clear" w:color="auto" w:fill="auto"/>
            <w:noWrap/>
            <w:vAlign w:val="center"/>
            <w:hideMark/>
          </w:tcPr>
          <w:p w14:paraId="2E6406E7" w14:textId="7B68923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405</w:t>
            </w:r>
          </w:p>
        </w:tc>
        <w:tc>
          <w:tcPr>
            <w:tcW w:w="432" w:type="dxa"/>
            <w:shd w:val="clear" w:color="auto" w:fill="auto"/>
            <w:noWrap/>
            <w:vAlign w:val="center"/>
            <w:hideMark/>
          </w:tcPr>
          <w:p w14:paraId="4E698B75" w14:textId="227EE6D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4217E28B" w14:textId="6978555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268</w:t>
            </w:r>
          </w:p>
        </w:tc>
        <w:tc>
          <w:tcPr>
            <w:tcW w:w="432" w:type="dxa"/>
            <w:shd w:val="clear" w:color="auto" w:fill="auto"/>
            <w:noWrap/>
            <w:vAlign w:val="center"/>
            <w:hideMark/>
          </w:tcPr>
          <w:p w14:paraId="295ABC93" w14:textId="4118D62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19011139" w14:textId="299AF3E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w:t>
            </w:r>
          </w:p>
        </w:tc>
        <w:tc>
          <w:tcPr>
            <w:tcW w:w="432" w:type="dxa"/>
            <w:shd w:val="clear" w:color="auto" w:fill="auto"/>
            <w:noWrap/>
            <w:vAlign w:val="center"/>
            <w:hideMark/>
          </w:tcPr>
          <w:p w14:paraId="58FE6590" w14:textId="4E92E27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w:t>
            </w:r>
          </w:p>
        </w:tc>
        <w:tc>
          <w:tcPr>
            <w:tcW w:w="432" w:type="dxa"/>
            <w:shd w:val="clear" w:color="auto" w:fill="auto"/>
            <w:noWrap/>
            <w:vAlign w:val="center"/>
            <w:hideMark/>
          </w:tcPr>
          <w:p w14:paraId="328B2572" w14:textId="337C001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1F2861FB" w14:textId="41B83A3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6B438C4F" w14:textId="1AB3C4F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196AA066" w14:textId="48F6189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2A981989" w14:textId="401189F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w:t>
            </w:r>
          </w:p>
        </w:tc>
        <w:tc>
          <w:tcPr>
            <w:tcW w:w="432" w:type="dxa"/>
            <w:shd w:val="clear" w:color="auto" w:fill="auto"/>
            <w:noWrap/>
            <w:vAlign w:val="center"/>
            <w:hideMark/>
          </w:tcPr>
          <w:p w14:paraId="28186441" w14:textId="6A1D12B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4ACAD007" w14:textId="4DB0FC0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0</w:t>
            </w:r>
          </w:p>
        </w:tc>
        <w:tc>
          <w:tcPr>
            <w:tcW w:w="432" w:type="dxa"/>
            <w:shd w:val="clear" w:color="auto" w:fill="auto"/>
            <w:noWrap/>
            <w:vAlign w:val="center"/>
            <w:hideMark/>
          </w:tcPr>
          <w:p w14:paraId="619B8225" w14:textId="30F1416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0%</w:t>
            </w:r>
          </w:p>
        </w:tc>
      </w:tr>
      <w:tr w:rsidR="009C1DA2" w:rsidRPr="00073B72" w14:paraId="713FBF8B" w14:textId="77777777" w:rsidTr="009C1DA2">
        <w:trPr>
          <w:trHeight w:val="144"/>
        </w:trPr>
        <w:tc>
          <w:tcPr>
            <w:tcW w:w="1641" w:type="dxa"/>
            <w:shd w:val="clear" w:color="000000" w:fill="FFFFFF"/>
            <w:vAlign w:val="center"/>
            <w:hideMark/>
          </w:tcPr>
          <w:p w14:paraId="1D97CAA8"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Referred to CMH</w:t>
            </w:r>
          </w:p>
        </w:tc>
        <w:tc>
          <w:tcPr>
            <w:tcW w:w="432" w:type="dxa"/>
            <w:shd w:val="clear" w:color="auto" w:fill="auto"/>
            <w:vAlign w:val="center"/>
            <w:hideMark/>
          </w:tcPr>
          <w:p w14:paraId="63464B59" w14:textId="03AC893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3869</w:t>
            </w:r>
          </w:p>
        </w:tc>
        <w:tc>
          <w:tcPr>
            <w:tcW w:w="432" w:type="dxa"/>
            <w:shd w:val="clear" w:color="auto" w:fill="auto"/>
            <w:vAlign w:val="center"/>
            <w:hideMark/>
          </w:tcPr>
          <w:p w14:paraId="1AC577A4" w14:textId="077B7F6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248B8E0B" w14:textId="0BF1A88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1896</w:t>
            </w:r>
          </w:p>
        </w:tc>
        <w:tc>
          <w:tcPr>
            <w:tcW w:w="432" w:type="dxa"/>
            <w:shd w:val="clear" w:color="auto" w:fill="auto"/>
            <w:noWrap/>
            <w:vAlign w:val="center"/>
            <w:hideMark/>
          </w:tcPr>
          <w:p w14:paraId="18D51011" w14:textId="0562289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40D62E5F" w14:textId="19576C5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78</w:t>
            </w:r>
          </w:p>
        </w:tc>
        <w:tc>
          <w:tcPr>
            <w:tcW w:w="432" w:type="dxa"/>
            <w:shd w:val="clear" w:color="auto" w:fill="auto"/>
            <w:noWrap/>
            <w:vAlign w:val="center"/>
            <w:hideMark/>
          </w:tcPr>
          <w:p w14:paraId="73BDD650" w14:textId="2337292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54D3B92A" w14:textId="5912C77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59737512" w14:textId="7377EB4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w:t>
            </w:r>
          </w:p>
        </w:tc>
        <w:tc>
          <w:tcPr>
            <w:tcW w:w="432" w:type="dxa"/>
            <w:shd w:val="clear" w:color="auto" w:fill="auto"/>
            <w:noWrap/>
            <w:vAlign w:val="center"/>
            <w:hideMark/>
          </w:tcPr>
          <w:p w14:paraId="3D5F1432" w14:textId="085D6FB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w:t>
            </w:r>
          </w:p>
        </w:tc>
        <w:tc>
          <w:tcPr>
            <w:tcW w:w="432" w:type="dxa"/>
            <w:shd w:val="clear" w:color="auto" w:fill="auto"/>
            <w:noWrap/>
            <w:vAlign w:val="center"/>
            <w:hideMark/>
          </w:tcPr>
          <w:p w14:paraId="0396A825" w14:textId="63B5326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45BD4F16" w14:textId="0D43365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333</w:t>
            </w:r>
          </w:p>
        </w:tc>
        <w:tc>
          <w:tcPr>
            <w:tcW w:w="432" w:type="dxa"/>
            <w:shd w:val="clear" w:color="auto" w:fill="auto"/>
            <w:noWrap/>
            <w:vAlign w:val="center"/>
            <w:hideMark/>
          </w:tcPr>
          <w:p w14:paraId="0A8FC8F3" w14:textId="2F33DC4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491CD078" w14:textId="6C7EDC1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71765C4A" w14:textId="67742DF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w:t>
            </w:r>
          </w:p>
        </w:tc>
        <w:tc>
          <w:tcPr>
            <w:tcW w:w="432" w:type="dxa"/>
            <w:shd w:val="clear" w:color="auto" w:fill="auto"/>
            <w:noWrap/>
            <w:vAlign w:val="center"/>
            <w:hideMark/>
          </w:tcPr>
          <w:p w14:paraId="64BF74C6" w14:textId="5142520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836</w:t>
            </w:r>
          </w:p>
        </w:tc>
        <w:tc>
          <w:tcPr>
            <w:tcW w:w="432" w:type="dxa"/>
            <w:shd w:val="clear" w:color="auto" w:fill="auto"/>
            <w:noWrap/>
            <w:vAlign w:val="center"/>
            <w:hideMark/>
          </w:tcPr>
          <w:p w14:paraId="1FEFAD5E" w14:textId="0B963E0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48DAB608" w14:textId="16A65F0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440</w:t>
            </w:r>
          </w:p>
        </w:tc>
        <w:tc>
          <w:tcPr>
            <w:tcW w:w="432" w:type="dxa"/>
            <w:shd w:val="clear" w:color="auto" w:fill="auto"/>
            <w:noWrap/>
            <w:vAlign w:val="center"/>
            <w:hideMark/>
          </w:tcPr>
          <w:p w14:paraId="0986244E" w14:textId="7ED5D1D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w:t>
            </w:r>
          </w:p>
        </w:tc>
        <w:tc>
          <w:tcPr>
            <w:tcW w:w="432" w:type="dxa"/>
            <w:shd w:val="clear" w:color="auto" w:fill="auto"/>
            <w:noWrap/>
            <w:vAlign w:val="center"/>
            <w:hideMark/>
          </w:tcPr>
          <w:p w14:paraId="7A2B7E2D" w14:textId="0B5B5AA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71948D3D" w14:textId="72DC11B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6AFB57F7" w14:textId="428FF1F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32</w:t>
            </w:r>
          </w:p>
        </w:tc>
        <w:tc>
          <w:tcPr>
            <w:tcW w:w="432" w:type="dxa"/>
            <w:shd w:val="clear" w:color="auto" w:fill="auto"/>
            <w:noWrap/>
            <w:vAlign w:val="center"/>
            <w:hideMark/>
          </w:tcPr>
          <w:p w14:paraId="476A93D8" w14:textId="183E797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w:t>
            </w:r>
          </w:p>
        </w:tc>
        <w:tc>
          <w:tcPr>
            <w:tcW w:w="432" w:type="dxa"/>
            <w:shd w:val="clear" w:color="auto" w:fill="auto"/>
            <w:noWrap/>
            <w:vAlign w:val="center"/>
            <w:hideMark/>
          </w:tcPr>
          <w:p w14:paraId="5EB69BB6" w14:textId="71FB9EE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108</w:t>
            </w:r>
          </w:p>
        </w:tc>
        <w:tc>
          <w:tcPr>
            <w:tcW w:w="432" w:type="dxa"/>
            <w:shd w:val="clear" w:color="auto" w:fill="auto"/>
            <w:noWrap/>
            <w:vAlign w:val="center"/>
            <w:hideMark/>
          </w:tcPr>
          <w:p w14:paraId="1E807195" w14:textId="5C92357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40921A26" w14:textId="487BE46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40020669" w14:textId="4451C81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28BCC57C" w14:textId="4588A91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6CF0E9A1" w14:textId="7F62642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w:t>
            </w:r>
          </w:p>
        </w:tc>
      </w:tr>
      <w:tr w:rsidR="009C1DA2" w:rsidRPr="00073B72" w14:paraId="44F68A9D" w14:textId="77777777" w:rsidTr="009C1DA2">
        <w:trPr>
          <w:trHeight w:val="144"/>
        </w:trPr>
        <w:tc>
          <w:tcPr>
            <w:tcW w:w="1641" w:type="dxa"/>
            <w:shd w:val="clear" w:color="auto" w:fill="auto"/>
            <w:vAlign w:val="center"/>
            <w:hideMark/>
          </w:tcPr>
          <w:p w14:paraId="35A433A7"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Transferred to EMS/MCRRT</w:t>
            </w:r>
          </w:p>
        </w:tc>
        <w:tc>
          <w:tcPr>
            <w:tcW w:w="432" w:type="dxa"/>
            <w:shd w:val="clear" w:color="auto" w:fill="auto"/>
            <w:vAlign w:val="center"/>
            <w:hideMark/>
          </w:tcPr>
          <w:p w14:paraId="775E66C1" w14:textId="047C233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2643</w:t>
            </w:r>
          </w:p>
        </w:tc>
        <w:tc>
          <w:tcPr>
            <w:tcW w:w="432" w:type="dxa"/>
            <w:shd w:val="clear" w:color="auto" w:fill="auto"/>
            <w:vAlign w:val="center"/>
            <w:hideMark/>
          </w:tcPr>
          <w:p w14:paraId="7B98F930" w14:textId="48C2387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369CA90A" w14:textId="3CB1E24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378</w:t>
            </w:r>
          </w:p>
        </w:tc>
        <w:tc>
          <w:tcPr>
            <w:tcW w:w="432" w:type="dxa"/>
            <w:shd w:val="clear" w:color="auto" w:fill="auto"/>
            <w:noWrap/>
            <w:vAlign w:val="center"/>
            <w:hideMark/>
          </w:tcPr>
          <w:p w14:paraId="330DAF30" w14:textId="7EFB240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2F069403" w14:textId="061E317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2A690D2F" w14:textId="7A38574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1B2B929A" w14:textId="598CC7F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71A3DF35" w14:textId="193C695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36B6D61C" w14:textId="75E6AF8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w:t>
            </w:r>
          </w:p>
        </w:tc>
        <w:tc>
          <w:tcPr>
            <w:tcW w:w="432" w:type="dxa"/>
            <w:shd w:val="clear" w:color="auto" w:fill="auto"/>
            <w:noWrap/>
            <w:vAlign w:val="center"/>
            <w:hideMark/>
          </w:tcPr>
          <w:p w14:paraId="1F40D2B4" w14:textId="62C533E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14E017C3" w14:textId="267A0ED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137</w:t>
            </w:r>
          </w:p>
        </w:tc>
        <w:tc>
          <w:tcPr>
            <w:tcW w:w="432" w:type="dxa"/>
            <w:shd w:val="clear" w:color="auto" w:fill="auto"/>
            <w:noWrap/>
            <w:vAlign w:val="center"/>
            <w:hideMark/>
          </w:tcPr>
          <w:p w14:paraId="73FC5B8B" w14:textId="02AB40F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3350DD2E" w14:textId="423AC1E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w:t>
            </w:r>
          </w:p>
        </w:tc>
        <w:tc>
          <w:tcPr>
            <w:tcW w:w="432" w:type="dxa"/>
            <w:shd w:val="clear" w:color="auto" w:fill="auto"/>
            <w:noWrap/>
            <w:vAlign w:val="center"/>
            <w:hideMark/>
          </w:tcPr>
          <w:p w14:paraId="404206F3" w14:textId="7527019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c>
          <w:tcPr>
            <w:tcW w:w="432" w:type="dxa"/>
            <w:shd w:val="clear" w:color="auto" w:fill="auto"/>
            <w:noWrap/>
            <w:vAlign w:val="center"/>
            <w:hideMark/>
          </w:tcPr>
          <w:p w14:paraId="40117EEE" w14:textId="2E2238A1"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1395</w:t>
            </w:r>
          </w:p>
        </w:tc>
        <w:tc>
          <w:tcPr>
            <w:tcW w:w="432" w:type="dxa"/>
            <w:shd w:val="clear" w:color="auto" w:fill="auto"/>
            <w:noWrap/>
            <w:vAlign w:val="center"/>
            <w:hideMark/>
          </w:tcPr>
          <w:p w14:paraId="7A3F4474" w14:textId="36730DD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683207BB" w14:textId="31606BD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518</w:t>
            </w:r>
          </w:p>
        </w:tc>
        <w:tc>
          <w:tcPr>
            <w:tcW w:w="432" w:type="dxa"/>
            <w:shd w:val="clear" w:color="auto" w:fill="auto"/>
            <w:noWrap/>
            <w:vAlign w:val="center"/>
            <w:hideMark/>
          </w:tcPr>
          <w:p w14:paraId="625F78DB" w14:textId="00E6AE8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03AC674B" w14:textId="3D7BED2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080353C8" w14:textId="58643BF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w:t>
            </w:r>
          </w:p>
        </w:tc>
        <w:tc>
          <w:tcPr>
            <w:tcW w:w="432" w:type="dxa"/>
            <w:shd w:val="clear" w:color="auto" w:fill="auto"/>
            <w:noWrap/>
            <w:vAlign w:val="center"/>
            <w:hideMark/>
          </w:tcPr>
          <w:p w14:paraId="02B1E797" w14:textId="3C01E18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48</w:t>
            </w:r>
          </w:p>
        </w:tc>
        <w:tc>
          <w:tcPr>
            <w:tcW w:w="432" w:type="dxa"/>
            <w:shd w:val="clear" w:color="auto" w:fill="auto"/>
            <w:noWrap/>
            <w:vAlign w:val="center"/>
            <w:hideMark/>
          </w:tcPr>
          <w:p w14:paraId="7E0E4DB7" w14:textId="28411FF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05C858BA" w14:textId="12150EA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26</w:t>
            </w:r>
          </w:p>
        </w:tc>
        <w:tc>
          <w:tcPr>
            <w:tcW w:w="432" w:type="dxa"/>
            <w:shd w:val="clear" w:color="auto" w:fill="auto"/>
            <w:noWrap/>
            <w:vAlign w:val="center"/>
            <w:hideMark/>
          </w:tcPr>
          <w:p w14:paraId="720089B2" w14:textId="61697AB9"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w:t>
            </w:r>
          </w:p>
        </w:tc>
        <w:tc>
          <w:tcPr>
            <w:tcW w:w="432" w:type="dxa"/>
            <w:shd w:val="clear" w:color="auto" w:fill="auto"/>
            <w:noWrap/>
            <w:vAlign w:val="center"/>
            <w:hideMark/>
          </w:tcPr>
          <w:p w14:paraId="19AF5F5D" w14:textId="6169790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77EA2343" w14:textId="3B9D574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w:t>
            </w:r>
          </w:p>
        </w:tc>
        <w:tc>
          <w:tcPr>
            <w:tcW w:w="432" w:type="dxa"/>
            <w:shd w:val="clear" w:color="auto" w:fill="auto"/>
            <w:noWrap/>
            <w:vAlign w:val="center"/>
            <w:hideMark/>
          </w:tcPr>
          <w:p w14:paraId="6C57AF2F" w14:textId="78663F3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w:t>
            </w:r>
          </w:p>
        </w:tc>
        <w:tc>
          <w:tcPr>
            <w:tcW w:w="432" w:type="dxa"/>
            <w:shd w:val="clear" w:color="auto" w:fill="auto"/>
            <w:noWrap/>
            <w:vAlign w:val="center"/>
            <w:hideMark/>
          </w:tcPr>
          <w:p w14:paraId="7AE88300" w14:textId="1053806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r>
      <w:tr w:rsidR="009C1DA2" w:rsidRPr="00073B72" w14:paraId="2184F1CC" w14:textId="77777777" w:rsidTr="009C1DA2">
        <w:trPr>
          <w:trHeight w:val="144"/>
        </w:trPr>
        <w:tc>
          <w:tcPr>
            <w:tcW w:w="1641" w:type="dxa"/>
            <w:shd w:val="clear" w:color="auto" w:fill="auto"/>
            <w:vAlign w:val="center"/>
            <w:hideMark/>
          </w:tcPr>
          <w:p w14:paraId="41308D5D" w14:textId="77777777" w:rsidR="009C1DA2" w:rsidRPr="00073B72" w:rsidRDefault="009C1DA2"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Caseworker/Probation notified</w:t>
            </w:r>
          </w:p>
        </w:tc>
        <w:tc>
          <w:tcPr>
            <w:tcW w:w="432" w:type="dxa"/>
            <w:shd w:val="clear" w:color="auto" w:fill="auto"/>
            <w:vAlign w:val="center"/>
            <w:hideMark/>
          </w:tcPr>
          <w:p w14:paraId="7EAC0AF0" w14:textId="100E7E4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1249</w:t>
            </w:r>
          </w:p>
        </w:tc>
        <w:tc>
          <w:tcPr>
            <w:tcW w:w="432" w:type="dxa"/>
            <w:shd w:val="clear" w:color="auto" w:fill="auto"/>
            <w:vAlign w:val="center"/>
            <w:hideMark/>
          </w:tcPr>
          <w:p w14:paraId="292C9772" w14:textId="10F24943"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2EBAA670" w14:textId="7B5772A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503</w:t>
            </w:r>
          </w:p>
        </w:tc>
        <w:tc>
          <w:tcPr>
            <w:tcW w:w="432" w:type="dxa"/>
            <w:shd w:val="clear" w:color="auto" w:fill="auto"/>
            <w:noWrap/>
            <w:vAlign w:val="center"/>
            <w:hideMark/>
          </w:tcPr>
          <w:p w14:paraId="498FEF1A" w14:textId="1951D51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31D49F2C" w14:textId="7CBB7B5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29</w:t>
            </w:r>
          </w:p>
        </w:tc>
        <w:tc>
          <w:tcPr>
            <w:tcW w:w="432" w:type="dxa"/>
            <w:shd w:val="clear" w:color="auto" w:fill="auto"/>
            <w:noWrap/>
            <w:vAlign w:val="center"/>
            <w:hideMark/>
          </w:tcPr>
          <w:p w14:paraId="44EB35F3" w14:textId="4ED1215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c>
          <w:tcPr>
            <w:tcW w:w="432" w:type="dxa"/>
            <w:shd w:val="clear" w:color="auto" w:fill="auto"/>
            <w:noWrap/>
            <w:vAlign w:val="center"/>
            <w:hideMark/>
          </w:tcPr>
          <w:p w14:paraId="0E817263" w14:textId="2B07B4D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170E01E8" w14:textId="453063F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w:t>
            </w:r>
          </w:p>
        </w:tc>
        <w:tc>
          <w:tcPr>
            <w:tcW w:w="432" w:type="dxa"/>
            <w:shd w:val="clear" w:color="auto" w:fill="auto"/>
            <w:noWrap/>
            <w:vAlign w:val="center"/>
            <w:hideMark/>
          </w:tcPr>
          <w:p w14:paraId="0F6BCEC4" w14:textId="4B0063C6"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w:t>
            </w:r>
          </w:p>
        </w:tc>
        <w:tc>
          <w:tcPr>
            <w:tcW w:w="432" w:type="dxa"/>
            <w:shd w:val="clear" w:color="auto" w:fill="auto"/>
            <w:noWrap/>
            <w:vAlign w:val="center"/>
            <w:hideMark/>
          </w:tcPr>
          <w:p w14:paraId="35E7F27F" w14:textId="51D3ADD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w:t>
            </w:r>
          </w:p>
        </w:tc>
        <w:tc>
          <w:tcPr>
            <w:tcW w:w="432" w:type="dxa"/>
            <w:shd w:val="clear" w:color="auto" w:fill="auto"/>
            <w:noWrap/>
            <w:vAlign w:val="center"/>
            <w:hideMark/>
          </w:tcPr>
          <w:p w14:paraId="1E4EBBF2" w14:textId="4896E2D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87</w:t>
            </w:r>
          </w:p>
        </w:tc>
        <w:tc>
          <w:tcPr>
            <w:tcW w:w="432" w:type="dxa"/>
            <w:shd w:val="clear" w:color="auto" w:fill="auto"/>
            <w:noWrap/>
            <w:vAlign w:val="center"/>
            <w:hideMark/>
          </w:tcPr>
          <w:p w14:paraId="4D8CE32B" w14:textId="1094B50F"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w:t>
            </w:r>
          </w:p>
        </w:tc>
        <w:tc>
          <w:tcPr>
            <w:tcW w:w="432" w:type="dxa"/>
            <w:shd w:val="clear" w:color="auto" w:fill="auto"/>
            <w:noWrap/>
            <w:vAlign w:val="center"/>
            <w:hideMark/>
          </w:tcPr>
          <w:p w14:paraId="30F3C190" w14:textId="01F5D0E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w:t>
            </w:r>
          </w:p>
        </w:tc>
        <w:tc>
          <w:tcPr>
            <w:tcW w:w="432" w:type="dxa"/>
            <w:shd w:val="clear" w:color="auto" w:fill="auto"/>
            <w:noWrap/>
            <w:vAlign w:val="center"/>
            <w:hideMark/>
          </w:tcPr>
          <w:p w14:paraId="12557C18" w14:textId="0E3FB9E4"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w:t>
            </w:r>
          </w:p>
        </w:tc>
        <w:tc>
          <w:tcPr>
            <w:tcW w:w="432" w:type="dxa"/>
            <w:shd w:val="clear" w:color="auto" w:fill="auto"/>
            <w:noWrap/>
            <w:vAlign w:val="center"/>
            <w:hideMark/>
          </w:tcPr>
          <w:p w14:paraId="748662D5" w14:textId="3177171B"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285</w:t>
            </w:r>
          </w:p>
        </w:tc>
        <w:tc>
          <w:tcPr>
            <w:tcW w:w="432" w:type="dxa"/>
            <w:shd w:val="clear" w:color="auto" w:fill="auto"/>
            <w:noWrap/>
            <w:vAlign w:val="center"/>
            <w:hideMark/>
          </w:tcPr>
          <w:p w14:paraId="628A7578" w14:textId="5C05660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74C9729A" w14:textId="4E039F6A"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247</w:t>
            </w:r>
          </w:p>
        </w:tc>
        <w:tc>
          <w:tcPr>
            <w:tcW w:w="432" w:type="dxa"/>
            <w:shd w:val="clear" w:color="auto" w:fill="auto"/>
            <w:noWrap/>
            <w:vAlign w:val="center"/>
            <w:hideMark/>
          </w:tcPr>
          <w:p w14:paraId="6F3E815E" w14:textId="45E1343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9%</w:t>
            </w:r>
          </w:p>
        </w:tc>
        <w:tc>
          <w:tcPr>
            <w:tcW w:w="432" w:type="dxa"/>
            <w:shd w:val="clear" w:color="auto" w:fill="auto"/>
            <w:noWrap/>
            <w:vAlign w:val="center"/>
            <w:hideMark/>
          </w:tcPr>
          <w:p w14:paraId="4BF5E411" w14:textId="5603E1D0"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w:t>
            </w:r>
          </w:p>
        </w:tc>
        <w:tc>
          <w:tcPr>
            <w:tcW w:w="432" w:type="dxa"/>
            <w:shd w:val="clear" w:color="auto" w:fill="auto"/>
            <w:noWrap/>
            <w:vAlign w:val="center"/>
            <w:hideMark/>
          </w:tcPr>
          <w:p w14:paraId="333B2FD3" w14:textId="4845B7F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w:t>
            </w:r>
          </w:p>
        </w:tc>
        <w:tc>
          <w:tcPr>
            <w:tcW w:w="432" w:type="dxa"/>
            <w:shd w:val="clear" w:color="auto" w:fill="auto"/>
            <w:noWrap/>
            <w:vAlign w:val="center"/>
            <w:hideMark/>
          </w:tcPr>
          <w:p w14:paraId="00A68EB8" w14:textId="4205C43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w:t>
            </w:r>
          </w:p>
        </w:tc>
        <w:tc>
          <w:tcPr>
            <w:tcW w:w="432" w:type="dxa"/>
            <w:shd w:val="clear" w:color="auto" w:fill="auto"/>
            <w:noWrap/>
            <w:vAlign w:val="center"/>
            <w:hideMark/>
          </w:tcPr>
          <w:p w14:paraId="10BDCCE3" w14:textId="6E767885"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w:t>
            </w:r>
          </w:p>
        </w:tc>
        <w:tc>
          <w:tcPr>
            <w:tcW w:w="432" w:type="dxa"/>
            <w:shd w:val="clear" w:color="auto" w:fill="auto"/>
            <w:noWrap/>
            <w:vAlign w:val="center"/>
            <w:hideMark/>
          </w:tcPr>
          <w:p w14:paraId="5C69E21A" w14:textId="0E44A4E7"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c>
          <w:tcPr>
            <w:tcW w:w="432" w:type="dxa"/>
            <w:shd w:val="clear" w:color="auto" w:fill="auto"/>
            <w:noWrap/>
            <w:vAlign w:val="center"/>
            <w:hideMark/>
          </w:tcPr>
          <w:p w14:paraId="6513E948" w14:textId="3CAA581E"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w:t>
            </w:r>
          </w:p>
        </w:tc>
        <w:tc>
          <w:tcPr>
            <w:tcW w:w="432" w:type="dxa"/>
            <w:shd w:val="clear" w:color="auto" w:fill="auto"/>
            <w:noWrap/>
            <w:vAlign w:val="center"/>
            <w:hideMark/>
          </w:tcPr>
          <w:p w14:paraId="47E94B9E" w14:textId="0DBF110C"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5C06CBC8" w14:textId="1EEAEA48"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w:t>
            </w:r>
          </w:p>
        </w:tc>
        <w:tc>
          <w:tcPr>
            <w:tcW w:w="432" w:type="dxa"/>
            <w:shd w:val="clear" w:color="auto" w:fill="auto"/>
            <w:noWrap/>
            <w:vAlign w:val="center"/>
            <w:hideMark/>
          </w:tcPr>
          <w:p w14:paraId="0BC49A44" w14:textId="3A863A7D"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w:t>
            </w:r>
          </w:p>
        </w:tc>
        <w:tc>
          <w:tcPr>
            <w:tcW w:w="432" w:type="dxa"/>
            <w:shd w:val="clear" w:color="auto" w:fill="auto"/>
            <w:noWrap/>
            <w:vAlign w:val="center"/>
            <w:hideMark/>
          </w:tcPr>
          <w:p w14:paraId="105ED7AE" w14:textId="78A0CB62" w:rsidR="009C1DA2" w:rsidRPr="00073B72" w:rsidRDefault="009C1DA2"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w:t>
            </w:r>
          </w:p>
        </w:tc>
      </w:tr>
      <w:tr w:rsidR="008268D6" w:rsidRPr="00073B72" w14:paraId="511309E2" w14:textId="77777777" w:rsidTr="009C1DA2">
        <w:trPr>
          <w:trHeight w:val="144"/>
        </w:trPr>
        <w:tc>
          <w:tcPr>
            <w:tcW w:w="1641" w:type="dxa"/>
            <w:shd w:val="clear" w:color="auto" w:fill="auto"/>
            <w:vAlign w:val="center"/>
          </w:tcPr>
          <w:p w14:paraId="28790443" w14:textId="78B11836" w:rsidR="008268D6" w:rsidRPr="00073B72" w:rsidRDefault="008268D6"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Transported to Hospital</w:t>
            </w:r>
          </w:p>
        </w:tc>
        <w:tc>
          <w:tcPr>
            <w:tcW w:w="432" w:type="dxa"/>
            <w:shd w:val="clear" w:color="auto" w:fill="auto"/>
            <w:vAlign w:val="center"/>
          </w:tcPr>
          <w:p w14:paraId="45A55422" w14:textId="3CFAC900"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7391</w:t>
            </w:r>
          </w:p>
        </w:tc>
        <w:tc>
          <w:tcPr>
            <w:tcW w:w="432" w:type="dxa"/>
            <w:shd w:val="clear" w:color="auto" w:fill="auto"/>
            <w:vAlign w:val="center"/>
          </w:tcPr>
          <w:p w14:paraId="7299755D" w14:textId="7BFDE8BA"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57%</w:t>
            </w:r>
          </w:p>
        </w:tc>
        <w:tc>
          <w:tcPr>
            <w:tcW w:w="432" w:type="dxa"/>
            <w:shd w:val="clear" w:color="auto" w:fill="auto"/>
            <w:noWrap/>
            <w:vAlign w:val="center"/>
          </w:tcPr>
          <w:p w14:paraId="043868E6" w14:textId="56D61EB5"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1020</w:t>
            </w:r>
          </w:p>
        </w:tc>
        <w:tc>
          <w:tcPr>
            <w:tcW w:w="432" w:type="dxa"/>
            <w:shd w:val="clear" w:color="auto" w:fill="auto"/>
            <w:noWrap/>
            <w:vAlign w:val="center"/>
          </w:tcPr>
          <w:p w14:paraId="031CF9A1" w14:textId="6F64D866"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27%</w:t>
            </w:r>
          </w:p>
        </w:tc>
        <w:tc>
          <w:tcPr>
            <w:tcW w:w="432" w:type="dxa"/>
            <w:shd w:val="clear" w:color="auto" w:fill="auto"/>
            <w:noWrap/>
            <w:vAlign w:val="center"/>
          </w:tcPr>
          <w:p w14:paraId="09A14033" w14:textId="0ACEA84F"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84</w:t>
            </w:r>
          </w:p>
        </w:tc>
        <w:tc>
          <w:tcPr>
            <w:tcW w:w="432" w:type="dxa"/>
            <w:shd w:val="clear" w:color="auto" w:fill="auto"/>
            <w:noWrap/>
            <w:vAlign w:val="center"/>
          </w:tcPr>
          <w:p w14:paraId="0A28AC8A" w14:textId="351B9DDD"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37%</w:t>
            </w:r>
          </w:p>
        </w:tc>
        <w:tc>
          <w:tcPr>
            <w:tcW w:w="432" w:type="dxa"/>
            <w:shd w:val="clear" w:color="auto" w:fill="auto"/>
            <w:noWrap/>
            <w:vAlign w:val="center"/>
          </w:tcPr>
          <w:p w14:paraId="556FE398" w14:textId="7F8405D7"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110</w:t>
            </w:r>
          </w:p>
        </w:tc>
        <w:tc>
          <w:tcPr>
            <w:tcW w:w="432" w:type="dxa"/>
            <w:shd w:val="clear" w:color="auto" w:fill="auto"/>
            <w:noWrap/>
            <w:vAlign w:val="center"/>
          </w:tcPr>
          <w:p w14:paraId="407B1504" w14:textId="06E11227"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50%</w:t>
            </w:r>
          </w:p>
        </w:tc>
        <w:tc>
          <w:tcPr>
            <w:tcW w:w="432" w:type="dxa"/>
            <w:shd w:val="clear" w:color="auto" w:fill="auto"/>
            <w:noWrap/>
            <w:vAlign w:val="center"/>
          </w:tcPr>
          <w:p w14:paraId="4CE20262" w14:textId="03821E31"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20</w:t>
            </w:r>
          </w:p>
        </w:tc>
        <w:tc>
          <w:tcPr>
            <w:tcW w:w="432" w:type="dxa"/>
            <w:shd w:val="clear" w:color="auto" w:fill="auto"/>
            <w:noWrap/>
            <w:vAlign w:val="center"/>
          </w:tcPr>
          <w:p w14:paraId="158251D4" w14:textId="31CCDDDF"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56%</w:t>
            </w:r>
          </w:p>
        </w:tc>
        <w:tc>
          <w:tcPr>
            <w:tcW w:w="432" w:type="dxa"/>
            <w:shd w:val="clear" w:color="auto" w:fill="auto"/>
            <w:noWrap/>
            <w:vAlign w:val="center"/>
          </w:tcPr>
          <w:p w14:paraId="4389FEE4" w14:textId="1B6883F6"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323</w:t>
            </w:r>
          </w:p>
        </w:tc>
        <w:tc>
          <w:tcPr>
            <w:tcW w:w="432" w:type="dxa"/>
            <w:shd w:val="clear" w:color="auto" w:fill="auto"/>
            <w:noWrap/>
            <w:vAlign w:val="center"/>
          </w:tcPr>
          <w:p w14:paraId="2004589B" w14:textId="139B46F1"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32%</w:t>
            </w:r>
          </w:p>
        </w:tc>
        <w:tc>
          <w:tcPr>
            <w:tcW w:w="432" w:type="dxa"/>
            <w:shd w:val="clear" w:color="auto" w:fill="auto"/>
            <w:noWrap/>
            <w:vAlign w:val="center"/>
          </w:tcPr>
          <w:p w14:paraId="61C7FBBD" w14:textId="46FD4578"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48</w:t>
            </w:r>
          </w:p>
        </w:tc>
        <w:tc>
          <w:tcPr>
            <w:tcW w:w="432" w:type="dxa"/>
            <w:shd w:val="clear" w:color="auto" w:fill="auto"/>
            <w:noWrap/>
            <w:vAlign w:val="center"/>
          </w:tcPr>
          <w:p w14:paraId="50115BCC" w14:textId="7D5EF617"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52%</w:t>
            </w:r>
          </w:p>
        </w:tc>
        <w:tc>
          <w:tcPr>
            <w:tcW w:w="432" w:type="dxa"/>
            <w:shd w:val="clear" w:color="auto" w:fill="auto"/>
            <w:noWrap/>
            <w:vAlign w:val="center"/>
          </w:tcPr>
          <w:p w14:paraId="44FB8EA8" w14:textId="3F13C6F8"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2703</w:t>
            </w:r>
          </w:p>
        </w:tc>
        <w:tc>
          <w:tcPr>
            <w:tcW w:w="432" w:type="dxa"/>
            <w:shd w:val="clear" w:color="auto" w:fill="auto"/>
            <w:noWrap/>
            <w:vAlign w:val="center"/>
          </w:tcPr>
          <w:p w14:paraId="019C8BF1" w14:textId="74C4E03F"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66%</w:t>
            </w:r>
          </w:p>
        </w:tc>
        <w:tc>
          <w:tcPr>
            <w:tcW w:w="432" w:type="dxa"/>
            <w:shd w:val="clear" w:color="auto" w:fill="auto"/>
            <w:noWrap/>
            <w:vAlign w:val="center"/>
          </w:tcPr>
          <w:p w14:paraId="6DB145E9" w14:textId="3FDBCE04"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2461</w:t>
            </w:r>
          </w:p>
        </w:tc>
        <w:tc>
          <w:tcPr>
            <w:tcW w:w="432" w:type="dxa"/>
            <w:shd w:val="clear" w:color="auto" w:fill="auto"/>
            <w:noWrap/>
            <w:vAlign w:val="center"/>
          </w:tcPr>
          <w:p w14:paraId="44D3DFAD" w14:textId="6E7B567A"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94%</w:t>
            </w:r>
          </w:p>
        </w:tc>
        <w:tc>
          <w:tcPr>
            <w:tcW w:w="432" w:type="dxa"/>
            <w:shd w:val="clear" w:color="auto" w:fill="auto"/>
            <w:noWrap/>
            <w:vAlign w:val="center"/>
          </w:tcPr>
          <w:p w14:paraId="0F38C1BF" w14:textId="0CB17D29"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41</w:t>
            </w:r>
          </w:p>
        </w:tc>
        <w:tc>
          <w:tcPr>
            <w:tcW w:w="432" w:type="dxa"/>
            <w:shd w:val="clear" w:color="auto" w:fill="auto"/>
            <w:noWrap/>
            <w:vAlign w:val="center"/>
          </w:tcPr>
          <w:p w14:paraId="0F6D8452" w14:textId="101B44AC"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80%</w:t>
            </w:r>
          </w:p>
        </w:tc>
        <w:tc>
          <w:tcPr>
            <w:tcW w:w="432" w:type="dxa"/>
            <w:shd w:val="clear" w:color="auto" w:fill="auto"/>
            <w:noWrap/>
            <w:vAlign w:val="center"/>
          </w:tcPr>
          <w:p w14:paraId="7779FFA6" w14:textId="0126257F"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232</w:t>
            </w:r>
          </w:p>
        </w:tc>
        <w:tc>
          <w:tcPr>
            <w:tcW w:w="432" w:type="dxa"/>
            <w:shd w:val="clear" w:color="auto" w:fill="auto"/>
            <w:noWrap/>
            <w:vAlign w:val="center"/>
          </w:tcPr>
          <w:p w14:paraId="1E51768C" w14:textId="2F7936A7"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65%</w:t>
            </w:r>
          </w:p>
        </w:tc>
        <w:tc>
          <w:tcPr>
            <w:tcW w:w="432" w:type="dxa"/>
            <w:shd w:val="clear" w:color="auto" w:fill="auto"/>
            <w:noWrap/>
            <w:vAlign w:val="center"/>
          </w:tcPr>
          <w:p w14:paraId="363D9A6C" w14:textId="58328361"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160</w:t>
            </w:r>
          </w:p>
        </w:tc>
        <w:tc>
          <w:tcPr>
            <w:tcW w:w="432" w:type="dxa"/>
            <w:shd w:val="clear" w:color="auto" w:fill="auto"/>
            <w:noWrap/>
            <w:vAlign w:val="center"/>
          </w:tcPr>
          <w:p w14:paraId="7459F899" w14:textId="24E6F5FF"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51%</w:t>
            </w:r>
          </w:p>
        </w:tc>
        <w:tc>
          <w:tcPr>
            <w:tcW w:w="432" w:type="dxa"/>
            <w:shd w:val="clear" w:color="auto" w:fill="auto"/>
            <w:noWrap/>
            <w:vAlign w:val="center"/>
          </w:tcPr>
          <w:p w14:paraId="3AA2FDD8" w14:textId="4B77FA06"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158</w:t>
            </w:r>
          </w:p>
        </w:tc>
        <w:tc>
          <w:tcPr>
            <w:tcW w:w="432" w:type="dxa"/>
            <w:shd w:val="clear" w:color="auto" w:fill="auto"/>
            <w:noWrap/>
            <w:vAlign w:val="center"/>
          </w:tcPr>
          <w:p w14:paraId="19F10F7A" w14:textId="54BF8F78"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74%</w:t>
            </w:r>
          </w:p>
        </w:tc>
        <w:tc>
          <w:tcPr>
            <w:tcW w:w="432" w:type="dxa"/>
            <w:shd w:val="clear" w:color="auto" w:fill="auto"/>
            <w:noWrap/>
            <w:vAlign w:val="center"/>
          </w:tcPr>
          <w:p w14:paraId="4FEB8426" w14:textId="53EFDFE2"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31</w:t>
            </w:r>
          </w:p>
        </w:tc>
        <w:tc>
          <w:tcPr>
            <w:tcW w:w="432" w:type="dxa"/>
            <w:shd w:val="clear" w:color="auto" w:fill="auto"/>
            <w:noWrap/>
            <w:vAlign w:val="center"/>
          </w:tcPr>
          <w:p w14:paraId="193994ED" w14:textId="346CD385" w:rsidR="008268D6" w:rsidRPr="00073B72" w:rsidRDefault="008268D6" w:rsidP="00E11E21">
            <w:pPr>
              <w:spacing w:after="0" w:line="480" w:lineRule="auto"/>
              <w:jc w:val="center"/>
              <w:rPr>
                <w:rFonts w:ascii="Arial" w:hAnsi="Arial" w:cs="Arial"/>
                <w:color w:val="000000"/>
                <w:sz w:val="8"/>
                <w:szCs w:val="18"/>
              </w:rPr>
            </w:pPr>
            <w:r w:rsidRPr="00073B72">
              <w:rPr>
                <w:rFonts w:ascii="Arial" w:hAnsi="Arial" w:cs="Arial"/>
                <w:color w:val="000000"/>
                <w:sz w:val="8"/>
                <w:szCs w:val="18"/>
              </w:rPr>
              <w:t>60%</w:t>
            </w:r>
          </w:p>
        </w:tc>
      </w:tr>
      <w:tr w:rsidR="008268D6" w:rsidRPr="00073B72" w14:paraId="3BB28C91" w14:textId="77777777" w:rsidTr="009C1DA2">
        <w:trPr>
          <w:trHeight w:val="144"/>
        </w:trPr>
        <w:tc>
          <w:tcPr>
            <w:tcW w:w="1641" w:type="dxa"/>
            <w:shd w:val="clear" w:color="auto" w:fill="auto"/>
            <w:vAlign w:val="center"/>
            <w:hideMark/>
          </w:tcPr>
          <w:p w14:paraId="6A033A98" w14:textId="77777777" w:rsidR="008268D6" w:rsidRPr="00073B72" w:rsidRDefault="008268D6"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 xml:space="preserve">High Risk of Harm to </w:t>
            </w:r>
            <w:proofErr w:type="gramStart"/>
            <w:r w:rsidRPr="00073B72">
              <w:rPr>
                <w:rFonts w:ascii="Arial" w:eastAsia="Times New Roman" w:hAnsi="Arial" w:cs="Arial"/>
                <w:color w:val="000000"/>
                <w:sz w:val="8"/>
                <w:szCs w:val="18"/>
                <w:lang w:val="en-US"/>
              </w:rPr>
              <w:t>Other</w:t>
            </w:r>
            <w:proofErr w:type="gramEnd"/>
            <w:r w:rsidRPr="00073B72">
              <w:rPr>
                <w:rFonts w:ascii="Arial" w:eastAsia="Times New Roman" w:hAnsi="Arial" w:cs="Arial"/>
                <w:color w:val="000000"/>
                <w:sz w:val="8"/>
                <w:szCs w:val="18"/>
                <w:lang w:val="en-US"/>
              </w:rPr>
              <w:t xml:space="preserve"> Score</w:t>
            </w:r>
          </w:p>
        </w:tc>
        <w:tc>
          <w:tcPr>
            <w:tcW w:w="432" w:type="dxa"/>
            <w:shd w:val="clear" w:color="auto" w:fill="auto"/>
            <w:vAlign w:val="center"/>
            <w:hideMark/>
          </w:tcPr>
          <w:p w14:paraId="18EBCF3C" w14:textId="3A4764C7"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4585</w:t>
            </w:r>
          </w:p>
        </w:tc>
        <w:tc>
          <w:tcPr>
            <w:tcW w:w="432" w:type="dxa"/>
            <w:shd w:val="clear" w:color="auto" w:fill="auto"/>
            <w:vAlign w:val="center"/>
            <w:hideMark/>
          </w:tcPr>
          <w:p w14:paraId="2979E77F" w14:textId="5F0ACBE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35%</w:t>
            </w:r>
          </w:p>
        </w:tc>
        <w:tc>
          <w:tcPr>
            <w:tcW w:w="432" w:type="dxa"/>
            <w:shd w:val="clear" w:color="auto" w:fill="auto"/>
            <w:noWrap/>
            <w:vAlign w:val="center"/>
            <w:hideMark/>
          </w:tcPr>
          <w:p w14:paraId="44B2BD8A" w14:textId="19EDB724"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1033</w:t>
            </w:r>
          </w:p>
        </w:tc>
        <w:tc>
          <w:tcPr>
            <w:tcW w:w="432" w:type="dxa"/>
            <w:shd w:val="clear" w:color="auto" w:fill="auto"/>
            <w:noWrap/>
            <w:vAlign w:val="center"/>
            <w:hideMark/>
          </w:tcPr>
          <w:p w14:paraId="181E3F23" w14:textId="08F292FF"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27%</w:t>
            </w:r>
          </w:p>
        </w:tc>
        <w:tc>
          <w:tcPr>
            <w:tcW w:w="432" w:type="dxa"/>
            <w:shd w:val="clear" w:color="auto" w:fill="auto"/>
            <w:noWrap/>
            <w:vAlign w:val="center"/>
            <w:hideMark/>
          </w:tcPr>
          <w:p w14:paraId="5B68D9AF" w14:textId="17C9B45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71</w:t>
            </w:r>
          </w:p>
        </w:tc>
        <w:tc>
          <w:tcPr>
            <w:tcW w:w="432" w:type="dxa"/>
            <w:shd w:val="clear" w:color="auto" w:fill="auto"/>
            <w:noWrap/>
            <w:vAlign w:val="center"/>
            <w:hideMark/>
          </w:tcPr>
          <w:p w14:paraId="607402B6" w14:textId="315F50B9"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5D98EEC9" w14:textId="4C568524"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81</w:t>
            </w:r>
          </w:p>
        </w:tc>
        <w:tc>
          <w:tcPr>
            <w:tcW w:w="432" w:type="dxa"/>
            <w:shd w:val="clear" w:color="auto" w:fill="auto"/>
            <w:noWrap/>
            <w:vAlign w:val="center"/>
            <w:hideMark/>
          </w:tcPr>
          <w:p w14:paraId="4F0D79B9" w14:textId="30D93F6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37%</w:t>
            </w:r>
          </w:p>
        </w:tc>
        <w:tc>
          <w:tcPr>
            <w:tcW w:w="432" w:type="dxa"/>
            <w:shd w:val="clear" w:color="auto" w:fill="auto"/>
            <w:noWrap/>
            <w:vAlign w:val="center"/>
            <w:hideMark/>
          </w:tcPr>
          <w:p w14:paraId="53038CD7" w14:textId="6AC67DE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w:t>
            </w:r>
          </w:p>
        </w:tc>
        <w:tc>
          <w:tcPr>
            <w:tcW w:w="432" w:type="dxa"/>
            <w:shd w:val="clear" w:color="auto" w:fill="auto"/>
            <w:noWrap/>
            <w:vAlign w:val="center"/>
            <w:hideMark/>
          </w:tcPr>
          <w:p w14:paraId="4A3EFDC1" w14:textId="414EFA12"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6D99B34C" w14:textId="5AAA5A92"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339</w:t>
            </w:r>
          </w:p>
        </w:tc>
        <w:tc>
          <w:tcPr>
            <w:tcW w:w="432" w:type="dxa"/>
            <w:shd w:val="clear" w:color="auto" w:fill="auto"/>
            <w:noWrap/>
            <w:vAlign w:val="center"/>
            <w:hideMark/>
          </w:tcPr>
          <w:p w14:paraId="3C8050D0" w14:textId="3CC5356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21A90C1D" w14:textId="2A2F5F39"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c>
          <w:tcPr>
            <w:tcW w:w="432" w:type="dxa"/>
            <w:shd w:val="clear" w:color="auto" w:fill="auto"/>
            <w:noWrap/>
            <w:vAlign w:val="center"/>
            <w:hideMark/>
          </w:tcPr>
          <w:p w14:paraId="6D427220" w14:textId="15A6D37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41%</w:t>
            </w:r>
          </w:p>
        </w:tc>
        <w:tc>
          <w:tcPr>
            <w:tcW w:w="432" w:type="dxa"/>
            <w:shd w:val="clear" w:color="auto" w:fill="auto"/>
            <w:noWrap/>
            <w:vAlign w:val="center"/>
            <w:hideMark/>
          </w:tcPr>
          <w:p w14:paraId="29211B4E" w14:textId="1B11354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1262</w:t>
            </w:r>
          </w:p>
        </w:tc>
        <w:tc>
          <w:tcPr>
            <w:tcW w:w="432" w:type="dxa"/>
            <w:shd w:val="clear" w:color="auto" w:fill="auto"/>
            <w:noWrap/>
            <w:vAlign w:val="center"/>
            <w:hideMark/>
          </w:tcPr>
          <w:p w14:paraId="7621458A" w14:textId="70494E3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7575C6E6" w14:textId="213DFE64"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1351</w:t>
            </w:r>
          </w:p>
        </w:tc>
        <w:tc>
          <w:tcPr>
            <w:tcW w:w="432" w:type="dxa"/>
            <w:shd w:val="clear" w:color="auto" w:fill="auto"/>
            <w:noWrap/>
            <w:vAlign w:val="center"/>
            <w:hideMark/>
          </w:tcPr>
          <w:p w14:paraId="425C6ADA" w14:textId="71D3C115"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52%</w:t>
            </w:r>
          </w:p>
        </w:tc>
        <w:tc>
          <w:tcPr>
            <w:tcW w:w="432" w:type="dxa"/>
            <w:shd w:val="clear" w:color="auto" w:fill="auto"/>
            <w:noWrap/>
            <w:vAlign w:val="center"/>
            <w:hideMark/>
          </w:tcPr>
          <w:p w14:paraId="6E7C0C6D" w14:textId="0584C261"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27F5ACA2" w14:textId="1545FDD6"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76%</w:t>
            </w:r>
          </w:p>
        </w:tc>
        <w:tc>
          <w:tcPr>
            <w:tcW w:w="432" w:type="dxa"/>
            <w:shd w:val="clear" w:color="auto" w:fill="auto"/>
            <w:noWrap/>
            <w:vAlign w:val="center"/>
            <w:hideMark/>
          </w:tcPr>
          <w:p w14:paraId="16EC8038" w14:textId="4489B28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140</w:t>
            </w:r>
          </w:p>
        </w:tc>
        <w:tc>
          <w:tcPr>
            <w:tcW w:w="432" w:type="dxa"/>
            <w:shd w:val="clear" w:color="auto" w:fill="auto"/>
            <w:noWrap/>
            <w:vAlign w:val="center"/>
            <w:hideMark/>
          </w:tcPr>
          <w:p w14:paraId="09FFB51F" w14:textId="35F11AA4"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39%</w:t>
            </w:r>
          </w:p>
        </w:tc>
        <w:tc>
          <w:tcPr>
            <w:tcW w:w="432" w:type="dxa"/>
            <w:shd w:val="clear" w:color="auto" w:fill="auto"/>
            <w:noWrap/>
            <w:vAlign w:val="center"/>
            <w:hideMark/>
          </w:tcPr>
          <w:p w14:paraId="31D41265" w14:textId="43CDBB4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121</w:t>
            </w:r>
          </w:p>
        </w:tc>
        <w:tc>
          <w:tcPr>
            <w:tcW w:w="432" w:type="dxa"/>
            <w:shd w:val="clear" w:color="auto" w:fill="auto"/>
            <w:noWrap/>
            <w:vAlign w:val="center"/>
            <w:hideMark/>
          </w:tcPr>
          <w:p w14:paraId="2FD28602" w14:textId="2351220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c>
          <w:tcPr>
            <w:tcW w:w="432" w:type="dxa"/>
            <w:shd w:val="clear" w:color="auto" w:fill="auto"/>
            <w:noWrap/>
            <w:vAlign w:val="center"/>
            <w:hideMark/>
          </w:tcPr>
          <w:p w14:paraId="3A6BC1FC" w14:textId="24E24295"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72</w:t>
            </w:r>
          </w:p>
        </w:tc>
        <w:tc>
          <w:tcPr>
            <w:tcW w:w="432" w:type="dxa"/>
            <w:shd w:val="clear" w:color="auto" w:fill="auto"/>
            <w:noWrap/>
            <w:vAlign w:val="center"/>
            <w:hideMark/>
          </w:tcPr>
          <w:p w14:paraId="52FDB06B" w14:textId="6DC229D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34%</w:t>
            </w:r>
          </w:p>
        </w:tc>
        <w:tc>
          <w:tcPr>
            <w:tcW w:w="432" w:type="dxa"/>
            <w:shd w:val="clear" w:color="auto" w:fill="auto"/>
            <w:noWrap/>
            <w:vAlign w:val="center"/>
            <w:hideMark/>
          </w:tcPr>
          <w:p w14:paraId="6965EAD6" w14:textId="734D3EA6"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20</w:t>
            </w:r>
          </w:p>
        </w:tc>
        <w:tc>
          <w:tcPr>
            <w:tcW w:w="432" w:type="dxa"/>
            <w:shd w:val="clear" w:color="auto" w:fill="auto"/>
            <w:noWrap/>
            <w:vAlign w:val="center"/>
            <w:hideMark/>
          </w:tcPr>
          <w:p w14:paraId="05EEF826" w14:textId="67A839BB"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38%</w:t>
            </w:r>
          </w:p>
        </w:tc>
      </w:tr>
      <w:tr w:rsidR="008268D6" w:rsidRPr="00073B72" w14:paraId="051E4A30" w14:textId="77777777" w:rsidTr="009C1DA2">
        <w:trPr>
          <w:trHeight w:val="144"/>
        </w:trPr>
        <w:tc>
          <w:tcPr>
            <w:tcW w:w="1641" w:type="dxa"/>
            <w:shd w:val="clear" w:color="auto" w:fill="auto"/>
            <w:vAlign w:val="center"/>
            <w:hideMark/>
          </w:tcPr>
          <w:p w14:paraId="4BC76A72" w14:textId="77777777" w:rsidR="008268D6" w:rsidRPr="00073B72" w:rsidRDefault="008268D6"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High Risk of Self Care Score</w:t>
            </w:r>
          </w:p>
        </w:tc>
        <w:tc>
          <w:tcPr>
            <w:tcW w:w="432" w:type="dxa"/>
            <w:shd w:val="clear" w:color="auto" w:fill="auto"/>
            <w:vAlign w:val="center"/>
            <w:hideMark/>
          </w:tcPr>
          <w:p w14:paraId="3C4B741A" w14:textId="2C297DD6"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5841</w:t>
            </w:r>
          </w:p>
        </w:tc>
        <w:tc>
          <w:tcPr>
            <w:tcW w:w="432" w:type="dxa"/>
            <w:shd w:val="clear" w:color="auto" w:fill="auto"/>
            <w:vAlign w:val="center"/>
            <w:hideMark/>
          </w:tcPr>
          <w:p w14:paraId="35B1D75F" w14:textId="3477FDB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02A02DC2" w14:textId="012B0B4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1133</w:t>
            </w:r>
          </w:p>
        </w:tc>
        <w:tc>
          <w:tcPr>
            <w:tcW w:w="432" w:type="dxa"/>
            <w:shd w:val="clear" w:color="auto" w:fill="auto"/>
            <w:noWrap/>
            <w:vAlign w:val="center"/>
            <w:hideMark/>
          </w:tcPr>
          <w:p w14:paraId="56082193" w14:textId="60582F1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30%</w:t>
            </w:r>
          </w:p>
        </w:tc>
        <w:tc>
          <w:tcPr>
            <w:tcW w:w="432" w:type="dxa"/>
            <w:shd w:val="clear" w:color="auto" w:fill="auto"/>
            <w:noWrap/>
            <w:vAlign w:val="center"/>
            <w:hideMark/>
          </w:tcPr>
          <w:p w14:paraId="10FCE3CB" w14:textId="36475EF6"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100</w:t>
            </w:r>
          </w:p>
        </w:tc>
        <w:tc>
          <w:tcPr>
            <w:tcW w:w="432" w:type="dxa"/>
            <w:shd w:val="clear" w:color="auto" w:fill="auto"/>
            <w:noWrap/>
            <w:vAlign w:val="center"/>
            <w:hideMark/>
          </w:tcPr>
          <w:p w14:paraId="50BB8FA1" w14:textId="4C3BDD41"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4681E5C2" w14:textId="3F19FA77"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104</w:t>
            </w:r>
          </w:p>
        </w:tc>
        <w:tc>
          <w:tcPr>
            <w:tcW w:w="432" w:type="dxa"/>
            <w:shd w:val="clear" w:color="auto" w:fill="auto"/>
            <w:noWrap/>
            <w:vAlign w:val="center"/>
            <w:hideMark/>
          </w:tcPr>
          <w:p w14:paraId="00582E41" w14:textId="41C4A59C"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51F320DF" w14:textId="420B2A0F"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23</w:t>
            </w:r>
          </w:p>
        </w:tc>
        <w:tc>
          <w:tcPr>
            <w:tcW w:w="432" w:type="dxa"/>
            <w:shd w:val="clear" w:color="auto" w:fill="auto"/>
            <w:noWrap/>
            <w:vAlign w:val="center"/>
            <w:hideMark/>
          </w:tcPr>
          <w:p w14:paraId="7740D9C3" w14:textId="1AA5C7D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64%</w:t>
            </w:r>
          </w:p>
        </w:tc>
        <w:tc>
          <w:tcPr>
            <w:tcW w:w="432" w:type="dxa"/>
            <w:shd w:val="clear" w:color="auto" w:fill="auto"/>
            <w:noWrap/>
            <w:vAlign w:val="center"/>
            <w:hideMark/>
          </w:tcPr>
          <w:p w14:paraId="0DEEF266" w14:textId="02AC5A80"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471</w:t>
            </w:r>
          </w:p>
        </w:tc>
        <w:tc>
          <w:tcPr>
            <w:tcW w:w="432" w:type="dxa"/>
            <w:shd w:val="clear" w:color="auto" w:fill="auto"/>
            <w:noWrap/>
            <w:vAlign w:val="center"/>
            <w:hideMark/>
          </w:tcPr>
          <w:p w14:paraId="22D5DD8B" w14:textId="3016E24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01A0D09A" w14:textId="5A2BDC76"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116F52C7" w14:textId="50FA4207"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51%</w:t>
            </w:r>
          </w:p>
        </w:tc>
        <w:tc>
          <w:tcPr>
            <w:tcW w:w="432" w:type="dxa"/>
            <w:shd w:val="clear" w:color="auto" w:fill="auto"/>
            <w:noWrap/>
            <w:vAlign w:val="center"/>
            <w:hideMark/>
          </w:tcPr>
          <w:p w14:paraId="76C763EC" w14:textId="13CBE98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1727</w:t>
            </w:r>
          </w:p>
        </w:tc>
        <w:tc>
          <w:tcPr>
            <w:tcW w:w="432" w:type="dxa"/>
            <w:shd w:val="clear" w:color="auto" w:fill="auto"/>
            <w:noWrap/>
            <w:vAlign w:val="center"/>
            <w:hideMark/>
          </w:tcPr>
          <w:p w14:paraId="5A5152F3" w14:textId="6DFF2089"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42%</w:t>
            </w:r>
          </w:p>
        </w:tc>
        <w:tc>
          <w:tcPr>
            <w:tcW w:w="432" w:type="dxa"/>
            <w:shd w:val="clear" w:color="auto" w:fill="auto"/>
            <w:noWrap/>
            <w:vAlign w:val="center"/>
            <w:hideMark/>
          </w:tcPr>
          <w:p w14:paraId="7CE82065" w14:textId="0585EDCC"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1718</w:t>
            </w:r>
          </w:p>
        </w:tc>
        <w:tc>
          <w:tcPr>
            <w:tcW w:w="432" w:type="dxa"/>
            <w:shd w:val="clear" w:color="auto" w:fill="auto"/>
            <w:noWrap/>
            <w:vAlign w:val="center"/>
            <w:hideMark/>
          </w:tcPr>
          <w:p w14:paraId="702FC703" w14:textId="709DE220"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66%</w:t>
            </w:r>
          </w:p>
        </w:tc>
        <w:tc>
          <w:tcPr>
            <w:tcW w:w="432" w:type="dxa"/>
            <w:shd w:val="clear" w:color="auto" w:fill="auto"/>
            <w:noWrap/>
            <w:vAlign w:val="center"/>
            <w:hideMark/>
          </w:tcPr>
          <w:p w14:paraId="73F2B5E6" w14:textId="2CB2DD7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4139237A" w14:textId="2F880070"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65%</w:t>
            </w:r>
          </w:p>
        </w:tc>
        <w:tc>
          <w:tcPr>
            <w:tcW w:w="432" w:type="dxa"/>
            <w:shd w:val="clear" w:color="auto" w:fill="auto"/>
            <w:noWrap/>
            <w:vAlign w:val="center"/>
            <w:hideMark/>
          </w:tcPr>
          <w:p w14:paraId="4812E0F4" w14:textId="1479A990"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176</w:t>
            </w:r>
          </w:p>
        </w:tc>
        <w:tc>
          <w:tcPr>
            <w:tcW w:w="432" w:type="dxa"/>
            <w:shd w:val="clear" w:color="auto" w:fill="auto"/>
            <w:noWrap/>
            <w:vAlign w:val="center"/>
            <w:hideMark/>
          </w:tcPr>
          <w:p w14:paraId="174CBE1F" w14:textId="0B78FBC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49%</w:t>
            </w:r>
          </w:p>
        </w:tc>
        <w:tc>
          <w:tcPr>
            <w:tcW w:w="432" w:type="dxa"/>
            <w:shd w:val="clear" w:color="auto" w:fill="auto"/>
            <w:noWrap/>
            <w:vAlign w:val="center"/>
            <w:hideMark/>
          </w:tcPr>
          <w:p w14:paraId="762657B1" w14:textId="6566D00B"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169</w:t>
            </w:r>
          </w:p>
        </w:tc>
        <w:tc>
          <w:tcPr>
            <w:tcW w:w="432" w:type="dxa"/>
            <w:shd w:val="clear" w:color="auto" w:fill="auto"/>
            <w:noWrap/>
            <w:vAlign w:val="center"/>
            <w:hideMark/>
          </w:tcPr>
          <w:p w14:paraId="37FF167D" w14:textId="4C354F2C"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54%</w:t>
            </w:r>
          </w:p>
        </w:tc>
        <w:tc>
          <w:tcPr>
            <w:tcW w:w="432" w:type="dxa"/>
            <w:shd w:val="clear" w:color="auto" w:fill="auto"/>
            <w:noWrap/>
            <w:vAlign w:val="center"/>
            <w:hideMark/>
          </w:tcPr>
          <w:p w14:paraId="500E968C" w14:textId="76084622"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119</w:t>
            </w:r>
          </w:p>
        </w:tc>
        <w:tc>
          <w:tcPr>
            <w:tcW w:w="432" w:type="dxa"/>
            <w:shd w:val="clear" w:color="auto" w:fill="auto"/>
            <w:noWrap/>
            <w:vAlign w:val="center"/>
            <w:hideMark/>
          </w:tcPr>
          <w:p w14:paraId="5AB24A3B" w14:textId="1F8668F6"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56%</w:t>
            </w:r>
          </w:p>
        </w:tc>
        <w:tc>
          <w:tcPr>
            <w:tcW w:w="432" w:type="dxa"/>
            <w:shd w:val="clear" w:color="auto" w:fill="auto"/>
            <w:noWrap/>
            <w:vAlign w:val="center"/>
            <w:hideMark/>
          </w:tcPr>
          <w:p w14:paraId="04D69D51" w14:textId="6B70C18B"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21</w:t>
            </w:r>
          </w:p>
        </w:tc>
        <w:tc>
          <w:tcPr>
            <w:tcW w:w="432" w:type="dxa"/>
            <w:shd w:val="clear" w:color="auto" w:fill="auto"/>
            <w:noWrap/>
            <w:vAlign w:val="center"/>
            <w:hideMark/>
          </w:tcPr>
          <w:p w14:paraId="385DE4C6" w14:textId="121CC93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40%</w:t>
            </w:r>
          </w:p>
        </w:tc>
      </w:tr>
      <w:tr w:rsidR="008268D6" w:rsidRPr="00073B72" w14:paraId="60EE573A" w14:textId="77777777" w:rsidTr="009C1DA2">
        <w:trPr>
          <w:trHeight w:val="144"/>
        </w:trPr>
        <w:tc>
          <w:tcPr>
            <w:tcW w:w="1641" w:type="dxa"/>
            <w:shd w:val="clear" w:color="auto" w:fill="auto"/>
            <w:vAlign w:val="center"/>
            <w:hideMark/>
          </w:tcPr>
          <w:p w14:paraId="7610C723" w14:textId="77777777" w:rsidR="008268D6" w:rsidRPr="00073B72" w:rsidRDefault="008268D6" w:rsidP="00E11E21">
            <w:pPr>
              <w:spacing w:after="0" w:line="480" w:lineRule="auto"/>
              <w:rPr>
                <w:rFonts w:ascii="Arial" w:eastAsia="Times New Roman" w:hAnsi="Arial" w:cs="Arial"/>
                <w:color w:val="000000"/>
                <w:sz w:val="8"/>
                <w:szCs w:val="18"/>
                <w:lang w:val="en-US"/>
              </w:rPr>
            </w:pPr>
            <w:r w:rsidRPr="00073B72">
              <w:rPr>
                <w:rFonts w:ascii="Arial" w:eastAsia="Times New Roman" w:hAnsi="Arial" w:cs="Arial"/>
                <w:color w:val="000000"/>
                <w:sz w:val="8"/>
                <w:szCs w:val="18"/>
                <w:lang w:val="en-US"/>
              </w:rPr>
              <w:t>High Risk of Self Harm Score</w:t>
            </w:r>
          </w:p>
        </w:tc>
        <w:tc>
          <w:tcPr>
            <w:tcW w:w="432" w:type="dxa"/>
            <w:shd w:val="clear" w:color="auto" w:fill="auto"/>
            <w:vAlign w:val="center"/>
            <w:hideMark/>
          </w:tcPr>
          <w:p w14:paraId="7CB4704A" w14:textId="25248F87"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6924</w:t>
            </w:r>
          </w:p>
        </w:tc>
        <w:tc>
          <w:tcPr>
            <w:tcW w:w="432" w:type="dxa"/>
            <w:shd w:val="clear" w:color="auto" w:fill="auto"/>
            <w:vAlign w:val="center"/>
            <w:hideMark/>
          </w:tcPr>
          <w:p w14:paraId="3144BA59" w14:textId="35A08FB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53%</w:t>
            </w:r>
          </w:p>
        </w:tc>
        <w:tc>
          <w:tcPr>
            <w:tcW w:w="432" w:type="dxa"/>
            <w:shd w:val="clear" w:color="auto" w:fill="auto"/>
            <w:noWrap/>
            <w:vAlign w:val="center"/>
            <w:hideMark/>
          </w:tcPr>
          <w:p w14:paraId="34ADBEBA" w14:textId="5680322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1173</w:t>
            </w:r>
          </w:p>
        </w:tc>
        <w:tc>
          <w:tcPr>
            <w:tcW w:w="432" w:type="dxa"/>
            <w:shd w:val="clear" w:color="auto" w:fill="auto"/>
            <w:noWrap/>
            <w:vAlign w:val="center"/>
            <w:hideMark/>
          </w:tcPr>
          <w:p w14:paraId="087AA99C" w14:textId="28FFA222"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31%</w:t>
            </w:r>
          </w:p>
        </w:tc>
        <w:tc>
          <w:tcPr>
            <w:tcW w:w="432" w:type="dxa"/>
            <w:shd w:val="clear" w:color="auto" w:fill="auto"/>
            <w:noWrap/>
            <w:vAlign w:val="center"/>
            <w:hideMark/>
          </w:tcPr>
          <w:p w14:paraId="64C97673" w14:textId="5E6BC3C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103</w:t>
            </w:r>
          </w:p>
        </w:tc>
        <w:tc>
          <w:tcPr>
            <w:tcW w:w="432" w:type="dxa"/>
            <w:shd w:val="clear" w:color="auto" w:fill="auto"/>
            <w:noWrap/>
            <w:vAlign w:val="center"/>
            <w:hideMark/>
          </w:tcPr>
          <w:p w14:paraId="1FD1FD22" w14:textId="2A527ED3"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45%</w:t>
            </w:r>
          </w:p>
        </w:tc>
        <w:tc>
          <w:tcPr>
            <w:tcW w:w="432" w:type="dxa"/>
            <w:shd w:val="clear" w:color="auto" w:fill="auto"/>
            <w:noWrap/>
            <w:vAlign w:val="center"/>
            <w:hideMark/>
          </w:tcPr>
          <w:p w14:paraId="55E8D5A5" w14:textId="37300177"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109</w:t>
            </w:r>
          </w:p>
        </w:tc>
        <w:tc>
          <w:tcPr>
            <w:tcW w:w="432" w:type="dxa"/>
            <w:shd w:val="clear" w:color="auto" w:fill="auto"/>
            <w:noWrap/>
            <w:vAlign w:val="center"/>
            <w:hideMark/>
          </w:tcPr>
          <w:p w14:paraId="6059020B" w14:textId="0597777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50%</w:t>
            </w:r>
          </w:p>
        </w:tc>
        <w:tc>
          <w:tcPr>
            <w:tcW w:w="432" w:type="dxa"/>
            <w:shd w:val="clear" w:color="auto" w:fill="auto"/>
            <w:noWrap/>
            <w:vAlign w:val="center"/>
            <w:hideMark/>
          </w:tcPr>
          <w:p w14:paraId="51B03770" w14:textId="27522375"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22</w:t>
            </w:r>
          </w:p>
        </w:tc>
        <w:tc>
          <w:tcPr>
            <w:tcW w:w="432" w:type="dxa"/>
            <w:shd w:val="clear" w:color="auto" w:fill="auto"/>
            <w:noWrap/>
            <w:vAlign w:val="center"/>
            <w:hideMark/>
          </w:tcPr>
          <w:p w14:paraId="704B9C8D" w14:textId="132A4E83"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61%</w:t>
            </w:r>
          </w:p>
        </w:tc>
        <w:tc>
          <w:tcPr>
            <w:tcW w:w="432" w:type="dxa"/>
            <w:shd w:val="clear" w:color="auto" w:fill="auto"/>
            <w:noWrap/>
            <w:vAlign w:val="center"/>
            <w:hideMark/>
          </w:tcPr>
          <w:p w14:paraId="1FC1B766" w14:textId="3E7E22B9"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472</w:t>
            </w:r>
          </w:p>
        </w:tc>
        <w:tc>
          <w:tcPr>
            <w:tcW w:w="432" w:type="dxa"/>
            <w:shd w:val="clear" w:color="auto" w:fill="auto"/>
            <w:noWrap/>
            <w:vAlign w:val="center"/>
            <w:hideMark/>
          </w:tcPr>
          <w:p w14:paraId="65A5865D" w14:textId="0E6A23E5"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1A209479" w14:textId="40839AD8"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44</w:t>
            </w:r>
          </w:p>
        </w:tc>
        <w:tc>
          <w:tcPr>
            <w:tcW w:w="432" w:type="dxa"/>
            <w:shd w:val="clear" w:color="auto" w:fill="auto"/>
            <w:noWrap/>
            <w:vAlign w:val="center"/>
            <w:hideMark/>
          </w:tcPr>
          <w:p w14:paraId="6EECB501" w14:textId="6720E744"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09E8D968" w14:textId="7CB84C02"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2555</w:t>
            </w:r>
          </w:p>
        </w:tc>
        <w:tc>
          <w:tcPr>
            <w:tcW w:w="432" w:type="dxa"/>
            <w:shd w:val="clear" w:color="auto" w:fill="auto"/>
            <w:noWrap/>
            <w:vAlign w:val="center"/>
            <w:hideMark/>
          </w:tcPr>
          <w:p w14:paraId="44E92FF1" w14:textId="15D569F9"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w:t>
            </w:r>
          </w:p>
        </w:tc>
        <w:tc>
          <w:tcPr>
            <w:tcW w:w="432" w:type="dxa"/>
            <w:shd w:val="clear" w:color="auto" w:fill="auto"/>
            <w:noWrap/>
            <w:vAlign w:val="center"/>
            <w:hideMark/>
          </w:tcPr>
          <w:p w14:paraId="40E0FD21" w14:textId="75F8A6E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1868</w:t>
            </w:r>
          </w:p>
        </w:tc>
        <w:tc>
          <w:tcPr>
            <w:tcW w:w="432" w:type="dxa"/>
            <w:shd w:val="clear" w:color="auto" w:fill="auto"/>
            <w:noWrap/>
            <w:vAlign w:val="center"/>
            <w:hideMark/>
          </w:tcPr>
          <w:p w14:paraId="125BA6E5" w14:textId="3EAAE807"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72%</w:t>
            </w:r>
          </w:p>
        </w:tc>
        <w:tc>
          <w:tcPr>
            <w:tcW w:w="432" w:type="dxa"/>
            <w:shd w:val="clear" w:color="auto" w:fill="auto"/>
            <w:noWrap/>
            <w:vAlign w:val="center"/>
            <w:hideMark/>
          </w:tcPr>
          <w:p w14:paraId="611E52BE" w14:textId="7B003D89"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43</w:t>
            </w:r>
          </w:p>
        </w:tc>
        <w:tc>
          <w:tcPr>
            <w:tcW w:w="432" w:type="dxa"/>
            <w:shd w:val="clear" w:color="auto" w:fill="auto"/>
            <w:noWrap/>
            <w:vAlign w:val="center"/>
            <w:hideMark/>
          </w:tcPr>
          <w:p w14:paraId="63591BA9" w14:textId="31670BDE"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84%</w:t>
            </w:r>
          </w:p>
        </w:tc>
        <w:tc>
          <w:tcPr>
            <w:tcW w:w="432" w:type="dxa"/>
            <w:shd w:val="clear" w:color="auto" w:fill="auto"/>
            <w:noWrap/>
            <w:vAlign w:val="center"/>
            <w:hideMark/>
          </w:tcPr>
          <w:p w14:paraId="6C871E06" w14:textId="61B4E01C"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166</w:t>
            </w:r>
          </w:p>
        </w:tc>
        <w:tc>
          <w:tcPr>
            <w:tcW w:w="432" w:type="dxa"/>
            <w:shd w:val="clear" w:color="auto" w:fill="auto"/>
            <w:noWrap/>
            <w:vAlign w:val="center"/>
            <w:hideMark/>
          </w:tcPr>
          <w:p w14:paraId="1697C125" w14:textId="5D97A524"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47%</w:t>
            </w:r>
          </w:p>
        </w:tc>
        <w:tc>
          <w:tcPr>
            <w:tcW w:w="432" w:type="dxa"/>
            <w:shd w:val="clear" w:color="auto" w:fill="auto"/>
            <w:noWrap/>
            <w:vAlign w:val="center"/>
            <w:hideMark/>
          </w:tcPr>
          <w:p w14:paraId="56D970BF" w14:textId="3497FD01"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199</w:t>
            </w:r>
          </w:p>
        </w:tc>
        <w:tc>
          <w:tcPr>
            <w:tcW w:w="432" w:type="dxa"/>
            <w:shd w:val="clear" w:color="auto" w:fill="auto"/>
            <w:noWrap/>
            <w:vAlign w:val="center"/>
            <w:hideMark/>
          </w:tcPr>
          <w:p w14:paraId="6EC73416" w14:textId="221CF3DB"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w:t>
            </w:r>
          </w:p>
        </w:tc>
        <w:tc>
          <w:tcPr>
            <w:tcW w:w="432" w:type="dxa"/>
            <w:shd w:val="clear" w:color="auto" w:fill="auto"/>
            <w:noWrap/>
            <w:vAlign w:val="center"/>
            <w:hideMark/>
          </w:tcPr>
          <w:p w14:paraId="6B2634FD" w14:textId="34EC9F1C"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137</w:t>
            </w:r>
          </w:p>
        </w:tc>
        <w:tc>
          <w:tcPr>
            <w:tcW w:w="432" w:type="dxa"/>
            <w:shd w:val="clear" w:color="auto" w:fill="auto"/>
            <w:noWrap/>
            <w:vAlign w:val="center"/>
            <w:hideMark/>
          </w:tcPr>
          <w:p w14:paraId="33CBB7A3" w14:textId="57A2BE3A"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64%</w:t>
            </w:r>
          </w:p>
        </w:tc>
        <w:tc>
          <w:tcPr>
            <w:tcW w:w="432" w:type="dxa"/>
            <w:shd w:val="clear" w:color="auto" w:fill="auto"/>
            <w:noWrap/>
            <w:vAlign w:val="center"/>
            <w:hideMark/>
          </w:tcPr>
          <w:p w14:paraId="2950A715" w14:textId="5D9CF485"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33</w:t>
            </w:r>
          </w:p>
        </w:tc>
        <w:tc>
          <w:tcPr>
            <w:tcW w:w="432" w:type="dxa"/>
            <w:shd w:val="clear" w:color="auto" w:fill="auto"/>
            <w:noWrap/>
            <w:vAlign w:val="center"/>
            <w:hideMark/>
          </w:tcPr>
          <w:p w14:paraId="16269351" w14:textId="4152BD76" w:rsidR="008268D6" w:rsidRPr="00073B72" w:rsidRDefault="008268D6" w:rsidP="00E11E21">
            <w:pPr>
              <w:spacing w:after="0" w:line="480" w:lineRule="auto"/>
              <w:jc w:val="center"/>
              <w:rPr>
                <w:rFonts w:ascii="Arial" w:eastAsia="Times New Roman" w:hAnsi="Arial" w:cs="Arial"/>
                <w:color w:val="000000"/>
                <w:sz w:val="8"/>
                <w:szCs w:val="18"/>
                <w:lang w:val="en-US"/>
              </w:rPr>
            </w:pPr>
            <w:r w:rsidRPr="00073B72">
              <w:rPr>
                <w:rFonts w:ascii="Arial" w:hAnsi="Arial" w:cs="Arial"/>
                <w:color w:val="000000"/>
                <w:sz w:val="8"/>
                <w:szCs w:val="18"/>
              </w:rPr>
              <w:t>63%</w:t>
            </w:r>
          </w:p>
        </w:tc>
      </w:tr>
    </w:tbl>
    <w:p w14:paraId="072019F1" w14:textId="3B83F35D" w:rsidR="00796C79" w:rsidRPr="00073B72" w:rsidRDefault="00796C79" w:rsidP="00E11E21">
      <w:pPr>
        <w:spacing w:line="480" w:lineRule="auto"/>
        <w:rPr>
          <w:rFonts w:ascii="Arial" w:hAnsi="Arial" w:cs="Arial"/>
          <w:sz w:val="18"/>
          <w:szCs w:val="18"/>
        </w:rPr>
      </w:pPr>
    </w:p>
    <w:p w14:paraId="501C0010" w14:textId="77777777" w:rsidR="001C420F" w:rsidRPr="00073B72" w:rsidRDefault="001C420F" w:rsidP="00E11E21">
      <w:pPr>
        <w:spacing w:line="480" w:lineRule="auto"/>
        <w:rPr>
          <w:rFonts w:ascii="Arial" w:hAnsi="Arial" w:cs="Arial"/>
          <w:sz w:val="18"/>
          <w:szCs w:val="18"/>
        </w:rPr>
      </w:pPr>
    </w:p>
    <w:p w14:paraId="0C6A349A" w14:textId="0A16D0AF" w:rsidR="001C420F" w:rsidRPr="00073B72" w:rsidRDefault="006242E4" w:rsidP="001C420F">
      <w:pPr>
        <w:pStyle w:val="Caption"/>
        <w:pBdr>
          <w:bottom w:val="single" w:sz="6" w:space="1" w:color="auto"/>
        </w:pBdr>
        <w:rPr>
          <w:rFonts w:ascii="Arial" w:hAnsi="Arial" w:cs="Arial"/>
        </w:rPr>
      </w:pPr>
      <w:bookmarkStart w:id="104" w:name="_Toc7043126"/>
      <w:r>
        <w:rPr>
          <w:rFonts w:ascii="Arial" w:hAnsi="Arial" w:cs="Arial"/>
        </w:rPr>
        <w:lastRenderedPageBreak/>
        <w:t>Appendix</w:t>
      </w:r>
      <w:r w:rsidR="001C420F"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vi</w:t>
      </w:r>
      <w:r w:rsidR="006D325C">
        <w:rPr>
          <w:rFonts w:ascii="Arial" w:hAnsi="Arial" w:cs="Arial"/>
        </w:rPr>
        <w:fldChar w:fldCharType="end"/>
      </w:r>
      <w:r w:rsidR="001C420F" w:rsidRPr="00073B72">
        <w:rPr>
          <w:rFonts w:ascii="Arial" w:hAnsi="Arial" w:cs="Arial"/>
        </w:rPr>
        <w:t xml:space="preserve"> Demographics, Unique Persons, All Communities</w:t>
      </w:r>
      <w:r w:rsidR="00516861" w:rsidRPr="00073B72">
        <w:rPr>
          <w:rFonts w:ascii="Arial" w:hAnsi="Arial" w:cs="Arial"/>
        </w:rPr>
        <w:t xml:space="preserve"> (n=9,334)</w:t>
      </w:r>
      <w:bookmarkEnd w:id="104"/>
    </w:p>
    <w:tbl>
      <w:tblPr>
        <w:tblW w:w="13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796C79" w:rsidRPr="00073B72" w14:paraId="3A8D5F6B" w14:textId="77777777" w:rsidTr="00796C79">
        <w:trPr>
          <w:trHeight w:val="144"/>
        </w:trPr>
        <w:tc>
          <w:tcPr>
            <w:tcW w:w="1641" w:type="dxa"/>
            <w:vMerge w:val="restart"/>
            <w:shd w:val="clear" w:color="auto" w:fill="auto"/>
            <w:vAlign w:val="center"/>
            <w:hideMark/>
          </w:tcPr>
          <w:p w14:paraId="5B561CF1" w14:textId="77777777" w:rsidR="00796C79" w:rsidRPr="00073B72" w:rsidRDefault="00796C79" w:rsidP="00E11E21">
            <w:pPr>
              <w:spacing w:after="0" w:line="480" w:lineRule="auto"/>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Variable</w:t>
            </w:r>
          </w:p>
        </w:tc>
        <w:tc>
          <w:tcPr>
            <w:tcW w:w="864" w:type="dxa"/>
            <w:gridSpan w:val="2"/>
            <w:tcBorders>
              <w:bottom w:val="nil"/>
            </w:tcBorders>
            <w:shd w:val="clear" w:color="auto" w:fill="auto"/>
            <w:vAlign w:val="center"/>
            <w:hideMark/>
          </w:tcPr>
          <w:p w14:paraId="11A11F7F"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All Regions</w:t>
            </w:r>
          </w:p>
        </w:tc>
        <w:tc>
          <w:tcPr>
            <w:tcW w:w="864" w:type="dxa"/>
            <w:gridSpan w:val="2"/>
            <w:tcBorders>
              <w:bottom w:val="nil"/>
            </w:tcBorders>
            <w:shd w:val="clear" w:color="auto" w:fill="auto"/>
            <w:vAlign w:val="center"/>
            <w:hideMark/>
          </w:tcPr>
          <w:p w14:paraId="6D421730"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Brantford</w:t>
            </w:r>
          </w:p>
        </w:tc>
        <w:tc>
          <w:tcPr>
            <w:tcW w:w="864" w:type="dxa"/>
            <w:gridSpan w:val="2"/>
            <w:tcBorders>
              <w:bottom w:val="nil"/>
            </w:tcBorders>
            <w:shd w:val="clear" w:color="auto" w:fill="auto"/>
            <w:noWrap/>
            <w:vAlign w:val="center"/>
            <w:hideMark/>
          </w:tcPr>
          <w:p w14:paraId="1B80744A"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Brockville</w:t>
            </w:r>
          </w:p>
        </w:tc>
        <w:tc>
          <w:tcPr>
            <w:tcW w:w="864" w:type="dxa"/>
            <w:gridSpan w:val="2"/>
            <w:tcBorders>
              <w:bottom w:val="nil"/>
            </w:tcBorders>
            <w:shd w:val="clear" w:color="auto" w:fill="auto"/>
            <w:noWrap/>
            <w:vAlign w:val="center"/>
            <w:hideMark/>
          </w:tcPr>
          <w:p w14:paraId="29FA0B6F"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Cobourg</w:t>
            </w:r>
          </w:p>
        </w:tc>
        <w:tc>
          <w:tcPr>
            <w:tcW w:w="864" w:type="dxa"/>
            <w:gridSpan w:val="2"/>
            <w:tcBorders>
              <w:bottom w:val="nil"/>
            </w:tcBorders>
            <w:shd w:val="clear" w:color="auto" w:fill="auto"/>
            <w:noWrap/>
            <w:vAlign w:val="center"/>
            <w:hideMark/>
          </w:tcPr>
          <w:p w14:paraId="78955EEA"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Gananoque</w:t>
            </w:r>
          </w:p>
        </w:tc>
        <w:tc>
          <w:tcPr>
            <w:tcW w:w="864" w:type="dxa"/>
            <w:gridSpan w:val="2"/>
            <w:tcBorders>
              <w:bottom w:val="nil"/>
            </w:tcBorders>
            <w:shd w:val="clear" w:color="auto" w:fill="auto"/>
            <w:noWrap/>
            <w:vAlign w:val="center"/>
            <w:hideMark/>
          </w:tcPr>
          <w:p w14:paraId="15671CB0"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Guelph</w:t>
            </w:r>
          </w:p>
        </w:tc>
        <w:tc>
          <w:tcPr>
            <w:tcW w:w="864" w:type="dxa"/>
            <w:gridSpan w:val="2"/>
            <w:tcBorders>
              <w:bottom w:val="nil"/>
            </w:tcBorders>
            <w:shd w:val="clear" w:color="auto" w:fill="auto"/>
            <w:noWrap/>
            <w:vAlign w:val="center"/>
            <w:hideMark/>
          </w:tcPr>
          <w:p w14:paraId="2FC45226"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proofErr w:type="spellStart"/>
            <w:r w:rsidRPr="00073B72">
              <w:rPr>
                <w:rFonts w:ascii="Arial" w:eastAsia="Times New Roman" w:hAnsi="Arial" w:cs="Arial"/>
                <w:b/>
                <w:bCs/>
                <w:color w:val="000000"/>
                <w:sz w:val="8"/>
                <w:szCs w:val="8"/>
                <w:lang w:val="en-US"/>
              </w:rPr>
              <w:t>KawarthaLake</w:t>
            </w:r>
            <w:proofErr w:type="spellEnd"/>
          </w:p>
        </w:tc>
        <w:tc>
          <w:tcPr>
            <w:tcW w:w="864" w:type="dxa"/>
            <w:gridSpan w:val="2"/>
            <w:tcBorders>
              <w:bottom w:val="nil"/>
            </w:tcBorders>
            <w:shd w:val="clear" w:color="auto" w:fill="auto"/>
            <w:noWrap/>
            <w:vAlign w:val="center"/>
            <w:hideMark/>
          </w:tcPr>
          <w:p w14:paraId="199036DA"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London</w:t>
            </w:r>
          </w:p>
        </w:tc>
        <w:tc>
          <w:tcPr>
            <w:tcW w:w="864" w:type="dxa"/>
            <w:gridSpan w:val="2"/>
            <w:tcBorders>
              <w:bottom w:val="nil"/>
            </w:tcBorders>
            <w:shd w:val="clear" w:color="auto" w:fill="auto"/>
            <w:noWrap/>
            <w:vAlign w:val="center"/>
            <w:hideMark/>
          </w:tcPr>
          <w:p w14:paraId="4C9501C4"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Niagara</w:t>
            </w:r>
          </w:p>
        </w:tc>
        <w:tc>
          <w:tcPr>
            <w:tcW w:w="864" w:type="dxa"/>
            <w:gridSpan w:val="2"/>
            <w:tcBorders>
              <w:bottom w:val="nil"/>
            </w:tcBorders>
            <w:shd w:val="clear" w:color="auto" w:fill="auto"/>
            <w:noWrap/>
            <w:vAlign w:val="center"/>
            <w:hideMark/>
          </w:tcPr>
          <w:p w14:paraId="0B719B5E"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Orangeville</w:t>
            </w:r>
          </w:p>
        </w:tc>
        <w:tc>
          <w:tcPr>
            <w:tcW w:w="864" w:type="dxa"/>
            <w:gridSpan w:val="2"/>
            <w:tcBorders>
              <w:bottom w:val="nil"/>
            </w:tcBorders>
            <w:shd w:val="clear" w:color="auto" w:fill="auto"/>
            <w:noWrap/>
            <w:vAlign w:val="center"/>
            <w:hideMark/>
          </w:tcPr>
          <w:p w14:paraId="20620C7D"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Ottawa</w:t>
            </w:r>
          </w:p>
        </w:tc>
        <w:tc>
          <w:tcPr>
            <w:tcW w:w="864" w:type="dxa"/>
            <w:gridSpan w:val="2"/>
            <w:tcBorders>
              <w:bottom w:val="nil"/>
            </w:tcBorders>
            <w:shd w:val="clear" w:color="auto" w:fill="auto"/>
            <w:noWrap/>
            <w:vAlign w:val="center"/>
            <w:hideMark/>
          </w:tcPr>
          <w:p w14:paraId="6C85D8BF"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Regina</w:t>
            </w:r>
          </w:p>
        </w:tc>
        <w:tc>
          <w:tcPr>
            <w:tcW w:w="864" w:type="dxa"/>
            <w:gridSpan w:val="2"/>
            <w:tcBorders>
              <w:bottom w:val="nil"/>
            </w:tcBorders>
            <w:shd w:val="clear" w:color="auto" w:fill="auto"/>
            <w:noWrap/>
            <w:vAlign w:val="center"/>
            <w:hideMark/>
          </w:tcPr>
          <w:p w14:paraId="65D90036"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Saskatoon</w:t>
            </w:r>
          </w:p>
        </w:tc>
        <w:tc>
          <w:tcPr>
            <w:tcW w:w="864" w:type="dxa"/>
            <w:gridSpan w:val="2"/>
            <w:tcBorders>
              <w:bottom w:val="nil"/>
            </w:tcBorders>
            <w:shd w:val="clear" w:color="auto" w:fill="auto"/>
            <w:noWrap/>
            <w:vAlign w:val="center"/>
            <w:hideMark/>
          </w:tcPr>
          <w:p w14:paraId="50E9F5F4" w14:textId="77777777" w:rsidR="00796C79" w:rsidRPr="00073B72" w:rsidRDefault="00796C79" w:rsidP="00E11E21">
            <w:pPr>
              <w:spacing w:after="0" w:line="480" w:lineRule="auto"/>
              <w:jc w:val="center"/>
              <w:rPr>
                <w:rFonts w:ascii="Arial" w:eastAsia="Times New Roman" w:hAnsi="Arial" w:cs="Arial"/>
                <w:b/>
                <w:bCs/>
                <w:color w:val="000000"/>
                <w:sz w:val="8"/>
                <w:szCs w:val="8"/>
                <w:lang w:val="en-US"/>
              </w:rPr>
            </w:pPr>
            <w:proofErr w:type="spellStart"/>
            <w:r w:rsidRPr="00073B72">
              <w:rPr>
                <w:rFonts w:ascii="Arial" w:eastAsia="Times New Roman" w:hAnsi="Arial" w:cs="Arial"/>
                <w:b/>
                <w:bCs/>
                <w:color w:val="000000"/>
                <w:sz w:val="8"/>
                <w:szCs w:val="8"/>
                <w:lang w:val="en-US"/>
              </w:rPr>
              <w:t>Smiths</w:t>
            </w:r>
            <w:proofErr w:type="spellEnd"/>
            <w:r w:rsidRPr="00073B72">
              <w:rPr>
                <w:rFonts w:ascii="Arial" w:eastAsia="Times New Roman" w:hAnsi="Arial" w:cs="Arial"/>
                <w:b/>
                <w:bCs/>
                <w:color w:val="000000"/>
                <w:sz w:val="8"/>
                <w:szCs w:val="8"/>
                <w:lang w:val="en-US"/>
              </w:rPr>
              <w:t xml:space="preserve"> Falls</w:t>
            </w:r>
          </w:p>
        </w:tc>
      </w:tr>
      <w:tr w:rsidR="002530D5" w:rsidRPr="00073B72" w14:paraId="4B1EEB7C" w14:textId="77777777" w:rsidTr="00796C79">
        <w:trPr>
          <w:trHeight w:val="144"/>
        </w:trPr>
        <w:tc>
          <w:tcPr>
            <w:tcW w:w="1641" w:type="dxa"/>
            <w:vMerge/>
            <w:vAlign w:val="center"/>
            <w:hideMark/>
          </w:tcPr>
          <w:p w14:paraId="5C92542D" w14:textId="77777777" w:rsidR="002530D5" w:rsidRPr="00073B72" w:rsidRDefault="002530D5" w:rsidP="002530D5">
            <w:pPr>
              <w:spacing w:after="0" w:line="480" w:lineRule="auto"/>
              <w:rPr>
                <w:rFonts w:ascii="Arial" w:eastAsia="Times New Roman" w:hAnsi="Arial" w:cs="Arial"/>
                <w:b/>
                <w:bCs/>
                <w:color w:val="000000"/>
                <w:sz w:val="8"/>
                <w:szCs w:val="8"/>
                <w:lang w:val="en-US"/>
              </w:rPr>
            </w:pPr>
          </w:p>
        </w:tc>
        <w:tc>
          <w:tcPr>
            <w:tcW w:w="864" w:type="dxa"/>
            <w:gridSpan w:val="2"/>
            <w:tcBorders>
              <w:top w:val="nil"/>
            </w:tcBorders>
            <w:shd w:val="clear" w:color="auto" w:fill="auto"/>
            <w:vAlign w:val="center"/>
            <w:hideMark/>
          </w:tcPr>
          <w:p w14:paraId="74B4270C" w14:textId="37BC76E7"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szCs w:val="8"/>
              </w:rPr>
              <w:t>(N=9334)</w:t>
            </w:r>
          </w:p>
        </w:tc>
        <w:tc>
          <w:tcPr>
            <w:tcW w:w="864" w:type="dxa"/>
            <w:gridSpan w:val="2"/>
            <w:tcBorders>
              <w:top w:val="nil"/>
            </w:tcBorders>
            <w:shd w:val="clear" w:color="auto" w:fill="auto"/>
            <w:vAlign w:val="center"/>
            <w:hideMark/>
          </w:tcPr>
          <w:p w14:paraId="3E4AFC5C" w14:textId="34F854F3"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 = 2190)</w:t>
            </w:r>
          </w:p>
        </w:tc>
        <w:tc>
          <w:tcPr>
            <w:tcW w:w="864" w:type="dxa"/>
            <w:gridSpan w:val="2"/>
            <w:tcBorders>
              <w:top w:val="nil"/>
            </w:tcBorders>
            <w:shd w:val="clear" w:color="auto" w:fill="auto"/>
            <w:noWrap/>
            <w:vAlign w:val="center"/>
            <w:hideMark/>
          </w:tcPr>
          <w:p w14:paraId="5DC018C8" w14:textId="64943E00"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(n=183)</w:t>
            </w:r>
          </w:p>
        </w:tc>
        <w:tc>
          <w:tcPr>
            <w:tcW w:w="864" w:type="dxa"/>
            <w:gridSpan w:val="2"/>
            <w:tcBorders>
              <w:top w:val="nil"/>
            </w:tcBorders>
            <w:shd w:val="clear" w:color="auto" w:fill="auto"/>
            <w:noWrap/>
            <w:vAlign w:val="center"/>
            <w:hideMark/>
          </w:tcPr>
          <w:p w14:paraId="2D8395D0" w14:textId="06186BAC"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(n=177)</w:t>
            </w:r>
          </w:p>
        </w:tc>
        <w:tc>
          <w:tcPr>
            <w:tcW w:w="864" w:type="dxa"/>
            <w:gridSpan w:val="2"/>
            <w:tcBorders>
              <w:top w:val="nil"/>
            </w:tcBorders>
            <w:shd w:val="clear" w:color="auto" w:fill="auto"/>
            <w:noWrap/>
            <w:vAlign w:val="center"/>
            <w:hideMark/>
          </w:tcPr>
          <w:p w14:paraId="2C170848" w14:textId="561B46B5"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(n=35)</w:t>
            </w:r>
          </w:p>
        </w:tc>
        <w:tc>
          <w:tcPr>
            <w:tcW w:w="864" w:type="dxa"/>
            <w:gridSpan w:val="2"/>
            <w:tcBorders>
              <w:top w:val="nil"/>
            </w:tcBorders>
            <w:shd w:val="clear" w:color="auto" w:fill="auto"/>
            <w:noWrap/>
            <w:vAlign w:val="center"/>
            <w:hideMark/>
          </w:tcPr>
          <w:p w14:paraId="0AA58315" w14:textId="607A7B18"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(n=754)</w:t>
            </w:r>
          </w:p>
        </w:tc>
        <w:tc>
          <w:tcPr>
            <w:tcW w:w="864" w:type="dxa"/>
            <w:gridSpan w:val="2"/>
            <w:tcBorders>
              <w:top w:val="nil"/>
            </w:tcBorders>
            <w:shd w:val="clear" w:color="auto" w:fill="auto"/>
            <w:noWrap/>
            <w:vAlign w:val="center"/>
            <w:hideMark/>
          </w:tcPr>
          <w:p w14:paraId="0AA276B4" w14:textId="56F50F19"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(n=78)</w:t>
            </w:r>
          </w:p>
        </w:tc>
        <w:tc>
          <w:tcPr>
            <w:tcW w:w="864" w:type="dxa"/>
            <w:gridSpan w:val="2"/>
            <w:tcBorders>
              <w:top w:val="nil"/>
            </w:tcBorders>
            <w:shd w:val="clear" w:color="auto" w:fill="auto"/>
            <w:noWrap/>
            <w:vAlign w:val="center"/>
            <w:hideMark/>
          </w:tcPr>
          <w:p w14:paraId="15B0821A" w14:textId="4B45E2C4"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(n=2972)</w:t>
            </w:r>
          </w:p>
        </w:tc>
        <w:tc>
          <w:tcPr>
            <w:tcW w:w="864" w:type="dxa"/>
            <w:gridSpan w:val="2"/>
            <w:tcBorders>
              <w:top w:val="nil"/>
            </w:tcBorders>
            <w:shd w:val="clear" w:color="auto" w:fill="auto"/>
            <w:noWrap/>
            <w:vAlign w:val="center"/>
            <w:hideMark/>
          </w:tcPr>
          <w:p w14:paraId="2F7BE774" w14:textId="0F6B0976"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(n=2043)</w:t>
            </w:r>
          </w:p>
        </w:tc>
        <w:tc>
          <w:tcPr>
            <w:tcW w:w="864" w:type="dxa"/>
            <w:gridSpan w:val="2"/>
            <w:tcBorders>
              <w:top w:val="nil"/>
            </w:tcBorders>
            <w:shd w:val="clear" w:color="auto" w:fill="auto"/>
            <w:noWrap/>
            <w:vAlign w:val="center"/>
            <w:hideMark/>
          </w:tcPr>
          <w:p w14:paraId="3F6B15F9" w14:textId="5180D411"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(n=43)</w:t>
            </w:r>
          </w:p>
        </w:tc>
        <w:tc>
          <w:tcPr>
            <w:tcW w:w="864" w:type="dxa"/>
            <w:gridSpan w:val="2"/>
            <w:tcBorders>
              <w:top w:val="nil"/>
            </w:tcBorders>
            <w:shd w:val="clear" w:color="auto" w:fill="auto"/>
            <w:noWrap/>
            <w:vAlign w:val="center"/>
            <w:hideMark/>
          </w:tcPr>
          <w:p w14:paraId="0A36BA37" w14:textId="02C6C6D9"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(n=339)</w:t>
            </w:r>
          </w:p>
        </w:tc>
        <w:tc>
          <w:tcPr>
            <w:tcW w:w="864" w:type="dxa"/>
            <w:gridSpan w:val="2"/>
            <w:tcBorders>
              <w:top w:val="nil"/>
            </w:tcBorders>
            <w:shd w:val="clear" w:color="auto" w:fill="auto"/>
            <w:noWrap/>
            <w:vAlign w:val="center"/>
            <w:hideMark/>
          </w:tcPr>
          <w:p w14:paraId="709291C4" w14:textId="5A2F29B3"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(n=278)</w:t>
            </w:r>
          </w:p>
        </w:tc>
        <w:tc>
          <w:tcPr>
            <w:tcW w:w="864" w:type="dxa"/>
            <w:gridSpan w:val="2"/>
            <w:tcBorders>
              <w:top w:val="nil"/>
            </w:tcBorders>
            <w:shd w:val="clear" w:color="auto" w:fill="auto"/>
            <w:noWrap/>
            <w:vAlign w:val="center"/>
            <w:hideMark/>
          </w:tcPr>
          <w:p w14:paraId="41EEF87A" w14:textId="13C4DF50"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(n=198)</w:t>
            </w:r>
          </w:p>
        </w:tc>
        <w:tc>
          <w:tcPr>
            <w:tcW w:w="864" w:type="dxa"/>
            <w:gridSpan w:val="2"/>
            <w:tcBorders>
              <w:top w:val="nil"/>
            </w:tcBorders>
            <w:shd w:val="clear" w:color="auto" w:fill="auto"/>
            <w:noWrap/>
            <w:vAlign w:val="center"/>
            <w:hideMark/>
          </w:tcPr>
          <w:p w14:paraId="07BF25EF" w14:textId="60383B38" w:rsidR="002530D5" w:rsidRPr="00073B72" w:rsidRDefault="002530D5" w:rsidP="002530D5">
            <w:pPr>
              <w:spacing w:after="0" w:line="480" w:lineRule="auto"/>
              <w:jc w:val="center"/>
              <w:rPr>
                <w:rFonts w:ascii="Arial" w:eastAsia="Times New Roman" w:hAnsi="Arial" w:cs="Arial"/>
                <w:b/>
                <w:bCs/>
                <w:color w:val="000000"/>
                <w:sz w:val="8"/>
                <w:szCs w:val="8"/>
                <w:lang w:val="en-US"/>
              </w:rPr>
            </w:pPr>
            <w:r w:rsidRPr="00073B72">
              <w:rPr>
                <w:rFonts w:ascii="Arial" w:hAnsi="Arial" w:cs="Arial"/>
                <w:b/>
                <w:bCs/>
                <w:color w:val="000000"/>
                <w:sz w:val="8"/>
              </w:rPr>
              <w:t>(n=44)</w:t>
            </w:r>
          </w:p>
        </w:tc>
      </w:tr>
      <w:tr w:rsidR="00796C79" w:rsidRPr="00073B72" w14:paraId="68708E02" w14:textId="77777777" w:rsidTr="00796C79">
        <w:trPr>
          <w:trHeight w:val="144"/>
        </w:trPr>
        <w:tc>
          <w:tcPr>
            <w:tcW w:w="1641" w:type="dxa"/>
            <w:shd w:val="clear" w:color="auto" w:fill="auto"/>
            <w:vAlign w:val="center"/>
            <w:hideMark/>
          </w:tcPr>
          <w:p w14:paraId="7C3CCD95"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Gender is Female</w:t>
            </w:r>
          </w:p>
        </w:tc>
        <w:tc>
          <w:tcPr>
            <w:tcW w:w="432" w:type="dxa"/>
            <w:shd w:val="clear" w:color="auto" w:fill="auto"/>
            <w:vAlign w:val="center"/>
            <w:hideMark/>
          </w:tcPr>
          <w:p w14:paraId="43A7CFA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4293</w:t>
            </w:r>
          </w:p>
        </w:tc>
        <w:tc>
          <w:tcPr>
            <w:tcW w:w="432" w:type="dxa"/>
            <w:shd w:val="clear" w:color="auto" w:fill="auto"/>
            <w:vAlign w:val="center"/>
            <w:hideMark/>
          </w:tcPr>
          <w:p w14:paraId="17D623B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46%</w:t>
            </w:r>
          </w:p>
        </w:tc>
        <w:tc>
          <w:tcPr>
            <w:tcW w:w="432" w:type="dxa"/>
            <w:shd w:val="clear" w:color="auto" w:fill="auto"/>
            <w:noWrap/>
            <w:vAlign w:val="center"/>
            <w:hideMark/>
          </w:tcPr>
          <w:p w14:paraId="0D2417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984</w:t>
            </w:r>
          </w:p>
        </w:tc>
        <w:tc>
          <w:tcPr>
            <w:tcW w:w="432" w:type="dxa"/>
            <w:shd w:val="clear" w:color="auto" w:fill="auto"/>
            <w:noWrap/>
            <w:vAlign w:val="center"/>
            <w:hideMark/>
          </w:tcPr>
          <w:p w14:paraId="3CB8305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0122D8F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88</w:t>
            </w:r>
          </w:p>
        </w:tc>
        <w:tc>
          <w:tcPr>
            <w:tcW w:w="432" w:type="dxa"/>
            <w:shd w:val="clear" w:color="auto" w:fill="auto"/>
            <w:noWrap/>
            <w:vAlign w:val="center"/>
            <w:hideMark/>
          </w:tcPr>
          <w:p w14:paraId="30E9418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7F83F02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84</w:t>
            </w:r>
          </w:p>
        </w:tc>
        <w:tc>
          <w:tcPr>
            <w:tcW w:w="432" w:type="dxa"/>
            <w:shd w:val="clear" w:color="auto" w:fill="auto"/>
            <w:noWrap/>
            <w:vAlign w:val="center"/>
            <w:hideMark/>
          </w:tcPr>
          <w:p w14:paraId="03A0BCC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w:t>
            </w:r>
          </w:p>
        </w:tc>
        <w:tc>
          <w:tcPr>
            <w:tcW w:w="432" w:type="dxa"/>
            <w:shd w:val="clear" w:color="auto" w:fill="auto"/>
            <w:noWrap/>
            <w:vAlign w:val="center"/>
            <w:hideMark/>
          </w:tcPr>
          <w:p w14:paraId="487808B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3FF36B8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787147C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369</w:t>
            </w:r>
          </w:p>
        </w:tc>
        <w:tc>
          <w:tcPr>
            <w:tcW w:w="432" w:type="dxa"/>
            <w:shd w:val="clear" w:color="auto" w:fill="auto"/>
            <w:noWrap/>
            <w:vAlign w:val="center"/>
            <w:hideMark/>
          </w:tcPr>
          <w:p w14:paraId="2CDC65E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c>
          <w:tcPr>
            <w:tcW w:w="432" w:type="dxa"/>
            <w:shd w:val="clear" w:color="auto" w:fill="auto"/>
            <w:noWrap/>
            <w:vAlign w:val="center"/>
            <w:hideMark/>
          </w:tcPr>
          <w:p w14:paraId="1E3F29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781531D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6026694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1413</w:t>
            </w:r>
          </w:p>
        </w:tc>
        <w:tc>
          <w:tcPr>
            <w:tcW w:w="432" w:type="dxa"/>
            <w:shd w:val="clear" w:color="auto" w:fill="auto"/>
            <w:noWrap/>
            <w:vAlign w:val="center"/>
            <w:hideMark/>
          </w:tcPr>
          <w:p w14:paraId="3CA10CE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0979B4E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910</w:t>
            </w:r>
          </w:p>
        </w:tc>
        <w:tc>
          <w:tcPr>
            <w:tcW w:w="432" w:type="dxa"/>
            <w:shd w:val="clear" w:color="auto" w:fill="auto"/>
            <w:noWrap/>
            <w:vAlign w:val="center"/>
            <w:hideMark/>
          </w:tcPr>
          <w:p w14:paraId="1D1E668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325003A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42A85FB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w:t>
            </w:r>
          </w:p>
        </w:tc>
        <w:tc>
          <w:tcPr>
            <w:tcW w:w="432" w:type="dxa"/>
            <w:shd w:val="clear" w:color="auto" w:fill="auto"/>
            <w:noWrap/>
            <w:vAlign w:val="center"/>
            <w:hideMark/>
          </w:tcPr>
          <w:p w14:paraId="506C4DE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136</w:t>
            </w:r>
          </w:p>
        </w:tc>
        <w:tc>
          <w:tcPr>
            <w:tcW w:w="432" w:type="dxa"/>
            <w:shd w:val="clear" w:color="auto" w:fill="auto"/>
            <w:noWrap/>
            <w:vAlign w:val="center"/>
            <w:hideMark/>
          </w:tcPr>
          <w:p w14:paraId="65F5D57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230AE65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135</w:t>
            </w:r>
          </w:p>
        </w:tc>
        <w:tc>
          <w:tcPr>
            <w:tcW w:w="432" w:type="dxa"/>
            <w:shd w:val="clear" w:color="auto" w:fill="auto"/>
            <w:noWrap/>
            <w:vAlign w:val="center"/>
            <w:hideMark/>
          </w:tcPr>
          <w:p w14:paraId="74333C3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6C9B0FE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98</w:t>
            </w:r>
          </w:p>
        </w:tc>
        <w:tc>
          <w:tcPr>
            <w:tcW w:w="432" w:type="dxa"/>
            <w:shd w:val="clear" w:color="auto" w:fill="auto"/>
            <w:noWrap/>
            <w:vAlign w:val="center"/>
            <w:hideMark/>
          </w:tcPr>
          <w:p w14:paraId="13BE1B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c>
          <w:tcPr>
            <w:tcW w:w="432" w:type="dxa"/>
            <w:shd w:val="clear" w:color="auto" w:fill="auto"/>
            <w:noWrap/>
            <w:vAlign w:val="center"/>
            <w:hideMark/>
          </w:tcPr>
          <w:p w14:paraId="7F1F12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66265AA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r>
      <w:tr w:rsidR="00796C79" w:rsidRPr="00073B72" w14:paraId="377F04FB" w14:textId="77777777" w:rsidTr="00796C79">
        <w:trPr>
          <w:trHeight w:val="144"/>
        </w:trPr>
        <w:tc>
          <w:tcPr>
            <w:tcW w:w="1641" w:type="dxa"/>
            <w:shd w:val="clear" w:color="auto" w:fill="auto"/>
            <w:vAlign w:val="center"/>
            <w:hideMark/>
          </w:tcPr>
          <w:p w14:paraId="4104DEA9"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Homeless</w:t>
            </w:r>
          </w:p>
        </w:tc>
        <w:tc>
          <w:tcPr>
            <w:tcW w:w="432" w:type="dxa"/>
            <w:shd w:val="clear" w:color="auto" w:fill="auto"/>
            <w:vAlign w:val="center"/>
            <w:hideMark/>
          </w:tcPr>
          <w:p w14:paraId="72DEBD8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914</w:t>
            </w:r>
          </w:p>
        </w:tc>
        <w:tc>
          <w:tcPr>
            <w:tcW w:w="432" w:type="dxa"/>
            <w:shd w:val="clear" w:color="auto" w:fill="auto"/>
            <w:vAlign w:val="center"/>
            <w:hideMark/>
          </w:tcPr>
          <w:p w14:paraId="6618DBF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62BBBEB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170</w:t>
            </w:r>
          </w:p>
        </w:tc>
        <w:tc>
          <w:tcPr>
            <w:tcW w:w="432" w:type="dxa"/>
            <w:shd w:val="clear" w:color="auto" w:fill="auto"/>
            <w:noWrap/>
            <w:vAlign w:val="center"/>
            <w:hideMark/>
          </w:tcPr>
          <w:p w14:paraId="578F60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3287EDA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23B5C8B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w:t>
            </w:r>
          </w:p>
        </w:tc>
        <w:tc>
          <w:tcPr>
            <w:tcW w:w="432" w:type="dxa"/>
            <w:shd w:val="clear" w:color="auto" w:fill="auto"/>
            <w:noWrap/>
            <w:vAlign w:val="center"/>
            <w:hideMark/>
          </w:tcPr>
          <w:p w14:paraId="0FE0BC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3BA521A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4907EBC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4FED771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63FF0EA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78</w:t>
            </w:r>
          </w:p>
        </w:tc>
        <w:tc>
          <w:tcPr>
            <w:tcW w:w="432" w:type="dxa"/>
            <w:shd w:val="clear" w:color="auto" w:fill="auto"/>
            <w:noWrap/>
            <w:vAlign w:val="center"/>
            <w:hideMark/>
          </w:tcPr>
          <w:p w14:paraId="4AE271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6C16777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34F15E2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2AB6D7A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281</w:t>
            </w:r>
          </w:p>
        </w:tc>
        <w:tc>
          <w:tcPr>
            <w:tcW w:w="432" w:type="dxa"/>
            <w:shd w:val="clear" w:color="auto" w:fill="auto"/>
            <w:noWrap/>
            <w:vAlign w:val="center"/>
            <w:hideMark/>
          </w:tcPr>
          <w:p w14:paraId="437C5D2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150DF36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235</w:t>
            </w:r>
          </w:p>
        </w:tc>
        <w:tc>
          <w:tcPr>
            <w:tcW w:w="432" w:type="dxa"/>
            <w:shd w:val="clear" w:color="auto" w:fill="auto"/>
            <w:noWrap/>
            <w:vAlign w:val="center"/>
            <w:hideMark/>
          </w:tcPr>
          <w:p w14:paraId="533EF77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31A8ED5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38A623A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58B1CF7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w:t>
            </w:r>
          </w:p>
        </w:tc>
        <w:tc>
          <w:tcPr>
            <w:tcW w:w="432" w:type="dxa"/>
            <w:shd w:val="clear" w:color="auto" w:fill="auto"/>
            <w:noWrap/>
            <w:vAlign w:val="center"/>
            <w:hideMark/>
          </w:tcPr>
          <w:p w14:paraId="387041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458213E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2A4143C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24D1129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03C3E02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0C7B578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w:t>
            </w:r>
          </w:p>
        </w:tc>
        <w:tc>
          <w:tcPr>
            <w:tcW w:w="432" w:type="dxa"/>
            <w:shd w:val="clear" w:color="auto" w:fill="auto"/>
            <w:noWrap/>
            <w:vAlign w:val="center"/>
            <w:hideMark/>
          </w:tcPr>
          <w:p w14:paraId="72DA306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r>
      <w:tr w:rsidR="00796C79" w:rsidRPr="00073B72" w14:paraId="0E2EDF6C" w14:textId="77777777" w:rsidTr="00796C79">
        <w:trPr>
          <w:trHeight w:val="144"/>
        </w:trPr>
        <w:tc>
          <w:tcPr>
            <w:tcW w:w="1641" w:type="dxa"/>
            <w:shd w:val="clear" w:color="auto" w:fill="auto"/>
            <w:vAlign w:val="center"/>
            <w:hideMark/>
          </w:tcPr>
          <w:p w14:paraId="1EEEE1E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Irritability</w:t>
            </w:r>
          </w:p>
        </w:tc>
        <w:tc>
          <w:tcPr>
            <w:tcW w:w="432" w:type="dxa"/>
            <w:shd w:val="clear" w:color="auto" w:fill="auto"/>
            <w:vAlign w:val="center"/>
            <w:hideMark/>
          </w:tcPr>
          <w:p w14:paraId="4D5C66A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5082</w:t>
            </w:r>
          </w:p>
        </w:tc>
        <w:tc>
          <w:tcPr>
            <w:tcW w:w="432" w:type="dxa"/>
            <w:shd w:val="clear" w:color="auto" w:fill="auto"/>
            <w:vAlign w:val="center"/>
            <w:hideMark/>
          </w:tcPr>
          <w:p w14:paraId="6CDA0BE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040849F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972</w:t>
            </w:r>
          </w:p>
        </w:tc>
        <w:tc>
          <w:tcPr>
            <w:tcW w:w="432" w:type="dxa"/>
            <w:shd w:val="clear" w:color="auto" w:fill="auto"/>
            <w:noWrap/>
            <w:vAlign w:val="center"/>
            <w:hideMark/>
          </w:tcPr>
          <w:p w14:paraId="4D0AF5B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3881CEB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104</w:t>
            </w:r>
          </w:p>
        </w:tc>
        <w:tc>
          <w:tcPr>
            <w:tcW w:w="432" w:type="dxa"/>
            <w:shd w:val="clear" w:color="auto" w:fill="auto"/>
            <w:noWrap/>
            <w:vAlign w:val="center"/>
            <w:hideMark/>
          </w:tcPr>
          <w:p w14:paraId="66E41CC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57%</w:t>
            </w:r>
          </w:p>
        </w:tc>
        <w:tc>
          <w:tcPr>
            <w:tcW w:w="432" w:type="dxa"/>
            <w:shd w:val="clear" w:color="auto" w:fill="auto"/>
            <w:noWrap/>
            <w:vAlign w:val="center"/>
            <w:hideMark/>
          </w:tcPr>
          <w:p w14:paraId="583086A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93</w:t>
            </w:r>
          </w:p>
        </w:tc>
        <w:tc>
          <w:tcPr>
            <w:tcW w:w="432" w:type="dxa"/>
            <w:shd w:val="clear" w:color="auto" w:fill="auto"/>
            <w:noWrap/>
            <w:vAlign w:val="center"/>
            <w:hideMark/>
          </w:tcPr>
          <w:p w14:paraId="58ABCE9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hideMark/>
          </w:tcPr>
          <w:p w14:paraId="5221BA6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72F977D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69%</w:t>
            </w:r>
          </w:p>
        </w:tc>
        <w:tc>
          <w:tcPr>
            <w:tcW w:w="432" w:type="dxa"/>
            <w:shd w:val="clear" w:color="auto" w:fill="auto"/>
            <w:noWrap/>
            <w:vAlign w:val="center"/>
            <w:hideMark/>
          </w:tcPr>
          <w:p w14:paraId="6777F65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405</w:t>
            </w:r>
          </w:p>
        </w:tc>
        <w:tc>
          <w:tcPr>
            <w:tcW w:w="432" w:type="dxa"/>
            <w:shd w:val="clear" w:color="auto" w:fill="auto"/>
            <w:noWrap/>
            <w:vAlign w:val="center"/>
            <w:hideMark/>
          </w:tcPr>
          <w:p w14:paraId="0032ED2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3CC1DBA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741526C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62%</w:t>
            </w:r>
          </w:p>
        </w:tc>
        <w:tc>
          <w:tcPr>
            <w:tcW w:w="432" w:type="dxa"/>
            <w:shd w:val="clear" w:color="auto" w:fill="auto"/>
            <w:noWrap/>
            <w:vAlign w:val="center"/>
            <w:hideMark/>
          </w:tcPr>
          <w:p w14:paraId="6A7DB1F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1521</w:t>
            </w:r>
          </w:p>
        </w:tc>
        <w:tc>
          <w:tcPr>
            <w:tcW w:w="432" w:type="dxa"/>
            <w:shd w:val="clear" w:color="auto" w:fill="auto"/>
            <w:noWrap/>
            <w:vAlign w:val="center"/>
            <w:hideMark/>
          </w:tcPr>
          <w:p w14:paraId="7320BBA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49CCB41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1392</w:t>
            </w:r>
          </w:p>
        </w:tc>
        <w:tc>
          <w:tcPr>
            <w:tcW w:w="432" w:type="dxa"/>
            <w:shd w:val="clear" w:color="auto" w:fill="auto"/>
            <w:noWrap/>
            <w:vAlign w:val="center"/>
            <w:hideMark/>
          </w:tcPr>
          <w:p w14:paraId="4D26957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68%</w:t>
            </w:r>
          </w:p>
        </w:tc>
        <w:tc>
          <w:tcPr>
            <w:tcW w:w="432" w:type="dxa"/>
            <w:shd w:val="clear" w:color="auto" w:fill="auto"/>
            <w:noWrap/>
            <w:vAlign w:val="center"/>
            <w:hideMark/>
          </w:tcPr>
          <w:p w14:paraId="5C41341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4C7887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72%</w:t>
            </w:r>
          </w:p>
        </w:tc>
        <w:tc>
          <w:tcPr>
            <w:tcW w:w="432" w:type="dxa"/>
            <w:shd w:val="clear" w:color="auto" w:fill="auto"/>
            <w:noWrap/>
            <w:vAlign w:val="center"/>
            <w:hideMark/>
          </w:tcPr>
          <w:p w14:paraId="46F5690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187</w:t>
            </w:r>
          </w:p>
        </w:tc>
        <w:tc>
          <w:tcPr>
            <w:tcW w:w="432" w:type="dxa"/>
            <w:shd w:val="clear" w:color="auto" w:fill="auto"/>
            <w:noWrap/>
            <w:vAlign w:val="center"/>
            <w:hideMark/>
          </w:tcPr>
          <w:p w14:paraId="4FCB9AA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w:t>
            </w:r>
          </w:p>
        </w:tc>
        <w:tc>
          <w:tcPr>
            <w:tcW w:w="432" w:type="dxa"/>
            <w:shd w:val="clear" w:color="auto" w:fill="auto"/>
            <w:noWrap/>
            <w:vAlign w:val="center"/>
            <w:hideMark/>
          </w:tcPr>
          <w:p w14:paraId="50F8890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167</w:t>
            </w:r>
          </w:p>
        </w:tc>
        <w:tc>
          <w:tcPr>
            <w:tcW w:w="432" w:type="dxa"/>
            <w:shd w:val="clear" w:color="auto" w:fill="auto"/>
            <w:noWrap/>
            <w:vAlign w:val="center"/>
            <w:hideMark/>
          </w:tcPr>
          <w:p w14:paraId="69ACB5C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21C608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109</w:t>
            </w:r>
          </w:p>
        </w:tc>
        <w:tc>
          <w:tcPr>
            <w:tcW w:w="432" w:type="dxa"/>
            <w:shd w:val="clear" w:color="auto" w:fill="auto"/>
            <w:noWrap/>
            <w:vAlign w:val="center"/>
            <w:hideMark/>
          </w:tcPr>
          <w:p w14:paraId="453591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w:t>
            </w:r>
          </w:p>
        </w:tc>
        <w:tc>
          <w:tcPr>
            <w:tcW w:w="432" w:type="dxa"/>
            <w:shd w:val="clear" w:color="auto" w:fill="auto"/>
            <w:noWrap/>
            <w:vAlign w:val="center"/>
            <w:hideMark/>
          </w:tcPr>
          <w:p w14:paraId="33112BD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34CBEC2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66%</w:t>
            </w:r>
          </w:p>
        </w:tc>
      </w:tr>
      <w:tr w:rsidR="00796C79" w:rsidRPr="00073B72" w14:paraId="1365A643" w14:textId="77777777" w:rsidTr="00796C79">
        <w:trPr>
          <w:trHeight w:val="144"/>
        </w:trPr>
        <w:tc>
          <w:tcPr>
            <w:tcW w:w="1641" w:type="dxa"/>
            <w:shd w:val="clear" w:color="auto" w:fill="auto"/>
            <w:vAlign w:val="center"/>
            <w:hideMark/>
          </w:tcPr>
          <w:p w14:paraId="373DEA8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Hallucinations</w:t>
            </w:r>
          </w:p>
        </w:tc>
        <w:tc>
          <w:tcPr>
            <w:tcW w:w="432" w:type="dxa"/>
            <w:shd w:val="clear" w:color="auto" w:fill="auto"/>
            <w:vAlign w:val="center"/>
            <w:hideMark/>
          </w:tcPr>
          <w:p w14:paraId="5D5A408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1572</w:t>
            </w:r>
          </w:p>
        </w:tc>
        <w:tc>
          <w:tcPr>
            <w:tcW w:w="432" w:type="dxa"/>
            <w:shd w:val="clear" w:color="auto" w:fill="auto"/>
            <w:vAlign w:val="center"/>
            <w:hideMark/>
          </w:tcPr>
          <w:p w14:paraId="6A69BFC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75EEF52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257</w:t>
            </w:r>
          </w:p>
        </w:tc>
        <w:tc>
          <w:tcPr>
            <w:tcW w:w="432" w:type="dxa"/>
            <w:shd w:val="clear" w:color="auto" w:fill="auto"/>
            <w:noWrap/>
            <w:vAlign w:val="center"/>
            <w:hideMark/>
          </w:tcPr>
          <w:p w14:paraId="6B3EE9E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67A0009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004340D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2F1BB42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54DBF90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15EDE2E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w:t>
            </w:r>
          </w:p>
        </w:tc>
        <w:tc>
          <w:tcPr>
            <w:tcW w:w="432" w:type="dxa"/>
            <w:shd w:val="clear" w:color="auto" w:fill="auto"/>
            <w:noWrap/>
            <w:vAlign w:val="center"/>
            <w:hideMark/>
          </w:tcPr>
          <w:p w14:paraId="6227865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2158EB0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119</w:t>
            </w:r>
          </w:p>
        </w:tc>
        <w:tc>
          <w:tcPr>
            <w:tcW w:w="432" w:type="dxa"/>
            <w:shd w:val="clear" w:color="auto" w:fill="auto"/>
            <w:noWrap/>
            <w:vAlign w:val="center"/>
            <w:hideMark/>
          </w:tcPr>
          <w:p w14:paraId="6B3D53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2AB23A3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1270507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79CC6C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502</w:t>
            </w:r>
          </w:p>
        </w:tc>
        <w:tc>
          <w:tcPr>
            <w:tcW w:w="432" w:type="dxa"/>
            <w:shd w:val="clear" w:color="auto" w:fill="auto"/>
            <w:noWrap/>
            <w:vAlign w:val="center"/>
            <w:hideMark/>
          </w:tcPr>
          <w:p w14:paraId="3260DC5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48F1C56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456</w:t>
            </w:r>
          </w:p>
        </w:tc>
        <w:tc>
          <w:tcPr>
            <w:tcW w:w="432" w:type="dxa"/>
            <w:shd w:val="clear" w:color="auto" w:fill="auto"/>
            <w:noWrap/>
            <w:vAlign w:val="center"/>
            <w:hideMark/>
          </w:tcPr>
          <w:p w14:paraId="7E2EEB6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690A2A0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45FB5DB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5747AD3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hideMark/>
          </w:tcPr>
          <w:p w14:paraId="73CC1D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78A6A5E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2C36B36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498E653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w:t>
            </w:r>
          </w:p>
        </w:tc>
        <w:tc>
          <w:tcPr>
            <w:tcW w:w="432" w:type="dxa"/>
            <w:shd w:val="clear" w:color="auto" w:fill="auto"/>
            <w:noWrap/>
            <w:vAlign w:val="center"/>
            <w:hideMark/>
          </w:tcPr>
          <w:p w14:paraId="76CCE7A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2DE0169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08CF4A6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r>
      <w:tr w:rsidR="00796C79" w:rsidRPr="00073B72" w14:paraId="69C49ACE" w14:textId="77777777" w:rsidTr="00796C79">
        <w:trPr>
          <w:trHeight w:val="144"/>
        </w:trPr>
        <w:tc>
          <w:tcPr>
            <w:tcW w:w="1641" w:type="dxa"/>
            <w:shd w:val="clear" w:color="auto" w:fill="auto"/>
            <w:vAlign w:val="center"/>
            <w:hideMark/>
          </w:tcPr>
          <w:p w14:paraId="3DA81A34"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Command hallucinations</w:t>
            </w:r>
          </w:p>
        </w:tc>
        <w:tc>
          <w:tcPr>
            <w:tcW w:w="432" w:type="dxa"/>
            <w:shd w:val="clear" w:color="auto" w:fill="auto"/>
            <w:vAlign w:val="center"/>
            <w:hideMark/>
          </w:tcPr>
          <w:p w14:paraId="750209C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844</w:t>
            </w:r>
          </w:p>
        </w:tc>
        <w:tc>
          <w:tcPr>
            <w:tcW w:w="432" w:type="dxa"/>
            <w:shd w:val="clear" w:color="auto" w:fill="auto"/>
            <w:vAlign w:val="center"/>
            <w:hideMark/>
          </w:tcPr>
          <w:p w14:paraId="6A3D8BF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562FE5B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w:t>
            </w:r>
          </w:p>
        </w:tc>
        <w:tc>
          <w:tcPr>
            <w:tcW w:w="432" w:type="dxa"/>
            <w:shd w:val="clear" w:color="auto" w:fill="auto"/>
            <w:noWrap/>
            <w:vAlign w:val="center"/>
            <w:hideMark/>
          </w:tcPr>
          <w:p w14:paraId="068B720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2EA2F9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3D476D8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w:t>
            </w:r>
          </w:p>
        </w:tc>
        <w:tc>
          <w:tcPr>
            <w:tcW w:w="432" w:type="dxa"/>
            <w:shd w:val="clear" w:color="auto" w:fill="auto"/>
            <w:noWrap/>
            <w:vAlign w:val="center"/>
            <w:hideMark/>
          </w:tcPr>
          <w:p w14:paraId="78412D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776E26F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57D94D2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w:t>
            </w:r>
          </w:p>
        </w:tc>
        <w:tc>
          <w:tcPr>
            <w:tcW w:w="432" w:type="dxa"/>
            <w:shd w:val="clear" w:color="auto" w:fill="auto"/>
            <w:noWrap/>
            <w:vAlign w:val="center"/>
            <w:hideMark/>
          </w:tcPr>
          <w:p w14:paraId="4671F4B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1CC6BE2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64</w:t>
            </w:r>
          </w:p>
        </w:tc>
        <w:tc>
          <w:tcPr>
            <w:tcW w:w="432" w:type="dxa"/>
            <w:shd w:val="clear" w:color="auto" w:fill="auto"/>
            <w:noWrap/>
            <w:vAlign w:val="center"/>
            <w:hideMark/>
          </w:tcPr>
          <w:p w14:paraId="0F794FD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3BF96A2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6A6A8C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1499E9C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275</w:t>
            </w:r>
          </w:p>
        </w:tc>
        <w:tc>
          <w:tcPr>
            <w:tcW w:w="432" w:type="dxa"/>
            <w:shd w:val="clear" w:color="auto" w:fill="auto"/>
            <w:noWrap/>
            <w:vAlign w:val="center"/>
            <w:hideMark/>
          </w:tcPr>
          <w:p w14:paraId="6FAAF36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0C497EE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315</w:t>
            </w:r>
          </w:p>
        </w:tc>
        <w:tc>
          <w:tcPr>
            <w:tcW w:w="432" w:type="dxa"/>
            <w:shd w:val="clear" w:color="auto" w:fill="auto"/>
            <w:noWrap/>
            <w:vAlign w:val="center"/>
            <w:hideMark/>
          </w:tcPr>
          <w:p w14:paraId="7A9649B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7297F87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4B2372D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29F9E0A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722C16C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207274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61FCC7E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398E6D1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27FB183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66DBE2A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w:t>
            </w:r>
          </w:p>
        </w:tc>
        <w:tc>
          <w:tcPr>
            <w:tcW w:w="432" w:type="dxa"/>
            <w:shd w:val="clear" w:color="auto" w:fill="auto"/>
            <w:noWrap/>
            <w:vAlign w:val="center"/>
            <w:hideMark/>
          </w:tcPr>
          <w:p w14:paraId="1C93B64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r>
      <w:tr w:rsidR="00796C79" w:rsidRPr="00073B72" w14:paraId="5E236907" w14:textId="77777777" w:rsidTr="00796C79">
        <w:trPr>
          <w:trHeight w:val="144"/>
        </w:trPr>
        <w:tc>
          <w:tcPr>
            <w:tcW w:w="1641" w:type="dxa"/>
            <w:shd w:val="clear" w:color="auto" w:fill="auto"/>
            <w:vAlign w:val="center"/>
            <w:hideMark/>
          </w:tcPr>
          <w:p w14:paraId="3673C8F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Delusions</w:t>
            </w:r>
          </w:p>
        </w:tc>
        <w:tc>
          <w:tcPr>
            <w:tcW w:w="432" w:type="dxa"/>
            <w:shd w:val="clear" w:color="auto" w:fill="auto"/>
            <w:vAlign w:val="center"/>
            <w:hideMark/>
          </w:tcPr>
          <w:p w14:paraId="12F0CC4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2080</w:t>
            </w:r>
          </w:p>
        </w:tc>
        <w:tc>
          <w:tcPr>
            <w:tcW w:w="432" w:type="dxa"/>
            <w:shd w:val="clear" w:color="auto" w:fill="auto"/>
            <w:vAlign w:val="center"/>
            <w:hideMark/>
          </w:tcPr>
          <w:p w14:paraId="3AD9638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40CC4AE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418</w:t>
            </w:r>
          </w:p>
        </w:tc>
        <w:tc>
          <w:tcPr>
            <w:tcW w:w="432" w:type="dxa"/>
            <w:shd w:val="clear" w:color="auto" w:fill="auto"/>
            <w:noWrap/>
            <w:vAlign w:val="center"/>
            <w:hideMark/>
          </w:tcPr>
          <w:p w14:paraId="7862220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67BF995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39</w:t>
            </w:r>
          </w:p>
        </w:tc>
        <w:tc>
          <w:tcPr>
            <w:tcW w:w="432" w:type="dxa"/>
            <w:shd w:val="clear" w:color="auto" w:fill="auto"/>
            <w:noWrap/>
            <w:vAlign w:val="center"/>
            <w:hideMark/>
          </w:tcPr>
          <w:p w14:paraId="3C6B81B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035B354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hideMark/>
          </w:tcPr>
          <w:p w14:paraId="5D178D5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6B95B39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6918A80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71F25F6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158</w:t>
            </w:r>
          </w:p>
        </w:tc>
        <w:tc>
          <w:tcPr>
            <w:tcW w:w="432" w:type="dxa"/>
            <w:shd w:val="clear" w:color="auto" w:fill="auto"/>
            <w:noWrap/>
            <w:vAlign w:val="center"/>
            <w:hideMark/>
          </w:tcPr>
          <w:p w14:paraId="7A436E0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07E0DA9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582E707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089CE2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621</w:t>
            </w:r>
          </w:p>
        </w:tc>
        <w:tc>
          <w:tcPr>
            <w:tcW w:w="432" w:type="dxa"/>
            <w:shd w:val="clear" w:color="auto" w:fill="auto"/>
            <w:noWrap/>
            <w:vAlign w:val="center"/>
            <w:hideMark/>
          </w:tcPr>
          <w:p w14:paraId="05A2FE8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590BC80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543</w:t>
            </w:r>
          </w:p>
        </w:tc>
        <w:tc>
          <w:tcPr>
            <w:tcW w:w="432" w:type="dxa"/>
            <w:shd w:val="clear" w:color="auto" w:fill="auto"/>
            <w:noWrap/>
            <w:vAlign w:val="center"/>
            <w:hideMark/>
          </w:tcPr>
          <w:p w14:paraId="340685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79366D0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3801097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1AD42FE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85</w:t>
            </w:r>
          </w:p>
        </w:tc>
        <w:tc>
          <w:tcPr>
            <w:tcW w:w="432" w:type="dxa"/>
            <w:shd w:val="clear" w:color="auto" w:fill="auto"/>
            <w:noWrap/>
            <w:vAlign w:val="center"/>
            <w:hideMark/>
          </w:tcPr>
          <w:p w14:paraId="593EBAC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5690934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036DDD1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28C8535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2832E89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441269A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116B58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r>
      <w:tr w:rsidR="00796C79" w:rsidRPr="00073B72" w14:paraId="6C4020D8" w14:textId="77777777" w:rsidTr="00796C79">
        <w:trPr>
          <w:trHeight w:val="144"/>
        </w:trPr>
        <w:tc>
          <w:tcPr>
            <w:tcW w:w="1641" w:type="dxa"/>
            <w:shd w:val="clear" w:color="auto" w:fill="auto"/>
            <w:vAlign w:val="center"/>
            <w:hideMark/>
          </w:tcPr>
          <w:p w14:paraId="0F811CD8"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Hyper-arousal</w:t>
            </w:r>
          </w:p>
        </w:tc>
        <w:tc>
          <w:tcPr>
            <w:tcW w:w="432" w:type="dxa"/>
            <w:shd w:val="clear" w:color="auto" w:fill="auto"/>
            <w:vAlign w:val="center"/>
            <w:hideMark/>
          </w:tcPr>
          <w:p w14:paraId="673C422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2877</w:t>
            </w:r>
          </w:p>
        </w:tc>
        <w:tc>
          <w:tcPr>
            <w:tcW w:w="432" w:type="dxa"/>
            <w:shd w:val="clear" w:color="auto" w:fill="auto"/>
            <w:vAlign w:val="center"/>
            <w:hideMark/>
          </w:tcPr>
          <w:p w14:paraId="0DC237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6ED203C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450</w:t>
            </w:r>
          </w:p>
        </w:tc>
        <w:tc>
          <w:tcPr>
            <w:tcW w:w="432" w:type="dxa"/>
            <w:shd w:val="clear" w:color="auto" w:fill="auto"/>
            <w:noWrap/>
            <w:vAlign w:val="center"/>
            <w:hideMark/>
          </w:tcPr>
          <w:p w14:paraId="09E70CA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7FDE5BE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1079A8C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264DBDA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0F7283B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3733021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3AE39ED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4952902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241</w:t>
            </w:r>
          </w:p>
        </w:tc>
        <w:tc>
          <w:tcPr>
            <w:tcW w:w="432" w:type="dxa"/>
            <w:shd w:val="clear" w:color="auto" w:fill="auto"/>
            <w:noWrap/>
            <w:vAlign w:val="center"/>
            <w:hideMark/>
          </w:tcPr>
          <w:p w14:paraId="7F71ECE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509A62F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4DD359B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w:t>
            </w:r>
          </w:p>
        </w:tc>
        <w:tc>
          <w:tcPr>
            <w:tcW w:w="432" w:type="dxa"/>
            <w:shd w:val="clear" w:color="auto" w:fill="auto"/>
            <w:noWrap/>
            <w:vAlign w:val="center"/>
            <w:hideMark/>
          </w:tcPr>
          <w:p w14:paraId="4026E12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888</w:t>
            </w:r>
          </w:p>
        </w:tc>
        <w:tc>
          <w:tcPr>
            <w:tcW w:w="432" w:type="dxa"/>
            <w:shd w:val="clear" w:color="auto" w:fill="auto"/>
            <w:noWrap/>
            <w:vAlign w:val="center"/>
            <w:hideMark/>
          </w:tcPr>
          <w:p w14:paraId="2E99980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5569F0C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910</w:t>
            </w:r>
          </w:p>
        </w:tc>
        <w:tc>
          <w:tcPr>
            <w:tcW w:w="432" w:type="dxa"/>
            <w:shd w:val="clear" w:color="auto" w:fill="auto"/>
            <w:noWrap/>
            <w:vAlign w:val="center"/>
            <w:hideMark/>
          </w:tcPr>
          <w:p w14:paraId="5C45D60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7E30DA6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3337980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76D0330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70</w:t>
            </w:r>
          </w:p>
        </w:tc>
        <w:tc>
          <w:tcPr>
            <w:tcW w:w="432" w:type="dxa"/>
            <w:shd w:val="clear" w:color="auto" w:fill="auto"/>
            <w:noWrap/>
            <w:vAlign w:val="center"/>
            <w:hideMark/>
          </w:tcPr>
          <w:p w14:paraId="2C43C39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3EB2EBC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85</w:t>
            </w:r>
          </w:p>
        </w:tc>
        <w:tc>
          <w:tcPr>
            <w:tcW w:w="432" w:type="dxa"/>
            <w:shd w:val="clear" w:color="auto" w:fill="auto"/>
            <w:noWrap/>
            <w:vAlign w:val="center"/>
            <w:hideMark/>
          </w:tcPr>
          <w:p w14:paraId="710C9B3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0BAB905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4FCCD06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7F63590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215C47E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r>
      <w:tr w:rsidR="00796C79" w:rsidRPr="00073B72" w14:paraId="6B2A5725" w14:textId="77777777" w:rsidTr="00796C79">
        <w:trPr>
          <w:trHeight w:val="144"/>
        </w:trPr>
        <w:tc>
          <w:tcPr>
            <w:tcW w:w="1641" w:type="dxa"/>
            <w:shd w:val="clear" w:color="auto" w:fill="auto"/>
            <w:vAlign w:val="center"/>
            <w:hideMark/>
          </w:tcPr>
          <w:p w14:paraId="7338DED3"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Pressured speech</w:t>
            </w:r>
          </w:p>
        </w:tc>
        <w:tc>
          <w:tcPr>
            <w:tcW w:w="432" w:type="dxa"/>
            <w:shd w:val="clear" w:color="auto" w:fill="auto"/>
            <w:vAlign w:val="center"/>
            <w:hideMark/>
          </w:tcPr>
          <w:p w14:paraId="67C9354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3121</w:t>
            </w:r>
          </w:p>
        </w:tc>
        <w:tc>
          <w:tcPr>
            <w:tcW w:w="432" w:type="dxa"/>
            <w:shd w:val="clear" w:color="auto" w:fill="auto"/>
            <w:vAlign w:val="center"/>
            <w:hideMark/>
          </w:tcPr>
          <w:p w14:paraId="2D0D72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77E3226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465</w:t>
            </w:r>
          </w:p>
        </w:tc>
        <w:tc>
          <w:tcPr>
            <w:tcW w:w="432" w:type="dxa"/>
            <w:shd w:val="clear" w:color="auto" w:fill="auto"/>
            <w:noWrap/>
            <w:vAlign w:val="center"/>
            <w:hideMark/>
          </w:tcPr>
          <w:p w14:paraId="5FACEB9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07D6F60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67</w:t>
            </w:r>
          </w:p>
        </w:tc>
        <w:tc>
          <w:tcPr>
            <w:tcW w:w="432" w:type="dxa"/>
            <w:shd w:val="clear" w:color="auto" w:fill="auto"/>
            <w:noWrap/>
            <w:vAlign w:val="center"/>
            <w:hideMark/>
          </w:tcPr>
          <w:p w14:paraId="5CA8E27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56043E4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7BD6F8B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0110A8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771D018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c>
          <w:tcPr>
            <w:tcW w:w="432" w:type="dxa"/>
            <w:shd w:val="clear" w:color="auto" w:fill="auto"/>
            <w:noWrap/>
            <w:vAlign w:val="center"/>
            <w:hideMark/>
          </w:tcPr>
          <w:p w14:paraId="2ECF84E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240</w:t>
            </w:r>
          </w:p>
        </w:tc>
        <w:tc>
          <w:tcPr>
            <w:tcW w:w="432" w:type="dxa"/>
            <w:shd w:val="clear" w:color="auto" w:fill="auto"/>
            <w:noWrap/>
            <w:vAlign w:val="center"/>
            <w:hideMark/>
          </w:tcPr>
          <w:p w14:paraId="6A29C15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5EEC293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24F6C6D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2A36794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910</w:t>
            </w:r>
          </w:p>
        </w:tc>
        <w:tc>
          <w:tcPr>
            <w:tcW w:w="432" w:type="dxa"/>
            <w:shd w:val="clear" w:color="auto" w:fill="auto"/>
            <w:noWrap/>
            <w:vAlign w:val="center"/>
            <w:hideMark/>
          </w:tcPr>
          <w:p w14:paraId="06D840F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3141DE5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1050</w:t>
            </w:r>
          </w:p>
        </w:tc>
        <w:tc>
          <w:tcPr>
            <w:tcW w:w="432" w:type="dxa"/>
            <w:shd w:val="clear" w:color="auto" w:fill="auto"/>
            <w:noWrap/>
            <w:vAlign w:val="center"/>
            <w:hideMark/>
          </w:tcPr>
          <w:p w14:paraId="46FC4EF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586DD72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08E4F92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5337D1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100</w:t>
            </w:r>
          </w:p>
        </w:tc>
        <w:tc>
          <w:tcPr>
            <w:tcW w:w="432" w:type="dxa"/>
            <w:shd w:val="clear" w:color="auto" w:fill="auto"/>
            <w:noWrap/>
            <w:vAlign w:val="center"/>
            <w:hideMark/>
          </w:tcPr>
          <w:p w14:paraId="1F66037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279ED8E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92</w:t>
            </w:r>
          </w:p>
        </w:tc>
        <w:tc>
          <w:tcPr>
            <w:tcW w:w="432" w:type="dxa"/>
            <w:shd w:val="clear" w:color="auto" w:fill="auto"/>
            <w:noWrap/>
            <w:vAlign w:val="center"/>
            <w:hideMark/>
          </w:tcPr>
          <w:p w14:paraId="13F4AB8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2C65330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57</w:t>
            </w:r>
          </w:p>
        </w:tc>
        <w:tc>
          <w:tcPr>
            <w:tcW w:w="432" w:type="dxa"/>
            <w:shd w:val="clear" w:color="auto" w:fill="auto"/>
            <w:noWrap/>
            <w:vAlign w:val="center"/>
            <w:hideMark/>
          </w:tcPr>
          <w:p w14:paraId="4164983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4B2F968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7BAE5CC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r>
      <w:tr w:rsidR="00796C79" w:rsidRPr="00073B72" w14:paraId="5F44E3B5" w14:textId="77777777" w:rsidTr="00796C79">
        <w:trPr>
          <w:trHeight w:val="144"/>
        </w:trPr>
        <w:tc>
          <w:tcPr>
            <w:tcW w:w="1641" w:type="dxa"/>
            <w:shd w:val="clear" w:color="auto" w:fill="auto"/>
            <w:vAlign w:val="center"/>
            <w:hideMark/>
          </w:tcPr>
          <w:p w14:paraId="525E154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Abnormal thought processes</w:t>
            </w:r>
          </w:p>
        </w:tc>
        <w:tc>
          <w:tcPr>
            <w:tcW w:w="432" w:type="dxa"/>
            <w:shd w:val="clear" w:color="auto" w:fill="auto"/>
            <w:vAlign w:val="center"/>
            <w:hideMark/>
          </w:tcPr>
          <w:p w14:paraId="7E6277B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4789</w:t>
            </w:r>
          </w:p>
        </w:tc>
        <w:tc>
          <w:tcPr>
            <w:tcW w:w="432" w:type="dxa"/>
            <w:shd w:val="clear" w:color="auto" w:fill="auto"/>
            <w:vAlign w:val="center"/>
            <w:hideMark/>
          </w:tcPr>
          <w:p w14:paraId="22969EA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07519FD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657</w:t>
            </w:r>
          </w:p>
        </w:tc>
        <w:tc>
          <w:tcPr>
            <w:tcW w:w="432" w:type="dxa"/>
            <w:shd w:val="clear" w:color="auto" w:fill="auto"/>
            <w:noWrap/>
            <w:vAlign w:val="center"/>
            <w:hideMark/>
          </w:tcPr>
          <w:p w14:paraId="616D20B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328DF09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93</w:t>
            </w:r>
          </w:p>
        </w:tc>
        <w:tc>
          <w:tcPr>
            <w:tcW w:w="432" w:type="dxa"/>
            <w:shd w:val="clear" w:color="auto" w:fill="auto"/>
            <w:noWrap/>
            <w:vAlign w:val="center"/>
            <w:hideMark/>
          </w:tcPr>
          <w:p w14:paraId="0A549DD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6B37FCA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88</w:t>
            </w:r>
          </w:p>
        </w:tc>
        <w:tc>
          <w:tcPr>
            <w:tcW w:w="432" w:type="dxa"/>
            <w:shd w:val="clear" w:color="auto" w:fill="auto"/>
            <w:noWrap/>
            <w:vAlign w:val="center"/>
            <w:hideMark/>
          </w:tcPr>
          <w:p w14:paraId="5DE53BD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c>
          <w:tcPr>
            <w:tcW w:w="432" w:type="dxa"/>
            <w:shd w:val="clear" w:color="auto" w:fill="auto"/>
            <w:noWrap/>
            <w:vAlign w:val="center"/>
            <w:hideMark/>
          </w:tcPr>
          <w:p w14:paraId="3E35433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1C6000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29F29EF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417</w:t>
            </w:r>
          </w:p>
        </w:tc>
        <w:tc>
          <w:tcPr>
            <w:tcW w:w="432" w:type="dxa"/>
            <w:shd w:val="clear" w:color="auto" w:fill="auto"/>
            <w:noWrap/>
            <w:vAlign w:val="center"/>
            <w:hideMark/>
          </w:tcPr>
          <w:p w14:paraId="5BC9A93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w:t>
            </w:r>
          </w:p>
        </w:tc>
        <w:tc>
          <w:tcPr>
            <w:tcW w:w="432" w:type="dxa"/>
            <w:shd w:val="clear" w:color="auto" w:fill="auto"/>
            <w:noWrap/>
            <w:vAlign w:val="center"/>
            <w:hideMark/>
          </w:tcPr>
          <w:p w14:paraId="626EBA3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4CEAB22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62C0C09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1472</w:t>
            </w:r>
          </w:p>
        </w:tc>
        <w:tc>
          <w:tcPr>
            <w:tcW w:w="432" w:type="dxa"/>
            <w:shd w:val="clear" w:color="auto" w:fill="auto"/>
            <w:noWrap/>
            <w:vAlign w:val="center"/>
            <w:hideMark/>
          </w:tcPr>
          <w:p w14:paraId="17A9D69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c>
          <w:tcPr>
            <w:tcW w:w="432" w:type="dxa"/>
            <w:shd w:val="clear" w:color="auto" w:fill="auto"/>
            <w:noWrap/>
            <w:vAlign w:val="center"/>
            <w:hideMark/>
          </w:tcPr>
          <w:p w14:paraId="699B63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1549</w:t>
            </w:r>
          </w:p>
        </w:tc>
        <w:tc>
          <w:tcPr>
            <w:tcW w:w="432" w:type="dxa"/>
            <w:shd w:val="clear" w:color="auto" w:fill="auto"/>
            <w:noWrap/>
            <w:vAlign w:val="center"/>
            <w:hideMark/>
          </w:tcPr>
          <w:p w14:paraId="0939D31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76%</w:t>
            </w:r>
          </w:p>
        </w:tc>
        <w:tc>
          <w:tcPr>
            <w:tcW w:w="432" w:type="dxa"/>
            <w:shd w:val="clear" w:color="auto" w:fill="auto"/>
            <w:noWrap/>
            <w:vAlign w:val="center"/>
            <w:hideMark/>
          </w:tcPr>
          <w:p w14:paraId="0A64670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48D18EE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w:t>
            </w:r>
          </w:p>
        </w:tc>
        <w:tc>
          <w:tcPr>
            <w:tcW w:w="432" w:type="dxa"/>
            <w:shd w:val="clear" w:color="auto" w:fill="auto"/>
            <w:noWrap/>
            <w:vAlign w:val="center"/>
            <w:hideMark/>
          </w:tcPr>
          <w:p w14:paraId="2A63E41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140</w:t>
            </w:r>
          </w:p>
        </w:tc>
        <w:tc>
          <w:tcPr>
            <w:tcW w:w="432" w:type="dxa"/>
            <w:shd w:val="clear" w:color="auto" w:fill="auto"/>
            <w:noWrap/>
            <w:vAlign w:val="center"/>
            <w:hideMark/>
          </w:tcPr>
          <w:p w14:paraId="5532650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095B98F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165</w:t>
            </w:r>
          </w:p>
        </w:tc>
        <w:tc>
          <w:tcPr>
            <w:tcW w:w="432" w:type="dxa"/>
            <w:shd w:val="clear" w:color="auto" w:fill="auto"/>
            <w:noWrap/>
            <w:vAlign w:val="center"/>
            <w:hideMark/>
          </w:tcPr>
          <w:p w14:paraId="1A08DFA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59%</w:t>
            </w:r>
          </w:p>
        </w:tc>
        <w:tc>
          <w:tcPr>
            <w:tcW w:w="432" w:type="dxa"/>
            <w:shd w:val="clear" w:color="auto" w:fill="auto"/>
            <w:noWrap/>
            <w:vAlign w:val="center"/>
            <w:hideMark/>
          </w:tcPr>
          <w:p w14:paraId="6178D6E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104</w:t>
            </w:r>
          </w:p>
        </w:tc>
        <w:tc>
          <w:tcPr>
            <w:tcW w:w="432" w:type="dxa"/>
            <w:shd w:val="clear" w:color="auto" w:fill="auto"/>
            <w:noWrap/>
            <w:vAlign w:val="center"/>
            <w:hideMark/>
          </w:tcPr>
          <w:p w14:paraId="73D9D99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hideMark/>
          </w:tcPr>
          <w:p w14:paraId="077EAA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21589B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r>
      <w:tr w:rsidR="00796C79" w:rsidRPr="00073B72" w14:paraId="27D7CF70" w14:textId="77777777" w:rsidTr="00796C79">
        <w:trPr>
          <w:trHeight w:val="144"/>
        </w:trPr>
        <w:tc>
          <w:tcPr>
            <w:tcW w:w="1641" w:type="dxa"/>
            <w:shd w:val="clear" w:color="auto" w:fill="auto"/>
            <w:vAlign w:val="center"/>
            <w:hideMark/>
          </w:tcPr>
          <w:p w14:paraId="70E08DF6"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Socially inappropriate</w:t>
            </w:r>
          </w:p>
        </w:tc>
        <w:tc>
          <w:tcPr>
            <w:tcW w:w="432" w:type="dxa"/>
            <w:shd w:val="clear" w:color="auto" w:fill="auto"/>
            <w:vAlign w:val="center"/>
            <w:hideMark/>
          </w:tcPr>
          <w:p w14:paraId="71B3163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3887</w:t>
            </w:r>
          </w:p>
        </w:tc>
        <w:tc>
          <w:tcPr>
            <w:tcW w:w="432" w:type="dxa"/>
            <w:shd w:val="clear" w:color="auto" w:fill="auto"/>
            <w:vAlign w:val="center"/>
            <w:hideMark/>
          </w:tcPr>
          <w:p w14:paraId="7E6751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5CAEBDD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644</w:t>
            </w:r>
          </w:p>
        </w:tc>
        <w:tc>
          <w:tcPr>
            <w:tcW w:w="432" w:type="dxa"/>
            <w:shd w:val="clear" w:color="auto" w:fill="auto"/>
            <w:noWrap/>
            <w:vAlign w:val="center"/>
            <w:hideMark/>
          </w:tcPr>
          <w:p w14:paraId="36B6DF2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209C2F3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78</w:t>
            </w:r>
          </w:p>
        </w:tc>
        <w:tc>
          <w:tcPr>
            <w:tcW w:w="432" w:type="dxa"/>
            <w:shd w:val="clear" w:color="auto" w:fill="auto"/>
            <w:noWrap/>
            <w:vAlign w:val="center"/>
            <w:hideMark/>
          </w:tcPr>
          <w:p w14:paraId="22CC2C7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c>
          <w:tcPr>
            <w:tcW w:w="432" w:type="dxa"/>
            <w:shd w:val="clear" w:color="auto" w:fill="auto"/>
            <w:noWrap/>
            <w:vAlign w:val="center"/>
            <w:hideMark/>
          </w:tcPr>
          <w:p w14:paraId="0DD2C91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64</w:t>
            </w:r>
          </w:p>
        </w:tc>
        <w:tc>
          <w:tcPr>
            <w:tcW w:w="432" w:type="dxa"/>
            <w:shd w:val="clear" w:color="auto" w:fill="auto"/>
            <w:noWrap/>
            <w:vAlign w:val="center"/>
            <w:hideMark/>
          </w:tcPr>
          <w:p w14:paraId="6A7A4F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7143062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3350444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295791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346</w:t>
            </w:r>
          </w:p>
        </w:tc>
        <w:tc>
          <w:tcPr>
            <w:tcW w:w="432" w:type="dxa"/>
            <w:shd w:val="clear" w:color="auto" w:fill="auto"/>
            <w:noWrap/>
            <w:vAlign w:val="center"/>
            <w:hideMark/>
          </w:tcPr>
          <w:p w14:paraId="1F733A0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46%</w:t>
            </w:r>
          </w:p>
        </w:tc>
        <w:tc>
          <w:tcPr>
            <w:tcW w:w="432" w:type="dxa"/>
            <w:shd w:val="clear" w:color="auto" w:fill="auto"/>
            <w:noWrap/>
            <w:vAlign w:val="center"/>
            <w:hideMark/>
          </w:tcPr>
          <w:p w14:paraId="2285C4D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00DCF24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3746570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1090</w:t>
            </w:r>
          </w:p>
        </w:tc>
        <w:tc>
          <w:tcPr>
            <w:tcW w:w="432" w:type="dxa"/>
            <w:shd w:val="clear" w:color="auto" w:fill="auto"/>
            <w:noWrap/>
            <w:vAlign w:val="center"/>
            <w:hideMark/>
          </w:tcPr>
          <w:p w14:paraId="20861A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53A0C24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1225</w:t>
            </w:r>
          </w:p>
        </w:tc>
        <w:tc>
          <w:tcPr>
            <w:tcW w:w="432" w:type="dxa"/>
            <w:shd w:val="clear" w:color="auto" w:fill="auto"/>
            <w:noWrap/>
            <w:vAlign w:val="center"/>
            <w:hideMark/>
          </w:tcPr>
          <w:p w14:paraId="594ADC5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27F2C8D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280EFF6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w:t>
            </w:r>
          </w:p>
        </w:tc>
        <w:tc>
          <w:tcPr>
            <w:tcW w:w="432" w:type="dxa"/>
            <w:shd w:val="clear" w:color="auto" w:fill="auto"/>
            <w:noWrap/>
            <w:vAlign w:val="center"/>
            <w:hideMark/>
          </w:tcPr>
          <w:p w14:paraId="6267CC9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146</w:t>
            </w:r>
          </w:p>
        </w:tc>
        <w:tc>
          <w:tcPr>
            <w:tcW w:w="432" w:type="dxa"/>
            <w:shd w:val="clear" w:color="auto" w:fill="auto"/>
            <w:noWrap/>
            <w:vAlign w:val="center"/>
            <w:hideMark/>
          </w:tcPr>
          <w:p w14:paraId="4321422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c>
          <w:tcPr>
            <w:tcW w:w="432" w:type="dxa"/>
            <w:shd w:val="clear" w:color="auto" w:fill="auto"/>
            <w:noWrap/>
            <w:vAlign w:val="center"/>
            <w:hideMark/>
          </w:tcPr>
          <w:p w14:paraId="6DF2D4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109</w:t>
            </w:r>
          </w:p>
        </w:tc>
        <w:tc>
          <w:tcPr>
            <w:tcW w:w="432" w:type="dxa"/>
            <w:shd w:val="clear" w:color="auto" w:fill="auto"/>
            <w:noWrap/>
            <w:vAlign w:val="center"/>
            <w:hideMark/>
          </w:tcPr>
          <w:p w14:paraId="17CCAE7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39%</w:t>
            </w:r>
          </w:p>
        </w:tc>
        <w:tc>
          <w:tcPr>
            <w:tcW w:w="432" w:type="dxa"/>
            <w:shd w:val="clear" w:color="auto" w:fill="auto"/>
            <w:noWrap/>
            <w:vAlign w:val="center"/>
            <w:hideMark/>
          </w:tcPr>
          <w:p w14:paraId="224E0D1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92</w:t>
            </w:r>
          </w:p>
        </w:tc>
        <w:tc>
          <w:tcPr>
            <w:tcW w:w="432" w:type="dxa"/>
            <w:shd w:val="clear" w:color="auto" w:fill="auto"/>
            <w:noWrap/>
            <w:vAlign w:val="center"/>
            <w:hideMark/>
          </w:tcPr>
          <w:p w14:paraId="2758B0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46%</w:t>
            </w:r>
          </w:p>
        </w:tc>
        <w:tc>
          <w:tcPr>
            <w:tcW w:w="432" w:type="dxa"/>
            <w:shd w:val="clear" w:color="auto" w:fill="auto"/>
            <w:noWrap/>
            <w:vAlign w:val="center"/>
            <w:hideMark/>
          </w:tcPr>
          <w:p w14:paraId="106A93A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63AE11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r>
      <w:tr w:rsidR="00796C79" w:rsidRPr="00073B72" w14:paraId="133634BC" w14:textId="77777777" w:rsidTr="00796C79">
        <w:trPr>
          <w:trHeight w:val="144"/>
        </w:trPr>
        <w:tc>
          <w:tcPr>
            <w:tcW w:w="1641" w:type="dxa"/>
            <w:shd w:val="clear" w:color="auto" w:fill="auto"/>
            <w:vAlign w:val="center"/>
            <w:hideMark/>
          </w:tcPr>
          <w:p w14:paraId="1D3DCEB6"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Verbal abuse</w:t>
            </w:r>
          </w:p>
        </w:tc>
        <w:tc>
          <w:tcPr>
            <w:tcW w:w="432" w:type="dxa"/>
            <w:shd w:val="clear" w:color="auto" w:fill="auto"/>
            <w:vAlign w:val="center"/>
            <w:hideMark/>
          </w:tcPr>
          <w:p w14:paraId="672FD97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2862</w:t>
            </w:r>
          </w:p>
        </w:tc>
        <w:tc>
          <w:tcPr>
            <w:tcW w:w="432" w:type="dxa"/>
            <w:shd w:val="clear" w:color="auto" w:fill="auto"/>
            <w:vAlign w:val="center"/>
            <w:hideMark/>
          </w:tcPr>
          <w:p w14:paraId="31B73AD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5D585CC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572</w:t>
            </w:r>
          </w:p>
        </w:tc>
        <w:tc>
          <w:tcPr>
            <w:tcW w:w="432" w:type="dxa"/>
            <w:shd w:val="clear" w:color="auto" w:fill="auto"/>
            <w:noWrap/>
            <w:vAlign w:val="center"/>
            <w:hideMark/>
          </w:tcPr>
          <w:p w14:paraId="21EC645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04D1FE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071D446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08D4E27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6A0146B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4E03105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669660A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57%</w:t>
            </w:r>
          </w:p>
        </w:tc>
        <w:tc>
          <w:tcPr>
            <w:tcW w:w="432" w:type="dxa"/>
            <w:shd w:val="clear" w:color="auto" w:fill="auto"/>
            <w:noWrap/>
            <w:vAlign w:val="center"/>
            <w:hideMark/>
          </w:tcPr>
          <w:p w14:paraId="32069CF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228</w:t>
            </w:r>
          </w:p>
        </w:tc>
        <w:tc>
          <w:tcPr>
            <w:tcW w:w="432" w:type="dxa"/>
            <w:shd w:val="clear" w:color="auto" w:fill="auto"/>
            <w:noWrap/>
            <w:vAlign w:val="center"/>
            <w:hideMark/>
          </w:tcPr>
          <w:p w14:paraId="42C18A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15DF9CC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3E8E0E0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6ABD01E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778</w:t>
            </w:r>
          </w:p>
        </w:tc>
        <w:tc>
          <w:tcPr>
            <w:tcW w:w="432" w:type="dxa"/>
            <w:shd w:val="clear" w:color="auto" w:fill="auto"/>
            <w:noWrap/>
            <w:vAlign w:val="center"/>
            <w:hideMark/>
          </w:tcPr>
          <w:p w14:paraId="6FFFC3B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4203ABB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868</w:t>
            </w:r>
          </w:p>
        </w:tc>
        <w:tc>
          <w:tcPr>
            <w:tcW w:w="432" w:type="dxa"/>
            <w:shd w:val="clear" w:color="auto" w:fill="auto"/>
            <w:noWrap/>
            <w:vAlign w:val="center"/>
            <w:hideMark/>
          </w:tcPr>
          <w:p w14:paraId="21DFE89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25EAE9E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401B54B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738D297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104</w:t>
            </w:r>
          </w:p>
        </w:tc>
        <w:tc>
          <w:tcPr>
            <w:tcW w:w="432" w:type="dxa"/>
            <w:shd w:val="clear" w:color="auto" w:fill="auto"/>
            <w:noWrap/>
            <w:vAlign w:val="center"/>
            <w:hideMark/>
          </w:tcPr>
          <w:p w14:paraId="097BF32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732ADE1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76</w:t>
            </w:r>
          </w:p>
        </w:tc>
        <w:tc>
          <w:tcPr>
            <w:tcW w:w="432" w:type="dxa"/>
            <w:shd w:val="clear" w:color="auto" w:fill="auto"/>
            <w:noWrap/>
            <w:vAlign w:val="center"/>
            <w:hideMark/>
          </w:tcPr>
          <w:p w14:paraId="4E967BB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7E15A67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1F9F6AB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41CE89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2B8E754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r>
      <w:tr w:rsidR="00796C79" w:rsidRPr="00073B72" w14:paraId="539D43C2" w14:textId="77777777" w:rsidTr="00796C79">
        <w:trPr>
          <w:trHeight w:val="144"/>
        </w:trPr>
        <w:tc>
          <w:tcPr>
            <w:tcW w:w="1641" w:type="dxa"/>
            <w:shd w:val="clear" w:color="auto" w:fill="auto"/>
            <w:vAlign w:val="center"/>
            <w:hideMark/>
          </w:tcPr>
          <w:p w14:paraId="2191C127"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Intoxication</w:t>
            </w:r>
          </w:p>
        </w:tc>
        <w:tc>
          <w:tcPr>
            <w:tcW w:w="432" w:type="dxa"/>
            <w:shd w:val="clear" w:color="auto" w:fill="auto"/>
            <w:vAlign w:val="center"/>
            <w:hideMark/>
          </w:tcPr>
          <w:p w14:paraId="6FABB92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3221</w:t>
            </w:r>
          </w:p>
        </w:tc>
        <w:tc>
          <w:tcPr>
            <w:tcW w:w="432" w:type="dxa"/>
            <w:shd w:val="clear" w:color="auto" w:fill="auto"/>
            <w:vAlign w:val="center"/>
            <w:hideMark/>
          </w:tcPr>
          <w:p w14:paraId="29E9F72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0FBBC78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634</w:t>
            </w:r>
          </w:p>
        </w:tc>
        <w:tc>
          <w:tcPr>
            <w:tcW w:w="432" w:type="dxa"/>
            <w:shd w:val="clear" w:color="auto" w:fill="auto"/>
            <w:noWrap/>
            <w:vAlign w:val="center"/>
            <w:hideMark/>
          </w:tcPr>
          <w:p w14:paraId="31E21B2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4A39495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12C0619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796C611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w:t>
            </w:r>
          </w:p>
        </w:tc>
        <w:tc>
          <w:tcPr>
            <w:tcW w:w="432" w:type="dxa"/>
            <w:shd w:val="clear" w:color="auto" w:fill="auto"/>
            <w:noWrap/>
            <w:vAlign w:val="center"/>
            <w:hideMark/>
          </w:tcPr>
          <w:p w14:paraId="4DD50ED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01A7082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7FF1776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6D7F323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270</w:t>
            </w:r>
          </w:p>
        </w:tc>
        <w:tc>
          <w:tcPr>
            <w:tcW w:w="432" w:type="dxa"/>
            <w:shd w:val="clear" w:color="auto" w:fill="auto"/>
            <w:noWrap/>
            <w:vAlign w:val="center"/>
            <w:hideMark/>
          </w:tcPr>
          <w:p w14:paraId="43B748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697720D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1A33D4A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517146B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1046</w:t>
            </w:r>
          </w:p>
        </w:tc>
        <w:tc>
          <w:tcPr>
            <w:tcW w:w="432" w:type="dxa"/>
            <w:shd w:val="clear" w:color="auto" w:fill="auto"/>
            <w:noWrap/>
            <w:vAlign w:val="center"/>
            <w:hideMark/>
          </w:tcPr>
          <w:p w14:paraId="01B2714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35AFD3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753</w:t>
            </w:r>
          </w:p>
        </w:tc>
        <w:tc>
          <w:tcPr>
            <w:tcW w:w="432" w:type="dxa"/>
            <w:shd w:val="clear" w:color="auto" w:fill="auto"/>
            <w:noWrap/>
            <w:vAlign w:val="center"/>
            <w:hideMark/>
          </w:tcPr>
          <w:p w14:paraId="3546771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6B5482B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242808B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w:t>
            </w:r>
          </w:p>
        </w:tc>
        <w:tc>
          <w:tcPr>
            <w:tcW w:w="432" w:type="dxa"/>
            <w:shd w:val="clear" w:color="auto" w:fill="auto"/>
            <w:noWrap/>
            <w:vAlign w:val="center"/>
            <w:hideMark/>
          </w:tcPr>
          <w:p w14:paraId="2EE2302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105</w:t>
            </w:r>
          </w:p>
        </w:tc>
        <w:tc>
          <w:tcPr>
            <w:tcW w:w="432" w:type="dxa"/>
            <w:shd w:val="clear" w:color="auto" w:fill="auto"/>
            <w:noWrap/>
            <w:vAlign w:val="center"/>
            <w:hideMark/>
          </w:tcPr>
          <w:p w14:paraId="365E882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6399682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144</w:t>
            </w:r>
          </w:p>
        </w:tc>
        <w:tc>
          <w:tcPr>
            <w:tcW w:w="432" w:type="dxa"/>
            <w:shd w:val="clear" w:color="auto" w:fill="auto"/>
            <w:noWrap/>
            <w:vAlign w:val="center"/>
            <w:hideMark/>
          </w:tcPr>
          <w:p w14:paraId="0F3C83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52%</w:t>
            </w:r>
          </w:p>
        </w:tc>
        <w:tc>
          <w:tcPr>
            <w:tcW w:w="432" w:type="dxa"/>
            <w:shd w:val="clear" w:color="auto" w:fill="auto"/>
            <w:noWrap/>
            <w:vAlign w:val="center"/>
            <w:hideMark/>
          </w:tcPr>
          <w:p w14:paraId="1F8A7A0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86</w:t>
            </w:r>
          </w:p>
        </w:tc>
        <w:tc>
          <w:tcPr>
            <w:tcW w:w="432" w:type="dxa"/>
            <w:shd w:val="clear" w:color="auto" w:fill="auto"/>
            <w:noWrap/>
            <w:vAlign w:val="center"/>
            <w:hideMark/>
          </w:tcPr>
          <w:p w14:paraId="1E778C4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c>
          <w:tcPr>
            <w:tcW w:w="432" w:type="dxa"/>
            <w:shd w:val="clear" w:color="auto" w:fill="auto"/>
            <w:noWrap/>
            <w:vAlign w:val="center"/>
            <w:hideMark/>
          </w:tcPr>
          <w:p w14:paraId="6B4D225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092B0C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r>
      <w:tr w:rsidR="00796C79" w:rsidRPr="00073B72" w14:paraId="56E05124" w14:textId="77777777" w:rsidTr="00796C79">
        <w:trPr>
          <w:trHeight w:val="144"/>
        </w:trPr>
        <w:tc>
          <w:tcPr>
            <w:tcW w:w="1641" w:type="dxa"/>
            <w:shd w:val="clear" w:color="auto" w:fill="auto"/>
            <w:vAlign w:val="center"/>
            <w:hideMark/>
          </w:tcPr>
          <w:p w14:paraId="533D561F"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Degree of insight</w:t>
            </w:r>
          </w:p>
        </w:tc>
        <w:tc>
          <w:tcPr>
            <w:tcW w:w="432" w:type="dxa"/>
            <w:shd w:val="clear" w:color="auto" w:fill="auto"/>
            <w:vAlign w:val="center"/>
            <w:hideMark/>
          </w:tcPr>
          <w:p w14:paraId="731DCBA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6257</w:t>
            </w:r>
          </w:p>
        </w:tc>
        <w:tc>
          <w:tcPr>
            <w:tcW w:w="432" w:type="dxa"/>
            <w:shd w:val="clear" w:color="auto" w:fill="auto"/>
            <w:vAlign w:val="center"/>
            <w:hideMark/>
          </w:tcPr>
          <w:p w14:paraId="591A070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67%</w:t>
            </w:r>
          </w:p>
        </w:tc>
        <w:tc>
          <w:tcPr>
            <w:tcW w:w="432" w:type="dxa"/>
            <w:shd w:val="clear" w:color="auto" w:fill="auto"/>
            <w:noWrap/>
            <w:vAlign w:val="center"/>
            <w:hideMark/>
          </w:tcPr>
          <w:p w14:paraId="568C771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1483</w:t>
            </w:r>
          </w:p>
        </w:tc>
        <w:tc>
          <w:tcPr>
            <w:tcW w:w="432" w:type="dxa"/>
            <w:shd w:val="clear" w:color="auto" w:fill="auto"/>
            <w:noWrap/>
            <w:vAlign w:val="center"/>
            <w:hideMark/>
          </w:tcPr>
          <w:p w14:paraId="65C1047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68%</w:t>
            </w:r>
          </w:p>
        </w:tc>
        <w:tc>
          <w:tcPr>
            <w:tcW w:w="432" w:type="dxa"/>
            <w:shd w:val="clear" w:color="auto" w:fill="auto"/>
            <w:noWrap/>
            <w:vAlign w:val="center"/>
            <w:hideMark/>
          </w:tcPr>
          <w:p w14:paraId="38D45C8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149</w:t>
            </w:r>
          </w:p>
        </w:tc>
        <w:tc>
          <w:tcPr>
            <w:tcW w:w="432" w:type="dxa"/>
            <w:shd w:val="clear" w:color="auto" w:fill="auto"/>
            <w:noWrap/>
            <w:vAlign w:val="center"/>
            <w:hideMark/>
          </w:tcPr>
          <w:p w14:paraId="45EDD1E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81%</w:t>
            </w:r>
          </w:p>
        </w:tc>
        <w:tc>
          <w:tcPr>
            <w:tcW w:w="432" w:type="dxa"/>
            <w:shd w:val="clear" w:color="auto" w:fill="auto"/>
            <w:noWrap/>
            <w:vAlign w:val="center"/>
            <w:hideMark/>
          </w:tcPr>
          <w:p w14:paraId="4F9B3DC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135</w:t>
            </w:r>
          </w:p>
        </w:tc>
        <w:tc>
          <w:tcPr>
            <w:tcW w:w="432" w:type="dxa"/>
            <w:shd w:val="clear" w:color="auto" w:fill="auto"/>
            <w:noWrap/>
            <w:vAlign w:val="center"/>
            <w:hideMark/>
          </w:tcPr>
          <w:p w14:paraId="119CC1A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76%</w:t>
            </w:r>
          </w:p>
        </w:tc>
        <w:tc>
          <w:tcPr>
            <w:tcW w:w="432" w:type="dxa"/>
            <w:shd w:val="clear" w:color="auto" w:fill="auto"/>
            <w:noWrap/>
            <w:vAlign w:val="center"/>
            <w:hideMark/>
          </w:tcPr>
          <w:p w14:paraId="45BCC68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761A0E9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66%</w:t>
            </w:r>
          </w:p>
        </w:tc>
        <w:tc>
          <w:tcPr>
            <w:tcW w:w="432" w:type="dxa"/>
            <w:shd w:val="clear" w:color="auto" w:fill="auto"/>
            <w:noWrap/>
            <w:vAlign w:val="center"/>
            <w:hideMark/>
          </w:tcPr>
          <w:p w14:paraId="60AEFBB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492</w:t>
            </w:r>
          </w:p>
        </w:tc>
        <w:tc>
          <w:tcPr>
            <w:tcW w:w="432" w:type="dxa"/>
            <w:shd w:val="clear" w:color="auto" w:fill="auto"/>
            <w:noWrap/>
            <w:vAlign w:val="center"/>
            <w:hideMark/>
          </w:tcPr>
          <w:p w14:paraId="33FA95B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w:t>
            </w:r>
          </w:p>
        </w:tc>
        <w:tc>
          <w:tcPr>
            <w:tcW w:w="432" w:type="dxa"/>
            <w:shd w:val="clear" w:color="auto" w:fill="auto"/>
            <w:noWrap/>
            <w:vAlign w:val="center"/>
            <w:hideMark/>
          </w:tcPr>
          <w:p w14:paraId="2F4F1E5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w:t>
            </w:r>
          </w:p>
        </w:tc>
        <w:tc>
          <w:tcPr>
            <w:tcW w:w="432" w:type="dxa"/>
            <w:shd w:val="clear" w:color="auto" w:fill="auto"/>
            <w:noWrap/>
            <w:vAlign w:val="center"/>
            <w:hideMark/>
          </w:tcPr>
          <w:p w14:paraId="094CEA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66CDB92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1802</w:t>
            </w:r>
          </w:p>
        </w:tc>
        <w:tc>
          <w:tcPr>
            <w:tcW w:w="432" w:type="dxa"/>
            <w:shd w:val="clear" w:color="auto" w:fill="auto"/>
            <w:noWrap/>
            <w:vAlign w:val="center"/>
            <w:hideMark/>
          </w:tcPr>
          <w:p w14:paraId="7D44AF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61%</w:t>
            </w:r>
          </w:p>
        </w:tc>
        <w:tc>
          <w:tcPr>
            <w:tcW w:w="432" w:type="dxa"/>
            <w:shd w:val="clear" w:color="auto" w:fill="auto"/>
            <w:noWrap/>
            <w:vAlign w:val="center"/>
            <w:hideMark/>
          </w:tcPr>
          <w:p w14:paraId="4F0FE91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1553</w:t>
            </w:r>
          </w:p>
        </w:tc>
        <w:tc>
          <w:tcPr>
            <w:tcW w:w="432" w:type="dxa"/>
            <w:shd w:val="clear" w:color="auto" w:fill="auto"/>
            <w:noWrap/>
            <w:vAlign w:val="center"/>
            <w:hideMark/>
          </w:tcPr>
          <w:p w14:paraId="306E50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76%</w:t>
            </w:r>
          </w:p>
        </w:tc>
        <w:tc>
          <w:tcPr>
            <w:tcW w:w="432" w:type="dxa"/>
            <w:shd w:val="clear" w:color="auto" w:fill="auto"/>
            <w:noWrap/>
            <w:vAlign w:val="center"/>
            <w:hideMark/>
          </w:tcPr>
          <w:p w14:paraId="1313385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6364FC0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3426837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210</w:t>
            </w:r>
          </w:p>
        </w:tc>
        <w:tc>
          <w:tcPr>
            <w:tcW w:w="432" w:type="dxa"/>
            <w:shd w:val="clear" w:color="auto" w:fill="auto"/>
            <w:noWrap/>
            <w:vAlign w:val="center"/>
            <w:hideMark/>
          </w:tcPr>
          <w:p w14:paraId="448F73E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62%</w:t>
            </w:r>
          </w:p>
        </w:tc>
        <w:tc>
          <w:tcPr>
            <w:tcW w:w="432" w:type="dxa"/>
            <w:shd w:val="clear" w:color="auto" w:fill="auto"/>
            <w:noWrap/>
            <w:vAlign w:val="center"/>
            <w:hideMark/>
          </w:tcPr>
          <w:p w14:paraId="4E5D694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178</w:t>
            </w:r>
          </w:p>
        </w:tc>
        <w:tc>
          <w:tcPr>
            <w:tcW w:w="432" w:type="dxa"/>
            <w:shd w:val="clear" w:color="auto" w:fill="auto"/>
            <w:noWrap/>
            <w:vAlign w:val="center"/>
            <w:hideMark/>
          </w:tcPr>
          <w:p w14:paraId="709CFA9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64%</w:t>
            </w:r>
          </w:p>
        </w:tc>
        <w:tc>
          <w:tcPr>
            <w:tcW w:w="432" w:type="dxa"/>
            <w:shd w:val="clear" w:color="auto" w:fill="auto"/>
            <w:noWrap/>
            <w:vAlign w:val="center"/>
            <w:hideMark/>
          </w:tcPr>
          <w:p w14:paraId="51469AB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135</w:t>
            </w:r>
          </w:p>
        </w:tc>
        <w:tc>
          <w:tcPr>
            <w:tcW w:w="432" w:type="dxa"/>
            <w:shd w:val="clear" w:color="auto" w:fill="auto"/>
            <w:noWrap/>
            <w:vAlign w:val="center"/>
            <w:hideMark/>
          </w:tcPr>
          <w:p w14:paraId="1CA973B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68%</w:t>
            </w:r>
          </w:p>
        </w:tc>
        <w:tc>
          <w:tcPr>
            <w:tcW w:w="432" w:type="dxa"/>
            <w:shd w:val="clear" w:color="auto" w:fill="auto"/>
            <w:noWrap/>
            <w:vAlign w:val="center"/>
            <w:hideMark/>
          </w:tcPr>
          <w:p w14:paraId="2BC8C6D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507FEE2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w:t>
            </w:r>
          </w:p>
        </w:tc>
      </w:tr>
      <w:tr w:rsidR="00796C79" w:rsidRPr="00073B72" w14:paraId="2F774C1D" w14:textId="77777777" w:rsidTr="00796C79">
        <w:trPr>
          <w:trHeight w:val="144"/>
        </w:trPr>
        <w:tc>
          <w:tcPr>
            <w:tcW w:w="1641" w:type="dxa"/>
            <w:shd w:val="clear" w:color="auto" w:fill="auto"/>
            <w:vAlign w:val="center"/>
            <w:hideMark/>
          </w:tcPr>
          <w:p w14:paraId="7695BF65"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Daily Decision Making</w:t>
            </w:r>
          </w:p>
        </w:tc>
        <w:tc>
          <w:tcPr>
            <w:tcW w:w="432" w:type="dxa"/>
            <w:shd w:val="clear" w:color="auto" w:fill="auto"/>
            <w:vAlign w:val="center"/>
            <w:hideMark/>
          </w:tcPr>
          <w:p w14:paraId="69DC866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3502</w:t>
            </w:r>
          </w:p>
        </w:tc>
        <w:tc>
          <w:tcPr>
            <w:tcW w:w="432" w:type="dxa"/>
            <w:shd w:val="clear" w:color="auto" w:fill="auto"/>
            <w:vAlign w:val="center"/>
            <w:hideMark/>
          </w:tcPr>
          <w:p w14:paraId="4C1D931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w:t>
            </w:r>
          </w:p>
        </w:tc>
        <w:tc>
          <w:tcPr>
            <w:tcW w:w="432" w:type="dxa"/>
            <w:shd w:val="clear" w:color="auto" w:fill="auto"/>
            <w:noWrap/>
            <w:vAlign w:val="center"/>
            <w:hideMark/>
          </w:tcPr>
          <w:p w14:paraId="25A163A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475</w:t>
            </w:r>
          </w:p>
        </w:tc>
        <w:tc>
          <w:tcPr>
            <w:tcW w:w="432" w:type="dxa"/>
            <w:shd w:val="clear" w:color="auto" w:fill="auto"/>
            <w:noWrap/>
            <w:vAlign w:val="center"/>
            <w:hideMark/>
          </w:tcPr>
          <w:p w14:paraId="3B78C64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235B45A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w:t>
            </w:r>
          </w:p>
        </w:tc>
        <w:tc>
          <w:tcPr>
            <w:tcW w:w="432" w:type="dxa"/>
            <w:shd w:val="clear" w:color="auto" w:fill="auto"/>
            <w:noWrap/>
            <w:vAlign w:val="center"/>
            <w:hideMark/>
          </w:tcPr>
          <w:p w14:paraId="7F8B991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297CF2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73</w:t>
            </w:r>
          </w:p>
        </w:tc>
        <w:tc>
          <w:tcPr>
            <w:tcW w:w="432" w:type="dxa"/>
            <w:shd w:val="clear" w:color="auto" w:fill="auto"/>
            <w:noWrap/>
            <w:vAlign w:val="center"/>
            <w:hideMark/>
          </w:tcPr>
          <w:p w14:paraId="39700F1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1B00939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002BE43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2EDE3D2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277</w:t>
            </w:r>
          </w:p>
        </w:tc>
        <w:tc>
          <w:tcPr>
            <w:tcW w:w="432" w:type="dxa"/>
            <w:shd w:val="clear" w:color="auto" w:fill="auto"/>
            <w:noWrap/>
            <w:vAlign w:val="center"/>
            <w:hideMark/>
          </w:tcPr>
          <w:p w14:paraId="1EDD36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277D9E0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192385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02BAB50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1094</w:t>
            </w:r>
          </w:p>
        </w:tc>
        <w:tc>
          <w:tcPr>
            <w:tcW w:w="432" w:type="dxa"/>
            <w:shd w:val="clear" w:color="auto" w:fill="auto"/>
            <w:noWrap/>
            <w:vAlign w:val="center"/>
            <w:hideMark/>
          </w:tcPr>
          <w:p w14:paraId="4FBF6E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7DFC8E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1053</w:t>
            </w:r>
          </w:p>
        </w:tc>
        <w:tc>
          <w:tcPr>
            <w:tcW w:w="432" w:type="dxa"/>
            <w:shd w:val="clear" w:color="auto" w:fill="auto"/>
            <w:noWrap/>
            <w:vAlign w:val="center"/>
            <w:hideMark/>
          </w:tcPr>
          <w:p w14:paraId="5CF60CE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52%</w:t>
            </w:r>
          </w:p>
        </w:tc>
        <w:tc>
          <w:tcPr>
            <w:tcW w:w="432" w:type="dxa"/>
            <w:shd w:val="clear" w:color="auto" w:fill="auto"/>
            <w:noWrap/>
            <w:vAlign w:val="center"/>
            <w:hideMark/>
          </w:tcPr>
          <w:p w14:paraId="665A6EB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3655FFB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1C3F701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141</w:t>
            </w:r>
          </w:p>
        </w:tc>
        <w:tc>
          <w:tcPr>
            <w:tcW w:w="432" w:type="dxa"/>
            <w:shd w:val="clear" w:color="auto" w:fill="auto"/>
            <w:noWrap/>
            <w:vAlign w:val="center"/>
            <w:hideMark/>
          </w:tcPr>
          <w:p w14:paraId="48BBD1B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6869052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135</w:t>
            </w:r>
          </w:p>
        </w:tc>
        <w:tc>
          <w:tcPr>
            <w:tcW w:w="432" w:type="dxa"/>
            <w:shd w:val="clear" w:color="auto" w:fill="auto"/>
            <w:noWrap/>
            <w:vAlign w:val="center"/>
            <w:hideMark/>
          </w:tcPr>
          <w:p w14:paraId="1FF7F22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0610959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101</w:t>
            </w:r>
          </w:p>
        </w:tc>
        <w:tc>
          <w:tcPr>
            <w:tcW w:w="432" w:type="dxa"/>
            <w:shd w:val="clear" w:color="auto" w:fill="auto"/>
            <w:noWrap/>
            <w:vAlign w:val="center"/>
            <w:hideMark/>
          </w:tcPr>
          <w:p w14:paraId="45484F4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0216F7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461BB18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39%</w:t>
            </w:r>
          </w:p>
        </w:tc>
      </w:tr>
      <w:tr w:rsidR="00796C79" w:rsidRPr="00073B72" w14:paraId="2A0019A0" w14:textId="77777777" w:rsidTr="00796C79">
        <w:trPr>
          <w:trHeight w:val="144"/>
        </w:trPr>
        <w:tc>
          <w:tcPr>
            <w:tcW w:w="1641" w:type="dxa"/>
            <w:shd w:val="clear" w:color="auto" w:fill="auto"/>
            <w:vAlign w:val="center"/>
            <w:hideMark/>
          </w:tcPr>
          <w:p w14:paraId="0EAFAF8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Previous Police Contact</w:t>
            </w:r>
          </w:p>
        </w:tc>
        <w:tc>
          <w:tcPr>
            <w:tcW w:w="432" w:type="dxa"/>
            <w:shd w:val="clear" w:color="auto" w:fill="auto"/>
            <w:vAlign w:val="center"/>
            <w:hideMark/>
          </w:tcPr>
          <w:p w14:paraId="04ECBFD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3394</w:t>
            </w:r>
          </w:p>
        </w:tc>
        <w:tc>
          <w:tcPr>
            <w:tcW w:w="432" w:type="dxa"/>
            <w:shd w:val="clear" w:color="auto" w:fill="auto"/>
            <w:vAlign w:val="center"/>
            <w:hideMark/>
          </w:tcPr>
          <w:p w14:paraId="09880B4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43262F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747</w:t>
            </w:r>
          </w:p>
        </w:tc>
        <w:tc>
          <w:tcPr>
            <w:tcW w:w="432" w:type="dxa"/>
            <w:shd w:val="clear" w:color="auto" w:fill="auto"/>
            <w:noWrap/>
            <w:vAlign w:val="center"/>
            <w:hideMark/>
          </w:tcPr>
          <w:p w14:paraId="2B09CF0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3258D66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1526EFF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11D16EF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86</w:t>
            </w:r>
          </w:p>
        </w:tc>
        <w:tc>
          <w:tcPr>
            <w:tcW w:w="432" w:type="dxa"/>
            <w:shd w:val="clear" w:color="auto" w:fill="auto"/>
            <w:noWrap/>
            <w:vAlign w:val="center"/>
            <w:hideMark/>
          </w:tcPr>
          <w:p w14:paraId="2A9ABA1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0CE205A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5600D1A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c>
          <w:tcPr>
            <w:tcW w:w="432" w:type="dxa"/>
            <w:shd w:val="clear" w:color="auto" w:fill="auto"/>
            <w:noWrap/>
            <w:vAlign w:val="center"/>
            <w:hideMark/>
          </w:tcPr>
          <w:p w14:paraId="7878E88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267</w:t>
            </w:r>
          </w:p>
        </w:tc>
        <w:tc>
          <w:tcPr>
            <w:tcW w:w="432" w:type="dxa"/>
            <w:shd w:val="clear" w:color="auto" w:fill="auto"/>
            <w:noWrap/>
            <w:vAlign w:val="center"/>
            <w:hideMark/>
          </w:tcPr>
          <w:p w14:paraId="517CBD6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397C2F0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6C25FCD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086256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1035</w:t>
            </w:r>
          </w:p>
        </w:tc>
        <w:tc>
          <w:tcPr>
            <w:tcW w:w="432" w:type="dxa"/>
            <w:shd w:val="clear" w:color="auto" w:fill="auto"/>
            <w:noWrap/>
            <w:vAlign w:val="center"/>
            <w:hideMark/>
          </w:tcPr>
          <w:p w14:paraId="3F9A204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16D4789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810</w:t>
            </w:r>
          </w:p>
        </w:tc>
        <w:tc>
          <w:tcPr>
            <w:tcW w:w="432" w:type="dxa"/>
            <w:shd w:val="clear" w:color="auto" w:fill="auto"/>
            <w:noWrap/>
            <w:vAlign w:val="center"/>
            <w:hideMark/>
          </w:tcPr>
          <w:p w14:paraId="70221E6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67F62DF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6A4D313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56%</w:t>
            </w:r>
          </w:p>
        </w:tc>
        <w:tc>
          <w:tcPr>
            <w:tcW w:w="432" w:type="dxa"/>
            <w:shd w:val="clear" w:color="auto" w:fill="auto"/>
            <w:noWrap/>
            <w:vAlign w:val="center"/>
            <w:hideMark/>
          </w:tcPr>
          <w:p w14:paraId="2E6613C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114</w:t>
            </w:r>
          </w:p>
        </w:tc>
        <w:tc>
          <w:tcPr>
            <w:tcW w:w="432" w:type="dxa"/>
            <w:shd w:val="clear" w:color="auto" w:fill="auto"/>
            <w:noWrap/>
            <w:vAlign w:val="center"/>
            <w:hideMark/>
          </w:tcPr>
          <w:p w14:paraId="1D126CE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66E799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94</w:t>
            </w:r>
          </w:p>
        </w:tc>
        <w:tc>
          <w:tcPr>
            <w:tcW w:w="432" w:type="dxa"/>
            <w:shd w:val="clear" w:color="auto" w:fill="auto"/>
            <w:noWrap/>
            <w:vAlign w:val="center"/>
            <w:hideMark/>
          </w:tcPr>
          <w:p w14:paraId="5DED32D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6FC4188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66</w:t>
            </w:r>
          </w:p>
        </w:tc>
        <w:tc>
          <w:tcPr>
            <w:tcW w:w="432" w:type="dxa"/>
            <w:shd w:val="clear" w:color="auto" w:fill="auto"/>
            <w:noWrap/>
            <w:vAlign w:val="center"/>
            <w:hideMark/>
          </w:tcPr>
          <w:p w14:paraId="50ECE1C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2A9DA1A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7C50274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r>
      <w:tr w:rsidR="00796C79" w:rsidRPr="00073B72" w14:paraId="06C3C66C" w14:textId="77777777" w:rsidTr="00796C79">
        <w:trPr>
          <w:trHeight w:val="144"/>
        </w:trPr>
        <w:tc>
          <w:tcPr>
            <w:tcW w:w="1641" w:type="dxa"/>
            <w:shd w:val="clear" w:color="auto" w:fill="auto"/>
            <w:vAlign w:val="center"/>
            <w:hideMark/>
          </w:tcPr>
          <w:p w14:paraId="60E3DD93"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Carries Weapon</w:t>
            </w:r>
          </w:p>
        </w:tc>
        <w:tc>
          <w:tcPr>
            <w:tcW w:w="432" w:type="dxa"/>
            <w:shd w:val="clear" w:color="auto" w:fill="auto"/>
            <w:vAlign w:val="center"/>
            <w:hideMark/>
          </w:tcPr>
          <w:p w14:paraId="20B8311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1496</w:t>
            </w:r>
          </w:p>
        </w:tc>
        <w:tc>
          <w:tcPr>
            <w:tcW w:w="432" w:type="dxa"/>
            <w:shd w:val="clear" w:color="auto" w:fill="auto"/>
            <w:vAlign w:val="center"/>
            <w:hideMark/>
          </w:tcPr>
          <w:p w14:paraId="553EF26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6AE7219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333</w:t>
            </w:r>
          </w:p>
        </w:tc>
        <w:tc>
          <w:tcPr>
            <w:tcW w:w="432" w:type="dxa"/>
            <w:shd w:val="clear" w:color="auto" w:fill="auto"/>
            <w:noWrap/>
            <w:vAlign w:val="center"/>
            <w:hideMark/>
          </w:tcPr>
          <w:p w14:paraId="4001014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019A4BF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176140C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08FE404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1CF39A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486F688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750A355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23ACF31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94</w:t>
            </w:r>
          </w:p>
        </w:tc>
        <w:tc>
          <w:tcPr>
            <w:tcW w:w="432" w:type="dxa"/>
            <w:shd w:val="clear" w:color="auto" w:fill="auto"/>
            <w:noWrap/>
            <w:vAlign w:val="center"/>
            <w:hideMark/>
          </w:tcPr>
          <w:p w14:paraId="3CF5B05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3879BE6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318B8C3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518E859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437</w:t>
            </w:r>
          </w:p>
        </w:tc>
        <w:tc>
          <w:tcPr>
            <w:tcW w:w="432" w:type="dxa"/>
            <w:shd w:val="clear" w:color="auto" w:fill="auto"/>
            <w:noWrap/>
            <w:vAlign w:val="center"/>
            <w:hideMark/>
          </w:tcPr>
          <w:p w14:paraId="63A82F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4627919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420</w:t>
            </w:r>
          </w:p>
        </w:tc>
        <w:tc>
          <w:tcPr>
            <w:tcW w:w="432" w:type="dxa"/>
            <w:shd w:val="clear" w:color="auto" w:fill="auto"/>
            <w:noWrap/>
            <w:vAlign w:val="center"/>
            <w:hideMark/>
          </w:tcPr>
          <w:p w14:paraId="7709346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372D535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60E3730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w:t>
            </w:r>
          </w:p>
        </w:tc>
        <w:tc>
          <w:tcPr>
            <w:tcW w:w="432" w:type="dxa"/>
            <w:shd w:val="clear" w:color="auto" w:fill="auto"/>
            <w:noWrap/>
            <w:vAlign w:val="center"/>
            <w:hideMark/>
          </w:tcPr>
          <w:p w14:paraId="10C1548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63D559B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0AE0DAE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6F3A22E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245931F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0CDD85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2949EF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146877A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r>
      <w:tr w:rsidR="00796C79" w:rsidRPr="00073B72" w14:paraId="42E7DB72" w14:textId="77777777" w:rsidTr="00796C79">
        <w:trPr>
          <w:trHeight w:val="144"/>
        </w:trPr>
        <w:tc>
          <w:tcPr>
            <w:tcW w:w="1641" w:type="dxa"/>
            <w:shd w:val="clear" w:color="auto" w:fill="auto"/>
            <w:vAlign w:val="center"/>
            <w:hideMark/>
          </w:tcPr>
          <w:p w14:paraId="1F9FD4E9"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Violent ideation</w:t>
            </w:r>
          </w:p>
        </w:tc>
        <w:tc>
          <w:tcPr>
            <w:tcW w:w="432" w:type="dxa"/>
            <w:shd w:val="clear" w:color="auto" w:fill="auto"/>
            <w:vAlign w:val="center"/>
            <w:hideMark/>
          </w:tcPr>
          <w:p w14:paraId="51B7A08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2255</w:t>
            </w:r>
          </w:p>
        </w:tc>
        <w:tc>
          <w:tcPr>
            <w:tcW w:w="432" w:type="dxa"/>
            <w:shd w:val="clear" w:color="auto" w:fill="auto"/>
            <w:vAlign w:val="center"/>
            <w:hideMark/>
          </w:tcPr>
          <w:p w14:paraId="0C96F3A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160E0A8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310</w:t>
            </w:r>
          </w:p>
        </w:tc>
        <w:tc>
          <w:tcPr>
            <w:tcW w:w="432" w:type="dxa"/>
            <w:shd w:val="clear" w:color="auto" w:fill="auto"/>
            <w:noWrap/>
            <w:vAlign w:val="center"/>
            <w:hideMark/>
          </w:tcPr>
          <w:p w14:paraId="33B609F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69A8784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7F1A52A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2FE24A0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173EDB9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617A082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21981FD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6409E9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156</w:t>
            </w:r>
          </w:p>
        </w:tc>
        <w:tc>
          <w:tcPr>
            <w:tcW w:w="432" w:type="dxa"/>
            <w:shd w:val="clear" w:color="auto" w:fill="auto"/>
            <w:noWrap/>
            <w:vAlign w:val="center"/>
            <w:hideMark/>
          </w:tcPr>
          <w:p w14:paraId="6B4CB32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788257C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3B6E618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149F879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665</w:t>
            </w:r>
          </w:p>
        </w:tc>
        <w:tc>
          <w:tcPr>
            <w:tcW w:w="432" w:type="dxa"/>
            <w:shd w:val="clear" w:color="auto" w:fill="auto"/>
            <w:noWrap/>
            <w:vAlign w:val="center"/>
            <w:hideMark/>
          </w:tcPr>
          <w:p w14:paraId="4720F9F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5721E08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775</w:t>
            </w:r>
          </w:p>
        </w:tc>
        <w:tc>
          <w:tcPr>
            <w:tcW w:w="432" w:type="dxa"/>
            <w:shd w:val="clear" w:color="auto" w:fill="auto"/>
            <w:noWrap/>
            <w:vAlign w:val="center"/>
            <w:hideMark/>
          </w:tcPr>
          <w:p w14:paraId="49AF818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w:t>
            </w:r>
          </w:p>
        </w:tc>
        <w:tc>
          <w:tcPr>
            <w:tcW w:w="432" w:type="dxa"/>
            <w:shd w:val="clear" w:color="auto" w:fill="auto"/>
            <w:noWrap/>
            <w:vAlign w:val="center"/>
            <w:hideMark/>
          </w:tcPr>
          <w:p w14:paraId="6D099DE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24FC13D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7592066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102</w:t>
            </w:r>
          </w:p>
        </w:tc>
        <w:tc>
          <w:tcPr>
            <w:tcW w:w="432" w:type="dxa"/>
            <w:shd w:val="clear" w:color="auto" w:fill="auto"/>
            <w:noWrap/>
            <w:vAlign w:val="center"/>
            <w:hideMark/>
          </w:tcPr>
          <w:p w14:paraId="7E0D964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6A4C21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05A84CA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24910C5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52</w:t>
            </w:r>
          </w:p>
        </w:tc>
        <w:tc>
          <w:tcPr>
            <w:tcW w:w="432" w:type="dxa"/>
            <w:shd w:val="clear" w:color="auto" w:fill="auto"/>
            <w:noWrap/>
            <w:vAlign w:val="center"/>
            <w:hideMark/>
          </w:tcPr>
          <w:p w14:paraId="6B933A7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0A3812A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242F3A9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r>
      <w:tr w:rsidR="00796C79" w:rsidRPr="00073B72" w14:paraId="47C6954F" w14:textId="77777777" w:rsidTr="00796C79">
        <w:trPr>
          <w:trHeight w:val="144"/>
        </w:trPr>
        <w:tc>
          <w:tcPr>
            <w:tcW w:w="1641" w:type="dxa"/>
            <w:shd w:val="clear" w:color="auto" w:fill="auto"/>
            <w:vAlign w:val="center"/>
            <w:hideMark/>
          </w:tcPr>
          <w:p w14:paraId="53DA726A"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Intimidation of others</w:t>
            </w:r>
          </w:p>
        </w:tc>
        <w:tc>
          <w:tcPr>
            <w:tcW w:w="432" w:type="dxa"/>
            <w:shd w:val="clear" w:color="auto" w:fill="auto"/>
            <w:vAlign w:val="center"/>
            <w:hideMark/>
          </w:tcPr>
          <w:p w14:paraId="7E6429B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2232</w:t>
            </w:r>
          </w:p>
        </w:tc>
        <w:tc>
          <w:tcPr>
            <w:tcW w:w="432" w:type="dxa"/>
            <w:shd w:val="clear" w:color="auto" w:fill="auto"/>
            <w:vAlign w:val="center"/>
            <w:hideMark/>
          </w:tcPr>
          <w:p w14:paraId="63A1502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3E8DFAE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372</w:t>
            </w:r>
          </w:p>
        </w:tc>
        <w:tc>
          <w:tcPr>
            <w:tcW w:w="432" w:type="dxa"/>
            <w:shd w:val="clear" w:color="auto" w:fill="auto"/>
            <w:noWrap/>
            <w:vAlign w:val="center"/>
            <w:hideMark/>
          </w:tcPr>
          <w:p w14:paraId="67DF7C5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03B1B1D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5300E46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6446B54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07A4722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4ABC1F7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2E0F847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24590B6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167</w:t>
            </w:r>
          </w:p>
        </w:tc>
        <w:tc>
          <w:tcPr>
            <w:tcW w:w="432" w:type="dxa"/>
            <w:shd w:val="clear" w:color="auto" w:fill="auto"/>
            <w:noWrap/>
            <w:vAlign w:val="center"/>
            <w:hideMark/>
          </w:tcPr>
          <w:p w14:paraId="0717C0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3552AD4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3FCF608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11B7EB8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557</w:t>
            </w:r>
          </w:p>
        </w:tc>
        <w:tc>
          <w:tcPr>
            <w:tcW w:w="432" w:type="dxa"/>
            <w:shd w:val="clear" w:color="auto" w:fill="auto"/>
            <w:noWrap/>
            <w:vAlign w:val="center"/>
            <w:hideMark/>
          </w:tcPr>
          <w:p w14:paraId="57D42A0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015D5C6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761</w:t>
            </w:r>
          </w:p>
        </w:tc>
        <w:tc>
          <w:tcPr>
            <w:tcW w:w="432" w:type="dxa"/>
            <w:shd w:val="clear" w:color="auto" w:fill="auto"/>
            <w:noWrap/>
            <w:vAlign w:val="center"/>
            <w:hideMark/>
          </w:tcPr>
          <w:p w14:paraId="75ADEF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2CCAABF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76330DD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1FA71AB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102</w:t>
            </w:r>
          </w:p>
        </w:tc>
        <w:tc>
          <w:tcPr>
            <w:tcW w:w="432" w:type="dxa"/>
            <w:shd w:val="clear" w:color="auto" w:fill="auto"/>
            <w:noWrap/>
            <w:vAlign w:val="center"/>
            <w:hideMark/>
          </w:tcPr>
          <w:p w14:paraId="68B9CDD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3B1B14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71</w:t>
            </w:r>
          </w:p>
        </w:tc>
        <w:tc>
          <w:tcPr>
            <w:tcW w:w="432" w:type="dxa"/>
            <w:shd w:val="clear" w:color="auto" w:fill="auto"/>
            <w:noWrap/>
            <w:vAlign w:val="center"/>
            <w:hideMark/>
          </w:tcPr>
          <w:p w14:paraId="18EBEA4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2D87544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3BB7E66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190EDE6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6A75E45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r>
      <w:tr w:rsidR="00796C79" w:rsidRPr="00073B72" w14:paraId="044D23CE" w14:textId="77777777" w:rsidTr="00796C79">
        <w:trPr>
          <w:trHeight w:val="144"/>
        </w:trPr>
        <w:tc>
          <w:tcPr>
            <w:tcW w:w="1641" w:type="dxa"/>
            <w:shd w:val="clear" w:color="auto" w:fill="auto"/>
            <w:vAlign w:val="center"/>
            <w:hideMark/>
          </w:tcPr>
          <w:p w14:paraId="285AC327"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Violence to others</w:t>
            </w:r>
          </w:p>
        </w:tc>
        <w:tc>
          <w:tcPr>
            <w:tcW w:w="432" w:type="dxa"/>
            <w:shd w:val="clear" w:color="auto" w:fill="auto"/>
            <w:vAlign w:val="center"/>
            <w:hideMark/>
          </w:tcPr>
          <w:p w14:paraId="3CFD85A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1694</w:t>
            </w:r>
          </w:p>
        </w:tc>
        <w:tc>
          <w:tcPr>
            <w:tcW w:w="432" w:type="dxa"/>
            <w:shd w:val="clear" w:color="auto" w:fill="auto"/>
            <w:vAlign w:val="center"/>
            <w:hideMark/>
          </w:tcPr>
          <w:p w14:paraId="64FC893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4728FC5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283</w:t>
            </w:r>
          </w:p>
        </w:tc>
        <w:tc>
          <w:tcPr>
            <w:tcW w:w="432" w:type="dxa"/>
            <w:shd w:val="clear" w:color="auto" w:fill="auto"/>
            <w:noWrap/>
            <w:vAlign w:val="center"/>
            <w:hideMark/>
          </w:tcPr>
          <w:p w14:paraId="0A665F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146B1BB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6C13811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434B427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3942A30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4C7539C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4836794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6CD6BD6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122</w:t>
            </w:r>
          </w:p>
        </w:tc>
        <w:tc>
          <w:tcPr>
            <w:tcW w:w="432" w:type="dxa"/>
            <w:shd w:val="clear" w:color="auto" w:fill="auto"/>
            <w:noWrap/>
            <w:vAlign w:val="center"/>
            <w:hideMark/>
          </w:tcPr>
          <w:p w14:paraId="052C1B5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082292A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31600E2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4D0B6B3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451</w:t>
            </w:r>
          </w:p>
        </w:tc>
        <w:tc>
          <w:tcPr>
            <w:tcW w:w="432" w:type="dxa"/>
            <w:shd w:val="clear" w:color="auto" w:fill="auto"/>
            <w:noWrap/>
            <w:vAlign w:val="center"/>
            <w:hideMark/>
          </w:tcPr>
          <w:p w14:paraId="4A1E26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01B7FBC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555</w:t>
            </w:r>
          </w:p>
        </w:tc>
        <w:tc>
          <w:tcPr>
            <w:tcW w:w="432" w:type="dxa"/>
            <w:shd w:val="clear" w:color="auto" w:fill="auto"/>
            <w:noWrap/>
            <w:vAlign w:val="center"/>
            <w:hideMark/>
          </w:tcPr>
          <w:p w14:paraId="0A43D89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67D9E38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2CFA1FA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129E0D8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90</w:t>
            </w:r>
          </w:p>
        </w:tc>
        <w:tc>
          <w:tcPr>
            <w:tcW w:w="432" w:type="dxa"/>
            <w:shd w:val="clear" w:color="auto" w:fill="auto"/>
            <w:noWrap/>
            <w:vAlign w:val="center"/>
            <w:hideMark/>
          </w:tcPr>
          <w:p w14:paraId="5479100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4368307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hideMark/>
          </w:tcPr>
          <w:p w14:paraId="0F18E66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494AEF3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5AC7812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32B3425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2203BBE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r>
      <w:tr w:rsidR="00796C79" w:rsidRPr="00073B72" w14:paraId="1D622218" w14:textId="77777777" w:rsidTr="00796C79">
        <w:trPr>
          <w:trHeight w:val="144"/>
        </w:trPr>
        <w:tc>
          <w:tcPr>
            <w:tcW w:w="1641" w:type="dxa"/>
            <w:shd w:val="clear" w:color="auto" w:fill="auto"/>
            <w:vAlign w:val="center"/>
            <w:hideMark/>
          </w:tcPr>
          <w:p w14:paraId="1E634BDD" w14:textId="77777777" w:rsidR="00796C79" w:rsidRPr="00073B72" w:rsidRDefault="00796C79" w:rsidP="00E11E21">
            <w:pPr>
              <w:spacing w:after="0" w:line="480" w:lineRule="auto"/>
              <w:rPr>
                <w:rFonts w:ascii="Arial" w:eastAsia="Times New Roman" w:hAnsi="Arial" w:cs="Arial"/>
                <w:color w:val="000000"/>
                <w:sz w:val="8"/>
                <w:szCs w:val="8"/>
                <w:lang w:val="en-US"/>
              </w:rPr>
            </w:pPr>
            <w:proofErr w:type="spellStart"/>
            <w:r w:rsidRPr="00073B72">
              <w:rPr>
                <w:rFonts w:ascii="Arial" w:eastAsia="Times New Roman" w:hAnsi="Arial" w:cs="Arial"/>
                <w:color w:val="000000"/>
                <w:sz w:val="8"/>
                <w:szCs w:val="8"/>
                <w:lang w:val="en-US"/>
              </w:rPr>
              <w:t>Self injurious</w:t>
            </w:r>
            <w:proofErr w:type="spellEnd"/>
            <w:r w:rsidRPr="00073B72">
              <w:rPr>
                <w:rFonts w:ascii="Arial" w:eastAsia="Times New Roman" w:hAnsi="Arial" w:cs="Arial"/>
                <w:color w:val="000000"/>
                <w:sz w:val="8"/>
                <w:szCs w:val="8"/>
                <w:lang w:val="en-US"/>
              </w:rPr>
              <w:t xml:space="preserve"> attempt last 7 days</w:t>
            </w:r>
          </w:p>
        </w:tc>
        <w:tc>
          <w:tcPr>
            <w:tcW w:w="432" w:type="dxa"/>
            <w:shd w:val="clear" w:color="auto" w:fill="auto"/>
            <w:vAlign w:val="center"/>
            <w:hideMark/>
          </w:tcPr>
          <w:p w14:paraId="62620F5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3037</w:t>
            </w:r>
          </w:p>
        </w:tc>
        <w:tc>
          <w:tcPr>
            <w:tcW w:w="432" w:type="dxa"/>
            <w:shd w:val="clear" w:color="auto" w:fill="auto"/>
            <w:vAlign w:val="center"/>
            <w:hideMark/>
          </w:tcPr>
          <w:p w14:paraId="66F33C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1C76D10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348</w:t>
            </w:r>
          </w:p>
        </w:tc>
        <w:tc>
          <w:tcPr>
            <w:tcW w:w="432" w:type="dxa"/>
            <w:shd w:val="clear" w:color="auto" w:fill="auto"/>
            <w:noWrap/>
            <w:vAlign w:val="center"/>
            <w:hideMark/>
          </w:tcPr>
          <w:p w14:paraId="153EF3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2B1276E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c>
          <w:tcPr>
            <w:tcW w:w="432" w:type="dxa"/>
            <w:shd w:val="clear" w:color="auto" w:fill="auto"/>
            <w:noWrap/>
            <w:vAlign w:val="center"/>
            <w:hideMark/>
          </w:tcPr>
          <w:p w14:paraId="7E67B64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6BC9D85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397DE50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2DC788B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5AD4D28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319CB2F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212</w:t>
            </w:r>
          </w:p>
        </w:tc>
        <w:tc>
          <w:tcPr>
            <w:tcW w:w="432" w:type="dxa"/>
            <w:shd w:val="clear" w:color="auto" w:fill="auto"/>
            <w:noWrap/>
            <w:vAlign w:val="center"/>
            <w:hideMark/>
          </w:tcPr>
          <w:p w14:paraId="638BBE7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0316052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7ECFF4D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0AF1CAB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1056</w:t>
            </w:r>
          </w:p>
        </w:tc>
        <w:tc>
          <w:tcPr>
            <w:tcW w:w="432" w:type="dxa"/>
            <w:shd w:val="clear" w:color="auto" w:fill="auto"/>
            <w:noWrap/>
            <w:vAlign w:val="center"/>
            <w:hideMark/>
          </w:tcPr>
          <w:p w14:paraId="78FB4FD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5C33824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982</w:t>
            </w:r>
          </w:p>
        </w:tc>
        <w:tc>
          <w:tcPr>
            <w:tcW w:w="432" w:type="dxa"/>
            <w:shd w:val="clear" w:color="auto" w:fill="auto"/>
            <w:noWrap/>
            <w:vAlign w:val="center"/>
            <w:hideMark/>
          </w:tcPr>
          <w:p w14:paraId="3F1A22E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68BADA5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6356A87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56%</w:t>
            </w:r>
          </w:p>
        </w:tc>
        <w:tc>
          <w:tcPr>
            <w:tcW w:w="432" w:type="dxa"/>
            <w:shd w:val="clear" w:color="auto" w:fill="auto"/>
            <w:noWrap/>
            <w:vAlign w:val="center"/>
            <w:hideMark/>
          </w:tcPr>
          <w:p w14:paraId="0E8B042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81</w:t>
            </w:r>
          </w:p>
        </w:tc>
        <w:tc>
          <w:tcPr>
            <w:tcW w:w="432" w:type="dxa"/>
            <w:shd w:val="clear" w:color="auto" w:fill="auto"/>
            <w:noWrap/>
            <w:vAlign w:val="center"/>
            <w:hideMark/>
          </w:tcPr>
          <w:p w14:paraId="062A205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w:t>
            </w:r>
          </w:p>
        </w:tc>
        <w:tc>
          <w:tcPr>
            <w:tcW w:w="432" w:type="dxa"/>
            <w:shd w:val="clear" w:color="auto" w:fill="auto"/>
            <w:noWrap/>
            <w:vAlign w:val="center"/>
            <w:hideMark/>
          </w:tcPr>
          <w:p w14:paraId="1928300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95</w:t>
            </w:r>
          </w:p>
        </w:tc>
        <w:tc>
          <w:tcPr>
            <w:tcW w:w="432" w:type="dxa"/>
            <w:shd w:val="clear" w:color="auto" w:fill="auto"/>
            <w:noWrap/>
            <w:vAlign w:val="center"/>
            <w:hideMark/>
          </w:tcPr>
          <w:p w14:paraId="35C6744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1966859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88</w:t>
            </w:r>
          </w:p>
        </w:tc>
        <w:tc>
          <w:tcPr>
            <w:tcW w:w="432" w:type="dxa"/>
            <w:shd w:val="clear" w:color="auto" w:fill="auto"/>
            <w:noWrap/>
            <w:vAlign w:val="center"/>
            <w:hideMark/>
          </w:tcPr>
          <w:p w14:paraId="0D1F5FC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07AAF79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44E8431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r>
      <w:tr w:rsidR="00796C79" w:rsidRPr="00073B72" w14:paraId="3747BFC5" w14:textId="77777777" w:rsidTr="00796C79">
        <w:trPr>
          <w:trHeight w:val="144"/>
        </w:trPr>
        <w:tc>
          <w:tcPr>
            <w:tcW w:w="1641" w:type="dxa"/>
            <w:shd w:val="clear" w:color="auto" w:fill="auto"/>
            <w:vAlign w:val="center"/>
            <w:hideMark/>
          </w:tcPr>
          <w:p w14:paraId="58C2C5AA"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 xml:space="preserve">Considered </w:t>
            </w:r>
            <w:proofErr w:type="spellStart"/>
            <w:r w:rsidRPr="00073B72">
              <w:rPr>
                <w:rFonts w:ascii="Arial" w:eastAsia="Times New Roman" w:hAnsi="Arial" w:cs="Arial"/>
                <w:color w:val="000000"/>
                <w:sz w:val="8"/>
                <w:szCs w:val="8"/>
                <w:lang w:val="en-US"/>
              </w:rPr>
              <w:t>self injury</w:t>
            </w:r>
            <w:proofErr w:type="spellEnd"/>
            <w:r w:rsidRPr="00073B72">
              <w:rPr>
                <w:rFonts w:ascii="Arial" w:eastAsia="Times New Roman" w:hAnsi="Arial" w:cs="Arial"/>
                <w:color w:val="000000"/>
                <w:sz w:val="8"/>
                <w:szCs w:val="8"/>
                <w:lang w:val="en-US"/>
              </w:rPr>
              <w:t xml:space="preserve"> last 30 days</w:t>
            </w:r>
          </w:p>
        </w:tc>
        <w:tc>
          <w:tcPr>
            <w:tcW w:w="432" w:type="dxa"/>
            <w:shd w:val="clear" w:color="auto" w:fill="auto"/>
            <w:vAlign w:val="center"/>
            <w:hideMark/>
          </w:tcPr>
          <w:p w14:paraId="4325E7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4708</w:t>
            </w:r>
          </w:p>
        </w:tc>
        <w:tc>
          <w:tcPr>
            <w:tcW w:w="432" w:type="dxa"/>
            <w:shd w:val="clear" w:color="auto" w:fill="auto"/>
            <w:vAlign w:val="center"/>
            <w:hideMark/>
          </w:tcPr>
          <w:p w14:paraId="202FAE3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c>
          <w:tcPr>
            <w:tcW w:w="432" w:type="dxa"/>
            <w:shd w:val="clear" w:color="auto" w:fill="auto"/>
            <w:noWrap/>
            <w:vAlign w:val="center"/>
            <w:hideMark/>
          </w:tcPr>
          <w:p w14:paraId="603B1FB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651</w:t>
            </w:r>
          </w:p>
        </w:tc>
        <w:tc>
          <w:tcPr>
            <w:tcW w:w="432" w:type="dxa"/>
            <w:shd w:val="clear" w:color="auto" w:fill="auto"/>
            <w:noWrap/>
            <w:vAlign w:val="center"/>
            <w:hideMark/>
          </w:tcPr>
          <w:p w14:paraId="573D727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6B5E4DF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75</w:t>
            </w:r>
          </w:p>
        </w:tc>
        <w:tc>
          <w:tcPr>
            <w:tcW w:w="432" w:type="dxa"/>
            <w:shd w:val="clear" w:color="auto" w:fill="auto"/>
            <w:noWrap/>
            <w:vAlign w:val="center"/>
            <w:hideMark/>
          </w:tcPr>
          <w:p w14:paraId="1BE3240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73E8F14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78</w:t>
            </w:r>
          </w:p>
        </w:tc>
        <w:tc>
          <w:tcPr>
            <w:tcW w:w="432" w:type="dxa"/>
            <w:shd w:val="clear" w:color="auto" w:fill="auto"/>
            <w:noWrap/>
            <w:vAlign w:val="center"/>
            <w:hideMark/>
          </w:tcPr>
          <w:p w14:paraId="4A7D5CD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465F0CA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4775422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7876AF3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320</w:t>
            </w:r>
          </w:p>
        </w:tc>
        <w:tc>
          <w:tcPr>
            <w:tcW w:w="432" w:type="dxa"/>
            <w:shd w:val="clear" w:color="auto" w:fill="auto"/>
            <w:noWrap/>
            <w:vAlign w:val="center"/>
            <w:hideMark/>
          </w:tcPr>
          <w:p w14:paraId="7C2C0EB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413E79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14C21B9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w:t>
            </w:r>
          </w:p>
        </w:tc>
        <w:tc>
          <w:tcPr>
            <w:tcW w:w="432" w:type="dxa"/>
            <w:shd w:val="clear" w:color="auto" w:fill="auto"/>
            <w:noWrap/>
            <w:vAlign w:val="center"/>
            <w:hideMark/>
          </w:tcPr>
          <w:p w14:paraId="75A8EB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1686</w:t>
            </w:r>
          </w:p>
        </w:tc>
        <w:tc>
          <w:tcPr>
            <w:tcW w:w="432" w:type="dxa"/>
            <w:shd w:val="clear" w:color="auto" w:fill="auto"/>
            <w:noWrap/>
            <w:vAlign w:val="center"/>
            <w:hideMark/>
          </w:tcPr>
          <w:p w14:paraId="6C54466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57%</w:t>
            </w:r>
          </w:p>
        </w:tc>
        <w:tc>
          <w:tcPr>
            <w:tcW w:w="432" w:type="dxa"/>
            <w:shd w:val="clear" w:color="auto" w:fill="auto"/>
            <w:noWrap/>
            <w:vAlign w:val="center"/>
            <w:hideMark/>
          </w:tcPr>
          <w:p w14:paraId="781E3B9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1371</w:t>
            </w:r>
          </w:p>
        </w:tc>
        <w:tc>
          <w:tcPr>
            <w:tcW w:w="432" w:type="dxa"/>
            <w:shd w:val="clear" w:color="auto" w:fill="auto"/>
            <w:noWrap/>
            <w:vAlign w:val="center"/>
            <w:hideMark/>
          </w:tcPr>
          <w:p w14:paraId="3AE08C5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67%</w:t>
            </w:r>
          </w:p>
        </w:tc>
        <w:tc>
          <w:tcPr>
            <w:tcW w:w="432" w:type="dxa"/>
            <w:shd w:val="clear" w:color="auto" w:fill="auto"/>
            <w:noWrap/>
            <w:vAlign w:val="center"/>
            <w:hideMark/>
          </w:tcPr>
          <w:p w14:paraId="5374848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380DEFB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72%</w:t>
            </w:r>
          </w:p>
        </w:tc>
        <w:tc>
          <w:tcPr>
            <w:tcW w:w="432" w:type="dxa"/>
            <w:shd w:val="clear" w:color="auto" w:fill="auto"/>
            <w:noWrap/>
            <w:vAlign w:val="center"/>
            <w:hideMark/>
          </w:tcPr>
          <w:p w14:paraId="09B2E95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145</w:t>
            </w:r>
          </w:p>
        </w:tc>
        <w:tc>
          <w:tcPr>
            <w:tcW w:w="432" w:type="dxa"/>
            <w:shd w:val="clear" w:color="auto" w:fill="auto"/>
            <w:noWrap/>
            <w:vAlign w:val="center"/>
            <w:hideMark/>
          </w:tcPr>
          <w:p w14:paraId="2FADC97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c>
          <w:tcPr>
            <w:tcW w:w="432" w:type="dxa"/>
            <w:shd w:val="clear" w:color="auto" w:fill="auto"/>
            <w:noWrap/>
            <w:vAlign w:val="center"/>
            <w:hideMark/>
          </w:tcPr>
          <w:p w14:paraId="391638B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162</w:t>
            </w:r>
          </w:p>
        </w:tc>
        <w:tc>
          <w:tcPr>
            <w:tcW w:w="432" w:type="dxa"/>
            <w:shd w:val="clear" w:color="auto" w:fill="auto"/>
            <w:noWrap/>
            <w:vAlign w:val="center"/>
            <w:hideMark/>
          </w:tcPr>
          <w:p w14:paraId="248B7D1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164A60F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105</w:t>
            </w:r>
          </w:p>
        </w:tc>
        <w:tc>
          <w:tcPr>
            <w:tcW w:w="432" w:type="dxa"/>
            <w:shd w:val="clear" w:color="auto" w:fill="auto"/>
            <w:noWrap/>
            <w:vAlign w:val="center"/>
            <w:hideMark/>
          </w:tcPr>
          <w:p w14:paraId="3E7722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hideMark/>
          </w:tcPr>
          <w:p w14:paraId="7B67CE0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5857B1A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59%</w:t>
            </w:r>
          </w:p>
        </w:tc>
      </w:tr>
      <w:tr w:rsidR="00796C79" w:rsidRPr="00073B72" w14:paraId="111FB471" w14:textId="77777777" w:rsidTr="00796C79">
        <w:trPr>
          <w:trHeight w:val="144"/>
        </w:trPr>
        <w:tc>
          <w:tcPr>
            <w:tcW w:w="1641" w:type="dxa"/>
            <w:shd w:val="clear" w:color="auto" w:fill="auto"/>
            <w:vAlign w:val="center"/>
            <w:hideMark/>
          </w:tcPr>
          <w:p w14:paraId="5694A974"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Suicide Plan in Last 30 Days</w:t>
            </w:r>
          </w:p>
        </w:tc>
        <w:tc>
          <w:tcPr>
            <w:tcW w:w="432" w:type="dxa"/>
            <w:shd w:val="clear" w:color="auto" w:fill="auto"/>
            <w:vAlign w:val="center"/>
            <w:hideMark/>
          </w:tcPr>
          <w:p w14:paraId="2035AC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2986</w:t>
            </w:r>
          </w:p>
        </w:tc>
        <w:tc>
          <w:tcPr>
            <w:tcW w:w="432" w:type="dxa"/>
            <w:shd w:val="clear" w:color="auto" w:fill="auto"/>
            <w:vAlign w:val="center"/>
            <w:hideMark/>
          </w:tcPr>
          <w:p w14:paraId="46283AF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1069F41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364</w:t>
            </w:r>
          </w:p>
        </w:tc>
        <w:tc>
          <w:tcPr>
            <w:tcW w:w="432" w:type="dxa"/>
            <w:shd w:val="clear" w:color="auto" w:fill="auto"/>
            <w:noWrap/>
            <w:vAlign w:val="center"/>
            <w:hideMark/>
          </w:tcPr>
          <w:p w14:paraId="4BC6B7B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2183477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445890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14BE488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62F1DD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73BE072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5C24F87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115C1DB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154</w:t>
            </w:r>
          </w:p>
        </w:tc>
        <w:tc>
          <w:tcPr>
            <w:tcW w:w="432" w:type="dxa"/>
            <w:shd w:val="clear" w:color="auto" w:fill="auto"/>
            <w:noWrap/>
            <w:vAlign w:val="center"/>
            <w:hideMark/>
          </w:tcPr>
          <w:p w14:paraId="15ED737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5174531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76A524B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387DC47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1008</w:t>
            </w:r>
          </w:p>
        </w:tc>
        <w:tc>
          <w:tcPr>
            <w:tcW w:w="432" w:type="dxa"/>
            <w:shd w:val="clear" w:color="auto" w:fill="auto"/>
            <w:noWrap/>
            <w:vAlign w:val="center"/>
            <w:hideMark/>
          </w:tcPr>
          <w:p w14:paraId="4BE6D03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70CD9BC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1032</w:t>
            </w:r>
          </w:p>
        </w:tc>
        <w:tc>
          <w:tcPr>
            <w:tcW w:w="432" w:type="dxa"/>
            <w:shd w:val="clear" w:color="auto" w:fill="auto"/>
            <w:noWrap/>
            <w:vAlign w:val="center"/>
            <w:hideMark/>
          </w:tcPr>
          <w:p w14:paraId="1ADEE39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73CCC7E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121ECD4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42B5F22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91</w:t>
            </w:r>
          </w:p>
        </w:tc>
        <w:tc>
          <w:tcPr>
            <w:tcW w:w="432" w:type="dxa"/>
            <w:shd w:val="clear" w:color="auto" w:fill="auto"/>
            <w:noWrap/>
            <w:vAlign w:val="center"/>
            <w:hideMark/>
          </w:tcPr>
          <w:p w14:paraId="5916FE4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6225FAA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94</w:t>
            </w:r>
          </w:p>
        </w:tc>
        <w:tc>
          <w:tcPr>
            <w:tcW w:w="432" w:type="dxa"/>
            <w:shd w:val="clear" w:color="auto" w:fill="auto"/>
            <w:noWrap/>
            <w:vAlign w:val="center"/>
            <w:hideMark/>
          </w:tcPr>
          <w:p w14:paraId="660CD09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14AB5CD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w:t>
            </w:r>
          </w:p>
        </w:tc>
        <w:tc>
          <w:tcPr>
            <w:tcW w:w="432" w:type="dxa"/>
            <w:shd w:val="clear" w:color="auto" w:fill="auto"/>
            <w:noWrap/>
            <w:vAlign w:val="center"/>
            <w:hideMark/>
          </w:tcPr>
          <w:p w14:paraId="0D14929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39%</w:t>
            </w:r>
          </w:p>
        </w:tc>
        <w:tc>
          <w:tcPr>
            <w:tcW w:w="432" w:type="dxa"/>
            <w:shd w:val="clear" w:color="auto" w:fill="auto"/>
            <w:noWrap/>
            <w:vAlign w:val="center"/>
            <w:hideMark/>
          </w:tcPr>
          <w:p w14:paraId="6948B4C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254CDF5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r>
      <w:tr w:rsidR="00796C79" w:rsidRPr="00073B72" w14:paraId="7969238E" w14:textId="77777777" w:rsidTr="00796C79">
        <w:trPr>
          <w:trHeight w:val="144"/>
        </w:trPr>
        <w:tc>
          <w:tcPr>
            <w:tcW w:w="1641" w:type="dxa"/>
            <w:shd w:val="clear" w:color="auto" w:fill="auto"/>
            <w:vAlign w:val="center"/>
            <w:hideMark/>
          </w:tcPr>
          <w:p w14:paraId="085A054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Others concerned about self-injury</w:t>
            </w:r>
          </w:p>
        </w:tc>
        <w:tc>
          <w:tcPr>
            <w:tcW w:w="432" w:type="dxa"/>
            <w:shd w:val="clear" w:color="auto" w:fill="auto"/>
            <w:vAlign w:val="center"/>
            <w:hideMark/>
          </w:tcPr>
          <w:p w14:paraId="00885CE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5388</w:t>
            </w:r>
          </w:p>
        </w:tc>
        <w:tc>
          <w:tcPr>
            <w:tcW w:w="432" w:type="dxa"/>
            <w:shd w:val="clear" w:color="auto" w:fill="auto"/>
            <w:vAlign w:val="center"/>
            <w:hideMark/>
          </w:tcPr>
          <w:p w14:paraId="0A614FB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523C80C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915</w:t>
            </w:r>
          </w:p>
        </w:tc>
        <w:tc>
          <w:tcPr>
            <w:tcW w:w="432" w:type="dxa"/>
            <w:shd w:val="clear" w:color="auto" w:fill="auto"/>
            <w:noWrap/>
            <w:vAlign w:val="center"/>
            <w:hideMark/>
          </w:tcPr>
          <w:p w14:paraId="7625B22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42%</w:t>
            </w:r>
          </w:p>
        </w:tc>
        <w:tc>
          <w:tcPr>
            <w:tcW w:w="432" w:type="dxa"/>
            <w:shd w:val="clear" w:color="auto" w:fill="auto"/>
            <w:noWrap/>
            <w:vAlign w:val="center"/>
            <w:hideMark/>
          </w:tcPr>
          <w:p w14:paraId="1F2FEEB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89</w:t>
            </w:r>
          </w:p>
        </w:tc>
        <w:tc>
          <w:tcPr>
            <w:tcW w:w="432" w:type="dxa"/>
            <w:shd w:val="clear" w:color="auto" w:fill="auto"/>
            <w:noWrap/>
            <w:vAlign w:val="center"/>
            <w:hideMark/>
          </w:tcPr>
          <w:p w14:paraId="0CE4A71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3AEAC5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96</w:t>
            </w:r>
          </w:p>
        </w:tc>
        <w:tc>
          <w:tcPr>
            <w:tcW w:w="432" w:type="dxa"/>
            <w:shd w:val="clear" w:color="auto" w:fill="auto"/>
            <w:noWrap/>
            <w:vAlign w:val="center"/>
            <w:hideMark/>
          </w:tcPr>
          <w:p w14:paraId="5BB97FC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7668CAF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2D3F4A5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66%</w:t>
            </w:r>
          </w:p>
        </w:tc>
        <w:tc>
          <w:tcPr>
            <w:tcW w:w="432" w:type="dxa"/>
            <w:shd w:val="clear" w:color="auto" w:fill="auto"/>
            <w:noWrap/>
            <w:vAlign w:val="center"/>
            <w:hideMark/>
          </w:tcPr>
          <w:p w14:paraId="7014832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384</w:t>
            </w:r>
          </w:p>
        </w:tc>
        <w:tc>
          <w:tcPr>
            <w:tcW w:w="432" w:type="dxa"/>
            <w:shd w:val="clear" w:color="auto" w:fill="auto"/>
            <w:noWrap/>
            <w:vAlign w:val="center"/>
            <w:hideMark/>
          </w:tcPr>
          <w:p w14:paraId="5DF8B0A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289D10B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2C9627F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178854D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1812</w:t>
            </w:r>
          </w:p>
        </w:tc>
        <w:tc>
          <w:tcPr>
            <w:tcW w:w="432" w:type="dxa"/>
            <w:shd w:val="clear" w:color="auto" w:fill="auto"/>
            <w:noWrap/>
            <w:vAlign w:val="center"/>
            <w:hideMark/>
          </w:tcPr>
          <w:p w14:paraId="642BD70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61%</w:t>
            </w:r>
          </w:p>
        </w:tc>
        <w:tc>
          <w:tcPr>
            <w:tcW w:w="432" w:type="dxa"/>
            <w:shd w:val="clear" w:color="auto" w:fill="auto"/>
            <w:noWrap/>
            <w:vAlign w:val="center"/>
            <w:hideMark/>
          </w:tcPr>
          <w:p w14:paraId="00E626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1535</w:t>
            </w:r>
          </w:p>
        </w:tc>
        <w:tc>
          <w:tcPr>
            <w:tcW w:w="432" w:type="dxa"/>
            <w:shd w:val="clear" w:color="auto" w:fill="auto"/>
            <w:noWrap/>
            <w:vAlign w:val="center"/>
            <w:hideMark/>
          </w:tcPr>
          <w:p w14:paraId="185464D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75%</w:t>
            </w:r>
          </w:p>
        </w:tc>
        <w:tc>
          <w:tcPr>
            <w:tcW w:w="432" w:type="dxa"/>
            <w:shd w:val="clear" w:color="auto" w:fill="auto"/>
            <w:noWrap/>
            <w:vAlign w:val="center"/>
            <w:hideMark/>
          </w:tcPr>
          <w:p w14:paraId="78AE798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5879366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3D29D7E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164</w:t>
            </w:r>
          </w:p>
        </w:tc>
        <w:tc>
          <w:tcPr>
            <w:tcW w:w="432" w:type="dxa"/>
            <w:shd w:val="clear" w:color="auto" w:fill="auto"/>
            <w:noWrap/>
            <w:vAlign w:val="center"/>
            <w:hideMark/>
          </w:tcPr>
          <w:p w14:paraId="094D814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7D64728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164</w:t>
            </w:r>
          </w:p>
        </w:tc>
        <w:tc>
          <w:tcPr>
            <w:tcW w:w="432" w:type="dxa"/>
            <w:shd w:val="clear" w:color="auto" w:fill="auto"/>
            <w:noWrap/>
            <w:vAlign w:val="center"/>
            <w:hideMark/>
          </w:tcPr>
          <w:p w14:paraId="11899B2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59%</w:t>
            </w:r>
          </w:p>
        </w:tc>
        <w:tc>
          <w:tcPr>
            <w:tcW w:w="432" w:type="dxa"/>
            <w:shd w:val="clear" w:color="auto" w:fill="auto"/>
            <w:noWrap/>
            <w:vAlign w:val="center"/>
            <w:hideMark/>
          </w:tcPr>
          <w:p w14:paraId="6712DEC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114</w:t>
            </w:r>
          </w:p>
        </w:tc>
        <w:tc>
          <w:tcPr>
            <w:tcW w:w="432" w:type="dxa"/>
            <w:shd w:val="clear" w:color="auto" w:fill="auto"/>
            <w:noWrap/>
            <w:vAlign w:val="center"/>
            <w:hideMark/>
          </w:tcPr>
          <w:p w14:paraId="59F9FC9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665C2DC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795628D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r>
      <w:tr w:rsidR="00796C79" w:rsidRPr="00073B72" w14:paraId="2272FC9C" w14:textId="77777777" w:rsidTr="00796C79">
        <w:trPr>
          <w:trHeight w:val="144"/>
        </w:trPr>
        <w:tc>
          <w:tcPr>
            <w:tcW w:w="1641" w:type="dxa"/>
            <w:shd w:val="clear" w:color="auto" w:fill="auto"/>
            <w:vAlign w:val="center"/>
            <w:hideMark/>
          </w:tcPr>
          <w:p w14:paraId="5185F6FF"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Squalid condition</w:t>
            </w:r>
          </w:p>
        </w:tc>
        <w:tc>
          <w:tcPr>
            <w:tcW w:w="432" w:type="dxa"/>
            <w:shd w:val="clear" w:color="auto" w:fill="auto"/>
            <w:vAlign w:val="center"/>
            <w:hideMark/>
          </w:tcPr>
          <w:p w14:paraId="1B616A9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2654</w:t>
            </w:r>
          </w:p>
        </w:tc>
        <w:tc>
          <w:tcPr>
            <w:tcW w:w="432" w:type="dxa"/>
            <w:shd w:val="clear" w:color="auto" w:fill="auto"/>
            <w:vAlign w:val="center"/>
            <w:hideMark/>
          </w:tcPr>
          <w:p w14:paraId="034296B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2C9CDA5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601</w:t>
            </w:r>
          </w:p>
        </w:tc>
        <w:tc>
          <w:tcPr>
            <w:tcW w:w="432" w:type="dxa"/>
            <w:shd w:val="clear" w:color="auto" w:fill="auto"/>
            <w:noWrap/>
            <w:vAlign w:val="center"/>
            <w:hideMark/>
          </w:tcPr>
          <w:p w14:paraId="1871697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51E6EE1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73</w:t>
            </w:r>
          </w:p>
        </w:tc>
        <w:tc>
          <w:tcPr>
            <w:tcW w:w="432" w:type="dxa"/>
            <w:shd w:val="clear" w:color="auto" w:fill="auto"/>
            <w:noWrap/>
            <w:vAlign w:val="center"/>
            <w:hideMark/>
          </w:tcPr>
          <w:p w14:paraId="2349B51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5DB5E6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265AF1A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09F5C7F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350469C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055BC3F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244</w:t>
            </w:r>
          </w:p>
        </w:tc>
        <w:tc>
          <w:tcPr>
            <w:tcW w:w="432" w:type="dxa"/>
            <w:shd w:val="clear" w:color="auto" w:fill="auto"/>
            <w:noWrap/>
            <w:vAlign w:val="center"/>
            <w:hideMark/>
          </w:tcPr>
          <w:p w14:paraId="2C7A13E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625972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1C7F426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5924545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754</w:t>
            </w:r>
          </w:p>
        </w:tc>
        <w:tc>
          <w:tcPr>
            <w:tcW w:w="432" w:type="dxa"/>
            <w:shd w:val="clear" w:color="auto" w:fill="auto"/>
            <w:noWrap/>
            <w:vAlign w:val="center"/>
            <w:hideMark/>
          </w:tcPr>
          <w:p w14:paraId="61C5954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73FBC92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637</w:t>
            </w:r>
          </w:p>
        </w:tc>
        <w:tc>
          <w:tcPr>
            <w:tcW w:w="432" w:type="dxa"/>
            <w:shd w:val="clear" w:color="auto" w:fill="auto"/>
            <w:noWrap/>
            <w:vAlign w:val="center"/>
            <w:hideMark/>
          </w:tcPr>
          <w:p w14:paraId="1D610EF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2F8841A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194B32F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74EE969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89</w:t>
            </w:r>
          </w:p>
        </w:tc>
        <w:tc>
          <w:tcPr>
            <w:tcW w:w="432" w:type="dxa"/>
            <w:shd w:val="clear" w:color="auto" w:fill="auto"/>
            <w:noWrap/>
            <w:vAlign w:val="center"/>
            <w:hideMark/>
          </w:tcPr>
          <w:p w14:paraId="001380B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073E858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78</w:t>
            </w:r>
          </w:p>
        </w:tc>
        <w:tc>
          <w:tcPr>
            <w:tcW w:w="432" w:type="dxa"/>
            <w:shd w:val="clear" w:color="auto" w:fill="auto"/>
            <w:noWrap/>
            <w:vAlign w:val="center"/>
            <w:hideMark/>
          </w:tcPr>
          <w:p w14:paraId="0495BF6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7FDD73E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6DB3911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1CD20E0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4170E0F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r>
      <w:tr w:rsidR="00796C79" w:rsidRPr="00073B72" w14:paraId="37C72CA5" w14:textId="77777777" w:rsidTr="00796C79">
        <w:trPr>
          <w:trHeight w:val="144"/>
        </w:trPr>
        <w:tc>
          <w:tcPr>
            <w:tcW w:w="1641" w:type="dxa"/>
            <w:shd w:val="clear" w:color="auto" w:fill="auto"/>
            <w:vAlign w:val="center"/>
            <w:hideMark/>
          </w:tcPr>
          <w:p w14:paraId="3051ABD6"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Refused Medication</w:t>
            </w:r>
          </w:p>
        </w:tc>
        <w:tc>
          <w:tcPr>
            <w:tcW w:w="432" w:type="dxa"/>
            <w:shd w:val="clear" w:color="auto" w:fill="auto"/>
            <w:vAlign w:val="center"/>
            <w:hideMark/>
          </w:tcPr>
          <w:p w14:paraId="483A0F4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1815</w:t>
            </w:r>
          </w:p>
        </w:tc>
        <w:tc>
          <w:tcPr>
            <w:tcW w:w="432" w:type="dxa"/>
            <w:shd w:val="clear" w:color="auto" w:fill="auto"/>
            <w:vAlign w:val="center"/>
            <w:hideMark/>
          </w:tcPr>
          <w:p w14:paraId="7669DFA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56B5EBF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281</w:t>
            </w:r>
          </w:p>
        </w:tc>
        <w:tc>
          <w:tcPr>
            <w:tcW w:w="432" w:type="dxa"/>
            <w:shd w:val="clear" w:color="auto" w:fill="auto"/>
            <w:noWrap/>
            <w:vAlign w:val="center"/>
            <w:hideMark/>
          </w:tcPr>
          <w:p w14:paraId="1C2A954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28ADE59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324DA40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679B6A8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505294C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0B22B16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4CFC496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0597F85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130</w:t>
            </w:r>
          </w:p>
        </w:tc>
        <w:tc>
          <w:tcPr>
            <w:tcW w:w="432" w:type="dxa"/>
            <w:shd w:val="clear" w:color="auto" w:fill="auto"/>
            <w:noWrap/>
            <w:vAlign w:val="center"/>
            <w:hideMark/>
          </w:tcPr>
          <w:p w14:paraId="321EDCE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650C4AD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23A05FF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5A8F621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558</w:t>
            </w:r>
          </w:p>
        </w:tc>
        <w:tc>
          <w:tcPr>
            <w:tcW w:w="432" w:type="dxa"/>
            <w:shd w:val="clear" w:color="auto" w:fill="auto"/>
            <w:noWrap/>
            <w:vAlign w:val="center"/>
            <w:hideMark/>
          </w:tcPr>
          <w:p w14:paraId="49B3363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7B33D3B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543</w:t>
            </w:r>
          </w:p>
        </w:tc>
        <w:tc>
          <w:tcPr>
            <w:tcW w:w="432" w:type="dxa"/>
            <w:shd w:val="clear" w:color="auto" w:fill="auto"/>
            <w:noWrap/>
            <w:vAlign w:val="center"/>
            <w:hideMark/>
          </w:tcPr>
          <w:p w14:paraId="0E4DF75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6017633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7C45B97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19E9534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84</w:t>
            </w:r>
          </w:p>
        </w:tc>
        <w:tc>
          <w:tcPr>
            <w:tcW w:w="432" w:type="dxa"/>
            <w:shd w:val="clear" w:color="auto" w:fill="auto"/>
            <w:noWrap/>
            <w:vAlign w:val="center"/>
            <w:hideMark/>
          </w:tcPr>
          <w:p w14:paraId="272C185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61AF9E9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61</w:t>
            </w:r>
          </w:p>
        </w:tc>
        <w:tc>
          <w:tcPr>
            <w:tcW w:w="432" w:type="dxa"/>
            <w:shd w:val="clear" w:color="auto" w:fill="auto"/>
            <w:noWrap/>
            <w:vAlign w:val="center"/>
            <w:hideMark/>
          </w:tcPr>
          <w:p w14:paraId="296516C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2626873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43</w:t>
            </w:r>
          </w:p>
        </w:tc>
        <w:tc>
          <w:tcPr>
            <w:tcW w:w="432" w:type="dxa"/>
            <w:shd w:val="clear" w:color="auto" w:fill="auto"/>
            <w:noWrap/>
            <w:vAlign w:val="center"/>
            <w:hideMark/>
          </w:tcPr>
          <w:p w14:paraId="2F1D023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06EA162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5D5F9AE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r>
      <w:tr w:rsidR="00796C79" w:rsidRPr="00073B72" w14:paraId="1C2F3910" w14:textId="77777777" w:rsidTr="00796C79">
        <w:trPr>
          <w:trHeight w:val="144"/>
        </w:trPr>
        <w:tc>
          <w:tcPr>
            <w:tcW w:w="1641" w:type="dxa"/>
            <w:shd w:val="clear" w:color="auto" w:fill="auto"/>
            <w:vAlign w:val="center"/>
            <w:hideMark/>
          </w:tcPr>
          <w:p w14:paraId="6F0898C5"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Voluntary escort to hospital</w:t>
            </w:r>
          </w:p>
        </w:tc>
        <w:tc>
          <w:tcPr>
            <w:tcW w:w="432" w:type="dxa"/>
            <w:shd w:val="clear" w:color="auto" w:fill="auto"/>
            <w:vAlign w:val="center"/>
            <w:hideMark/>
          </w:tcPr>
          <w:p w14:paraId="37D9ADC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1884</w:t>
            </w:r>
          </w:p>
        </w:tc>
        <w:tc>
          <w:tcPr>
            <w:tcW w:w="432" w:type="dxa"/>
            <w:shd w:val="clear" w:color="auto" w:fill="auto"/>
            <w:vAlign w:val="center"/>
            <w:hideMark/>
          </w:tcPr>
          <w:p w14:paraId="34EDBB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1F4FA29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184</w:t>
            </w:r>
          </w:p>
        </w:tc>
        <w:tc>
          <w:tcPr>
            <w:tcW w:w="432" w:type="dxa"/>
            <w:shd w:val="clear" w:color="auto" w:fill="auto"/>
            <w:noWrap/>
            <w:vAlign w:val="center"/>
            <w:hideMark/>
          </w:tcPr>
          <w:p w14:paraId="4D1CF10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6A57EE5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4A5F540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4628456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62</w:t>
            </w:r>
          </w:p>
        </w:tc>
        <w:tc>
          <w:tcPr>
            <w:tcW w:w="432" w:type="dxa"/>
            <w:shd w:val="clear" w:color="auto" w:fill="auto"/>
            <w:noWrap/>
            <w:vAlign w:val="center"/>
            <w:hideMark/>
          </w:tcPr>
          <w:p w14:paraId="11FB294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6B6A7C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w:t>
            </w:r>
          </w:p>
        </w:tc>
        <w:tc>
          <w:tcPr>
            <w:tcW w:w="432" w:type="dxa"/>
            <w:shd w:val="clear" w:color="auto" w:fill="auto"/>
            <w:noWrap/>
            <w:vAlign w:val="center"/>
            <w:hideMark/>
          </w:tcPr>
          <w:p w14:paraId="6F2CA0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1E0AAA5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145</w:t>
            </w:r>
          </w:p>
        </w:tc>
        <w:tc>
          <w:tcPr>
            <w:tcW w:w="432" w:type="dxa"/>
            <w:shd w:val="clear" w:color="auto" w:fill="auto"/>
            <w:noWrap/>
            <w:vAlign w:val="center"/>
            <w:hideMark/>
          </w:tcPr>
          <w:p w14:paraId="1A3639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2D3D590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258E4DC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5F4A56A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670</w:t>
            </w:r>
          </w:p>
        </w:tc>
        <w:tc>
          <w:tcPr>
            <w:tcW w:w="432" w:type="dxa"/>
            <w:shd w:val="clear" w:color="auto" w:fill="auto"/>
            <w:noWrap/>
            <w:vAlign w:val="center"/>
            <w:hideMark/>
          </w:tcPr>
          <w:p w14:paraId="41EC426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1FBD3B0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518</w:t>
            </w:r>
          </w:p>
        </w:tc>
        <w:tc>
          <w:tcPr>
            <w:tcW w:w="432" w:type="dxa"/>
            <w:shd w:val="clear" w:color="auto" w:fill="auto"/>
            <w:noWrap/>
            <w:vAlign w:val="center"/>
            <w:hideMark/>
          </w:tcPr>
          <w:p w14:paraId="398F00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3E24FA1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2B9C2A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2114E6D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63</w:t>
            </w:r>
          </w:p>
        </w:tc>
        <w:tc>
          <w:tcPr>
            <w:tcW w:w="432" w:type="dxa"/>
            <w:shd w:val="clear" w:color="auto" w:fill="auto"/>
            <w:noWrap/>
            <w:vAlign w:val="center"/>
            <w:hideMark/>
          </w:tcPr>
          <w:p w14:paraId="39E8FCB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3A33787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112</w:t>
            </w:r>
          </w:p>
        </w:tc>
        <w:tc>
          <w:tcPr>
            <w:tcW w:w="432" w:type="dxa"/>
            <w:shd w:val="clear" w:color="auto" w:fill="auto"/>
            <w:noWrap/>
            <w:vAlign w:val="center"/>
            <w:hideMark/>
          </w:tcPr>
          <w:p w14:paraId="63A1E0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542F465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58</w:t>
            </w:r>
          </w:p>
        </w:tc>
        <w:tc>
          <w:tcPr>
            <w:tcW w:w="432" w:type="dxa"/>
            <w:shd w:val="clear" w:color="auto" w:fill="auto"/>
            <w:noWrap/>
            <w:vAlign w:val="center"/>
            <w:hideMark/>
          </w:tcPr>
          <w:p w14:paraId="34AAC41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16314E3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7C92861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r>
      <w:tr w:rsidR="00796C79" w:rsidRPr="00073B72" w14:paraId="0FFCB0EA" w14:textId="77777777" w:rsidTr="00796C79">
        <w:trPr>
          <w:trHeight w:val="144"/>
        </w:trPr>
        <w:tc>
          <w:tcPr>
            <w:tcW w:w="1641" w:type="dxa"/>
            <w:shd w:val="clear" w:color="000000" w:fill="FFFFFF"/>
            <w:vAlign w:val="center"/>
            <w:hideMark/>
          </w:tcPr>
          <w:p w14:paraId="5AACD57B"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Involuntarily Apprehended</w:t>
            </w:r>
          </w:p>
        </w:tc>
        <w:tc>
          <w:tcPr>
            <w:tcW w:w="432" w:type="dxa"/>
            <w:shd w:val="clear" w:color="auto" w:fill="auto"/>
            <w:vAlign w:val="center"/>
            <w:hideMark/>
          </w:tcPr>
          <w:p w14:paraId="3386B22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3800</w:t>
            </w:r>
          </w:p>
        </w:tc>
        <w:tc>
          <w:tcPr>
            <w:tcW w:w="432" w:type="dxa"/>
            <w:shd w:val="clear" w:color="auto" w:fill="auto"/>
            <w:vAlign w:val="center"/>
            <w:hideMark/>
          </w:tcPr>
          <w:p w14:paraId="516CDC7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5853268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498</w:t>
            </w:r>
          </w:p>
        </w:tc>
        <w:tc>
          <w:tcPr>
            <w:tcW w:w="432" w:type="dxa"/>
            <w:shd w:val="clear" w:color="auto" w:fill="auto"/>
            <w:noWrap/>
            <w:vAlign w:val="center"/>
            <w:hideMark/>
          </w:tcPr>
          <w:p w14:paraId="08F9428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5D7A5E8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59</w:t>
            </w:r>
          </w:p>
        </w:tc>
        <w:tc>
          <w:tcPr>
            <w:tcW w:w="432" w:type="dxa"/>
            <w:shd w:val="clear" w:color="auto" w:fill="auto"/>
            <w:noWrap/>
            <w:vAlign w:val="center"/>
            <w:hideMark/>
          </w:tcPr>
          <w:p w14:paraId="3A895C4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42A6C81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70</w:t>
            </w:r>
          </w:p>
        </w:tc>
        <w:tc>
          <w:tcPr>
            <w:tcW w:w="432" w:type="dxa"/>
            <w:shd w:val="clear" w:color="auto" w:fill="auto"/>
            <w:noWrap/>
            <w:vAlign w:val="center"/>
            <w:hideMark/>
          </w:tcPr>
          <w:p w14:paraId="13571D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1015AC7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2A8585C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60%</w:t>
            </w:r>
          </w:p>
        </w:tc>
        <w:tc>
          <w:tcPr>
            <w:tcW w:w="432" w:type="dxa"/>
            <w:shd w:val="clear" w:color="auto" w:fill="auto"/>
            <w:noWrap/>
            <w:vAlign w:val="center"/>
            <w:hideMark/>
          </w:tcPr>
          <w:p w14:paraId="5F6A00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174</w:t>
            </w:r>
          </w:p>
        </w:tc>
        <w:tc>
          <w:tcPr>
            <w:tcW w:w="432" w:type="dxa"/>
            <w:shd w:val="clear" w:color="auto" w:fill="auto"/>
            <w:noWrap/>
            <w:vAlign w:val="center"/>
            <w:hideMark/>
          </w:tcPr>
          <w:p w14:paraId="00A22D3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68AD03A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5071D66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3A3A8C8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1024</w:t>
            </w:r>
          </w:p>
        </w:tc>
        <w:tc>
          <w:tcPr>
            <w:tcW w:w="432" w:type="dxa"/>
            <w:shd w:val="clear" w:color="auto" w:fill="auto"/>
            <w:noWrap/>
            <w:vAlign w:val="center"/>
            <w:hideMark/>
          </w:tcPr>
          <w:p w14:paraId="732DD47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403D70C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1582</w:t>
            </w:r>
          </w:p>
        </w:tc>
        <w:tc>
          <w:tcPr>
            <w:tcW w:w="432" w:type="dxa"/>
            <w:shd w:val="clear" w:color="auto" w:fill="auto"/>
            <w:noWrap/>
            <w:vAlign w:val="center"/>
            <w:hideMark/>
          </w:tcPr>
          <w:p w14:paraId="101CC3D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w:t>
            </w:r>
          </w:p>
        </w:tc>
        <w:tc>
          <w:tcPr>
            <w:tcW w:w="432" w:type="dxa"/>
            <w:shd w:val="clear" w:color="auto" w:fill="auto"/>
            <w:noWrap/>
            <w:vAlign w:val="center"/>
            <w:hideMark/>
          </w:tcPr>
          <w:p w14:paraId="3A91A30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0028764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hideMark/>
          </w:tcPr>
          <w:p w14:paraId="2B4D30E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140</w:t>
            </w:r>
          </w:p>
        </w:tc>
        <w:tc>
          <w:tcPr>
            <w:tcW w:w="432" w:type="dxa"/>
            <w:shd w:val="clear" w:color="auto" w:fill="auto"/>
            <w:noWrap/>
            <w:vAlign w:val="center"/>
            <w:hideMark/>
          </w:tcPr>
          <w:p w14:paraId="4B598B2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453BFD6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75</w:t>
            </w:r>
          </w:p>
        </w:tc>
        <w:tc>
          <w:tcPr>
            <w:tcW w:w="432" w:type="dxa"/>
            <w:shd w:val="clear" w:color="auto" w:fill="auto"/>
            <w:noWrap/>
            <w:vAlign w:val="center"/>
            <w:hideMark/>
          </w:tcPr>
          <w:p w14:paraId="2974648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27%</w:t>
            </w:r>
          </w:p>
        </w:tc>
        <w:tc>
          <w:tcPr>
            <w:tcW w:w="432" w:type="dxa"/>
            <w:shd w:val="clear" w:color="auto" w:fill="auto"/>
            <w:noWrap/>
            <w:vAlign w:val="center"/>
            <w:hideMark/>
          </w:tcPr>
          <w:p w14:paraId="714082C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87</w:t>
            </w:r>
          </w:p>
        </w:tc>
        <w:tc>
          <w:tcPr>
            <w:tcW w:w="432" w:type="dxa"/>
            <w:shd w:val="clear" w:color="auto" w:fill="auto"/>
            <w:noWrap/>
            <w:vAlign w:val="center"/>
            <w:hideMark/>
          </w:tcPr>
          <w:p w14:paraId="52E5E4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588C7A2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2037993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r>
      <w:tr w:rsidR="00796C79" w:rsidRPr="00073B72" w14:paraId="57A6A5B9" w14:textId="77777777" w:rsidTr="00796C79">
        <w:trPr>
          <w:trHeight w:val="144"/>
        </w:trPr>
        <w:tc>
          <w:tcPr>
            <w:tcW w:w="1641" w:type="dxa"/>
            <w:shd w:val="clear" w:color="000000" w:fill="FFFFFF"/>
            <w:vAlign w:val="center"/>
            <w:hideMark/>
          </w:tcPr>
          <w:p w14:paraId="6C1BB8C1"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Apprehended under existing order</w:t>
            </w:r>
          </w:p>
        </w:tc>
        <w:tc>
          <w:tcPr>
            <w:tcW w:w="432" w:type="dxa"/>
            <w:shd w:val="clear" w:color="auto" w:fill="auto"/>
            <w:vAlign w:val="center"/>
            <w:hideMark/>
          </w:tcPr>
          <w:p w14:paraId="7E8BA35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730</w:t>
            </w:r>
          </w:p>
        </w:tc>
        <w:tc>
          <w:tcPr>
            <w:tcW w:w="432" w:type="dxa"/>
            <w:shd w:val="clear" w:color="auto" w:fill="auto"/>
            <w:vAlign w:val="center"/>
            <w:hideMark/>
          </w:tcPr>
          <w:p w14:paraId="4E06621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65ED5D8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70</w:t>
            </w:r>
          </w:p>
        </w:tc>
        <w:tc>
          <w:tcPr>
            <w:tcW w:w="432" w:type="dxa"/>
            <w:shd w:val="clear" w:color="auto" w:fill="auto"/>
            <w:noWrap/>
            <w:vAlign w:val="center"/>
            <w:hideMark/>
          </w:tcPr>
          <w:p w14:paraId="5E29C9B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042CBB9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432458B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646CDA7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3F0613F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w:t>
            </w:r>
          </w:p>
        </w:tc>
        <w:tc>
          <w:tcPr>
            <w:tcW w:w="432" w:type="dxa"/>
            <w:shd w:val="clear" w:color="auto" w:fill="auto"/>
            <w:noWrap/>
            <w:vAlign w:val="center"/>
            <w:hideMark/>
          </w:tcPr>
          <w:p w14:paraId="6738096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6BCD69C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425F6AA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618A88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1A90E0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w:t>
            </w:r>
          </w:p>
        </w:tc>
        <w:tc>
          <w:tcPr>
            <w:tcW w:w="432" w:type="dxa"/>
            <w:shd w:val="clear" w:color="auto" w:fill="auto"/>
            <w:noWrap/>
            <w:vAlign w:val="center"/>
            <w:hideMark/>
          </w:tcPr>
          <w:p w14:paraId="42EEB5C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w:t>
            </w:r>
          </w:p>
        </w:tc>
        <w:tc>
          <w:tcPr>
            <w:tcW w:w="432" w:type="dxa"/>
            <w:shd w:val="clear" w:color="auto" w:fill="auto"/>
            <w:noWrap/>
            <w:vAlign w:val="center"/>
            <w:hideMark/>
          </w:tcPr>
          <w:p w14:paraId="5AC028D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298</w:t>
            </w:r>
          </w:p>
        </w:tc>
        <w:tc>
          <w:tcPr>
            <w:tcW w:w="432" w:type="dxa"/>
            <w:shd w:val="clear" w:color="auto" w:fill="auto"/>
            <w:noWrap/>
            <w:vAlign w:val="center"/>
            <w:hideMark/>
          </w:tcPr>
          <w:p w14:paraId="18ECD8D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5147842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219</w:t>
            </w:r>
          </w:p>
        </w:tc>
        <w:tc>
          <w:tcPr>
            <w:tcW w:w="432" w:type="dxa"/>
            <w:shd w:val="clear" w:color="auto" w:fill="auto"/>
            <w:noWrap/>
            <w:vAlign w:val="center"/>
            <w:hideMark/>
          </w:tcPr>
          <w:p w14:paraId="3FA6848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7237AC4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0</w:t>
            </w:r>
          </w:p>
        </w:tc>
        <w:tc>
          <w:tcPr>
            <w:tcW w:w="432" w:type="dxa"/>
            <w:shd w:val="clear" w:color="auto" w:fill="auto"/>
            <w:noWrap/>
            <w:vAlign w:val="center"/>
            <w:hideMark/>
          </w:tcPr>
          <w:p w14:paraId="5CD9DDB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0%</w:t>
            </w:r>
          </w:p>
        </w:tc>
        <w:tc>
          <w:tcPr>
            <w:tcW w:w="432" w:type="dxa"/>
            <w:shd w:val="clear" w:color="auto" w:fill="auto"/>
            <w:noWrap/>
            <w:vAlign w:val="center"/>
            <w:hideMark/>
          </w:tcPr>
          <w:p w14:paraId="2D1B83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13A1221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27A6BEE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42F5796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w:t>
            </w:r>
          </w:p>
        </w:tc>
        <w:tc>
          <w:tcPr>
            <w:tcW w:w="432" w:type="dxa"/>
            <w:shd w:val="clear" w:color="auto" w:fill="auto"/>
            <w:noWrap/>
            <w:vAlign w:val="center"/>
            <w:hideMark/>
          </w:tcPr>
          <w:p w14:paraId="5E3E6E8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1C24222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313E8FC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0</w:t>
            </w:r>
          </w:p>
        </w:tc>
        <w:tc>
          <w:tcPr>
            <w:tcW w:w="432" w:type="dxa"/>
            <w:shd w:val="clear" w:color="auto" w:fill="auto"/>
            <w:noWrap/>
            <w:vAlign w:val="center"/>
            <w:hideMark/>
          </w:tcPr>
          <w:p w14:paraId="481E90D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0%</w:t>
            </w:r>
          </w:p>
        </w:tc>
      </w:tr>
      <w:tr w:rsidR="00796C79" w:rsidRPr="00073B72" w14:paraId="392FE5F8" w14:textId="77777777" w:rsidTr="00796C79">
        <w:trPr>
          <w:trHeight w:val="144"/>
        </w:trPr>
        <w:tc>
          <w:tcPr>
            <w:tcW w:w="1641" w:type="dxa"/>
            <w:shd w:val="clear" w:color="000000" w:fill="FFFFFF"/>
            <w:vAlign w:val="center"/>
            <w:hideMark/>
          </w:tcPr>
          <w:p w14:paraId="2F309774"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Referred to CMH</w:t>
            </w:r>
          </w:p>
        </w:tc>
        <w:tc>
          <w:tcPr>
            <w:tcW w:w="432" w:type="dxa"/>
            <w:shd w:val="clear" w:color="auto" w:fill="auto"/>
            <w:vAlign w:val="center"/>
            <w:hideMark/>
          </w:tcPr>
          <w:p w14:paraId="762F108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2654</w:t>
            </w:r>
          </w:p>
        </w:tc>
        <w:tc>
          <w:tcPr>
            <w:tcW w:w="432" w:type="dxa"/>
            <w:shd w:val="clear" w:color="auto" w:fill="auto"/>
            <w:vAlign w:val="center"/>
            <w:hideMark/>
          </w:tcPr>
          <w:p w14:paraId="069A37F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656254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1134</w:t>
            </w:r>
          </w:p>
        </w:tc>
        <w:tc>
          <w:tcPr>
            <w:tcW w:w="432" w:type="dxa"/>
            <w:shd w:val="clear" w:color="auto" w:fill="auto"/>
            <w:noWrap/>
            <w:vAlign w:val="center"/>
            <w:hideMark/>
          </w:tcPr>
          <w:p w14:paraId="084AD51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52%</w:t>
            </w:r>
          </w:p>
        </w:tc>
        <w:tc>
          <w:tcPr>
            <w:tcW w:w="432" w:type="dxa"/>
            <w:shd w:val="clear" w:color="auto" w:fill="auto"/>
            <w:noWrap/>
            <w:vAlign w:val="center"/>
            <w:hideMark/>
          </w:tcPr>
          <w:p w14:paraId="39DCB4E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63</w:t>
            </w:r>
          </w:p>
        </w:tc>
        <w:tc>
          <w:tcPr>
            <w:tcW w:w="432" w:type="dxa"/>
            <w:shd w:val="clear" w:color="auto" w:fill="auto"/>
            <w:noWrap/>
            <w:vAlign w:val="center"/>
            <w:hideMark/>
          </w:tcPr>
          <w:p w14:paraId="631415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1486A97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0D206D9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3019CDA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68F3E45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6F8C124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264</w:t>
            </w:r>
          </w:p>
        </w:tc>
        <w:tc>
          <w:tcPr>
            <w:tcW w:w="432" w:type="dxa"/>
            <w:shd w:val="clear" w:color="auto" w:fill="auto"/>
            <w:noWrap/>
            <w:vAlign w:val="center"/>
            <w:hideMark/>
          </w:tcPr>
          <w:p w14:paraId="6BA5455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3E6213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5380566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7D7F47A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611</w:t>
            </w:r>
          </w:p>
        </w:tc>
        <w:tc>
          <w:tcPr>
            <w:tcW w:w="432" w:type="dxa"/>
            <w:shd w:val="clear" w:color="auto" w:fill="auto"/>
            <w:noWrap/>
            <w:vAlign w:val="center"/>
            <w:hideMark/>
          </w:tcPr>
          <w:p w14:paraId="16EC4E7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028A4C9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335</w:t>
            </w:r>
          </w:p>
        </w:tc>
        <w:tc>
          <w:tcPr>
            <w:tcW w:w="432" w:type="dxa"/>
            <w:shd w:val="clear" w:color="auto" w:fill="auto"/>
            <w:noWrap/>
            <w:vAlign w:val="center"/>
            <w:hideMark/>
          </w:tcPr>
          <w:p w14:paraId="0EA9539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w:t>
            </w:r>
          </w:p>
        </w:tc>
        <w:tc>
          <w:tcPr>
            <w:tcW w:w="432" w:type="dxa"/>
            <w:shd w:val="clear" w:color="auto" w:fill="auto"/>
            <w:noWrap/>
            <w:vAlign w:val="center"/>
            <w:hideMark/>
          </w:tcPr>
          <w:p w14:paraId="10F9733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w:t>
            </w:r>
          </w:p>
        </w:tc>
        <w:tc>
          <w:tcPr>
            <w:tcW w:w="432" w:type="dxa"/>
            <w:shd w:val="clear" w:color="auto" w:fill="auto"/>
            <w:noWrap/>
            <w:vAlign w:val="center"/>
            <w:hideMark/>
          </w:tcPr>
          <w:p w14:paraId="4CC528B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42B8EA3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4AFE677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1CD358F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96</w:t>
            </w:r>
          </w:p>
        </w:tc>
        <w:tc>
          <w:tcPr>
            <w:tcW w:w="432" w:type="dxa"/>
            <w:shd w:val="clear" w:color="auto" w:fill="auto"/>
            <w:noWrap/>
            <w:vAlign w:val="center"/>
            <w:hideMark/>
          </w:tcPr>
          <w:p w14:paraId="7309637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4A3A5EC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3C52736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4222D77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4DB1CDC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66%</w:t>
            </w:r>
          </w:p>
        </w:tc>
      </w:tr>
      <w:tr w:rsidR="00796C79" w:rsidRPr="00073B72" w14:paraId="2BAAAB0E" w14:textId="77777777" w:rsidTr="00796C79">
        <w:trPr>
          <w:trHeight w:val="144"/>
        </w:trPr>
        <w:tc>
          <w:tcPr>
            <w:tcW w:w="1641" w:type="dxa"/>
            <w:shd w:val="clear" w:color="auto" w:fill="auto"/>
            <w:vAlign w:val="center"/>
            <w:hideMark/>
          </w:tcPr>
          <w:p w14:paraId="7D96280B"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Transferred to EMS/MCRRT</w:t>
            </w:r>
          </w:p>
        </w:tc>
        <w:tc>
          <w:tcPr>
            <w:tcW w:w="432" w:type="dxa"/>
            <w:shd w:val="clear" w:color="auto" w:fill="auto"/>
            <w:vAlign w:val="center"/>
            <w:hideMark/>
          </w:tcPr>
          <w:p w14:paraId="048B1CB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1993</w:t>
            </w:r>
          </w:p>
        </w:tc>
        <w:tc>
          <w:tcPr>
            <w:tcW w:w="432" w:type="dxa"/>
            <w:shd w:val="clear" w:color="auto" w:fill="auto"/>
            <w:vAlign w:val="center"/>
            <w:hideMark/>
          </w:tcPr>
          <w:p w14:paraId="67DA6A7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21%</w:t>
            </w:r>
          </w:p>
        </w:tc>
        <w:tc>
          <w:tcPr>
            <w:tcW w:w="432" w:type="dxa"/>
            <w:shd w:val="clear" w:color="auto" w:fill="auto"/>
            <w:noWrap/>
            <w:vAlign w:val="center"/>
            <w:hideMark/>
          </w:tcPr>
          <w:p w14:paraId="4133D92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245</w:t>
            </w:r>
          </w:p>
        </w:tc>
        <w:tc>
          <w:tcPr>
            <w:tcW w:w="432" w:type="dxa"/>
            <w:shd w:val="clear" w:color="auto" w:fill="auto"/>
            <w:noWrap/>
            <w:vAlign w:val="center"/>
            <w:hideMark/>
          </w:tcPr>
          <w:p w14:paraId="7D1DCF2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7BA026C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49FBF7C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625C9D2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1604B1B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4D21775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w:t>
            </w:r>
          </w:p>
        </w:tc>
        <w:tc>
          <w:tcPr>
            <w:tcW w:w="432" w:type="dxa"/>
            <w:shd w:val="clear" w:color="auto" w:fill="auto"/>
            <w:noWrap/>
            <w:vAlign w:val="center"/>
            <w:hideMark/>
          </w:tcPr>
          <w:p w14:paraId="17EC2C9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5A7814A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104</w:t>
            </w:r>
          </w:p>
        </w:tc>
        <w:tc>
          <w:tcPr>
            <w:tcW w:w="432" w:type="dxa"/>
            <w:shd w:val="clear" w:color="auto" w:fill="auto"/>
            <w:noWrap/>
            <w:vAlign w:val="center"/>
            <w:hideMark/>
          </w:tcPr>
          <w:p w14:paraId="4BBCCBB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24E01A2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4458088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004B41D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1036</w:t>
            </w:r>
          </w:p>
        </w:tc>
        <w:tc>
          <w:tcPr>
            <w:tcW w:w="432" w:type="dxa"/>
            <w:shd w:val="clear" w:color="auto" w:fill="auto"/>
            <w:noWrap/>
            <w:vAlign w:val="center"/>
            <w:hideMark/>
          </w:tcPr>
          <w:p w14:paraId="622A7E9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134685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415</w:t>
            </w:r>
          </w:p>
        </w:tc>
        <w:tc>
          <w:tcPr>
            <w:tcW w:w="432" w:type="dxa"/>
            <w:shd w:val="clear" w:color="auto" w:fill="auto"/>
            <w:noWrap/>
            <w:vAlign w:val="center"/>
            <w:hideMark/>
          </w:tcPr>
          <w:p w14:paraId="1371D04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20%</w:t>
            </w:r>
          </w:p>
        </w:tc>
        <w:tc>
          <w:tcPr>
            <w:tcW w:w="432" w:type="dxa"/>
            <w:shd w:val="clear" w:color="auto" w:fill="auto"/>
            <w:noWrap/>
            <w:vAlign w:val="center"/>
            <w:hideMark/>
          </w:tcPr>
          <w:p w14:paraId="1050BF5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w:t>
            </w:r>
          </w:p>
        </w:tc>
        <w:tc>
          <w:tcPr>
            <w:tcW w:w="432" w:type="dxa"/>
            <w:shd w:val="clear" w:color="auto" w:fill="auto"/>
            <w:noWrap/>
            <w:vAlign w:val="center"/>
            <w:hideMark/>
          </w:tcPr>
          <w:p w14:paraId="04CA1EC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590AFFB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160130B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c>
          <w:tcPr>
            <w:tcW w:w="432" w:type="dxa"/>
            <w:shd w:val="clear" w:color="auto" w:fill="auto"/>
            <w:noWrap/>
            <w:vAlign w:val="center"/>
            <w:hideMark/>
          </w:tcPr>
          <w:p w14:paraId="46B7253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hideMark/>
          </w:tcPr>
          <w:p w14:paraId="7B1B7A0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68266B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24F4875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w:t>
            </w:r>
          </w:p>
        </w:tc>
        <w:tc>
          <w:tcPr>
            <w:tcW w:w="432" w:type="dxa"/>
            <w:shd w:val="clear" w:color="auto" w:fill="auto"/>
            <w:noWrap/>
            <w:vAlign w:val="center"/>
            <w:hideMark/>
          </w:tcPr>
          <w:p w14:paraId="53FA1FA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w:t>
            </w:r>
          </w:p>
        </w:tc>
        <w:tc>
          <w:tcPr>
            <w:tcW w:w="432" w:type="dxa"/>
            <w:shd w:val="clear" w:color="auto" w:fill="auto"/>
            <w:noWrap/>
            <w:vAlign w:val="center"/>
            <w:hideMark/>
          </w:tcPr>
          <w:p w14:paraId="3D9C2E5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r>
      <w:tr w:rsidR="00796C79" w:rsidRPr="00073B72" w14:paraId="0E21C548" w14:textId="77777777" w:rsidTr="00796C79">
        <w:trPr>
          <w:trHeight w:val="144"/>
        </w:trPr>
        <w:tc>
          <w:tcPr>
            <w:tcW w:w="1641" w:type="dxa"/>
            <w:shd w:val="clear" w:color="auto" w:fill="auto"/>
            <w:vAlign w:val="center"/>
            <w:hideMark/>
          </w:tcPr>
          <w:p w14:paraId="4D70FDB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Caseworker/Probation notified</w:t>
            </w:r>
          </w:p>
        </w:tc>
        <w:tc>
          <w:tcPr>
            <w:tcW w:w="432" w:type="dxa"/>
            <w:shd w:val="clear" w:color="auto" w:fill="auto"/>
            <w:vAlign w:val="center"/>
            <w:hideMark/>
          </w:tcPr>
          <w:p w14:paraId="02C165B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779</w:t>
            </w:r>
          </w:p>
        </w:tc>
        <w:tc>
          <w:tcPr>
            <w:tcW w:w="432" w:type="dxa"/>
            <w:shd w:val="clear" w:color="auto" w:fill="auto"/>
            <w:vAlign w:val="center"/>
            <w:hideMark/>
          </w:tcPr>
          <w:p w14:paraId="5066EA7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173E267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248</w:t>
            </w:r>
          </w:p>
        </w:tc>
        <w:tc>
          <w:tcPr>
            <w:tcW w:w="432" w:type="dxa"/>
            <w:shd w:val="clear" w:color="auto" w:fill="auto"/>
            <w:noWrap/>
            <w:vAlign w:val="center"/>
            <w:hideMark/>
          </w:tcPr>
          <w:p w14:paraId="46573D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1BE180F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w:t>
            </w:r>
          </w:p>
        </w:tc>
        <w:tc>
          <w:tcPr>
            <w:tcW w:w="432" w:type="dxa"/>
            <w:shd w:val="clear" w:color="auto" w:fill="auto"/>
            <w:noWrap/>
            <w:vAlign w:val="center"/>
            <w:hideMark/>
          </w:tcPr>
          <w:p w14:paraId="351DAB1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w:t>
            </w:r>
          </w:p>
        </w:tc>
        <w:tc>
          <w:tcPr>
            <w:tcW w:w="432" w:type="dxa"/>
            <w:shd w:val="clear" w:color="auto" w:fill="auto"/>
            <w:noWrap/>
            <w:vAlign w:val="center"/>
            <w:hideMark/>
          </w:tcPr>
          <w:p w14:paraId="4E3A95D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hideMark/>
          </w:tcPr>
          <w:p w14:paraId="3893EB5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w:t>
            </w:r>
          </w:p>
        </w:tc>
        <w:tc>
          <w:tcPr>
            <w:tcW w:w="432" w:type="dxa"/>
            <w:shd w:val="clear" w:color="auto" w:fill="auto"/>
            <w:noWrap/>
            <w:vAlign w:val="center"/>
            <w:hideMark/>
          </w:tcPr>
          <w:p w14:paraId="1DB861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w:t>
            </w:r>
          </w:p>
        </w:tc>
        <w:tc>
          <w:tcPr>
            <w:tcW w:w="432" w:type="dxa"/>
            <w:shd w:val="clear" w:color="auto" w:fill="auto"/>
            <w:noWrap/>
            <w:vAlign w:val="center"/>
            <w:hideMark/>
          </w:tcPr>
          <w:p w14:paraId="457A2BC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7AEF4D5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59</w:t>
            </w:r>
          </w:p>
        </w:tc>
        <w:tc>
          <w:tcPr>
            <w:tcW w:w="432" w:type="dxa"/>
            <w:shd w:val="clear" w:color="auto" w:fill="auto"/>
            <w:noWrap/>
            <w:vAlign w:val="center"/>
            <w:hideMark/>
          </w:tcPr>
          <w:p w14:paraId="4976AB5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w:t>
            </w:r>
          </w:p>
        </w:tc>
        <w:tc>
          <w:tcPr>
            <w:tcW w:w="432" w:type="dxa"/>
            <w:shd w:val="clear" w:color="auto" w:fill="auto"/>
            <w:noWrap/>
            <w:vAlign w:val="center"/>
            <w:hideMark/>
          </w:tcPr>
          <w:p w14:paraId="689907C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51CCDDF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w:t>
            </w:r>
          </w:p>
        </w:tc>
        <w:tc>
          <w:tcPr>
            <w:tcW w:w="432" w:type="dxa"/>
            <w:shd w:val="clear" w:color="auto" w:fill="auto"/>
            <w:noWrap/>
            <w:vAlign w:val="center"/>
            <w:hideMark/>
          </w:tcPr>
          <w:p w14:paraId="3B6D65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183</w:t>
            </w:r>
          </w:p>
        </w:tc>
        <w:tc>
          <w:tcPr>
            <w:tcW w:w="432" w:type="dxa"/>
            <w:shd w:val="clear" w:color="auto" w:fill="auto"/>
            <w:noWrap/>
            <w:vAlign w:val="center"/>
            <w:hideMark/>
          </w:tcPr>
          <w:p w14:paraId="6EC91B1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w:t>
            </w:r>
          </w:p>
        </w:tc>
        <w:tc>
          <w:tcPr>
            <w:tcW w:w="432" w:type="dxa"/>
            <w:shd w:val="clear" w:color="auto" w:fill="auto"/>
            <w:noWrap/>
            <w:vAlign w:val="center"/>
            <w:hideMark/>
          </w:tcPr>
          <w:p w14:paraId="342092D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181</w:t>
            </w:r>
          </w:p>
        </w:tc>
        <w:tc>
          <w:tcPr>
            <w:tcW w:w="432" w:type="dxa"/>
            <w:shd w:val="clear" w:color="auto" w:fill="auto"/>
            <w:noWrap/>
            <w:vAlign w:val="center"/>
            <w:hideMark/>
          </w:tcPr>
          <w:p w14:paraId="60AD8A4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w:t>
            </w:r>
          </w:p>
        </w:tc>
        <w:tc>
          <w:tcPr>
            <w:tcW w:w="432" w:type="dxa"/>
            <w:shd w:val="clear" w:color="auto" w:fill="auto"/>
            <w:noWrap/>
            <w:vAlign w:val="center"/>
            <w:hideMark/>
          </w:tcPr>
          <w:p w14:paraId="7C9EDFF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w:t>
            </w:r>
          </w:p>
        </w:tc>
        <w:tc>
          <w:tcPr>
            <w:tcW w:w="432" w:type="dxa"/>
            <w:shd w:val="clear" w:color="auto" w:fill="auto"/>
            <w:noWrap/>
            <w:vAlign w:val="center"/>
            <w:hideMark/>
          </w:tcPr>
          <w:p w14:paraId="76040C6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145DCD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6D96E7E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w:t>
            </w:r>
          </w:p>
        </w:tc>
        <w:tc>
          <w:tcPr>
            <w:tcW w:w="432" w:type="dxa"/>
            <w:shd w:val="clear" w:color="auto" w:fill="auto"/>
            <w:noWrap/>
            <w:vAlign w:val="center"/>
            <w:hideMark/>
          </w:tcPr>
          <w:p w14:paraId="514AC3A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c>
          <w:tcPr>
            <w:tcW w:w="432" w:type="dxa"/>
            <w:shd w:val="clear" w:color="auto" w:fill="auto"/>
            <w:noWrap/>
            <w:vAlign w:val="center"/>
            <w:hideMark/>
          </w:tcPr>
          <w:p w14:paraId="3C41F0B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w:t>
            </w:r>
          </w:p>
        </w:tc>
        <w:tc>
          <w:tcPr>
            <w:tcW w:w="432" w:type="dxa"/>
            <w:shd w:val="clear" w:color="auto" w:fill="auto"/>
            <w:noWrap/>
            <w:vAlign w:val="center"/>
            <w:hideMark/>
          </w:tcPr>
          <w:p w14:paraId="48BC2B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w:t>
            </w:r>
          </w:p>
        </w:tc>
        <w:tc>
          <w:tcPr>
            <w:tcW w:w="432" w:type="dxa"/>
            <w:shd w:val="clear" w:color="auto" w:fill="auto"/>
            <w:noWrap/>
            <w:vAlign w:val="center"/>
            <w:hideMark/>
          </w:tcPr>
          <w:p w14:paraId="75D69AE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w:t>
            </w:r>
          </w:p>
        </w:tc>
        <w:tc>
          <w:tcPr>
            <w:tcW w:w="432" w:type="dxa"/>
            <w:shd w:val="clear" w:color="auto" w:fill="auto"/>
            <w:noWrap/>
            <w:vAlign w:val="center"/>
            <w:hideMark/>
          </w:tcPr>
          <w:p w14:paraId="4501F0B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w:t>
            </w:r>
          </w:p>
        </w:tc>
        <w:tc>
          <w:tcPr>
            <w:tcW w:w="432" w:type="dxa"/>
            <w:shd w:val="clear" w:color="auto" w:fill="auto"/>
            <w:noWrap/>
            <w:vAlign w:val="center"/>
            <w:hideMark/>
          </w:tcPr>
          <w:p w14:paraId="767C003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w:t>
            </w:r>
          </w:p>
        </w:tc>
      </w:tr>
      <w:tr w:rsidR="00796C79" w:rsidRPr="00073B72" w14:paraId="76560E94" w14:textId="77777777" w:rsidTr="00796C79">
        <w:trPr>
          <w:trHeight w:val="144"/>
        </w:trPr>
        <w:tc>
          <w:tcPr>
            <w:tcW w:w="1641" w:type="dxa"/>
            <w:shd w:val="clear" w:color="auto" w:fill="auto"/>
            <w:vAlign w:val="center"/>
          </w:tcPr>
          <w:p w14:paraId="50500E97" w14:textId="56FAF1A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Transported to Hospital</w:t>
            </w:r>
          </w:p>
        </w:tc>
        <w:tc>
          <w:tcPr>
            <w:tcW w:w="432" w:type="dxa"/>
            <w:shd w:val="clear" w:color="auto" w:fill="auto"/>
            <w:vAlign w:val="center"/>
          </w:tcPr>
          <w:p w14:paraId="2A4C8887" w14:textId="74158482"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5493</w:t>
            </w:r>
          </w:p>
        </w:tc>
        <w:tc>
          <w:tcPr>
            <w:tcW w:w="432" w:type="dxa"/>
            <w:shd w:val="clear" w:color="auto" w:fill="auto"/>
            <w:vAlign w:val="center"/>
          </w:tcPr>
          <w:p w14:paraId="551E7C6E" w14:textId="78895E31"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59%</w:t>
            </w:r>
          </w:p>
        </w:tc>
        <w:tc>
          <w:tcPr>
            <w:tcW w:w="432" w:type="dxa"/>
            <w:shd w:val="clear" w:color="auto" w:fill="auto"/>
            <w:noWrap/>
            <w:vAlign w:val="center"/>
          </w:tcPr>
          <w:p w14:paraId="0D987C8E" w14:textId="48EF7E74"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611</w:t>
            </w:r>
          </w:p>
        </w:tc>
        <w:tc>
          <w:tcPr>
            <w:tcW w:w="432" w:type="dxa"/>
            <w:shd w:val="clear" w:color="auto" w:fill="auto"/>
            <w:noWrap/>
            <w:vAlign w:val="center"/>
          </w:tcPr>
          <w:p w14:paraId="2DEEF8FA" w14:textId="26D2FD56"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tcPr>
          <w:p w14:paraId="43D25ACC" w14:textId="074D93E1"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68</w:t>
            </w:r>
          </w:p>
        </w:tc>
        <w:tc>
          <w:tcPr>
            <w:tcW w:w="432" w:type="dxa"/>
            <w:shd w:val="clear" w:color="auto" w:fill="auto"/>
            <w:noWrap/>
            <w:vAlign w:val="center"/>
          </w:tcPr>
          <w:p w14:paraId="77F224FD" w14:textId="462EC4BA"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tcPr>
          <w:p w14:paraId="1F81F8CB" w14:textId="0B3DF0EF"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93</w:t>
            </w:r>
          </w:p>
        </w:tc>
        <w:tc>
          <w:tcPr>
            <w:tcW w:w="432" w:type="dxa"/>
            <w:shd w:val="clear" w:color="auto" w:fill="auto"/>
            <w:noWrap/>
            <w:vAlign w:val="center"/>
          </w:tcPr>
          <w:p w14:paraId="58325963" w14:textId="6250C0BC"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tcPr>
          <w:p w14:paraId="1E9C1C69" w14:textId="4EFEEA2D"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w:t>
            </w:r>
          </w:p>
        </w:tc>
        <w:tc>
          <w:tcPr>
            <w:tcW w:w="432" w:type="dxa"/>
            <w:shd w:val="clear" w:color="auto" w:fill="auto"/>
            <w:noWrap/>
            <w:vAlign w:val="center"/>
          </w:tcPr>
          <w:p w14:paraId="65FA9BC5" w14:textId="246AA02F"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tcPr>
          <w:p w14:paraId="5A36B42C" w14:textId="298FEAC4"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239</w:t>
            </w:r>
          </w:p>
        </w:tc>
        <w:tc>
          <w:tcPr>
            <w:tcW w:w="432" w:type="dxa"/>
            <w:shd w:val="clear" w:color="auto" w:fill="auto"/>
            <w:noWrap/>
            <w:vAlign w:val="center"/>
          </w:tcPr>
          <w:p w14:paraId="7FAAF37E" w14:textId="112E23D1"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tcPr>
          <w:p w14:paraId="5C4C1E1C" w14:textId="3220CEC3"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tcPr>
          <w:p w14:paraId="6F2C0364" w14:textId="2FA8CD68"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tcPr>
          <w:p w14:paraId="068B10C3" w14:textId="79DCDBF4"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1935</w:t>
            </w:r>
          </w:p>
        </w:tc>
        <w:tc>
          <w:tcPr>
            <w:tcW w:w="432" w:type="dxa"/>
            <w:shd w:val="clear" w:color="auto" w:fill="auto"/>
            <w:noWrap/>
            <w:vAlign w:val="center"/>
          </w:tcPr>
          <w:p w14:paraId="200EBF04" w14:textId="28EF234B"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w:t>
            </w:r>
          </w:p>
        </w:tc>
        <w:tc>
          <w:tcPr>
            <w:tcW w:w="432" w:type="dxa"/>
            <w:shd w:val="clear" w:color="auto" w:fill="auto"/>
            <w:noWrap/>
            <w:vAlign w:val="center"/>
          </w:tcPr>
          <w:p w14:paraId="70C2BC70" w14:textId="7929AD43"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1919</w:t>
            </w:r>
          </w:p>
        </w:tc>
        <w:tc>
          <w:tcPr>
            <w:tcW w:w="432" w:type="dxa"/>
            <w:shd w:val="clear" w:color="auto" w:fill="auto"/>
            <w:noWrap/>
            <w:vAlign w:val="center"/>
          </w:tcPr>
          <w:p w14:paraId="79C41988" w14:textId="4EE8EC4F"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94%</w:t>
            </w:r>
          </w:p>
        </w:tc>
        <w:tc>
          <w:tcPr>
            <w:tcW w:w="432" w:type="dxa"/>
            <w:shd w:val="clear" w:color="auto" w:fill="auto"/>
            <w:noWrap/>
            <w:vAlign w:val="center"/>
          </w:tcPr>
          <w:p w14:paraId="7314788E" w14:textId="58BE6E09"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tcPr>
          <w:p w14:paraId="7361CD0E" w14:textId="1C903938"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w:t>
            </w:r>
          </w:p>
        </w:tc>
        <w:tc>
          <w:tcPr>
            <w:tcW w:w="432" w:type="dxa"/>
            <w:shd w:val="clear" w:color="auto" w:fill="auto"/>
            <w:noWrap/>
            <w:vAlign w:val="center"/>
          </w:tcPr>
          <w:p w14:paraId="0A047A77" w14:textId="63EFED09"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220</w:t>
            </w:r>
          </w:p>
        </w:tc>
        <w:tc>
          <w:tcPr>
            <w:tcW w:w="432" w:type="dxa"/>
            <w:shd w:val="clear" w:color="auto" w:fill="auto"/>
            <w:noWrap/>
            <w:vAlign w:val="center"/>
          </w:tcPr>
          <w:p w14:paraId="68DADBC1" w14:textId="06656E5B"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w:t>
            </w:r>
          </w:p>
        </w:tc>
        <w:tc>
          <w:tcPr>
            <w:tcW w:w="432" w:type="dxa"/>
            <w:shd w:val="clear" w:color="auto" w:fill="auto"/>
            <w:noWrap/>
            <w:vAlign w:val="center"/>
          </w:tcPr>
          <w:p w14:paraId="2F2D619E" w14:textId="7C4744BD"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146</w:t>
            </w:r>
          </w:p>
        </w:tc>
        <w:tc>
          <w:tcPr>
            <w:tcW w:w="432" w:type="dxa"/>
            <w:shd w:val="clear" w:color="auto" w:fill="auto"/>
            <w:noWrap/>
            <w:vAlign w:val="center"/>
          </w:tcPr>
          <w:p w14:paraId="7B06B074" w14:textId="552502E4"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53%</w:t>
            </w:r>
          </w:p>
        </w:tc>
        <w:tc>
          <w:tcPr>
            <w:tcW w:w="432" w:type="dxa"/>
            <w:shd w:val="clear" w:color="auto" w:fill="auto"/>
            <w:noWrap/>
            <w:vAlign w:val="center"/>
          </w:tcPr>
          <w:p w14:paraId="4AAC4BF9" w14:textId="07ECC4F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145</w:t>
            </w:r>
          </w:p>
        </w:tc>
        <w:tc>
          <w:tcPr>
            <w:tcW w:w="432" w:type="dxa"/>
            <w:shd w:val="clear" w:color="auto" w:fill="auto"/>
            <w:noWrap/>
            <w:vAlign w:val="center"/>
          </w:tcPr>
          <w:p w14:paraId="4EEB76C8" w14:textId="214CECEF"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73%</w:t>
            </w:r>
          </w:p>
        </w:tc>
        <w:tc>
          <w:tcPr>
            <w:tcW w:w="432" w:type="dxa"/>
            <w:shd w:val="clear" w:color="auto" w:fill="auto"/>
            <w:noWrap/>
            <w:vAlign w:val="center"/>
          </w:tcPr>
          <w:p w14:paraId="3A38C301" w14:textId="1F2A3EF4"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25</w:t>
            </w:r>
          </w:p>
        </w:tc>
        <w:tc>
          <w:tcPr>
            <w:tcW w:w="432" w:type="dxa"/>
            <w:shd w:val="clear" w:color="auto" w:fill="auto"/>
            <w:noWrap/>
            <w:vAlign w:val="center"/>
          </w:tcPr>
          <w:p w14:paraId="2E9DC9DE" w14:textId="32BDDDF9"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57%</w:t>
            </w:r>
          </w:p>
        </w:tc>
      </w:tr>
      <w:tr w:rsidR="00796C79" w:rsidRPr="00073B72" w14:paraId="77762B9B" w14:textId="77777777" w:rsidTr="00796C79">
        <w:trPr>
          <w:trHeight w:val="144"/>
        </w:trPr>
        <w:tc>
          <w:tcPr>
            <w:tcW w:w="1641" w:type="dxa"/>
            <w:shd w:val="clear" w:color="auto" w:fill="auto"/>
            <w:vAlign w:val="center"/>
            <w:hideMark/>
          </w:tcPr>
          <w:p w14:paraId="0BA6AA02"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 xml:space="preserve">High Risk of Harm to </w:t>
            </w:r>
            <w:proofErr w:type="gramStart"/>
            <w:r w:rsidRPr="00073B72">
              <w:rPr>
                <w:rFonts w:ascii="Arial" w:eastAsia="Times New Roman" w:hAnsi="Arial" w:cs="Arial"/>
                <w:color w:val="000000"/>
                <w:sz w:val="8"/>
                <w:szCs w:val="8"/>
                <w:lang w:val="en-US"/>
              </w:rPr>
              <w:t>Other</w:t>
            </w:r>
            <w:proofErr w:type="gramEnd"/>
            <w:r w:rsidRPr="00073B72">
              <w:rPr>
                <w:rFonts w:ascii="Arial" w:eastAsia="Times New Roman" w:hAnsi="Arial" w:cs="Arial"/>
                <w:color w:val="000000"/>
                <w:sz w:val="8"/>
                <w:szCs w:val="8"/>
                <w:lang w:val="en-US"/>
              </w:rPr>
              <w:t xml:space="preserve"> Score</w:t>
            </w:r>
          </w:p>
        </w:tc>
        <w:tc>
          <w:tcPr>
            <w:tcW w:w="432" w:type="dxa"/>
            <w:shd w:val="clear" w:color="auto" w:fill="auto"/>
            <w:vAlign w:val="center"/>
            <w:hideMark/>
          </w:tcPr>
          <w:p w14:paraId="13D4B53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3262</w:t>
            </w:r>
          </w:p>
        </w:tc>
        <w:tc>
          <w:tcPr>
            <w:tcW w:w="432" w:type="dxa"/>
            <w:shd w:val="clear" w:color="auto" w:fill="auto"/>
            <w:vAlign w:val="center"/>
            <w:hideMark/>
          </w:tcPr>
          <w:p w14:paraId="6239CCE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5E77DC9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565</w:t>
            </w:r>
          </w:p>
        </w:tc>
        <w:tc>
          <w:tcPr>
            <w:tcW w:w="432" w:type="dxa"/>
            <w:shd w:val="clear" w:color="auto" w:fill="auto"/>
            <w:noWrap/>
            <w:vAlign w:val="center"/>
            <w:hideMark/>
          </w:tcPr>
          <w:p w14:paraId="3757738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26%</w:t>
            </w:r>
          </w:p>
        </w:tc>
        <w:tc>
          <w:tcPr>
            <w:tcW w:w="432" w:type="dxa"/>
            <w:shd w:val="clear" w:color="auto" w:fill="auto"/>
            <w:noWrap/>
            <w:vAlign w:val="center"/>
            <w:hideMark/>
          </w:tcPr>
          <w:p w14:paraId="30F83C5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56</w:t>
            </w:r>
          </w:p>
        </w:tc>
        <w:tc>
          <w:tcPr>
            <w:tcW w:w="432" w:type="dxa"/>
            <w:shd w:val="clear" w:color="auto" w:fill="auto"/>
            <w:noWrap/>
            <w:vAlign w:val="center"/>
            <w:hideMark/>
          </w:tcPr>
          <w:p w14:paraId="3E2EB85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31%</w:t>
            </w:r>
          </w:p>
        </w:tc>
        <w:tc>
          <w:tcPr>
            <w:tcW w:w="432" w:type="dxa"/>
            <w:shd w:val="clear" w:color="auto" w:fill="auto"/>
            <w:noWrap/>
            <w:vAlign w:val="center"/>
            <w:hideMark/>
          </w:tcPr>
          <w:p w14:paraId="2162649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62</w:t>
            </w:r>
          </w:p>
        </w:tc>
        <w:tc>
          <w:tcPr>
            <w:tcW w:w="432" w:type="dxa"/>
            <w:shd w:val="clear" w:color="auto" w:fill="auto"/>
            <w:noWrap/>
            <w:vAlign w:val="center"/>
            <w:hideMark/>
          </w:tcPr>
          <w:p w14:paraId="56BA4BF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44017C1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0802D9D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706B281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245</w:t>
            </w:r>
          </w:p>
        </w:tc>
        <w:tc>
          <w:tcPr>
            <w:tcW w:w="432" w:type="dxa"/>
            <w:shd w:val="clear" w:color="auto" w:fill="auto"/>
            <w:noWrap/>
            <w:vAlign w:val="center"/>
            <w:hideMark/>
          </w:tcPr>
          <w:p w14:paraId="59EE4CF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32%</w:t>
            </w:r>
          </w:p>
        </w:tc>
        <w:tc>
          <w:tcPr>
            <w:tcW w:w="432" w:type="dxa"/>
            <w:shd w:val="clear" w:color="auto" w:fill="auto"/>
            <w:noWrap/>
            <w:vAlign w:val="center"/>
            <w:hideMark/>
          </w:tcPr>
          <w:p w14:paraId="260C03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35ECB9C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38%</w:t>
            </w:r>
          </w:p>
        </w:tc>
        <w:tc>
          <w:tcPr>
            <w:tcW w:w="432" w:type="dxa"/>
            <w:shd w:val="clear" w:color="auto" w:fill="auto"/>
            <w:noWrap/>
            <w:vAlign w:val="center"/>
            <w:hideMark/>
          </w:tcPr>
          <w:p w14:paraId="559EE15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894</w:t>
            </w:r>
          </w:p>
        </w:tc>
        <w:tc>
          <w:tcPr>
            <w:tcW w:w="432" w:type="dxa"/>
            <w:shd w:val="clear" w:color="auto" w:fill="auto"/>
            <w:noWrap/>
            <w:vAlign w:val="center"/>
            <w:hideMark/>
          </w:tcPr>
          <w:p w14:paraId="4B37208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30%</w:t>
            </w:r>
          </w:p>
        </w:tc>
        <w:tc>
          <w:tcPr>
            <w:tcW w:w="432" w:type="dxa"/>
            <w:shd w:val="clear" w:color="auto" w:fill="auto"/>
            <w:noWrap/>
            <w:vAlign w:val="center"/>
            <w:hideMark/>
          </w:tcPr>
          <w:p w14:paraId="1CE843D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1041</w:t>
            </w:r>
          </w:p>
        </w:tc>
        <w:tc>
          <w:tcPr>
            <w:tcW w:w="432" w:type="dxa"/>
            <w:shd w:val="clear" w:color="auto" w:fill="auto"/>
            <w:noWrap/>
            <w:vAlign w:val="center"/>
            <w:hideMark/>
          </w:tcPr>
          <w:p w14:paraId="157F9D0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w:t>
            </w:r>
          </w:p>
        </w:tc>
        <w:tc>
          <w:tcPr>
            <w:tcW w:w="432" w:type="dxa"/>
            <w:shd w:val="clear" w:color="auto" w:fill="auto"/>
            <w:noWrap/>
            <w:vAlign w:val="center"/>
            <w:hideMark/>
          </w:tcPr>
          <w:p w14:paraId="5BB7A3B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2F1016E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77%</w:t>
            </w:r>
          </w:p>
        </w:tc>
        <w:tc>
          <w:tcPr>
            <w:tcW w:w="432" w:type="dxa"/>
            <w:shd w:val="clear" w:color="auto" w:fill="auto"/>
            <w:noWrap/>
            <w:vAlign w:val="center"/>
            <w:hideMark/>
          </w:tcPr>
          <w:p w14:paraId="174B154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132</w:t>
            </w:r>
          </w:p>
        </w:tc>
        <w:tc>
          <w:tcPr>
            <w:tcW w:w="432" w:type="dxa"/>
            <w:shd w:val="clear" w:color="auto" w:fill="auto"/>
            <w:noWrap/>
            <w:vAlign w:val="center"/>
            <w:hideMark/>
          </w:tcPr>
          <w:p w14:paraId="367B0BB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39%</w:t>
            </w:r>
          </w:p>
        </w:tc>
        <w:tc>
          <w:tcPr>
            <w:tcW w:w="432" w:type="dxa"/>
            <w:shd w:val="clear" w:color="auto" w:fill="auto"/>
            <w:noWrap/>
            <w:vAlign w:val="center"/>
            <w:hideMark/>
          </w:tcPr>
          <w:p w14:paraId="297D790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102</w:t>
            </w:r>
          </w:p>
        </w:tc>
        <w:tc>
          <w:tcPr>
            <w:tcW w:w="432" w:type="dxa"/>
            <w:shd w:val="clear" w:color="auto" w:fill="auto"/>
            <w:noWrap/>
            <w:vAlign w:val="center"/>
            <w:hideMark/>
          </w:tcPr>
          <w:p w14:paraId="4D98933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7154ECD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69</w:t>
            </w:r>
          </w:p>
        </w:tc>
        <w:tc>
          <w:tcPr>
            <w:tcW w:w="432" w:type="dxa"/>
            <w:shd w:val="clear" w:color="auto" w:fill="auto"/>
            <w:noWrap/>
            <w:vAlign w:val="center"/>
            <w:hideMark/>
          </w:tcPr>
          <w:p w14:paraId="620DD21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w:t>
            </w:r>
          </w:p>
        </w:tc>
        <w:tc>
          <w:tcPr>
            <w:tcW w:w="432" w:type="dxa"/>
            <w:shd w:val="clear" w:color="auto" w:fill="auto"/>
            <w:noWrap/>
            <w:vAlign w:val="center"/>
            <w:hideMark/>
          </w:tcPr>
          <w:p w14:paraId="4742616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w:t>
            </w:r>
          </w:p>
        </w:tc>
        <w:tc>
          <w:tcPr>
            <w:tcW w:w="432" w:type="dxa"/>
            <w:shd w:val="clear" w:color="auto" w:fill="auto"/>
            <w:noWrap/>
            <w:vAlign w:val="center"/>
            <w:hideMark/>
          </w:tcPr>
          <w:p w14:paraId="589F6F1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34%</w:t>
            </w:r>
          </w:p>
        </w:tc>
      </w:tr>
      <w:tr w:rsidR="00796C79" w:rsidRPr="00073B72" w14:paraId="7CCC652F" w14:textId="77777777" w:rsidTr="00796C79">
        <w:trPr>
          <w:trHeight w:val="144"/>
        </w:trPr>
        <w:tc>
          <w:tcPr>
            <w:tcW w:w="1641" w:type="dxa"/>
            <w:shd w:val="clear" w:color="auto" w:fill="auto"/>
            <w:vAlign w:val="center"/>
            <w:hideMark/>
          </w:tcPr>
          <w:p w14:paraId="0B73E07C"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High Risk of Self Care Score</w:t>
            </w:r>
          </w:p>
        </w:tc>
        <w:tc>
          <w:tcPr>
            <w:tcW w:w="432" w:type="dxa"/>
            <w:shd w:val="clear" w:color="auto" w:fill="auto"/>
            <w:vAlign w:val="center"/>
            <w:hideMark/>
          </w:tcPr>
          <w:p w14:paraId="77779C3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4156</w:t>
            </w:r>
          </w:p>
        </w:tc>
        <w:tc>
          <w:tcPr>
            <w:tcW w:w="432" w:type="dxa"/>
            <w:shd w:val="clear" w:color="auto" w:fill="auto"/>
            <w:vAlign w:val="center"/>
            <w:hideMark/>
          </w:tcPr>
          <w:p w14:paraId="42B1839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2F10F62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611</w:t>
            </w:r>
          </w:p>
        </w:tc>
        <w:tc>
          <w:tcPr>
            <w:tcW w:w="432" w:type="dxa"/>
            <w:shd w:val="clear" w:color="auto" w:fill="auto"/>
            <w:noWrap/>
            <w:vAlign w:val="center"/>
            <w:hideMark/>
          </w:tcPr>
          <w:p w14:paraId="38C094B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4F15A95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74</w:t>
            </w:r>
          </w:p>
        </w:tc>
        <w:tc>
          <w:tcPr>
            <w:tcW w:w="432" w:type="dxa"/>
            <w:shd w:val="clear" w:color="auto" w:fill="auto"/>
            <w:noWrap/>
            <w:vAlign w:val="center"/>
            <w:hideMark/>
          </w:tcPr>
          <w:p w14:paraId="0D0F24D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40%</w:t>
            </w:r>
          </w:p>
        </w:tc>
        <w:tc>
          <w:tcPr>
            <w:tcW w:w="432" w:type="dxa"/>
            <w:shd w:val="clear" w:color="auto" w:fill="auto"/>
            <w:noWrap/>
            <w:vAlign w:val="center"/>
            <w:hideMark/>
          </w:tcPr>
          <w:p w14:paraId="1903F2B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80</w:t>
            </w:r>
          </w:p>
        </w:tc>
        <w:tc>
          <w:tcPr>
            <w:tcW w:w="432" w:type="dxa"/>
            <w:shd w:val="clear" w:color="auto" w:fill="auto"/>
            <w:noWrap/>
            <w:vAlign w:val="center"/>
            <w:hideMark/>
          </w:tcPr>
          <w:p w14:paraId="478418D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45%</w:t>
            </w:r>
          </w:p>
        </w:tc>
        <w:tc>
          <w:tcPr>
            <w:tcW w:w="432" w:type="dxa"/>
            <w:shd w:val="clear" w:color="auto" w:fill="auto"/>
            <w:noWrap/>
            <w:vAlign w:val="center"/>
            <w:hideMark/>
          </w:tcPr>
          <w:p w14:paraId="31B91A2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252D89F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63%</w:t>
            </w:r>
          </w:p>
        </w:tc>
        <w:tc>
          <w:tcPr>
            <w:tcW w:w="432" w:type="dxa"/>
            <w:shd w:val="clear" w:color="auto" w:fill="auto"/>
            <w:noWrap/>
            <w:vAlign w:val="center"/>
            <w:hideMark/>
          </w:tcPr>
          <w:p w14:paraId="5F136262"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331</w:t>
            </w:r>
          </w:p>
        </w:tc>
        <w:tc>
          <w:tcPr>
            <w:tcW w:w="432" w:type="dxa"/>
            <w:shd w:val="clear" w:color="auto" w:fill="auto"/>
            <w:noWrap/>
            <w:vAlign w:val="center"/>
            <w:hideMark/>
          </w:tcPr>
          <w:p w14:paraId="05B241A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44%</w:t>
            </w:r>
          </w:p>
        </w:tc>
        <w:tc>
          <w:tcPr>
            <w:tcW w:w="432" w:type="dxa"/>
            <w:shd w:val="clear" w:color="auto" w:fill="auto"/>
            <w:noWrap/>
            <w:vAlign w:val="center"/>
            <w:hideMark/>
          </w:tcPr>
          <w:p w14:paraId="228CE39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37</w:t>
            </w:r>
          </w:p>
        </w:tc>
        <w:tc>
          <w:tcPr>
            <w:tcW w:w="432" w:type="dxa"/>
            <w:shd w:val="clear" w:color="auto" w:fill="auto"/>
            <w:noWrap/>
            <w:vAlign w:val="center"/>
            <w:hideMark/>
          </w:tcPr>
          <w:p w14:paraId="12047F8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w:t>
            </w:r>
          </w:p>
        </w:tc>
        <w:tc>
          <w:tcPr>
            <w:tcW w:w="432" w:type="dxa"/>
            <w:shd w:val="clear" w:color="auto" w:fill="auto"/>
            <w:noWrap/>
            <w:vAlign w:val="center"/>
            <w:hideMark/>
          </w:tcPr>
          <w:p w14:paraId="519D76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1211</w:t>
            </w:r>
          </w:p>
        </w:tc>
        <w:tc>
          <w:tcPr>
            <w:tcW w:w="432" w:type="dxa"/>
            <w:shd w:val="clear" w:color="auto" w:fill="auto"/>
            <w:noWrap/>
            <w:vAlign w:val="center"/>
            <w:hideMark/>
          </w:tcPr>
          <w:p w14:paraId="20D8BEA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c>
          <w:tcPr>
            <w:tcW w:w="432" w:type="dxa"/>
            <w:shd w:val="clear" w:color="auto" w:fill="auto"/>
            <w:noWrap/>
            <w:vAlign w:val="center"/>
            <w:hideMark/>
          </w:tcPr>
          <w:p w14:paraId="361713E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1320</w:t>
            </w:r>
          </w:p>
        </w:tc>
        <w:tc>
          <w:tcPr>
            <w:tcW w:w="432" w:type="dxa"/>
            <w:shd w:val="clear" w:color="auto" w:fill="auto"/>
            <w:noWrap/>
            <w:vAlign w:val="center"/>
            <w:hideMark/>
          </w:tcPr>
          <w:p w14:paraId="2E63CC8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65%</w:t>
            </w:r>
          </w:p>
        </w:tc>
        <w:tc>
          <w:tcPr>
            <w:tcW w:w="432" w:type="dxa"/>
            <w:shd w:val="clear" w:color="auto" w:fill="auto"/>
            <w:noWrap/>
            <w:vAlign w:val="center"/>
            <w:hideMark/>
          </w:tcPr>
          <w:p w14:paraId="45AA2CB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29</w:t>
            </w:r>
          </w:p>
        </w:tc>
        <w:tc>
          <w:tcPr>
            <w:tcW w:w="432" w:type="dxa"/>
            <w:shd w:val="clear" w:color="auto" w:fill="auto"/>
            <w:noWrap/>
            <w:vAlign w:val="center"/>
            <w:hideMark/>
          </w:tcPr>
          <w:p w14:paraId="2C81270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67%</w:t>
            </w:r>
          </w:p>
        </w:tc>
        <w:tc>
          <w:tcPr>
            <w:tcW w:w="432" w:type="dxa"/>
            <w:shd w:val="clear" w:color="auto" w:fill="auto"/>
            <w:noWrap/>
            <w:vAlign w:val="center"/>
            <w:hideMark/>
          </w:tcPr>
          <w:p w14:paraId="71C29E7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164</w:t>
            </w:r>
          </w:p>
        </w:tc>
        <w:tc>
          <w:tcPr>
            <w:tcW w:w="432" w:type="dxa"/>
            <w:shd w:val="clear" w:color="auto" w:fill="auto"/>
            <w:noWrap/>
            <w:vAlign w:val="center"/>
            <w:hideMark/>
          </w:tcPr>
          <w:p w14:paraId="524534A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48%</w:t>
            </w:r>
          </w:p>
        </w:tc>
        <w:tc>
          <w:tcPr>
            <w:tcW w:w="432" w:type="dxa"/>
            <w:shd w:val="clear" w:color="auto" w:fill="auto"/>
            <w:noWrap/>
            <w:vAlign w:val="center"/>
            <w:hideMark/>
          </w:tcPr>
          <w:p w14:paraId="4402088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149</w:t>
            </w:r>
          </w:p>
        </w:tc>
        <w:tc>
          <w:tcPr>
            <w:tcW w:w="432" w:type="dxa"/>
            <w:shd w:val="clear" w:color="auto" w:fill="auto"/>
            <w:noWrap/>
            <w:vAlign w:val="center"/>
            <w:hideMark/>
          </w:tcPr>
          <w:p w14:paraId="1D0E8B7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54%</w:t>
            </w:r>
          </w:p>
        </w:tc>
        <w:tc>
          <w:tcPr>
            <w:tcW w:w="432" w:type="dxa"/>
            <w:shd w:val="clear" w:color="auto" w:fill="auto"/>
            <w:noWrap/>
            <w:vAlign w:val="center"/>
            <w:hideMark/>
          </w:tcPr>
          <w:p w14:paraId="520965A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110</w:t>
            </w:r>
          </w:p>
        </w:tc>
        <w:tc>
          <w:tcPr>
            <w:tcW w:w="432" w:type="dxa"/>
            <w:shd w:val="clear" w:color="auto" w:fill="auto"/>
            <w:noWrap/>
            <w:vAlign w:val="center"/>
            <w:hideMark/>
          </w:tcPr>
          <w:p w14:paraId="4D8E1A4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56%</w:t>
            </w:r>
          </w:p>
        </w:tc>
        <w:tc>
          <w:tcPr>
            <w:tcW w:w="432" w:type="dxa"/>
            <w:shd w:val="clear" w:color="auto" w:fill="auto"/>
            <w:noWrap/>
            <w:vAlign w:val="center"/>
            <w:hideMark/>
          </w:tcPr>
          <w:p w14:paraId="5F91EDE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w:t>
            </w:r>
          </w:p>
        </w:tc>
        <w:tc>
          <w:tcPr>
            <w:tcW w:w="432" w:type="dxa"/>
            <w:shd w:val="clear" w:color="auto" w:fill="auto"/>
            <w:noWrap/>
            <w:vAlign w:val="center"/>
            <w:hideMark/>
          </w:tcPr>
          <w:p w14:paraId="7C5FA867"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41%</w:t>
            </w:r>
          </w:p>
        </w:tc>
      </w:tr>
      <w:tr w:rsidR="00796C79" w:rsidRPr="00073B72" w14:paraId="4F3FF22D" w14:textId="77777777" w:rsidTr="00796C79">
        <w:trPr>
          <w:trHeight w:val="144"/>
        </w:trPr>
        <w:tc>
          <w:tcPr>
            <w:tcW w:w="1641" w:type="dxa"/>
            <w:shd w:val="clear" w:color="auto" w:fill="auto"/>
            <w:vAlign w:val="center"/>
            <w:hideMark/>
          </w:tcPr>
          <w:p w14:paraId="4852C053" w14:textId="77777777" w:rsidR="00796C79" w:rsidRPr="00073B72" w:rsidRDefault="00796C79" w:rsidP="00E11E21">
            <w:pPr>
              <w:spacing w:after="0" w:line="480" w:lineRule="auto"/>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High Risk of Self Harm Score</w:t>
            </w:r>
          </w:p>
        </w:tc>
        <w:tc>
          <w:tcPr>
            <w:tcW w:w="432" w:type="dxa"/>
            <w:shd w:val="clear" w:color="auto" w:fill="auto"/>
            <w:vAlign w:val="center"/>
            <w:hideMark/>
          </w:tcPr>
          <w:p w14:paraId="29A8FA8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5106</w:t>
            </w:r>
          </w:p>
        </w:tc>
        <w:tc>
          <w:tcPr>
            <w:tcW w:w="432" w:type="dxa"/>
            <w:shd w:val="clear" w:color="auto" w:fill="auto"/>
            <w:vAlign w:val="center"/>
            <w:hideMark/>
          </w:tcPr>
          <w:p w14:paraId="52A10196"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55%</w:t>
            </w:r>
          </w:p>
        </w:tc>
        <w:tc>
          <w:tcPr>
            <w:tcW w:w="432" w:type="dxa"/>
            <w:shd w:val="clear" w:color="auto" w:fill="auto"/>
            <w:noWrap/>
            <w:vAlign w:val="center"/>
            <w:hideMark/>
          </w:tcPr>
          <w:p w14:paraId="05C6B5D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720</w:t>
            </w:r>
          </w:p>
        </w:tc>
        <w:tc>
          <w:tcPr>
            <w:tcW w:w="432" w:type="dxa"/>
            <w:shd w:val="clear" w:color="auto" w:fill="auto"/>
            <w:noWrap/>
            <w:vAlign w:val="center"/>
            <w:hideMark/>
          </w:tcPr>
          <w:p w14:paraId="333A53C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33%</w:t>
            </w:r>
          </w:p>
        </w:tc>
        <w:tc>
          <w:tcPr>
            <w:tcW w:w="432" w:type="dxa"/>
            <w:shd w:val="clear" w:color="auto" w:fill="auto"/>
            <w:noWrap/>
            <w:vAlign w:val="center"/>
            <w:hideMark/>
          </w:tcPr>
          <w:p w14:paraId="5FAD5B0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84</w:t>
            </w:r>
          </w:p>
        </w:tc>
        <w:tc>
          <w:tcPr>
            <w:tcW w:w="432" w:type="dxa"/>
            <w:shd w:val="clear" w:color="auto" w:fill="auto"/>
            <w:noWrap/>
            <w:vAlign w:val="center"/>
            <w:hideMark/>
          </w:tcPr>
          <w:p w14:paraId="188AE66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46%</w:t>
            </w:r>
          </w:p>
        </w:tc>
        <w:tc>
          <w:tcPr>
            <w:tcW w:w="432" w:type="dxa"/>
            <w:shd w:val="clear" w:color="auto" w:fill="auto"/>
            <w:noWrap/>
            <w:vAlign w:val="center"/>
            <w:hideMark/>
          </w:tcPr>
          <w:p w14:paraId="23B6C23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86</w:t>
            </w:r>
          </w:p>
        </w:tc>
        <w:tc>
          <w:tcPr>
            <w:tcW w:w="432" w:type="dxa"/>
            <w:shd w:val="clear" w:color="auto" w:fill="auto"/>
            <w:noWrap/>
            <w:vAlign w:val="center"/>
            <w:hideMark/>
          </w:tcPr>
          <w:p w14:paraId="35463B1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49%</w:t>
            </w:r>
          </w:p>
        </w:tc>
        <w:tc>
          <w:tcPr>
            <w:tcW w:w="432" w:type="dxa"/>
            <w:shd w:val="clear" w:color="auto" w:fill="auto"/>
            <w:noWrap/>
            <w:vAlign w:val="center"/>
            <w:hideMark/>
          </w:tcPr>
          <w:p w14:paraId="625572D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22</w:t>
            </w:r>
          </w:p>
        </w:tc>
        <w:tc>
          <w:tcPr>
            <w:tcW w:w="432" w:type="dxa"/>
            <w:shd w:val="clear" w:color="auto" w:fill="auto"/>
            <w:noWrap/>
            <w:vAlign w:val="center"/>
            <w:hideMark/>
          </w:tcPr>
          <w:p w14:paraId="03227BC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63%</w:t>
            </w:r>
          </w:p>
        </w:tc>
        <w:tc>
          <w:tcPr>
            <w:tcW w:w="432" w:type="dxa"/>
            <w:shd w:val="clear" w:color="auto" w:fill="auto"/>
            <w:noWrap/>
            <w:vAlign w:val="center"/>
            <w:hideMark/>
          </w:tcPr>
          <w:p w14:paraId="5CF2DEC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351</w:t>
            </w:r>
          </w:p>
        </w:tc>
        <w:tc>
          <w:tcPr>
            <w:tcW w:w="432" w:type="dxa"/>
            <w:shd w:val="clear" w:color="auto" w:fill="auto"/>
            <w:noWrap/>
            <w:vAlign w:val="center"/>
            <w:hideMark/>
          </w:tcPr>
          <w:p w14:paraId="6C584FB4"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47%</w:t>
            </w:r>
          </w:p>
        </w:tc>
        <w:tc>
          <w:tcPr>
            <w:tcW w:w="432" w:type="dxa"/>
            <w:shd w:val="clear" w:color="auto" w:fill="auto"/>
            <w:noWrap/>
            <w:vAlign w:val="center"/>
            <w:hideMark/>
          </w:tcPr>
          <w:p w14:paraId="12F6A91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39</w:t>
            </w:r>
          </w:p>
        </w:tc>
        <w:tc>
          <w:tcPr>
            <w:tcW w:w="432" w:type="dxa"/>
            <w:shd w:val="clear" w:color="auto" w:fill="auto"/>
            <w:noWrap/>
            <w:vAlign w:val="center"/>
            <w:hideMark/>
          </w:tcPr>
          <w:p w14:paraId="1BC0FAF9"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50%</w:t>
            </w:r>
          </w:p>
        </w:tc>
        <w:tc>
          <w:tcPr>
            <w:tcW w:w="432" w:type="dxa"/>
            <w:shd w:val="clear" w:color="auto" w:fill="auto"/>
            <w:noWrap/>
            <w:vAlign w:val="center"/>
            <w:hideMark/>
          </w:tcPr>
          <w:p w14:paraId="5568D75B"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1814</w:t>
            </w:r>
          </w:p>
        </w:tc>
        <w:tc>
          <w:tcPr>
            <w:tcW w:w="432" w:type="dxa"/>
            <w:shd w:val="clear" w:color="auto" w:fill="auto"/>
            <w:noWrap/>
            <w:vAlign w:val="center"/>
            <w:hideMark/>
          </w:tcPr>
          <w:p w14:paraId="321AA10A"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61%</w:t>
            </w:r>
          </w:p>
        </w:tc>
        <w:tc>
          <w:tcPr>
            <w:tcW w:w="432" w:type="dxa"/>
            <w:shd w:val="clear" w:color="auto" w:fill="auto"/>
            <w:noWrap/>
            <w:vAlign w:val="center"/>
            <w:hideMark/>
          </w:tcPr>
          <w:p w14:paraId="42A0D473"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1465</w:t>
            </w:r>
          </w:p>
        </w:tc>
        <w:tc>
          <w:tcPr>
            <w:tcW w:w="432" w:type="dxa"/>
            <w:shd w:val="clear" w:color="auto" w:fill="auto"/>
            <w:noWrap/>
            <w:vAlign w:val="center"/>
            <w:hideMark/>
          </w:tcPr>
          <w:p w14:paraId="2F03151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72%</w:t>
            </w:r>
          </w:p>
        </w:tc>
        <w:tc>
          <w:tcPr>
            <w:tcW w:w="432" w:type="dxa"/>
            <w:shd w:val="clear" w:color="auto" w:fill="auto"/>
            <w:noWrap/>
            <w:vAlign w:val="center"/>
            <w:hideMark/>
          </w:tcPr>
          <w:p w14:paraId="244E1BD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36</w:t>
            </w:r>
          </w:p>
        </w:tc>
        <w:tc>
          <w:tcPr>
            <w:tcW w:w="432" w:type="dxa"/>
            <w:shd w:val="clear" w:color="auto" w:fill="auto"/>
            <w:noWrap/>
            <w:vAlign w:val="center"/>
            <w:hideMark/>
          </w:tcPr>
          <w:p w14:paraId="638E7E7D"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84%</w:t>
            </w:r>
          </w:p>
        </w:tc>
        <w:tc>
          <w:tcPr>
            <w:tcW w:w="432" w:type="dxa"/>
            <w:shd w:val="clear" w:color="auto" w:fill="auto"/>
            <w:noWrap/>
            <w:vAlign w:val="center"/>
            <w:hideMark/>
          </w:tcPr>
          <w:p w14:paraId="6C975F85"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156</w:t>
            </w:r>
          </w:p>
        </w:tc>
        <w:tc>
          <w:tcPr>
            <w:tcW w:w="432" w:type="dxa"/>
            <w:shd w:val="clear" w:color="auto" w:fill="auto"/>
            <w:noWrap/>
            <w:vAlign w:val="center"/>
            <w:hideMark/>
          </w:tcPr>
          <w:p w14:paraId="0638508E"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46%</w:t>
            </w:r>
          </w:p>
        </w:tc>
        <w:tc>
          <w:tcPr>
            <w:tcW w:w="432" w:type="dxa"/>
            <w:shd w:val="clear" w:color="auto" w:fill="auto"/>
            <w:noWrap/>
            <w:vAlign w:val="center"/>
            <w:hideMark/>
          </w:tcPr>
          <w:p w14:paraId="397705F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178</w:t>
            </w:r>
          </w:p>
        </w:tc>
        <w:tc>
          <w:tcPr>
            <w:tcW w:w="432" w:type="dxa"/>
            <w:shd w:val="clear" w:color="auto" w:fill="auto"/>
            <w:noWrap/>
            <w:vAlign w:val="center"/>
            <w:hideMark/>
          </w:tcPr>
          <w:p w14:paraId="262CBF48"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64%</w:t>
            </w:r>
          </w:p>
        </w:tc>
        <w:tc>
          <w:tcPr>
            <w:tcW w:w="432" w:type="dxa"/>
            <w:shd w:val="clear" w:color="auto" w:fill="auto"/>
            <w:noWrap/>
            <w:vAlign w:val="center"/>
            <w:hideMark/>
          </w:tcPr>
          <w:p w14:paraId="1DB2EBE0"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127</w:t>
            </w:r>
          </w:p>
        </w:tc>
        <w:tc>
          <w:tcPr>
            <w:tcW w:w="432" w:type="dxa"/>
            <w:shd w:val="clear" w:color="auto" w:fill="auto"/>
            <w:noWrap/>
            <w:vAlign w:val="center"/>
            <w:hideMark/>
          </w:tcPr>
          <w:p w14:paraId="740FA51F"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64%</w:t>
            </w:r>
          </w:p>
        </w:tc>
        <w:tc>
          <w:tcPr>
            <w:tcW w:w="432" w:type="dxa"/>
            <w:shd w:val="clear" w:color="auto" w:fill="auto"/>
            <w:noWrap/>
            <w:vAlign w:val="center"/>
            <w:hideMark/>
          </w:tcPr>
          <w:p w14:paraId="173E91AC"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28</w:t>
            </w:r>
          </w:p>
        </w:tc>
        <w:tc>
          <w:tcPr>
            <w:tcW w:w="432" w:type="dxa"/>
            <w:shd w:val="clear" w:color="auto" w:fill="auto"/>
            <w:noWrap/>
            <w:vAlign w:val="center"/>
            <w:hideMark/>
          </w:tcPr>
          <w:p w14:paraId="56672D41" w14:textId="77777777" w:rsidR="00796C79" w:rsidRPr="00073B72" w:rsidRDefault="00796C79" w:rsidP="00E11E21">
            <w:pPr>
              <w:spacing w:after="0" w:line="480" w:lineRule="auto"/>
              <w:jc w:val="center"/>
              <w:rPr>
                <w:rFonts w:ascii="Arial" w:eastAsia="Times New Roman" w:hAnsi="Arial" w:cs="Arial"/>
                <w:color w:val="000000"/>
                <w:sz w:val="8"/>
                <w:szCs w:val="8"/>
                <w:lang w:val="en-US"/>
              </w:rPr>
            </w:pPr>
            <w:r w:rsidRPr="00073B72">
              <w:rPr>
                <w:rFonts w:ascii="Arial" w:eastAsia="Times New Roman" w:hAnsi="Arial" w:cs="Arial"/>
                <w:color w:val="000000"/>
                <w:sz w:val="8"/>
                <w:szCs w:val="8"/>
                <w:lang w:val="en-US"/>
              </w:rPr>
              <w:t>64%</w:t>
            </w:r>
          </w:p>
        </w:tc>
      </w:tr>
    </w:tbl>
    <w:p w14:paraId="0F39543F" w14:textId="752B4677" w:rsidR="00497517" w:rsidRPr="00073B72" w:rsidRDefault="00497517" w:rsidP="00E11E21">
      <w:pPr>
        <w:spacing w:line="480" w:lineRule="auto"/>
        <w:rPr>
          <w:rFonts w:ascii="Arial" w:hAnsi="Arial" w:cs="Arial"/>
          <w:sz w:val="18"/>
          <w:szCs w:val="18"/>
        </w:rPr>
      </w:pPr>
    </w:p>
    <w:p w14:paraId="183B4C21" w14:textId="3FEA9EAE" w:rsidR="0016648E" w:rsidRPr="00073B72" w:rsidRDefault="0016648E" w:rsidP="00E11E21">
      <w:pPr>
        <w:spacing w:line="480" w:lineRule="auto"/>
        <w:rPr>
          <w:rFonts w:ascii="Arial" w:hAnsi="Arial" w:cs="Arial"/>
          <w:sz w:val="18"/>
          <w:szCs w:val="18"/>
        </w:rPr>
      </w:pPr>
    </w:p>
    <w:p w14:paraId="26D65B25" w14:textId="1D0F83E2" w:rsidR="005B73AC" w:rsidRPr="00073B72" w:rsidRDefault="006242E4" w:rsidP="002075CB">
      <w:pPr>
        <w:pStyle w:val="Caption"/>
        <w:pBdr>
          <w:bottom w:val="single" w:sz="8" w:space="1" w:color="auto"/>
        </w:pBdr>
        <w:rPr>
          <w:rFonts w:ascii="Arial" w:hAnsi="Arial" w:cs="Arial"/>
        </w:rPr>
      </w:pPr>
      <w:bookmarkStart w:id="105" w:name="_Toc7043127"/>
      <w:r>
        <w:rPr>
          <w:rFonts w:ascii="Arial" w:hAnsi="Arial" w:cs="Arial"/>
        </w:rPr>
        <w:lastRenderedPageBreak/>
        <w:t>Appendix</w:t>
      </w:r>
      <w:r w:rsidR="005B73AC"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vii</w:t>
      </w:r>
      <w:r w:rsidR="006D325C">
        <w:rPr>
          <w:rFonts w:ascii="Arial" w:hAnsi="Arial" w:cs="Arial"/>
        </w:rPr>
        <w:fldChar w:fldCharType="end"/>
      </w:r>
      <w:r w:rsidR="007B13EF" w:rsidRPr="00073B72">
        <w:rPr>
          <w:rFonts w:ascii="Arial" w:hAnsi="Arial" w:cs="Arial"/>
        </w:rPr>
        <w:t xml:space="preserve"> Target Variable Prevalence, All Reports, All Communities</w:t>
      </w:r>
      <w:r w:rsidR="000A127F" w:rsidRPr="00073B72">
        <w:rPr>
          <w:rFonts w:ascii="Arial" w:hAnsi="Arial" w:cs="Arial"/>
        </w:rPr>
        <w:t xml:space="preserve"> (N=13,058)</w:t>
      </w:r>
      <w:bookmarkEnd w:id="105"/>
    </w:p>
    <w:tbl>
      <w:tblPr>
        <w:tblW w:w="141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06"/>
        <w:gridCol w:w="417"/>
        <w:gridCol w:w="557"/>
        <w:gridCol w:w="463"/>
        <w:gridCol w:w="557"/>
        <w:gridCol w:w="403"/>
        <w:gridCol w:w="557"/>
        <w:gridCol w:w="403"/>
        <w:gridCol w:w="562"/>
        <w:gridCol w:w="403"/>
        <w:gridCol w:w="562"/>
        <w:gridCol w:w="403"/>
        <w:gridCol w:w="562"/>
        <w:gridCol w:w="403"/>
        <w:gridCol w:w="562"/>
        <w:gridCol w:w="417"/>
        <w:gridCol w:w="557"/>
        <w:gridCol w:w="403"/>
        <w:gridCol w:w="562"/>
        <w:gridCol w:w="403"/>
        <w:gridCol w:w="566"/>
        <w:gridCol w:w="407"/>
        <w:gridCol w:w="557"/>
        <w:gridCol w:w="403"/>
        <w:gridCol w:w="557"/>
        <w:gridCol w:w="403"/>
        <w:gridCol w:w="557"/>
        <w:gridCol w:w="403"/>
        <w:gridCol w:w="562"/>
      </w:tblGrid>
      <w:tr w:rsidR="0016648E" w:rsidRPr="00073B72" w14:paraId="293E57A6" w14:textId="77777777" w:rsidTr="002075CB">
        <w:trPr>
          <w:trHeight w:val="144"/>
        </w:trPr>
        <w:tc>
          <w:tcPr>
            <w:tcW w:w="606" w:type="dxa"/>
            <w:vMerge w:val="restart"/>
            <w:shd w:val="clear" w:color="auto" w:fill="auto"/>
            <w:vAlign w:val="center"/>
            <w:hideMark/>
          </w:tcPr>
          <w:p w14:paraId="37956F00"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Variable</w:t>
            </w:r>
          </w:p>
        </w:tc>
        <w:tc>
          <w:tcPr>
            <w:tcW w:w="974" w:type="dxa"/>
            <w:gridSpan w:val="2"/>
            <w:shd w:val="clear" w:color="auto" w:fill="auto"/>
            <w:vAlign w:val="center"/>
            <w:hideMark/>
          </w:tcPr>
          <w:p w14:paraId="7AD0353A"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All Regions</w:t>
            </w:r>
          </w:p>
        </w:tc>
        <w:tc>
          <w:tcPr>
            <w:tcW w:w="1020" w:type="dxa"/>
            <w:gridSpan w:val="2"/>
            <w:shd w:val="clear" w:color="auto" w:fill="auto"/>
            <w:vAlign w:val="center"/>
            <w:hideMark/>
          </w:tcPr>
          <w:p w14:paraId="2096F74C"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Brantford</w:t>
            </w:r>
          </w:p>
        </w:tc>
        <w:tc>
          <w:tcPr>
            <w:tcW w:w="960" w:type="dxa"/>
            <w:gridSpan w:val="2"/>
            <w:shd w:val="clear" w:color="auto" w:fill="auto"/>
            <w:noWrap/>
            <w:vAlign w:val="center"/>
            <w:hideMark/>
          </w:tcPr>
          <w:p w14:paraId="5A99D096"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Brockville</w:t>
            </w:r>
          </w:p>
        </w:tc>
        <w:tc>
          <w:tcPr>
            <w:tcW w:w="965" w:type="dxa"/>
            <w:gridSpan w:val="2"/>
            <w:shd w:val="clear" w:color="auto" w:fill="auto"/>
            <w:noWrap/>
            <w:vAlign w:val="center"/>
            <w:hideMark/>
          </w:tcPr>
          <w:p w14:paraId="59E3EA40"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Cobourg</w:t>
            </w:r>
          </w:p>
        </w:tc>
        <w:tc>
          <w:tcPr>
            <w:tcW w:w="965" w:type="dxa"/>
            <w:gridSpan w:val="2"/>
            <w:shd w:val="clear" w:color="auto" w:fill="auto"/>
            <w:noWrap/>
            <w:vAlign w:val="center"/>
            <w:hideMark/>
          </w:tcPr>
          <w:p w14:paraId="179E7856"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Gananoque</w:t>
            </w:r>
          </w:p>
        </w:tc>
        <w:tc>
          <w:tcPr>
            <w:tcW w:w="965" w:type="dxa"/>
            <w:gridSpan w:val="2"/>
            <w:shd w:val="clear" w:color="auto" w:fill="auto"/>
            <w:noWrap/>
            <w:vAlign w:val="center"/>
            <w:hideMark/>
          </w:tcPr>
          <w:p w14:paraId="357B41FA"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Guelph</w:t>
            </w:r>
          </w:p>
        </w:tc>
        <w:tc>
          <w:tcPr>
            <w:tcW w:w="965" w:type="dxa"/>
            <w:gridSpan w:val="2"/>
            <w:shd w:val="clear" w:color="auto" w:fill="auto"/>
            <w:noWrap/>
            <w:vAlign w:val="center"/>
            <w:hideMark/>
          </w:tcPr>
          <w:p w14:paraId="549ED947"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proofErr w:type="spellStart"/>
            <w:r w:rsidRPr="00073B72">
              <w:rPr>
                <w:rFonts w:ascii="Arial" w:eastAsia="Times New Roman" w:hAnsi="Arial" w:cs="Arial"/>
                <w:b/>
                <w:bCs/>
                <w:color w:val="000000"/>
                <w:sz w:val="10"/>
                <w:szCs w:val="10"/>
                <w:lang w:val="en-US"/>
              </w:rPr>
              <w:t>KawarthaLake</w:t>
            </w:r>
            <w:proofErr w:type="spellEnd"/>
          </w:p>
        </w:tc>
        <w:tc>
          <w:tcPr>
            <w:tcW w:w="974" w:type="dxa"/>
            <w:gridSpan w:val="2"/>
            <w:shd w:val="clear" w:color="auto" w:fill="auto"/>
            <w:noWrap/>
            <w:vAlign w:val="center"/>
            <w:hideMark/>
          </w:tcPr>
          <w:p w14:paraId="6D02613E"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London</w:t>
            </w:r>
          </w:p>
        </w:tc>
        <w:tc>
          <w:tcPr>
            <w:tcW w:w="965" w:type="dxa"/>
            <w:gridSpan w:val="2"/>
            <w:shd w:val="clear" w:color="auto" w:fill="auto"/>
            <w:noWrap/>
            <w:vAlign w:val="center"/>
            <w:hideMark/>
          </w:tcPr>
          <w:p w14:paraId="0F59694F"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Niagara</w:t>
            </w:r>
          </w:p>
        </w:tc>
        <w:tc>
          <w:tcPr>
            <w:tcW w:w="969" w:type="dxa"/>
            <w:gridSpan w:val="2"/>
            <w:shd w:val="clear" w:color="auto" w:fill="auto"/>
            <w:noWrap/>
            <w:vAlign w:val="center"/>
            <w:hideMark/>
          </w:tcPr>
          <w:p w14:paraId="7429B0D2"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Orangeville</w:t>
            </w:r>
          </w:p>
        </w:tc>
        <w:tc>
          <w:tcPr>
            <w:tcW w:w="964" w:type="dxa"/>
            <w:gridSpan w:val="2"/>
            <w:shd w:val="clear" w:color="auto" w:fill="auto"/>
            <w:noWrap/>
            <w:vAlign w:val="center"/>
            <w:hideMark/>
          </w:tcPr>
          <w:p w14:paraId="7E71602C"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Ottawa</w:t>
            </w:r>
          </w:p>
        </w:tc>
        <w:tc>
          <w:tcPr>
            <w:tcW w:w="960" w:type="dxa"/>
            <w:gridSpan w:val="2"/>
            <w:shd w:val="clear" w:color="auto" w:fill="auto"/>
            <w:noWrap/>
            <w:vAlign w:val="center"/>
            <w:hideMark/>
          </w:tcPr>
          <w:p w14:paraId="5E8369CD"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Regina</w:t>
            </w:r>
          </w:p>
        </w:tc>
        <w:tc>
          <w:tcPr>
            <w:tcW w:w="960" w:type="dxa"/>
            <w:gridSpan w:val="2"/>
            <w:shd w:val="clear" w:color="auto" w:fill="auto"/>
            <w:noWrap/>
            <w:vAlign w:val="center"/>
            <w:hideMark/>
          </w:tcPr>
          <w:p w14:paraId="727EB403"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Saskatoon</w:t>
            </w:r>
          </w:p>
        </w:tc>
        <w:tc>
          <w:tcPr>
            <w:tcW w:w="965" w:type="dxa"/>
            <w:gridSpan w:val="2"/>
            <w:shd w:val="clear" w:color="auto" w:fill="auto"/>
            <w:noWrap/>
            <w:vAlign w:val="center"/>
            <w:hideMark/>
          </w:tcPr>
          <w:p w14:paraId="01CCCF6E" w14:textId="77777777" w:rsidR="00AE0C6D" w:rsidRPr="00073B72" w:rsidRDefault="00AE0C6D" w:rsidP="00AE0C6D">
            <w:pPr>
              <w:spacing w:after="0" w:line="240" w:lineRule="auto"/>
              <w:jc w:val="center"/>
              <w:rPr>
                <w:rFonts w:ascii="Arial" w:eastAsia="Times New Roman" w:hAnsi="Arial" w:cs="Arial"/>
                <w:b/>
                <w:bCs/>
                <w:color w:val="000000"/>
                <w:sz w:val="8"/>
                <w:szCs w:val="8"/>
                <w:lang w:val="en-US"/>
              </w:rPr>
            </w:pPr>
            <w:proofErr w:type="spellStart"/>
            <w:r w:rsidRPr="00073B72">
              <w:rPr>
                <w:rFonts w:ascii="Arial" w:eastAsia="Times New Roman" w:hAnsi="Arial" w:cs="Arial"/>
                <w:b/>
                <w:bCs/>
                <w:color w:val="000000"/>
                <w:sz w:val="8"/>
                <w:szCs w:val="8"/>
                <w:lang w:val="en-US"/>
              </w:rPr>
              <w:t>Smiths</w:t>
            </w:r>
            <w:proofErr w:type="spellEnd"/>
            <w:r w:rsidRPr="00073B72">
              <w:rPr>
                <w:rFonts w:ascii="Arial" w:eastAsia="Times New Roman" w:hAnsi="Arial" w:cs="Arial"/>
                <w:b/>
                <w:bCs/>
                <w:color w:val="000000"/>
                <w:sz w:val="8"/>
                <w:szCs w:val="8"/>
                <w:lang w:val="en-US"/>
              </w:rPr>
              <w:t xml:space="preserve"> Falls</w:t>
            </w:r>
          </w:p>
        </w:tc>
      </w:tr>
      <w:tr w:rsidR="0016648E" w:rsidRPr="00073B72" w14:paraId="5B31A729" w14:textId="77777777" w:rsidTr="002075CB">
        <w:trPr>
          <w:trHeight w:val="144"/>
        </w:trPr>
        <w:tc>
          <w:tcPr>
            <w:tcW w:w="606" w:type="dxa"/>
            <w:vMerge/>
            <w:vAlign w:val="center"/>
            <w:hideMark/>
          </w:tcPr>
          <w:p w14:paraId="57B546FC" w14:textId="77777777" w:rsidR="00AE0C6D" w:rsidRPr="00073B72" w:rsidRDefault="00AE0C6D">
            <w:pPr>
              <w:spacing w:after="0" w:line="240" w:lineRule="auto"/>
              <w:rPr>
                <w:rFonts w:ascii="Arial" w:eastAsia="Times New Roman" w:hAnsi="Arial" w:cs="Arial"/>
                <w:b/>
                <w:bCs/>
                <w:color w:val="000000"/>
                <w:sz w:val="10"/>
                <w:szCs w:val="10"/>
                <w:lang w:val="en-US"/>
              </w:rPr>
            </w:pPr>
          </w:p>
        </w:tc>
        <w:tc>
          <w:tcPr>
            <w:tcW w:w="974" w:type="dxa"/>
            <w:gridSpan w:val="2"/>
            <w:shd w:val="clear" w:color="auto" w:fill="auto"/>
            <w:vAlign w:val="center"/>
            <w:hideMark/>
          </w:tcPr>
          <w:p w14:paraId="60710D8F"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(N=13058)</w:t>
            </w:r>
          </w:p>
        </w:tc>
        <w:tc>
          <w:tcPr>
            <w:tcW w:w="1020" w:type="dxa"/>
            <w:gridSpan w:val="2"/>
            <w:shd w:val="clear" w:color="auto" w:fill="auto"/>
            <w:vAlign w:val="center"/>
            <w:hideMark/>
          </w:tcPr>
          <w:p w14:paraId="6C2202E2"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(n = 3800)</w:t>
            </w:r>
          </w:p>
        </w:tc>
        <w:tc>
          <w:tcPr>
            <w:tcW w:w="960" w:type="dxa"/>
            <w:gridSpan w:val="2"/>
            <w:shd w:val="clear" w:color="auto" w:fill="auto"/>
            <w:noWrap/>
            <w:vAlign w:val="center"/>
            <w:hideMark/>
          </w:tcPr>
          <w:p w14:paraId="6FD5936E"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(n=229)</w:t>
            </w:r>
          </w:p>
        </w:tc>
        <w:tc>
          <w:tcPr>
            <w:tcW w:w="965" w:type="dxa"/>
            <w:gridSpan w:val="2"/>
            <w:shd w:val="clear" w:color="auto" w:fill="auto"/>
            <w:noWrap/>
            <w:vAlign w:val="center"/>
            <w:hideMark/>
          </w:tcPr>
          <w:p w14:paraId="6F85E290"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(n=219)</w:t>
            </w:r>
          </w:p>
        </w:tc>
        <w:tc>
          <w:tcPr>
            <w:tcW w:w="965" w:type="dxa"/>
            <w:gridSpan w:val="2"/>
            <w:shd w:val="clear" w:color="auto" w:fill="auto"/>
            <w:noWrap/>
            <w:vAlign w:val="center"/>
            <w:hideMark/>
          </w:tcPr>
          <w:p w14:paraId="7E519509"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(n=36)</w:t>
            </w:r>
          </w:p>
        </w:tc>
        <w:tc>
          <w:tcPr>
            <w:tcW w:w="965" w:type="dxa"/>
            <w:gridSpan w:val="2"/>
            <w:shd w:val="clear" w:color="auto" w:fill="auto"/>
            <w:noWrap/>
            <w:vAlign w:val="center"/>
            <w:hideMark/>
          </w:tcPr>
          <w:p w14:paraId="1ACF7BAC"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(n=1008)</w:t>
            </w:r>
          </w:p>
        </w:tc>
        <w:tc>
          <w:tcPr>
            <w:tcW w:w="965" w:type="dxa"/>
            <w:gridSpan w:val="2"/>
            <w:shd w:val="clear" w:color="auto" w:fill="auto"/>
            <w:noWrap/>
            <w:vAlign w:val="center"/>
            <w:hideMark/>
          </w:tcPr>
          <w:p w14:paraId="24C843A3" w14:textId="77777777" w:rsidR="00AE0C6D" w:rsidRPr="00073B72" w:rsidRDefault="00AE0C6D">
            <w:pPr>
              <w:spacing w:after="0" w:line="240" w:lineRule="auto"/>
              <w:jc w:val="center"/>
              <w:rPr>
                <w:rFonts w:ascii="Arial" w:eastAsia="Times New Roman" w:hAnsi="Arial" w:cs="Arial"/>
                <w:b/>
                <w:bCs/>
                <w:color w:val="000000"/>
                <w:sz w:val="10"/>
                <w:szCs w:val="10"/>
                <w:lang w:val="en-US"/>
              </w:rPr>
            </w:pPr>
            <w:r w:rsidRPr="00073B72">
              <w:rPr>
                <w:rFonts w:ascii="Arial" w:eastAsia="Times New Roman" w:hAnsi="Arial" w:cs="Arial"/>
                <w:b/>
                <w:bCs/>
                <w:color w:val="000000"/>
                <w:sz w:val="10"/>
                <w:szCs w:val="10"/>
                <w:lang w:val="en-US"/>
              </w:rPr>
              <w:t>(n=93)</w:t>
            </w:r>
          </w:p>
        </w:tc>
        <w:tc>
          <w:tcPr>
            <w:tcW w:w="974" w:type="dxa"/>
            <w:gridSpan w:val="2"/>
            <w:shd w:val="clear" w:color="auto" w:fill="auto"/>
            <w:noWrap/>
            <w:vAlign w:val="center"/>
            <w:hideMark/>
          </w:tcPr>
          <w:p w14:paraId="31D78900"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(n=4079)</w:t>
            </w:r>
          </w:p>
        </w:tc>
        <w:tc>
          <w:tcPr>
            <w:tcW w:w="965" w:type="dxa"/>
            <w:gridSpan w:val="2"/>
            <w:shd w:val="clear" w:color="auto" w:fill="auto"/>
            <w:noWrap/>
            <w:vAlign w:val="center"/>
            <w:hideMark/>
          </w:tcPr>
          <w:p w14:paraId="34AF9519"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(n=2606)</w:t>
            </w:r>
          </w:p>
        </w:tc>
        <w:tc>
          <w:tcPr>
            <w:tcW w:w="969" w:type="dxa"/>
            <w:gridSpan w:val="2"/>
            <w:shd w:val="clear" w:color="auto" w:fill="auto"/>
            <w:noWrap/>
            <w:vAlign w:val="center"/>
            <w:hideMark/>
          </w:tcPr>
          <w:p w14:paraId="4EF7C097"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(n=51)</w:t>
            </w:r>
          </w:p>
        </w:tc>
        <w:tc>
          <w:tcPr>
            <w:tcW w:w="964" w:type="dxa"/>
            <w:gridSpan w:val="2"/>
            <w:shd w:val="clear" w:color="auto" w:fill="auto"/>
            <w:noWrap/>
            <w:vAlign w:val="center"/>
            <w:hideMark/>
          </w:tcPr>
          <w:p w14:paraId="11A438E6"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(n=356)</w:t>
            </w:r>
          </w:p>
        </w:tc>
        <w:tc>
          <w:tcPr>
            <w:tcW w:w="960" w:type="dxa"/>
            <w:gridSpan w:val="2"/>
            <w:shd w:val="clear" w:color="auto" w:fill="auto"/>
            <w:noWrap/>
            <w:vAlign w:val="center"/>
            <w:hideMark/>
          </w:tcPr>
          <w:p w14:paraId="64279370"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(n=315)</w:t>
            </w:r>
          </w:p>
        </w:tc>
        <w:tc>
          <w:tcPr>
            <w:tcW w:w="960" w:type="dxa"/>
            <w:gridSpan w:val="2"/>
            <w:shd w:val="clear" w:color="auto" w:fill="auto"/>
            <w:noWrap/>
            <w:vAlign w:val="center"/>
            <w:hideMark/>
          </w:tcPr>
          <w:p w14:paraId="5D501F41" w14:textId="77777777" w:rsidR="00AE0C6D" w:rsidRPr="00073B72" w:rsidRDefault="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(n=214)</w:t>
            </w:r>
          </w:p>
        </w:tc>
        <w:tc>
          <w:tcPr>
            <w:tcW w:w="965" w:type="dxa"/>
            <w:gridSpan w:val="2"/>
            <w:shd w:val="clear" w:color="auto" w:fill="auto"/>
            <w:noWrap/>
            <w:vAlign w:val="center"/>
            <w:hideMark/>
          </w:tcPr>
          <w:p w14:paraId="65CBEC35" w14:textId="77777777" w:rsidR="00AE0C6D" w:rsidRPr="00073B72" w:rsidRDefault="00AE0C6D" w:rsidP="00AE0C6D">
            <w:pPr>
              <w:spacing w:after="0" w:line="240" w:lineRule="auto"/>
              <w:jc w:val="center"/>
              <w:rPr>
                <w:rFonts w:ascii="Arial" w:eastAsia="Times New Roman" w:hAnsi="Arial" w:cs="Arial"/>
                <w:b/>
                <w:bCs/>
                <w:color w:val="000000"/>
                <w:sz w:val="8"/>
                <w:szCs w:val="8"/>
                <w:lang w:val="en-US"/>
              </w:rPr>
            </w:pPr>
            <w:r w:rsidRPr="00073B72">
              <w:rPr>
                <w:rFonts w:ascii="Arial" w:eastAsia="Times New Roman" w:hAnsi="Arial" w:cs="Arial"/>
                <w:b/>
                <w:bCs/>
                <w:color w:val="000000"/>
                <w:sz w:val="8"/>
                <w:szCs w:val="8"/>
                <w:lang w:val="en-US"/>
              </w:rPr>
              <w:t>(n=52)</w:t>
            </w:r>
          </w:p>
        </w:tc>
      </w:tr>
      <w:tr w:rsidR="00AC4254" w:rsidRPr="00073B72" w14:paraId="21E9CBA1" w14:textId="77777777" w:rsidTr="0016648E">
        <w:trPr>
          <w:trHeight w:val="144"/>
        </w:trPr>
        <w:tc>
          <w:tcPr>
            <w:tcW w:w="606" w:type="dxa"/>
            <w:shd w:val="clear" w:color="auto" w:fill="auto"/>
            <w:noWrap/>
            <w:vAlign w:val="bottom"/>
            <w:hideMark/>
          </w:tcPr>
          <w:p w14:paraId="1AE6BE0B" w14:textId="77777777" w:rsidR="00AE0C6D" w:rsidRPr="00073B72" w:rsidRDefault="00AE0C6D" w:rsidP="00AE0C6D">
            <w:pPr>
              <w:spacing w:after="0" w:line="240" w:lineRule="auto"/>
              <w:rPr>
                <w:rFonts w:ascii="Arial" w:eastAsia="Times New Roman" w:hAnsi="Arial" w:cs="Arial"/>
                <w:color w:val="000000"/>
                <w:sz w:val="12"/>
                <w:szCs w:val="12"/>
                <w:lang w:val="en-US"/>
              </w:rPr>
            </w:pPr>
            <w:proofErr w:type="spellStart"/>
            <w:r w:rsidRPr="00073B72">
              <w:rPr>
                <w:rFonts w:ascii="Arial" w:eastAsia="Times New Roman" w:hAnsi="Arial" w:cs="Arial"/>
                <w:color w:val="000000"/>
                <w:sz w:val="12"/>
                <w:szCs w:val="12"/>
                <w:lang w:val="en-US"/>
              </w:rPr>
              <w:t>hihocat</w:t>
            </w:r>
            <w:proofErr w:type="spellEnd"/>
            <w:r w:rsidRPr="00073B72">
              <w:rPr>
                <w:rFonts w:ascii="Arial" w:eastAsia="Times New Roman" w:hAnsi="Arial" w:cs="Arial"/>
                <w:color w:val="000000"/>
                <w:sz w:val="12"/>
                <w:szCs w:val="12"/>
                <w:lang w:val="en-US"/>
              </w:rPr>
              <w:t xml:space="preserve"> (24hrs)</w:t>
            </w:r>
          </w:p>
        </w:tc>
        <w:tc>
          <w:tcPr>
            <w:tcW w:w="417" w:type="dxa"/>
            <w:tcBorders>
              <w:right w:val="nil"/>
            </w:tcBorders>
            <w:shd w:val="clear" w:color="auto" w:fill="auto"/>
            <w:noWrap/>
            <w:vAlign w:val="center"/>
            <w:hideMark/>
          </w:tcPr>
          <w:p w14:paraId="21155FEC"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99</w:t>
            </w:r>
          </w:p>
        </w:tc>
        <w:tc>
          <w:tcPr>
            <w:tcW w:w="557" w:type="dxa"/>
            <w:tcBorders>
              <w:left w:val="nil"/>
            </w:tcBorders>
            <w:shd w:val="clear" w:color="auto" w:fill="auto"/>
            <w:noWrap/>
            <w:vAlign w:val="center"/>
            <w:hideMark/>
          </w:tcPr>
          <w:p w14:paraId="4C0DB5DA"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0.76%</w:t>
            </w:r>
          </w:p>
        </w:tc>
        <w:tc>
          <w:tcPr>
            <w:tcW w:w="463" w:type="dxa"/>
            <w:tcBorders>
              <w:right w:val="nil"/>
            </w:tcBorders>
            <w:shd w:val="clear" w:color="auto" w:fill="auto"/>
            <w:noWrap/>
            <w:vAlign w:val="center"/>
            <w:hideMark/>
          </w:tcPr>
          <w:p w14:paraId="4506533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32</w:t>
            </w:r>
          </w:p>
        </w:tc>
        <w:tc>
          <w:tcPr>
            <w:tcW w:w="557" w:type="dxa"/>
            <w:tcBorders>
              <w:left w:val="nil"/>
            </w:tcBorders>
            <w:shd w:val="clear" w:color="auto" w:fill="auto"/>
            <w:noWrap/>
            <w:vAlign w:val="center"/>
            <w:hideMark/>
          </w:tcPr>
          <w:p w14:paraId="1EB3822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0.84%</w:t>
            </w:r>
          </w:p>
        </w:tc>
        <w:tc>
          <w:tcPr>
            <w:tcW w:w="403" w:type="dxa"/>
            <w:tcBorders>
              <w:right w:val="nil"/>
            </w:tcBorders>
            <w:shd w:val="clear" w:color="auto" w:fill="auto"/>
            <w:noWrap/>
            <w:vAlign w:val="center"/>
            <w:hideMark/>
          </w:tcPr>
          <w:p w14:paraId="6795FBB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57" w:type="dxa"/>
            <w:tcBorders>
              <w:left w:val="nil"/>
            </w:tcBorders>
            <w:shd w:val="clear" w:color="auto" w:fill="auto"/>
            <w:noWrap/>
            <w:vAlign w:val="center"/>
            <w:hideMark/>
          </w:tcPr>
          <w:p w14:paraId="7FE5C57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2CD52BF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090566F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2F4B2A2E"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719DFF8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555FB4B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12</w:t>
            </w:r>
          </w:p>
        </w:tc>
        <w:tc>
          <w:tcPr>
            <w:tcW w:w="562" w:type="dxa"/>
            <w:tcBorders>
              <w:left w:val="nil"/>
            </w:tcBorders>
            <w:shd w:val="clear" w:color="auto" w:fill="auto"/>
            <w:noWrap/>
            <w:vAlign w:val="center"/>
            <w:hideMark/>
          </w:tcPr>
          <w:p w14:paraId="53A44A1C"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1.19%</w:t>
            </w:r>
          </w:p>
        </w:tc>
        <w:tc>
          <w:tcPr>
            <w:tcW w:w="403" w:type="dxa"/>
            <w:tcBorders>
              <w:right w:val="nil"/>
            </w:tcBorders>
            <w:shd w:val="clear" w:color="auto" w:fill="auto"/>
            <w:noWrap/>
            <w:vAlign w:val="center"/>
            <w:hideMark/>
          </w:tcPr>
          <w:p w14:paraId="60BC038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2" w:type="dxa"/>
            <w:tcBorders>
              <w:left w:val="nil"/>
            </w:tcBorders>
            <w:shd w:val="clear" w:color="auto" w:fill="auto"/>
            <w:noWrap/>
            <w:vAlign w:val="center"/>
            <w:hideMark/>
          </w:tcPr>
          <w:p w14:paraId="27DFB5A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2.15%</w:t>
            </w:r>
          </w:p>
        </w:tc>
        <w:tc>
          <w:tcPr>
            <w:tcW w:w="417" w:type="dxa"/>
            <w:tcBorders>
              <w:right w:val="nil"/>
            </w:tcBorders>
            <w:shd w:val="clear" w:color="auto" w:fill="auto"/>
            <w:noWrap/>
            <w:vAlign w:val="center"/>
            <w:hideMark/>
          </w:tcPr>
          <w:p w14:paraId="4C485AD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29</w:t>
            </w:r>
          </w:p>
        </w:tc>
        <w:tc>
          <w:tcPr>
            <w:tcW w:w="557" w:type="dxa"/>
            <w:tcBorders>
              <w:left w:val="nil"/>
            </w:tcBorders>
            <w:shd w:val="clear" w:color="auto" w:fill="auto"/>
            <w:noWrap/>
            <w:vAlign w:val="center"/>
            <w:hideMark/>
          </w:tcPr>
          <w:p w14:paraId="0ED223D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0.71%</w:t>
            </w:r>
          </w:p>
        </w:tc>
        <w:tc>
          <w:tcPr>
            <w:tcW w:w="403" w:type="dxa"/>
            <w:tcBorders>
              <w:right w:val="nil"/>
            </w:tcBorders>
            <w:shd w:val="clear" w:color="auto" w:fill="auto"/>
            <w:noWrap/>
            <w:vAlign w:val="center"/>
            <w:hideMark/>
          </w:tcPr>
          <w:p w14:paraId="2EB6470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17</w:t>
            </w:r>
          </w:p>
        </w:tc>
        <w:tc>
          <w:tcPr>
            <w:tcW w:w="562" w:type="dxa"/>
            <w:tcBorders>
              <w:left w:val="nil"/>
            </w:tcBorders>
            <w:shd w:val="clear" w:color="auto" w:fill="auto"/>
            <w:noWrap/>
            <w:vAlign w:val="center"/>
            <w:hideMark/>
          </w:tcPr>
          <w:p w14:paraId="21D083E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0.65%</w:t>
            </w:r>
          </w:p>
        </w:tc>
        <w:tc>
          <w:tcPr>
            <w:tcW w:w="403" w:type="dxa"/>
            <w:tcBorders>
              <w:right w:val="nil"/>
            </w:tcBorders>
            <w:shd w:val="clear" w:color="auto" w:fill="auto"/>
            <w:noWrap/>
            <w:vAlign w:val="center"/>
            <w:hideMark/>
          </w:tcPr>
          <w:p w14:paraId="576222DE"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6" w:type="dxa"/>
            <w:tcBorders>
              <w:left w:val="nil"/>
            </w:tcBorders>
            <w:shd w:val="clear" w:color="auto" w:fill="auto"/>
            <w:noWrap/>
            <w:vAlign w:val="center"/>
            <w:hideMark/>
          </w:tcPr>
          <w:p w14:paraId="6AE07D9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3.92%</w:t>
            </w:r>
          </w:p>
        </w:tc>
        <w:tc>
          <w:tcPr>
            <w:tcW w:w="407" w:type="dxa"/>
            <w:tcBorders>
              <w:right w:val="nil"/>
            </w:tcBorders>
            <w:shd w:val="clear" w:color="auto" w:fill="auto"/>
            <w:noWrap/>
            <w:vAlign w:val="center"/>
            <w:hideMark/>
          </w:tcPr>
          <w:p w14:paraId="413E9C4A"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57" w:type="dxa"/>
            <w:tcBorders>
              <w:left w:val="nil"/>
            </w:tcBorders>
            <w:shd w:val="clear" w:color="auto" w:fill="auto"/>
            <w:noWrap/>
            <w:vAlign w:val="center"/>
            <w:hideMark/>
          </w:tcPr>
          <w:p w14:paraId="19FE90BC"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0.28%</w:t>
            </w:r>
          </w:p>
        </w:tc>
        <w:tc>
          <w:tcPr>
            <w:tcW w:w="403" w:type="dxa"/>
            <w:tcBorders>
              <w:right w:val="nil"/>
            </w:tcBorders>
            <w:shd w:val="clear" w:color="auto" w:fill="auto"/>
            <w:noWrap/>
            <w:vAlign w:val="center"/>
            <w:hideMark/>
          </w:tcPr>
          <w:p w14:paraId="56034B9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57" w:type="dxa"/>
            <w:tcBorders>
              <w:left w:val="nil"/>
            </w:tcBorders>
            <w:shd w:val="clear" w:color="auto" w:fill="auto"/>
            <w:noWrap/>
            <w:vAlign w:val="center"/>
            <w:hideMark/>
          </w:tcPr>
          <w:p w14:paraId="5777009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0.63%</w:t>
            </w:r>
          </w:p>
        </w:tc>
        <w:tc>
          <w:tcPr>
            <w:tcW w:w="403" w:type="dxa"/>
            <w:tcBorders>
              <w:right w:val="nil"/>
            </w:tcBorders>
            <w:shd w:val="clear" w:color="auto" w:fill="auto"/>
            <w:noWrap/>
            <w:vAlign w:val="center"/>
            <w:hideMark/>
          </w:tcPr>
          <w:p w14:paraId="0B5FB2C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57" w:type="dxa"/>
            <w:tcBorders>
              <w:left w:val="nil"/>
            </w:tcBorders>
            <w:shd w:val="clear" w:color="auto" w:fill="auto"/>
            <w:noWrap/>
            <w:vAlign w:val="center"/>
            <w:hideMark/>
          </w:tcPr>
          <w:p w14:paraId="715A15B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27FF173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2" w:type="dxa"/>
            <w:tcBorders>
              <w:left w:val="nil"/>
            </w:tcBorders>
            <w:shd w:val="clear" w:color="auto" w:fill="auto"/>
            <w:noWrap/>
            <w:vAlign w:val="center"/>
            <w:hideMark/>
          </w:tcPr>
          <w:p w14:paraId="002B8DC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3.85%</w:t>
            </w:r>
          </w:p>
        </w:tc>
      </w:tr>
      <w:tr w:rsidR="00AC4254" w:rsidRPr="00073B72" w14:paraId="6E20F462" w14:textId="77777777" w:rsidTr="0016648E">
        <w:trPr>
          <w:trHeight w:val="144"/>
        </w:trPr>
        <w:tc>
          <w:tcPr>
            <w:tcW w:w="606" w:type="dxa"/>
            <w:shd w:val="clear" w:color="auto" w:fill="auto"/>
            <w:noWrap/>
            <w:vAlign w:val="bottom"/>
            <w:hideMark/>
          </w:tcPr>
          <w:p w14:paraId="2135A0E8" w14:textId="77777777" w:rsidR="00AE0C6D" w:rsidRPr="00073B72" w:rsidRDefault="00AE0C6D" w:rsidP="00AE0C6D">
            <w:pPr>
              <w:spacing w:after="0" w:line="240" w:lineRule="auto"/>
              <w:rPr>
                <w:rFonts w:ascii="Arial" w:eastAsia="Times New Roman" w:hAnsi="Arial" w:cs="Arial"/>
                <w:color w:val="000000"/>
                <w:sz w:val="12"/>
                <w:szCs w:val="12"/>
                <w:lang w:val="en-US"/>
              </w:rPr>
            </w:pPr>
            <w:proofErr w:type="spellStart"/>
            <w:r w:rsidRPr="00073B72">
              <w:rPr>
                <w:rFonts w:ascii="Arial" w:eastAsia="Times New Roman" w:hAnsi="Arial" w:cs="Arial"/>
                <w:color w:val="000000"/>
                <w:sz w:val="12"/>
                <w:szCs w:val="12"/>
                <w:lang w:val="en-US"/>
              </w:rPr>
              <w:t>hihocat</w:t>
            </w:r>
            <w:proofErr w:type="spellEnd"/>
            <w:r w:rsidRPr="00073B72">
              <w:rPr>
                <w:rFonts w:ascii="Arial" w:eastAsia="Times New Roman" w:hAnsi="Arial" w:cs="Arial"/>
                <w:color w:val="000000"/>
                <w:sz w:val="12"/>
                <w:szCs w:val="12"/>
                <w:lang w:val="en-US"/>
              </w:rPr>
              <w:t xml:space="preserve"> (72hrs)</w:t>
            </w:r>
          </w:p>
        </w:tc>
        <w:tc>
          <w:tcPr>
            <w:tcW w:w="417" w:type="dxa"/>
            <w:tcBorders>
              <w:right w:val="nil"/>
            </w:tcBorders>
            <w:shd w:val="clear" w:color="auto" w:fill="auto"/>
            <w:noWrap/>
            <w:vAlign w:val="center"/>
            <w:hideMark/>
          </w:tcPr>
          <w:p w14:paraId="216A95BC"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195</w:t>
            </w:r>
          </w:p>
        </w:tc>
        <w:tc>
          <w:tcPr>
            <w:tcW w:w="557" w:type="dxa"/>
            <w:tcBorders>
              <w:left w:val="nil"/>
            </w:tcBorders>
            <w:shd w:val="clear" w:color="auto" w:fill="auto"/>
            <w:noWrap/>
            <w:vAlign w:val="center"/>
            <w:hideMark/>
          </w:tcPr>
          <w:p w14:paraId="10FF22A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1.49%</w:t>
            </w:r>
          </w:p>
        </w:tc>
        <w:tc>
          <w:tcPr>
            <w:tcW w:w="463" w:type="dxa"/>
            <w:tcBorders>
              <w:right w:val="nil"/>
            </w:tcBorders>
            <w:shd w:val="clear" w:color="auto" w:fill="auto"/>
            <w:noWrap/>
            <w:vAlign w:val="center"/>
            <w:hideMark/>
          </w:tcPr>
          <w:p w14:paraId="26E0C32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75</w:t>
            </w:r>
          </w:p>
        </w:tc>
        <w:tc>
          <w:tcPr>
            <w:tcW w:w="557" w:type="dxa"/>
            <w:tcBorders>
              <w:left w:val="nil"/>
            </w:tcBorders>
            <w:shd w:val="clear" w:color="auto" w:fill="auto"/>
            <w:noWrap/>
            <w:vAlign w:val="center"/>
            <w:hideMark/>
          </w:tcPr>
          <w:p w14:paraId="17AB4CE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1.97%</w:t>
            </w:r>
          </w:p>
        </w:tc>
        <w:tc>
          <w:tcPr>
            <w:tcW w:w="403" w:type="dxa"/>
            <w:tcBorders>
              <w:right w:val="nil"/>
            </w:tcBorders>
            <w:shd w:val="clear" w:color="auto" w:fill="auto"/>
            <w:noWrap/>
            <w:vAlign w:val="center"/>
            <w:hideMark/>
          </w:tcPr>
          <w:p w14:paraId="21B28B1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57" w:type="dxa"/>
            <w:tcBorders>
              <w:left w:val="nil"/>
            </w:tcBorders>
            <w:shd w:val="clear" w:color="auto" w:fill="auto"/>
            <w:noWrap/>
            <w:vAlign w:val="center"/>
            <w:hideMark/>
          </w:tcPr>
          <w:p w14:paraId="598FDD2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0.87%</w:t>
            </w:r>
          </w:p>
        </w:tc>
        <w:tc>
          <w:tcPr>
            <w:tcW w:w="403" w:type="dxa"/>
            <w:tcBorders>
              <w:right w:val="nil"/>
            </w:tcBorders>
            <w:shd w:val="clear" w:color="auto" w:fill="auto"/>
            <w:noWrap/>
            <w:vAlign w:val="center"/>
            <w:hideMark/>
          </w:tcPr>
          <w:p w14:paraId="7F23360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04DC416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10C5A8F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09EFED7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5474B62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18</w:t>
            </w:r>
          </w:p>
        </w:tc>
        <w:tc>
          <w:tcPr>
            <w:tcW w:w="562" w:type="dxa"/>
            <w:tcBorders>
              <w:left w:val="nil"/>
            </w:tcBorders>
            <w:shd w:val="clear" w:color="auto" w:fill="auto"/>
            <w:noWrap/>
            <w:vAlign w:val="center"/>
            <w:hideMark/>
          </w:tcPr>
          <w:p w14:paraId="1C7C050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1.79%</w:t>
            </w:r>
          </w:p>
        </w:tc>
        <w:tc>
          <w:tcPr>
            <w:tcW w:w="403" w:type="dxa"/>
            <w:tcBorders>
              <w:right w:val="nil"/>
            </w:tcBorders>
            <w:shd w:val="clear" w:color="auto" w:fill="auto"/>
            <w:noWrap/>
            <w:vAlign w:val="center"/>
            <w:hideMark/>
          </w:tcPr>
          <w:p w14:paraId="5CD9ACBE"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2" w:type="dxa"/>
            <w:tcBorders>
              <w:left w:val="nil"/>
            </w:tcBorders>
            <w:shd w:val="clear" w:color="auto" w:fill="auto"/>
            <w:noWrap/>
            <w:vAlign w:val="center"/>
            <w:hideMark/>
          </w:tcPr>
          <w:p w14:paraId="25C4CEA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2.15%</w:t>
            </w:r>
          </w:p>
        </w:tc>
        <w:tc>
          <w:tcPr>
            <w:tcW w:w="417" w:type="dxa"/>
            <w:tcBorders>
              <w:right w:val="nil"/>
            </w:tcBorders>
            <w:shd w:val="clear" w:color="auto" w:fill="auto"/>
            <w:noWrap/>
            <w:vAlign w:val="center"/>
            <w:hideMark/>
          </w:tcPr>
          <w:p w14:paraId="0A38265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56</w:t>
            </w:r>
          </w:p>
        </w:tc>
        <w:tc>
          <w:tcPr>
            <w:tcW w:w="557" w:type="dxa"/>
            <w:tcBorders>
              <w:left w:val="nil"/>
            </w:tcBorders>
            <w:shd w:val="clear" w:color="auto" w:fill="auto"/>
            <w:noWrap/>
            <w:vAlign w:val="center"/>
            <w:hideMark/>
          </w:tcPr>
          <w:p w14:paraId="2723E3B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1.37%</w:t>
            </w:r>
          </w:p>
        </w:tc>
        <w:tc>
          <w:tcPr>
            <w:tcW w:w="403" w:type="dxa"/>
            <w:tcBorders>
              <w:right w:val="nil"/>
            </w:tcBorders>
            <w:shd w:val="clear" w:color="auto" w:fill="auto"/>
            <w:noWrap/>
            <w:vAlign w:val="center"/>
            <w:hideMark/>
          </w:tcPr>
          <w:p w14:paraId="26E3FD4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31</w:t>
            </w:r>
          </w:p>
        </w:tc>
        <w:tc>
          <w:tcPr>
            <w:tcW w:w="562" w:type="dxa"/>
            <w:tcBorders>
              <w:left w:val="nil"/>
            </w:tcBorders>
            <w:shd w:val="clear" w:color="auto" w:fill="auto"/>
            <w:noWrap/>
            <w:vAlign w:val="center"/>
            <w:hideMark/>
          </w:tcPr>
          <w:p w14:paraId="1379960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1.19%</w:t>
            </w:r>
          </w:p>
        </w:tc>
        <w:tc>
          <w:tcPr>
            <w:tcW w:w="403" w:type="dxa"/>
            <w:tcBorders>
              <w:right w:val="nil"/>
            </w:tcBorders>
            <w:shd w:val="clear" w:color="auto" w:fill="auto"/>
            <w:noWrap/>
            <w:vAlign w:val="center"/>
            <w:hideMark/>
          </w:tcPr>
          <w:p w14:paraId="3A7CFAE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6" w:type="dxa"/>
            <w:tcBorders>
              <w:left w:val="nil"/>
            </w:tcBorders>
            <w:shd w:val="clear" w:color="auto" w:fill="auto"/>
            <w:noWrap/>
            <w:vAlign w:val="center"/>
            <w:hideMark/>
          </w:tcPr>
          <w:p w14:paraId="67B18B5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3.92%</w:t>
            </w:r>
          </w:p>
        </w:tc>
        <w:tc>
          <w:tcPr>
            <w:tcW w:w="407" w:type="dxa"/>
            <w:tcBorders>
              <w:right w:val="nil"/>
            </w:tcBorders>
            <w:shd w:val="clear" w:color="auto" w:fill="auto"/>
            <w:noWrap/>
            <w:vAlign w:val="center"/>
            <w:hideMark/>
          </w:tcPr>
          <w:p w14:paraId="213C51C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57" w:type="dxa"/>
            <w:tcBorders>
              <w:left w:val="nil"/>
            </w:tcBorders>
            <w:shd w:val="clear" w:color="auto" w:fill="auto"/>
            <w:noWrap/>
            <w:vAlign w:val="center"/>
            <w:hideMark/>
          </w:tcPr>
          <w:p w14:paraId="2219A40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0.84%</w:t>
            </w:r>
          </w:p>
        </w:tc>
        <w:tc>
          <w:tcPr>
            <w:tcW w:w="403" w:type="dxa"/>
            <w:tcBorders>
              <w:right w:val="nil"/>
            </w:tcBorders>
            <w:shd w:val="clear" w:color="auto" w:fill="auto"/>
            <w:noWrap/>
            <w:vAlign w:val="center"/>
            <w:hideMark/>
          </w:tcPr>
          <w:p w14:paraId="4CB6292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57" w:type="dxa"/>
            <w:tcBorders>
              <w:left w:val="nil"/>
            </w:tcBorders>
            <w:shd w:val="clear" w:color="auto" w:fill="auto"/>
            <w:noWrap/>
            <w:vAlign w:val="center"/>
            <w:hideMark/>
          </w:tcPr>
          <w:p w14:paraId="0355DF7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0.95%</w:t>
            </w:r>
          </w:p>
        </w:tc>
        <w:tc>
          <w:tcPr>
            <w:tcW w:w="403" w:type="dxa"/>
            <w:tcBorders>
              <w:right w:val="nil"/>
            </w:tcBorders>
            <w:shd w:val="clear" w:color="auto" w:fill="auto"/>
            <w:noWrap/>
            <w:vAlign w:val="center"/>
            <w:hideMark/>
          </w:tcPr>
          <w:p w14:paraId="106A9C5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57" w:type="dxa"/>
            <w:tcBorders>
              <w:left w:val="nil"/>
            </w:tcBorders>
            <w:shd w:val="clear" w:color="auto" w:fill="auto"/>
            <w:noWrap/>
            <w:vAlign w:val="center"/>
            <w:hideMark/>
          </w:tcPr>
          <w:p w14:paraId="64FC93B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0.47%</w:t>
            </w:r>
          </w:p>
        </w:tc>
        <w:tc>
          <w:tcPr>
            <w:tcW w:w="403" w:type="dxa"/>
            <w:tcBorders>
              <w:right w:val="nil"/>
            </w:tcBorders>
            <w:shd w:val="clear" w:color="auto" w:fill="auto"/>
            <w:noWrap/>
            <w:vAlign w:val="center"/>
            <w:hideMark/>
          </w:tcPr>
          <w:p w14:paraId="48BBB2B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2" w:type="dxa"/>
            <w:tcBorders>
              <w:left w:val="nil"/>
            </w:tcBorders>
            <w:shd w:val="clear" w:color="auto" w:fill="auto"/>
            <w:noWrap/>
            <w:vAlign w:val="center"/>
            <w:hideMark/>
          </w:tcPr>
          <w:p w14:paraId="63C3EB2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3.85%</w:t>
            </w:r>
          </w:p>
        </w:tc>
      </w:tr>
      <w:tr w:rsidR="00AC4254" w:rsidRPr="00073B72" w14:paraId="3CE6F44A" w14:textId="77777777" w:rsidTr="0016648E">
        <w:trPr>
          <w:trHeight w:val="144"/>
        </w:trPr>
        <w:tc>
          <w:tcPr>
            <w:tcW w:w="606" w:type="dxa"/>
            <w:shd w:val="clear" w:color="auto" w:fill="auto"/>
            <w:noWrap/>
            <w:vAlign w:val="bottom"/>
            <w:hideMark/>
          </w:tcPr>
          <w:p w14:paraId="014C3CCE" w14:textId="77777777" w:rsidR="00AE0C6D" w:rsidRPr="00073B72" w:rsidRDefault="00AE0C6D" w:rsidP="00AE0C6D">
            <w:pPr>
              <w:spacing w:after="0" w:line="240" w:lineRule="auto"/>
              <w:rPr>
                <w:rFonts w:ascii="Arial" w:eastAsia="Times New Roman" w:hAnsi="Arial" w:cs="Arial"/>
                <w:color w:val="000000"/>
                <w:sz w:val="12"/>
                <w:szCs w:val="12"/>
                <w:lang w:val="en-US"/>
              </w:rPr>
            </w:pPr>
            <w:proofErr w:type="spellStart"/>
            <w:r w:rsidRPr="00073B72">
              <w:rPr>
                <w:rFonts w:ascii="Arial" w:eastAsia="Times New Roman" w:hAnsi="Arial" w:cs="Arial"/>
                <w:color w:val="000000"/>
                <w:sz w:val="12"/>
                <w:szCs w:val="12"/>
                <w:lang w:val="en-US"/>
              </w:rPr>
              <w:t>hishcat</w:t>
            </w:r>
            <w:proofErr w:type="spellEnd"/>
            <w:r w:rsidRPr="00073B72">
              <w:rPr>
                <w:rFonts w:ascii="Arial" w:eastAsia="Times New Roman" w:hAnsi="Arial" w:cs="Arial"/>
                <w:color w:val="000000"/>
                <w:sz w:val="12"/>
                <w:szCs w:val="12"/>
                <w:lang w:val="en-US"/>
              </w:rPr>
              <w:t xml:space="preserve"> (24hrs)</w:t>
            </w:r>
          </w:p>
        </w:tc>
        <w:tc>
          <w:tcPr>
            <w:tcW w:w="417" w:type="dxa"/>
            <w:tcBorders>
              <w:right w:val="nil"/>
            </w:tcBorders>
            <w:shd w:val="clear" w:color="auto" w:fill="auto"/>
            <w:noWrap/>
            <w:vAlign w:val="center"/>
            <w:hideMark/>
          </w:tcPr>
          <w:p w14:paraId="64C55F3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175</w:t>
            </w:r>
          </w:p>
        </w:tc>
        <w:tc>
          <w:tcPr>
            <w:tcW w:w="557" w:type="dxa"/>
            <w:tcBorders>
              <w:left w:val="nil"/>
            </w:tcBorders>
            <w:shd w:val="clear" w:color="auto" w:fill="auto"/>
            <w:noWrap/>
            <w:vAlign w:val="center"/>
            <w:hideMark/>
          </w:tcPr>
          <w:p w14:paraId="02E2733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1.34%</w:t>
            </w:r>
          </w:p>
        </w:tc>
        <w:tc>
          <w:tcPr>
            <w:tcW w:w="463" w:type="dxa"/>
            <w:tcBorders>
              <w:right w:val="nil"/>
            </w:tcBorders>
            <w:shd w:val="clear" w:color="auto" w:fill="auto"/>
            <w:noWrap/>
            <w:vAlign w:val="center"/>
            <w:hideMark/>
          </w:tcPr>
          <w:p w14:paraId="4469ABD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48</w:t>
            </w:r>
          </w:p>
        </w:tc>
        <w:tc>
          <w:tcPr>
            <w:tcW w:w="557" w:type="dxa"/>
            <w:tcBorders>
              <w:left w:val="nil"/>
            </w:tcBorders>
            <w:shd w:val="clear" w:color="auto" w:fill="auto"/>
            <w:noWrap/>
            <w:vAlign w:val="center"/>
            <w:hideMark/>
          </w:tcPr>
          <w:p w14:paraId="24F221D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1.26%</w:t>
            </w:r>
          </w:p>
        </w:tc>
        <w:tc>
          <w:tcPr>
            <w:tcW w:w="403" w:type="dxa"/>
            <w:tcBorders>
              <w:right w:val="nil"/>
            </w:tcBorders>
            <w:shd w:val="clear" w:color="auto" w:fill="auto"/>
            <w:noWrap/>
            <w:vAlign w:val="center"/>
            <w:hideMark/>
          </w:tcPr>
          <w:p w14:paraId="7807F6B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57" w:type="dxa"/>
            <w:tcBorders>
              <w:left w:val="nil"/>
            </w:tcBorders>
            <w:shd w:val="clear" w:color="auto" w:fill="auto"/>
            <w:noWrap/>
            <w:vAlign w:val="center"/>
            <w:hideMark/>
          </w:tcPr>
          <w:p w14:paraId="64908F4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18D4F3F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3C9F9FB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52BF4C0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0FD3AD5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46AE8AF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20</w:t>
            </w:r>
          </w:p>
        </w:tc>
        <w:tc>
          <w:tcPr>
            <w:tcW w:w="562" w:type="dxa"/>
            <w:tcBorders>
              <w:left w:val="nil"/>
            </w:tcBorders>
            <w:shd w:val="clear" w:color="auto" w:fill="auto"/>
            <w:noWrap/>
            <w:vAlign w:val="center"/>
            <w:hideMark/>
          </w:tcPr>
          <w:p w14:paraId="31154EAA"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1.98%</w:t>
            </w:r>
          </w:p>
        </w:tc>
        <w:tc>
          <w:tcPr>
            <w:tcW w:w="403" w:type="dxa"/>
            <w:tcBorders>
              <w:right w:val="nil"/>
            </w:tcBorders>
            <w:shd w:val="clear" w:color="auto" w:fill="auto"/>
            <w:noWrap/>
            <w:vAlign w:val="center"/>
            <w:hideMark/>
          </w:tcPr>
          <w:p w14:paraId="1977A70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1E5068A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17" w:type="dxa"/>
            <w:tcBorders>
              <w:right w:val="nil"/>
            </w:tcBorders>
            <w:shd w:val="clear" w:color="auto" w:fill="auto"/>
            <w:noWrap/>
            <w:vAlign w:val="center"/>
            <w:hideMark/>
          </w:tcPr>
          <w:p w14:paraId="0DCB9AB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68</w:t>
            </w:r>
          </w:p>
        </w:tc>
        <w:tc>
          <w:tcPr>
            <w:tcW w:w="557" w:type="dxa"/>
            <w:tcBorders>
              <w:left w:val="nil"/>
            </w:tcBorders>
            <w:shd w:val="clear" w:color="auto" w:fill="auto"/>
            <w:noWrap/>
            <w:vAlign w:val="center"/>
            <w:hideMark/>
          </w:tcPr>
          <w:p w14:paraId="56FB6CB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1.67%</w:t>
            </w:r>
          </w:p>
        </w:tc>
        <w:tc>
          <w:tcPr>
            <w:tcW w:w="403" w:type="dxa"/>
            <w:tcBorders>
              <w:right w:val="nil"/>
            </w:tcBorders>
            <w:shd w:val="clear" w:color="auto" w:fill="auto"/>
            <w:noWrap/>
            <w:vAlign w:val="center"/>
            <w:hideMark/>
          </w:tcPr>
          <w:p w14:paraId="0685B91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27</w:t>
            </w:r>
          </w:p>
        </w:tc>
        <w:tc>
          <w:tcPr>
            <w:tcW w:w="562" w:type="dxa"/>
            <w:tcBorders>
              <w:left w:val="nil"/>
            </w:tcBorders>
            <w:shd w:val="clear" w:color="auto" w:fill="auto"/>
            <w:noWrap/>
            <w:vAlign w:val="center"/>
            <w:hideMark/>
          </w:tcPr>
          <w:p w14:paraId="531970D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1.04%</w:t>
            </w:r>
          </w:p>
        </w:tc>
        <w:tc>
          <w:tcPr>
            <w:tcW w:w="403" w:type="dxa"/>
            <w:tcBorders>
              <w:right w:val="nil"/>
            </w:tcBorders>
            <w:shd w:val="clear" w:color="auto" w:fill="auto"/>
            <w:noWrap/>
            <w:vAlign w:val="center"/>
            <w:hideMark/>
          </w:tcPr>
          <w:p w14:paraId="120A62F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66" w:type="dxa"/>
            <w:tcBorders>
              <w:left w:val="nil"/>
            </w:tcBorders>
            <w:shd w:val="clear" w:color="auto" w:fill="auto"/>
            <w:noWrap/>
            <w:vAlign w:val="center"/>
            <w:hideMark/>
          </w:tcPr>
          <w:p w14:paraId="3382569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5.88%</w:t>
            </w:r>
          </w:p>
        </w:tc>
        <w:tc>
          <w:tcPr>
            <w:tcW w:w="407" w:type="dxa"/>
            <w:tcBorders>
              <w:right w:val="nil"/>
            </w:tcBorders>
            <w:shd w:val="clear" w:color="auto" w:fill="auto"/>
            <w:noWrap/>
            <w:vAlign w:val="center"/>
            <w:hideMark/>
          </w:tcPr>
          <w:p w14:paraId="2A40008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57" w:type="dxa"/>
            <w:tcBorders>
              <w:left w:val="nil"/>
            </w:tcBorders>
            <w:shd w:val="clear" w:color="auto" w:fill="auto"/>
            <w:noWrap/>
            <w:vAlign w:val="center"/>
            <w:hideMark/>
          </w:tcPr>
          <w:p w14:paraId="7460D43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41BA436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6</w:t>
            </w:r>
          </w:p>
        </w:tc>
        <w:tc>
          <w:tcPr>
            <w:tcW w:w="557" w:type="dxa"/>
            <w:tcBorders>
              <w:left w:val="nil"/>
            </w:tcBorders>
            <w:shd w:val="clear" w:color="auto" w:fill="auto"/>
            <w:noWrap/>
            <w:vAlign w:val="center"/>
            <w:hideMark/>
          </w:tcPr>
          <w:p w14:paraId="21B7D4C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1.90%</w:t>
            </w:r>
          </w:p>
        </w:tc>
        <w:tc>
          <w:tcPr>
            <w:tcW w:w="403" w:type="dxa"/>
            <w:tcBorders>
              <w:right w:val="nil"/>
            </w:tcBorders>
            <w:shd w:val="clear" w:color="auto" w:fill="auto"/>
            <w:noWrap/>
            <w:vAlign w:val="center"/>
            <w:hideMark/>
          </w:tcPr>
          <w:p w14:paraId="2469B4E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57" w:type="dxa"/>
            <w:tcBorders>
              <w:left w:val="nil"/>
            </w:tcBorders>
            <w:shd w:val="clear" w:color="auto" w:fill="auto"/>
            <w:noWrap/>
            <w:vAlign w:val="center"/>
            <w:hideMark/>
          </w:tcPr>
          <w:p w14:paraId="064DABA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6CBF062C"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62" w:type="dxa"/>
            <w:tcBorders>
              <w:left w:val="nil"/>
            </w:tcBorders>
            <w:shd w:val="clear" w:color="auto" w:fill="auto"/>
            <w:noWrap/>
            <w:vAlign w:val="center"/>
            <w:hideMark/>
          </w:tcPr>
          <w:p w14:paraId="775CC46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5.77%</w:t>
            </w:r>
          </w:p>
        </w:tc>
      </w:tr>
      <w:tr w:rsidR="00AC4254" w:rsidRPr="00073B72" w14:paraId="5BC3CA91" w14:textId="77777777" w:rsidTr="0016648E">
        <w:trPr>
          <w:trHeight w:val="144"/>
        </w:trPr>
        <w:tc>
          <w:tcPr>
            <w:tcW w:w="606" w:type="dxa"/>
            <w:shd w:val="clear" w:color="auto" w:fill="auto"/>
            <w:noWrap/>
            <w:vAlign w:val="bottom"/>
            <w:hideMark/>
          </w:tcPr>
          <w:p w14:paraId="03368B23" w14:textId="77777777" w:rsidR="00AE0C6D" w:rsidRPr="00073B72" w:rsidRDefault="00AE0C6D" w:rsidP="00AE0C6D">
            <w:pPr>
              <w:spacing w:after="0" w:line="240" w:lineRule="auto"/>
              <w:rPr>
                <w:rFonts w:ascii="Arial" w:eastAsia="Times New Roman" w:hAnsi="Arial" w:cs="Arial"/>
                <w:color w:val="000000"/>
                <w:sz w:val="12"/>
                <w:szCs w:val="12"/>
                <w:lang w:val="en-US"/>
              </w:rPr>
            </w:pPr>
            <w:proofErr w:type="spellStart"/>
            <w:r w:rsidRPr="00073B72">
              <w:rPr>
                <w:rFonts w:ascii="Arial" w:eastAsia="Times New Roman" w:hAnsi="Arial" w:cs="Arial"/>
                <w:color w:val="000000"/>
                <w:sz w:val="12"/>
                <w:szCs w:val="12"/>
                <w:lang w:val="en-US"/>
              </w:rPr>
              <w:t>hishcat</w:t>
            </w:r>
            <w:proofErr w:type="spellEnd"/>
            <w:r w:rsidRPr="00073B72">
              <w:rPr>
                <w:rFonts w:ascii="Arial" w:eastAsia="Times New Roman" w:hAnsi="Arial" w:cs="Arial"/>
                <w:color w:val="000000"/>
                <w:sz w:val="12"/>
                <w:szCs w:val="12"/>
                <w:lang w:val="en-US"/>
              </w:rPr>
              <w:t xml:space="preserve"> (72hrs)</w:t>
            </w:r>
          </w:p>
        </w:tc>
        <w:tc>
          <w:tcPr>
            <w:tcW w:w="417" w:type="dxa"/>
            <w:tcBorders>
              <w:right w:val="nil"/>
            </w:tcBorders>
            <w:shd w:val="clear" w:color="auto" w:fill="auto"/>
            <w:noWrap/>
            <w:vAlign w:val="center"/>
            <w:hideMark/>
          </w:tcPr>
          <w:p w14:paraId="5E845F6E"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326</w:t>
            </w:r>
          </w:p>
        </w:tc>
        <w:tc>
          <w:tcPr>
            <w:tcW w:w="557" w:type="dxa"/>
            <w:tcBorders>
              <w:left w:val="nil"/>
            </w:tcBorders>
            <w:shd w:val="clear" w:color="auto" w:fill="auto"/>
            <w:noWrap/>
            <w:vAlign w:val="center"/>
            <w:hideMark/>
          </w:tcPr>
          <w:p w14:paraId="174DF52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2.50%</w:t>
            </w:r>
          </w:p>
        </w:tc>
        <w:tc>
          <w:tcPr>
            <w:tcW w:w="463" w:type="dxa"/>
            <w:tcBorders>
              <w:right w:val="nil"/>
            </w:tcBorders>
            <w:shd w:val="clear" w:color="auto" w:fill="auto"/>
            <w:noWrap/>
            <w:vAlign w:val="center"/>
            <w:hideMark/>
          </w:tcPr>
          <w:p w14:paraId="24C1A84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87</w:t>
            </w:r>
          </w:p>
        </w:tc>
        <w:tc>
          <w:tcPr>
            <w:tcW w:w="557" w:type="dxa"/>
            <w:tcBorders>
              <w:left w:val="nil"/>
            </w:tcBorders>
            <w:shd w:val="clear" w:color="auto" w:fill="auto"/>
            <w:noWrap/>
            <w:vAlign w:val="center"/>
            <w:hideMark/>
          </w:tcPr>
          <w:p w14:paraId="3460F1C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2.29%</w:t>
            </w:r>
          </w:p>
        </w:tc>
        <w:tc>
          <w:tcPr>
            <w:tcW w:w="403" w:type="dxa"/>
            <w:tcBorders>
              <w:right w:val="nil"/>
            </w:tcBorders>
            <w:shd w:val="clear" w:color="auto" w:fill="auto"/>
            <w:noWrap/>
            <w:vAlign w:val="center"/>
            <w:hideMark/>
          </w:tcPr>
          <w:p w14:paraId="062908B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57" w:type="dxa"/>
            <w:tcBorders>
              <w:left w:val="nil"/>
            </w:tcBorders>
            <w:shd w:val="clear" w:color="auto" w:fill="auto"/>
            <w:noWrap/>
            <w:vAlign w:val="center"/>
            <w:hideMark/>
          </w:tcPr>
          <w:p w14:paraId="6F3EF8CA"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1.31%</w:t>
            </w:r>
          </w:p>
        </w:tc>
        <w:tc>
          <w:tcPr>
            <w:tcW w:w="403" w:type="dxa"/>
            <w:tcBorders>
              <w:right w:val="nil"/>
            </w:tcBorders>
            <w:shd w:val="clear" w:color="auto" w:fill="auto"/>
            <w:noWrap/>
            <w:vAlign w:val="center"/>
            <w:hideMark/>
          </w:tcPr>
          <w:p w14:paraId="5DDB47B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405ABB0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73C4DD7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62702E3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04A9B8B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29</w:t>
            </w:r>
          </w:p>
        </w:tc>
        <w:tc>
          <w:tcPr>
            <w:tcW w:w="562" w:type="dxa"/>
            <w:tcBorders>
              <w:left w:val="nil"/>
            </w:tcBorders>
            <w:shd w:val="clear" w:color="auto" w:fill="auto"/>
            <w:noWrap/>
            <w:vAlign w:val="center"/>
            <w:hideMark/>
          </w:tcPr>
          <w:p w14:paraId="7E1F276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2.88%</w:t>
            </w:r>
          </w:p>
        </w:tc>
        <w:tc>
          <w:tcPr>
            <w:tcW w:w="403" w:type="dxa"/>
            <w:tcBorders>
              <w:right w:val="nil"/>
            </w:tcBorders>
            <w:shd w:val="clear" w:color="auto" w:fill="auto"/>
            <w:noWrap/>
            <w:vAlign w:val="center"/>
            <w:hideMark/>
          </w:tcPr>
          <w:p w14:paraId="0C388B9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704FF79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17" w:type="dxa"/>
            <w:tcBorders>
              <w:right w:val="nil"/>
            </w:tcBorders>
            <w:shd w:val="clear" w:color="auto" w:fill="auto"/>
            <w:noWrap/>
            <w:vAlign w:val="center"/>
            <w:hideMark/>
          </w:tcPr>
          <w:p w14:paraId="46DA76F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132</w:t>
            </w:r>
          </w:p>
        </w:tc>
        <w:tc>
          <w:tcPr>
            <w:tcW w:w="557" w:type="dxa"/>
            <w:tcBorders>
              <w:left w:val="nil"/>
            </w:tcBorders>
            <w:shd w:val="clear" w:color="auto" w:fill="auto"/>
            <w:noWrap/>
            <w:vAlign w:val="center"/>
            <w:hideMark/>
          </w:tcPr>
          <w:p w14:paraId="46126ED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3.24%</w:t>
            </w:r>
          </w:p>
        </w:tc>
        <w:tc>
          <w:tcPr>
            <w:tcW w:w="403" w:type="dxa"/>
            <w:tcBorders>
              <w:right w:val="nil"/>
            </w:tcBorders>
            <w:shd w:val="clear" w:color="auto" w:fill="auto"/>
            <w:noWrap/>
            <w:vAlign w:val="center"/>
            <w:hideMark/>
          </w:tcPr>
          <w:p w14:paraId="4C33262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56</w:t>
            </w:r>
          </w:p>
        </w:tc>
        <w:tc>
          <w:tcPr>
            <w:tcW w:w="562" w:type="dxa"/>
            <w:tcBorders>
              <w:left w:val="nil"/>
            </w:tcBorders>
            <w:shd w:val="clear" w:color="auto" w:fill="auto"/>
            <w:noWrap/>
            <w:vAlign w:val="center"/>
            <w:hideMark/>
          </w:tcPr>
          <w:p w14:paraId="614B0C7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2.15%</w:t>
            </w:r>
          </w:p>
        </w:tc>
        <w:tc>
          <w:tcPr>
            <w:tcW w:w="403" w:type="dxa"/>
            <w:tcBorders>
              <w:right w:val="nil"/>
            </w:tcBorders>
            <w:shd w:val="clear" w:color="auto" w:fill="auto"/>
            <w:noWrap/>
            <w:vAlign w:val="center"/>
            <w:hideMark/>
          </w:tcPr>
          <w:p w14:paraId="172A25D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66" w:type="dxa"/>
            <w:tcBorders>
              <w:left w:val="nil"/>
            </w:tcBorders>
            <w:shd w:val="clear" w:color="auto" w:fill="auto"/>
            <w:noWrap/>
            <w:vAlign w:val="center"/>
            <w:hideMark/>
          </w:tcPr>
          <w:p w14:paraId="46F9B50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5.88%</w:t>
            </w:r>
          </w:p>
        </w:tc>
        <w:tc>
          <w:tcPr>
            <w:tcW w:w="407" w:type="dxa"/>
            <w:tcBorders>
              <w:right w:val="nil"/>
            </w:tcBorders>
            <w:shd w:val="clear" w:color="auto" w:fill="auto"/>
            <w:noWrap/>
            <w:vAlign w:val="center"/>
            <w:hideMark/>
          </w:tcPr>
          <w:p w14:paraId="74A332F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57" w:type="dxa"/>
            <w:tcBorders>
              <w:left w:val="nil"/>
            </w:tcBorders>
            <w:shd w:val="clear" w:color="auto" w:fill="auto"/>
            <w:noWrap/>
            <w:vAlign w:val="center"/>
            <w:hideMark/>
          </w:tcPr>
          <w:p w14:paraId="33E75B5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0.28%</w:t>
            </w:r>
          </w:p>
        </w:tc>
        <w:tc>
          <w:tcPr>
            <w:tcW w:w="403" w:type="dxa"/>
            <w:tcBorders>
              <w:right w:val="nil"/>
            </w:tcBorders>
            <w:shd w:val="clear" w:color="auto" w:fill="auto"/>
            <w:noWrap/>
            <w:vAlign w:val="center"/>
            <w:hideMark/>
          </w:tcPr>
          <w:p w14:paraId="4DA7ED3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10</w:t>
            </w:r>
          </w:p>
        </w:tc>
        <w:tc>
          <w:tcPr>
            <w:tcW w:w="557" w:type="dxa"/>
            <w:tcBorders>
              <w:left w:val="nil"/>
            </w:tcBorders>
            <w:shd w:val="clear" w:color="auto" w:fill="auto"/>
            <w:noWrap/>
            <w:vAlign w:val="center"/>
            <w:hideMark/>
          </w:tcPr>
          <w:p w14:paraId="3E439A2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3.17%</w:t>
            </w:r>
          </w:p>
        </w:tc>
        <w:tc>
          <w:tcPr>
            <w:tcW w:w="403" w:type="dxa"/>
            <w:tcBorders>
              <w:right w:val="nil"/>
            </w:tcBorders>
            <w:shd w:val="clear" w:color="auto" w:fill="auto"/>
            <w:noWrap/>
            <w:vAlign w:val="center"/>
            <w:hideMark/>
          </w:tcPr>
          <w:p w14:paraId="427D1E0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57" w:type="dxa"/>
            <w:tcBorders>
              <w:left w:val="nil"/>
            </w:tcBorders>
            <w:shd w:val="clear" w:color="auto" w:fill="auto"/>
            <w:noWrap/>
            <w:vAlign w:val="center"/>
            <w:hideMark/>
          </w:tcPr>
          <w:p w14:paraId="54F619A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0.93%</w:t>
            </w:r>
          </w:p>
        </w:tc>
        <w:tc>
          <w:tcPr>
            <w:tcW w:w="403" w:type="dxa"/>
            <w:tcBorders>
              <w:right w:val="nil"/>
            </w:tcBorders>
            <w:shd w:val="clear" w:color="auto" w:fill="auto"/>
            <w:noWrap/>
            <w:vAlign w:val="center"/>
            <w:hideMark/>
          </w:tcPr>
          <w:p w14:paraId="004237F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62" w:type="dxa"/>
            <w:tcBorders>
              <w:left w:val="nil"/>
            </w:tcBorders>
            <w:shd w:val="clear" w:color="auto" w:fill="auto"/>
            <w:noWrap/>
            <w:vAlign w:val="center"/>
            <w:hideMark/>
          </w:tcPr>
          <w:p w14:paraId="0768D519"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5.77%</w:t>
            </w:r>
          </w:p>
        </w:tc>
      </w:tr>
      <w:tr w:rsidR="00AC4254" w:rsidRPr="00073B72" w14:paraId="0F54AD99" w14:textId="77777777" w:rsidTr="0016648E">
        <w:trPr>
          <w:trHeight w:val="144"/>
        </w:trPr>
        <w:tc>
          <w:tcPr>
            <w:tcW w:w="606" w:type="dxa"/>
            <w:shd w:val="clear" w:color="auto" w:fill="auto"/>
            <w:noWrap/>
            <w:vAlign w:val="bottom"/>
            <w:hideMark/>
          </w:tcPr>
          <w:p w14:paraId="013F0485" w14:textId="77777777" w:rsidR="00AE0C6D" w:rsidRPr="00073B72" w:rsidRDefault="00AE0C6D" w:rsidP="00AE0C6D">
            <w:pPr>
              <w:spacing w:after="0" w:line="240" w:lineRule="auto"/>
              <w:rPr>
                <w:rFonts w:ascii="Arial" w:eastAsia="Times New Roman" w:hAnsi="Arial" w:cs="Arial"/>
                <w:color w:val="000000"/>
                <w:sz w:val="12"/>
                <w:szCs w:val="12"/>
                <w:lang w:val="en-US"/>
              </w:rPr>
            </w:pPr>
            <w:proofErr w:type="spellStart"/>
            <w:r w:rsidRPr="00073B72">
              <w:rPr>
                <w:rFonts w:ascii="Arial" w:eastAsia="Times New Roman" w:hAnsi="Arial" w:cs="Arial"/>
                <w:color w:val="000000"/>
                <w:sz w:val="12"/>
                <w:szCs w:val="12"/>
                <w:lang w:val="en-US"/>
              </w:rPr>
              <w:t>hisccat</w:t>
            </w:r>
            <w:proofErr w:type="spellEnd"/>
            <w:r w:rsidRPr="00073B72">
              <w:rPr>
                <w:rFonts w:ascii="Arial" w:eastAsia="Times New Roman" w:hAnsi="Arial" w:cs="Arial"/>
                <w:color w:val="000000"/>
                <w:sz w:val="12"/>
                <w:szCs w:val="12"/>
                <w:lang w:val="en-US"/>
              </w:rPr>
              <w:t xml:space="preserve"> (24hrs)</w:t>
            </w:r>
          </w:p>
        </w:tc>
        <w:tc>
          <w:tcPr>
            <w:tcW w:w="417" w:type="dxa"/>
            <w:tcBorders>
              <w:right w:val="nil"/>
            </w:tcBorders>
            <w:shd w:val="clear" w:color="auto" w:fill="auto"/>
            <w:noWrap/>
            <w:vAlign w:val="center"/>
            <w:hideMark/>
          </w:tcPr>
          <w:p w14:paraId="699D236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117</w:t>
            </w:r>
          </w:p>
        </w:tc>
        <w:tc>
          <w:tcPr>
            <w:tcW w:w="557" w:type="dxa"/>
            <w:tcBorders>
              <w:left w:val="nil"/>
            </w:tcBorders>
            <w:shd w:val="clear" w:color="auto" w:fill="auto"/>
            <w:noWrap/>
            <w:vAlign w:val="center"/>
            <w:hideMark/>
          </w:tcPr>
          <w:p w14:paraId="4C6506E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0.90%</w:t>
            </w:r>
          </w:p>
        </w:tc>
        <w:tc>
          <w:tcPr>
            <w:tcW w:w="463" w:type="dxa"/>
            <w:tcBorders>
              <w:right w:val="nil"/>
            </w:tcBorders>
            <w:shd w:val="clear" w:color="auto" w:fill="auto"/>
            <w:noWrap/>
            <w:vAlign w:val="center"/>
            <w:hideMark/>
          </w:tcPr>
          <w:p w14:paraId="5AC5DBD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39</w:t>
            </w:r>
          </w:p>
        </w:tc>
        <w:tc>
          <w:tcPr>
            <w:tcW w:w="557" w:type="dxa"/>
            <w:tcBorders>
              <w:left w:val="nil"/>
            </w:tcBorders>
            <w:shd w:val="clear" w:color="auto" w:fill="auto"/>
            <w:noWrap/>
            <w:vAlign w:val="center"/>
            <w:hideMark/>
          </w:tcPr>
          <w:p w14:paraId="738F11AE"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1.03%</w:t>
            </w:r>
          </w:p>
        </w:tc>
        <w:tc>
          <w:tcPr>
            <w:tcW w:w="403" w:type="dxa"/>
            <w:tcBorders>
              <w:right w:val="nil"/>
            </w:tcBorders>
            <w:shd w:val="clear" w:color="auto" w:fill="auto"/>
            <w:noWrap/>
            <w:vAlign w:val="center"/>
            <w:hideMark/>
          </w:tcPr>
          <w:p w14:paraId="52A62CD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57" w:type="dxa"/>
            <w:tcBorders>
              <w:left w:val="nil"/>
            </w:tcBorders>
            <w:shd w:val="clear" w:color="auto" w:fill="auto"/>
            <w:noWrap/>
            <w:vAlign w:val="center"/>
            <w:hideMark/>
          </w:tcPr>
          <w:p w14:paraId="4C13B61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0.87%</w:t>
            </w:r>
          </w:p>
        </w:tc>
        <w:tc>
          <w:tcPr>
            <w:tcW w:w="403" w:type="dxa"/>
            <w:tcBorders>
              <w:right w:val="nil"/>
            </w:tcBorders>
            <w:shd w:val="clear" w:color="auto" w:fill="auto"/>
            <w:noWrap/>
            <w:vAlign w:val="center"/>
            <w:hideMark/>
          </w:tcPr>
          <w:p w14:paraId="2B3D2C6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62" w:type="dxa"/>
            <w:tcBorders>
              <w:left w:val="nil"/>
            </w:tcBorders>
            <w:shd w:val="clear" w:color="auto" w:fill="auto"/>
            <w:noWrap/>
            <w:vAlign w:val="center"/>
            <w:hideMark/>
          </w:tcPr>
          <w:p w14:paraId="64DC5C8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0.46%</w:t>
            </w:r>
          </w:p>
        </w:tc>
        <w:tc>
          <w:tcPr>
            <w:tcW w:w="403" w:type="dxa"/>
            <w:tcBorders>
              <w:right w:val="nil"/>
            </w:tcBorders>
            <w:shd w:val="clear" w:color="auto" w:fill="auto"/>
            <w:noWrap/>
            <w:vAlign w:val="center"/>
            <w:hideMark/>
          </w:tcPr>
          <w:p w14:paraId="74D6985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679EE74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561C102C"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7</w:t>
            </w:r>
          </w:p>
        </w:tc>
        <w:tc>
          <w:tcPr>
            <w:tcW w:w="562" w:type="dxa"/>
            <w:tcBorders>
              <w:left w:val="nil"/>
            </w:tcBorders>
            <w:shd w:val="clear" w:color="auto" w:fill="auto"/>
            <w:noWrap/>
            <w:vAlign w:val="center"/>
            <w:hideMark/>
          </w:tcPr>
          <w:p w14:paraId="0DA53F5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0.69%</w:t>
            </w:r>
          </w:p>
        </w:tc>
        <w:tc>
          <w:tcPr>
            <w:tcW w:w="403" w:type="dxa"/>
            <w:tcBorders>
              <w:right w:val="nil"/>
            </w:tcBorders>
            <w:shd w:val="clear" w:color="auto" w:fill="auto"/>
            <w:noWrap/>
            <w:vAlign w:val="center"/>
            <w:hideMark/>
          </w:tcPr>
          <w:p w14:paraId="177C319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62" w:type="dxa"/>
            <w:tcBorders>
              <w:left w:val="nil"/>
            </w:tcBorders>
            <w:shd w:val="clear" w:color="auto" w:fill="auto"/>
            <w:noWrap/>
            <w:vAlign w:val="center"/>
            <w:hideMark/>
          </w:tcPr>
          <w:p w14:paraId="12875C2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1.08%</w:t>
            </w:r>
          </w:p>
        </w:tc>
        <w:tc>
          <w:tcPr>
            <w:tcW w:w="417" w:type="dxa"/>
            <w:tcBorders>
              <w:right w:val="nil"/>
            </w:tcBorders>
            <w:shd w:val="clear" w:color="auto" w:fill="auto"/>
            <w:noWrap/>
            <w:vAlign w:val="center"/>
            <w:hideMark/>
          </w:tcPr>
          <w:p w14:paraId="6DE70607"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37</w:t>
            </w:r>
          </w:p>
        </w:tc>
        <w:tc>
          <w:tcPr>
            <w:tcW w:w="557" w:type="dxa"/>
            <w:tcBorders>
              <w:left w:val="nil"/>
            </w:tcBorders>
            <w:shd w:val="clear" w:color="auto" w:fill="auto"/>
            <w:noWrap/>
            <w:vAlign w:val="center"/>
            <w:hideMark/>
          </w:tcPr>
          <w:p w14:paraId="52DF2DC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0.91%</w:t>
            </w:r>
          </w:p>
        </w:tc>
        <w:tc>
          <w:tcPr>
            <w:tcW w:w="403" w:type="dxa"/>
            <w:tcBorders>
              <w:right w:val="nil"/>
            </w:tcBorders>
            <w:shd w:val="clear" w:color="auto" w:fill="auto"/>
            <w:noWrap/>
            <w:vAlign w:val="center"/>
            <w:hideMark/>
          </w:tcPr>
          <w:p w14:paraId="56EC399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21</w:t>
            </w:r>
          </w:p>
        </w:tc>
        <w:tc>
          <w:tcPr>
            <w:tcW w:w="562" w:type="dxa"/>
            <w:tcBorders>
              <w:left w:val="nil"/>
            </w:tcBorders>
            <w:shd w:val="clear" w:color="auto" w:fill="auto"/>
            <w:noWrap/>
            <w:vAlign w:val="center"/>
            <w:hideMark/>
          </w:tcPr>
          <w:p w14:paraId="3F69E07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0.81%</w:t>
            </w:r>
          </w:p>
        </w:tc>
        <w:tc>
          <w:tcPr>
            <w:tcW w:w="403" w:type="dxa"/>
            <w:tcBorders>
              <w:right w:val="nil"/>
            </w:tcBorders>
            <w:shd w:val="clear" w:color="auto" w:fill="auto"/>
            <w:noWrap/>
            <w:vAlign w:val="center"/>
            <w:hideMark/>
          </w:tcPr>
          <w:p w14:paraId="5BD63A0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6" w:type="dxa"/>
            <w:tcBorders>
              <w:left w:val="nil"/>
            </w:tcBorders>
            <w:shd w:val="clear" w:color="auto" w:fill="auto"/>
            <w:noWrap/>
            <w:vAlign w:val="center"/>
            <w:hideMark/>
          </w:tcPr>
          <w:p w14:paraId="447D333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3.92%</w:t>
            </w:r>
          </w:p>
        </w:tc>
        <w:tc>
          <w:tcPr>
            <w:tcW w:w="407" w:type="dxa"/>
            <w:tcBorders>
              <w:right w:val="nil"/>
            </w:tcBorders>
            <w:shd w:val="clear" w:color="auto" w:fill="auto"/>
            <w:noWrap/>
            <w:vAlign w:val="center"/>
            <w:hideMark/>
          </w:tcPr>
          <w:p w14:paraId="122213C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57" w:type="dxa"/>
            <w:tcBorders>
              <w:left w:val="nil"/>
            </w:tcBorders>
            <w:shd w:val="clear" w:color="auto" w:fill="auto"/>
            <w:noWrap/>
            <w:vAlign w:val="center"/>
            <w:hideMark/>
          </w:tcPr>
          <w:p w14:paraId="405C9FF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0.28%</w:t>
            </w:r>
          </w:p>
        </w:tc>
        <w:tc>
          <w:tcPr>
            <w:tcW w:w="403" w:type="dxa"/>
            <w:tcBorders>
              <w:right w:val="nil"/>
            </w:tcBorders>
            <w:shd w:val="clear" w:color="auto" w:fill="auto"/>
            <w:noWrap/>
            <w:vAlign w:val="center"/>
            <w:hideMark/>
          </w:tcPr>
          <w:p w14:paraId="3C7294B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w:t>
            </w:r>
          </w:p>
        </w:tc>
        <w:tc>
          <w:tcPr>
            <w:tcW w:w="557" w:type="dxa"/>
            <w:tcBorders>
              <w:left w:val="nil"/>
            </w:tcBorders>
            <w:shd w:val="clear" w:color="auto" w:fill="auto"/>
            <w:noWrap/>
            <w:vAlign w:val="center"/>
            <w:hideMark/>
          </w:tcPr>
          <w:p w14:paraId="12BEED5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0.95%</w:t>
            </w:r>
          </w:p>
        </w:tc>
        <w:tc>
          <w:tcPr>
            <w:tcW w:w="403" w:type="dxa"/>
            <w:tcBorders>
              <w:right w:val="nil"/>
            </w:tcBorders>
            <w:shd w:val="clear" w:color="auto" w:fill="auto"/>
            <w:noWrap/>
            <w:vAlign w:val="center"/>
            <w:hideMark/>
          </w:tcPr>
          <w:p w14:paraId="41A5094A"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57" w:type="dxa"/>
            <w:tcBorders>
              <w:left w:val="nil"/>
            </w:tcBorders>
            <w:shd w:val="clear" w:color="auto" w:fill="auto"/>
            <w:noWrap/>
            <w:vAlign w:val="center"/>
            <w:hideMark/>
          </w:tcPr>
          <w:p w14:paraId="7362231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0.47%</w:t>
            </w:r>
          </w:p>
        </w:tc>
        <w:tc>
          <w:tcPr>
            <w:tcW w:w="403" w:type="dxa"/>
            <w:tcBorders>
              <w:right w:val="nil"/>
            </w:tcBorders>
            <w:shd w:val="clear" w:color="auto" w:fill="auto"/>
            <w:noWrap/>
            <w:vAlign w:val="center"/>
            <w:hideMark/>
          </w:tcPr>
          <w:p w14:paraId="16E80C1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2" w:type="dxa"/>
            <w:tcBorders>
              <w:left w:val="nil"/>
            </w:tcBorders>
            <w:shd w:val="clear" w:color="auto" w:fill="auto"/>
            <w:noWrap/>
            <w:vAlign w:val="center"/>
            <w:hideMark/>
          </w:tcPr>
          <w:p w14:paraId="5F24516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3.85%</w:t>
            </w:r>
          </w:p>
        </w:tc>
      </w:tr>
      <w:tr w:rsidR="00AC4254" w:rsidRPr="00073B72" w14:paraId="147BEAD6" w14:textId="77777777" w:rsidTr="0016648E">
        <w:trPr>
          <w:trHeight w:val="144"/>
        </w:trPr>
        <w:tc>
          <w:tcPr>
            <w:tcW w:w="606" w:type="dxa"/>
            <w:shd w:val="clear" w:color="auto" w:fill="auto"/>
            <w:noWrap/>
            <w:vAlign w:val="bottom"/>
            <w:hideMark/>
          </w:tcPr>
          <w:p w14:paraId="3E9488BE" w14:textId="7418C42F" w:rsidR="00AE0C6D" w:rsidRPr="00073B72" w:rsidRDefault="00AE0C6D" w:rsidP="00AE0C6D">
            <w:pPr>
              <w:spacing w:after="0" w:line="240" w:lineRule="auto"/>
              <w:rPr>
                <w:rFonts w:ascii="Arial" w:eastAsia="Times New Roman" w:hAnsi="Arial" w:cs="Arial"/>
                <w:color w:val="000000"/>
                <w:sz w:val="12"/>
                <w:szCs w:val="12"/>
                <w:lang w:val="en-US"/>
              </w:rPr>
            </w:pPr>
            <w:proofErr w:type="spellStart"/>
            <w:r w:rsidRPr="00073B72">
              <w:rPr>
                <w:rFonts w:ascii="Arial" w:eastAsia="Times New Roman" w:hAnsi="Arial" w:cs="Arial"/>
                <w:color w:val="000000"/>
                <w:sz w:val="12"/>
                <w:szCs w:val="12"/>
                <w:lang w:val="en-US"/>
              </w:rPr>
              <w:t>hisccat</w:t>
            </w:r>
            <w:proofErr w:type="spellEnd"/>
            <w:r w:rsidRPr="00073B72">
              <w:rPr>
                <w:rFonts w:ascii="Arial" w:eastAsia="Times New Roman" w:hAnsi="Arial" w:cs="Arial"/>
                <w:color w:val="000000"/>
                <w:sz w:val="12"/>
                <w:szCs w:val="12"/>
                <w:lang w:val="en-US"/>
              </w:rPr>
              <w:t xml:space="preserve"> </w:t>
            </w:r>
            <w:r w:rsidR="0016648E" w:rsidRPr="00073B72">
              <w:rPr>
                <w:rFonts w:ascii="Arial" w:eastAsia="Times New Roman" w:hAnsi="Arial" w:cs="Arial"/>
                <w:color w:val="000000"/>
                <w:sz w:val="12"/>
                <w:szCs w:val="12"/>
                <w:lang w:val="en-US"/>
              </w:rPr>
              <w:br/>
            </w:r>
            <w:r w:rsidRPr="00073B72">
              <w:rPr>
                <w:rFonts w:ascii="Arial" w:eastAsia="Times New Roman" w:hAnsi="Arial" w:cs="Arial"/>
                <w:color w:val="000000"/>
                <w:sz w:val="12"/>
                <w:szCs w:val="12"/>
                <w:lang w:val="en-US"/>
              </w:rPr>
              <w:t xml:space="preserve">(72 </w:t>
            </w:r>
            <w:proofErr w:type="spellStart"/>
            <w:r w:rsidRPr="00073B72">
              <w:rPr>
                <w:rFonts w:ascii="Arial" w:eastAsia="Times New Roman" w:hAnsi="Arial" w:cs="Arial"/>
                <w:color w:val="000000"/>
                <w:sz w:val="12"/>
                <w:szCs w:val="12"/>
                <w:lang w:val="en-US"/>
              </w:rPr>
              <w:t>hrs</w:t>
            </w:r>
            <w:proofErr w:type="spellEnd"/>
            <w:r w:rsidRPr="00073B72">
              <w:rPr>
                <w:rFonts w:ascii="Arial" w:eastAsia="Times New Roman" w:hAnsi="Arial" w:cs="Arial"/>
                <w:color w:val="000000"/>
                <w:sz w:val="12"/>
                <w:szCs w:val="12"/>
                <w:lang w:val="en-US"/>
              </w:rPr>
              <w:t>)</w:t>
            </w:r>
          </w:p>
        </w:tc>
        <w:tc>
          <w:tcPr>
            <w:tcW w:w="417" w:type="dxa"/>
            <w:tcBorders>
              <w:right w:val="nil"/>
            </w:tcBorders>
            <w:shd w:val="clear" w:color="auto" w:fill="auto"/>
            <w:noWrap/>
            <w:vAlign w:val="center"/>
            <w:hideMark/>
          </w:tcPr>
          <w:p w14:paraId="634EC9C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211</w:t>
            </w:r>
          </w:p>
        </w:tc>
        <w:tc>
          <w:tcPr>
            <w:tcW w:w="557" w:type="dxa"/>
            <w:tcBorders>
              <w:left w:val="nil"/>
            </w:tcBorders>
            <w:shd w:val="clear" w:color="auto" w:fill="auto"/>
            <w:noWrap/>
            <w:vAlign w:val="center"/>
            <w:hideMark/>
          </w:tcPr>
          <w:p w14:paraId="609F883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1.62%</w:t>
            </w:r>
          </w:p>
        </w:tc>
        <w:tc>
          <w:tcPr>
            <w:tcW w:w="463" w:type="dxa"/>
            <w:tcBorders>
              <w:right w:val="nil"/>
            </w:tcBorders>
            <w:shd w:val="clear" w:color="auto" w:fill="auto"/>
            <w:noWrap/>
            <w:vAlign w:val="center"/>
            <w:hideMark/>
          </w:tcPr>
          <w:p w14:paraId="6339BDA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76</w:t>
            </w:r>
          </w:p>
        </w:tc>
        <w:tc>
          <w:tcPr>
            <w:tcW w:w="557" w:type="dxa"/>
            <w:tcBorders>
              <w:left w:val="nil"/>
            </w:tcBorders>
            <w:shd w:val="clear" w:color="auto" w:fill="auto"/>
            <w:noWrap/>
            <w:vAlign w:val="center"/>
            <w:hideMark/>
          </w:tcPr>
          <w:p w14:paraId="392CE24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2.00%</w:t>
            </w:r>
          </w:p>
        </w:tc>
        <w:tc>
          <w:tcPr>
            <w:tcW w:w="403" w:type="dxa"/>
            <w:tcBorders>
              <w:right w:val="nil"/>
            </w:tcBorders>
            <w:shd w:val="clear" w:color="auto" w:fill="auto"/>
            <w:noWrap/>
            <w:vAlign w:val="center"/>
            <w:hideMark/>
          </w:tcPr>
          <w:p w14:paraId="09F1328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4</w:t>
            </w:r>
          </w:p>
        </w:tc>
        <w:tc>
          <w:tcPr>
            <w:tcW w:w="557" w:type="dxa"/>
            <w:tcBorders>
              <w:left w:val="nil"/>
            </w:tcBorders>
            <w:shd w:val="clear" w:color="auto" w:fill="auto"/>
            <w:noWrap/>
            <w:vAlign w:val="center"/>
            <w:hideMark/>
          </w:tcPr>
          <w:p w14:paraId="052D41F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1.75%</w:t>
            </w:r>
          </w:p>
        </w:tc>
        <w:tc>
          <w:tcPr>
            <w:tcW w:w="403" w:type="dxa"/>
            <w:tcBorders>
              <w:right w:val="nil"/>
            </w:tcBorders>
            <w:shd w:val="clear" w:color="auto" w:fill="auto"/>
            <w:noWrap/>
            <w:vAlign w:val="center"/>
            <w:hideMark/>
          </w:tcPr>
          <w:p w14:paraId="34493691"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w:t>
            </w:r>
          </w:p>
        </w:tc>
        <w:tc>
          <w:tcPr>
            <w:tcW w:w="562" w:type="dxa"/>
            <w:tcBorders>
              <w:left w:val="nil"/>
            </w:tcBorders>
            <w:shd w:val="clear" w:color="auto" w:fill="auto"/>
            <w:noWrap/>
            <w:vAlign w:val="center"/>
            <w:hideMark/>
          </w:tcPr>
          <w:p w14:paraId="77BF203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0.46%</w:t>
            </w:r>
          </w:p>
        </w:tc>
        <w:tc>
          <w:tcPr>
            <w:tcW w:w="403" w:type="dxa"/>
            <w:tcBorders>
              <w:right w:val="nil"/>
            </w:tcBorders>
            <w:shd w:val="clear" w:color="auto" w:fill="auto"/>
            <w:noWrap/>
            <w:vAlign w:val="center"/>
            <w:hideMark/>
          </w:tcPr>
          <w:p w14:paraId="7A44632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w:t>
            </w:r>
          </w:p>
        </w:tc>
        <w:tc>
          <w:tcPr>
            <w:tcW w:w="562" w:type="dxa"/>
            <w:tcBorders>
              <w:left w:val="nil"/>
            </w:tcBorders>
            <w:shd w:val="clear" w:color="auto" w:fill="auto"/>
            <w:noWrap/>
            <w:vAlign w:val="center"/>
            <w:hideMark/>
          </w:tcPr>
          <w:p w14:paraId="2C9DBD5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0.00%</w:t>
            </w:r>
          </w:p>
        </w:tc>
        <w:tc>
          <w:tcPr>
            <w:tcW w:w="403" w:type="dxa"/>
            <w:tcBorders>
              <w:right w:val="nil"/>
            </w:tcBorders>
            <w:shd w:val="clear" w:color="auto" w:fill="auto"/>
            <w:noWrap/>
            <w:vAlign w:val="center"/>
            <w:hideMark/>
          </w:tcPr>
          <w:p w14:paraId="3A75A68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15</w:t>
            </w:r>
          </w:p>
        </w:tc>
        <w:tc>
          <w:tcPr>
            <w:tcW w:w="562" w:type="dxa"/>
            <w:tcBorders>
              <w:left w:val="nil"/>
            </w:tcBorders>
            <w:shd w:val="clear" w:color="auto" w:fill="auto"/>
            <w:noWrap/>
            <w:vAlign w:val="center"/>
            <w:hideMark/>
          </w:tcPr>
          <w:p w14:paraId="4E82161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1.49%</w:t>
            </w:r>
          </w:p>
        </w:tc>
        <w:tc>
          <w:tcPr>
            <w:tcW w:w="403" w:type="dxa"/>
            <w:tcBorders>
              <w:right w:val="nil"/>
            </w:tcBorders>
            <w:shd w:val="clear" w:color="auto" w:fill="auto"/>
            <w:noWrap/>
            <w:vAlign w:val="center"/>
            <w:hideMark/>
          </w:tcPr>
          <w:p w14:paraId="6F95EE5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2" w:type="dxa"/>
            <w:tcBorders>
              <w:left w:val="nil"/>
            </w:tcBorders>
            <w:shd w:val="clear" w:color="auto" w:fill="auto"/>
            <w:noWrap/>
            <w:vAlign w:val="center"/>
            <w:hideMark/>
          </w:tcPr>
          <w:p w14:paraId="65E51063"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2.15%</w:t>
            </w:r>
          </w:p>
        </w:tc>
        <w:tc>
          <w:tcPr>
            <w:tcW w:w="417" w:type="dxa"/>
            <w:tcBorders>
              <w:right w:val="nil"/>
            </w:tcBorders>
            <w:shd w:val="clear" w:color="auto" w:fill="auto"/>
            <w:noWrap/>
            <w:vAlign w:val="center"/>
            <w:hideMark/>
          </w:tcPr>
          <w:p w14:paraId="1FB29A2E"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61</w:t>
            </w:r>
          </w:p>
        </w:tc>
        <w:tc>
          <w:tcPr>
            <w:tcW w:w="557" w:type="dxa"/>
            <w:tcBorders>
              <w:left w:val="nil"/>
            </w:tcBorders>
            <w:shd w:val="clear" w:color="auto" w:fill="auto"/>
            <w:noWrap/>
            <w:vAlign w:val="center"/>
            <w:hideMark/>
          </w:tcPr>
          <w:p w14:paraId="21D1A5FD"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1.50%</w:t>
            </w:r>
          </w:p>
        </w:tc>
        <w:tc>
          <w:tcPr>
            <w:tcW w:w="403" w:type="dxa"/>
            <w:tcBorders>
              <w:right w:val="nil"/>
            </w:tcBorders>
            <w:shd w:val="clear" w:color="auto" w:fill="auto"/>
            <w:noWrap/>
            <w:vAlign w:val="center"/>
            <w:hideMark/>
          </w:tcPr>
          <w:p w14:paraId="02D99522"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36</w:t>
            </w:r>
          </w:p>
        </w:tc>
        <w:tc>
          <w:tcPr>
            <w:tcW w:w="562" w:type="dxa"/>
            <w:tcBorders>
              <w:left w:val="nil"/>
            </w:tcBorders>
            <w:shd w:val="clear" w:color="auto" w:fill="auto"/>
            <w:noWrap/>
            <w:vAlign w:val="center"/>
            <w:hideMark/>
          </w:tcPr>
          <w:p w14:paraId="703AF1FF"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1.38%</w:t>
            </w:r>
          </w:p>
        </w:tc>
        <w:tc>
          <w:tcPr>
            <w:tcW w:w="403" w:type="dxa"/>
            <w:tcBorders>
              <w:right w:val="nil"/>
            </w:tcBorders>
            <w:shd w:val="clear" w:color="auto" w:fill="auto"/>
            <w:noWrap/>
            <w:vAlign w:val="center"/>
            <w:hideMark/>
          </w:tcPr>
          <w:p w14:paraId="2062A9C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6" w:type="dxa"/>
            <w:tcBorders>
              <w:left w:val="nil"/>
            </w:tcBorders>
            <w:shd w:val="clear" w:color="auto" w:fill="auto"/>
            <w:noWrap/>
            <w:vAlign w:val="center"/>
            <w:hideMark/>
          </w:tcPr>
          <w:p w14:paraId="0417A4CA"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3.92%</w:t>
            </w:r>
          </w:p>
        </w:tc>
        <w:tc>
          <w:tcPr>
            <w:tcW w:w="407" w:type="dxa"/>
            <w:tcBorders>
              <w:right w:val="nil"/>
            </w:tcBorders>
            <w:shd w:val="clear" w:color="auto" w:fill="auto"/>
            <w:noWrap/>
            <w:vAlign w:val="center"/>
            <w:hideMark/>
          </w:tcPr>
          <w:p w14:paraId="1A19920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4</w:t>
            </w:r>
          </w:p>
        </w:tc>
        <w:tc>
          <w:tcPr>
            <w:tcW w:w="557" w:type="dxa"/>
            <w:tcBorders>
              <w:left w:val="nil"/>
            </w:tcBorders>
            <w:shd w:val="clear" w:color="auto" w:fill="auto"/>
            <w:noWrap/>
            <w:vAlign w:val="center"/>
            <w:hideMark/>
          </w:tcPr>
          <w:p w14:paraId="6203FCAB"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1.12%</w:t>
            </w:r>
          </w:p>
        </w:tc>
        <w:tc>
          <w:tcPr>
            <w:tcW w:w="403" w:type="dxa"/>
            <w:tcBorders>
              <w:right w:val="nil"/>
            </w:tcBorders>
            <w:shd w:val="clear" w:color="auto" w:fill="auto"/>
            <w:noWrap/>
            <w:vAlign w:val="center"/>
            <w:hideMark/>
          </w:tcPr>
          <w:p w14:paraId="4E011C10"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6</w:t>
            </w:r>
          </w:p>
        </w:tc>
        <w:tc>
          <w:tcPr>
            <w:tcW w:w="557" w:type="dxa"/>
            <w:tcBorders>
              <w:left w:val="nil"/>
            </w:tcBorders>
            <w:shd w:val="clear" w:color="auto" w:fill="auto"/>
            <w:noWrap/>
            <w:vAlign w:val="center"/>
            <w:hideMark/>
          </w:tcPr>
          <w:p w14:paraId="1B9E79E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1.90%</w:t>
            </w:r>
          </w:p>
        </w:tc>
        <w:tc>
          <w:tcPr>
            <w:tcW w:w="403" w:type="dxa"/>
            <w:tcBorders>
              <w:right w:val="nil"/>
            </w:tcBorders>
            <w:shd w:val="clear" w:color="auto" w:fill="auto"/>
            <w:noWrap/>
            <w:vAlign w:val="center"/>
            <w:hideMark/>
          </w:tcPr>
          <w:p w14:paraId="29B6DEC5"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57" w:type="dxa"/>
            <w:tcBorders>
              <w:left w:val="nil"/>
            </w:tcBorders>
            <w:shd w:val="clear" w:color="auto" w:fill="auto"/>
            <w:noWrap/>
            <w:vAlign w:val="center"/>
            <w:hideMark/>
          </w:tcPr>
          <w:p w14:paraId="678CF538"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0.93%</w:t>
            </w:r>
          </w:p>
        </w:tc>
        <w:tc>
          <w:tcPr>
            <w:tcW w:w="403" w:type="dxa"/>
            <w:tcBorders>
              <w:right w:val="nil"/>
            </w:tcBorders>
            <w:shd w:val="clear" w:color="auto" w:fill="auto"/>
            <w:noWrap/>
            <w:vAlign w:val="center"/>
            <w:hideMark/>
          </w:tcPr>
          <w:p w14:paraId="25A85464"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2</w:t>
            </w:r>
          </w:p>
        </w:tc>
        <w:tc>
          <w:tcPr>
            <w:tcW w:w="562" w:type="dxa"/>
            <w:tcBorders>
              <w:left w:val="nil"/>
            </w:tcBorders>
            <w:shd w:val="clear" w:color="auto" w:fill="auto"/>
            <w:noWrap/>
            <w:vAlign w:val="center"/>
            <w:hideMark/>
          </w:tcPr>
          <w:p w14:paraId="45BA3B26" w14:textId="77777777" w:rsidR="00AE0C6D" w:rsidRPr="00073B72" w:rsidRDefault="00AE0C6D" w:rsidP="002075CB">
            <w:pPr>
              <w:spacing w:after="0" w:line="240" w:lineRule="auto"/>
              <w:jc w:val="center"/>
              <w:rPr>
                <w:rFonts w:ascii="Arial" w:eastAsia="Times New Roman" w:hAnsi="Arial" w:cs="Arial"/>
                <w:sz w:val="12"/>
                <w:szCs w:val="12"/>
                <w:lang w:val="en-US"/>
              </w:rPr>
            </w:pPr>
            <w:r w:rsidRPr="00073B72">
              <w:rPr>
                <w:rFonts w:ascii="Arial" w:eastAsia="Times New Roman" w:hAnsi="Arial" w:cs="Arial"/>
                <w:sz w:val="12"/>
                <w:szCs w:val="12"/>
                <w:lang w:val="en-US"/>
              </w:rPr>
              <w:t>3.85%</w:t>
            </w:r>
          </w:p>
        </w:tc>
      </w:tr>
    </w:tbl>
    <w:p w14:paraId="2E775644" w14:textId="275A0D6B" w:rsidR="00A2690B" w:rsidRPr="00073B72" w:rsidRDefault="00A2690B" w:rsidP="00E11E21">
      <w:pPr>
        <w:spacing w:line="480" w:lineRule="auto"/>
        <w:rPr>
          <w:rFonts w:ascii="Arial" w:hAnsi="Arial" w:cs="Arial"/>
          <w:sz w:val="18"/>
          <w:szCs w:val="18"/>
        </w:rPr>
      </w:pPr>
    </w:p>
    <w:p w14:paraId="46106A5B" w14:textId="77777777" w:rsidR="00340E3E" w:rsidRPr="00073B72" w:rsidRDefault="00340E3E">
      <w:pPr>
        <w:rPr>
          <w:rFonts w:ascii="Arial" w:hAnsi="Arial" w:cs="Arial"/>
          <w:i/>
          <w:iCs/>
          <w:color w:val="44546A" w:themeColor="text2"/>
          <w:sz w:val="18"/>
          <w:szCs w:val="18"/>
        </w:rPr>
      </w:pPr>
      <w:r w:rsidRPr="00073B72">
        <w:rPr>
          <w:rFonts w:ascii="Arial" w:hAnsi="Arial" w:cs="Arial"/>
        </w:rPr>
        <w:br w:type="page"/>
      </w:r>
    </w:p>
    <w:p w14:paraId="594BE8BA" w14:textId="139E133A" w:rsidR="00340E3E" w:rsidRPr="00073B72" w:rsidRDefault="006242E4" w:rsidP="00340E3E">
      <w:pPr>
        <w:pStyle w:val="Caption"/>
        <w:pBdr>
          <w:bottom w:val="single" w:sz="4" w:space="1" w:color="auto"/>
        </w:pBdr>
        <w:rPr>
          <w:rFonts w:ascii="Arial" w:hAnsi="Arial" w:cs="Arial"/>
        </w:rPr>
      </w:pPr>
      <w:bookmarkStart w:id="106" w:name="_Toc7043128"/>
      <w:r>
        <w:rPr>
          <w:rFonts w:ascii="Arial" w:hAnsi="Arial" w:cs="Arial"/>
        </w:rPr>
        <w:lastRenderedPageBreak/>
        <w:t>Appendix</w:t>
      </w:r>
      <w:r w:rsidR="00340E3E"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viii</w:t>
      </w:r>
      <w:r w:rsidR="006D325C">
        <w:rPr>
          <w:rFonts w:ascii="Arial" w:hAnsi="Arial" w:cs="Arial"/>
        </w:rPr>
        <w:fldChar w:fldCharType="end"/>
      </w:r>
      <w:r w:rsidR="00340E3E" w:rsidRPr="00073B72">
        <w:rPr>
          <w:rFonts w:ascii="Arial" w:hAnsi="Arial" w:cs="Arial"/>
        </w:rPr>
        <w:t xml:space="preserve"> Example Output Best Subset Logistic Regression, Chi-Square Score by Number of Variables</w:t>
      </w:r>
      <w:r w:rsidR="00A82342" w:rsidRPr="00073B72">
        <w:rPr>
          <w:rFonts w:ascii="Arial" w:hAnsi="Arial" w:cs="Arial"/>
        </w:rPr>
        <w:t xml:space="preserve"> (n=10,441)</w:t>
      </w:r>
      <w:bookmarkEnd w:id="106"/>
    </w:p>
    <w:p w14:paraId="44C19125" w14:textId="7ECCFFDE" w:rsidR="0029573E" w:rsidRPr="00073B72" w:rsidRDefault="0029573E">
      <w:pPr>
        <w:rPr>
          <w:rFonts w:ascii="Arial" w:hAnsi="Arial" w:cs="Arial"/>
          <w:sz w:val="18"/>
          <w:szCs w:val="18"/>
        </w:rPr>
      </w:pPr>
    </w:p>
    <w:p w14:paraId="5E8F821C" w14:textId="7C9B3B5B" w:rsidR="005D7A29" w:rsidRPr="00073B72" w:rsidRDefault="005D7A29" w:rsidP="00A61D61">
      <w:pPr>
        <w:pStyle w:val="Caption"/>
        <w:rPr>
          <w:rFonts w:ascii="Arial" w:hAnsi="Arial" w:cs="Arial"/>
        </w:rPr>
      </w:pPr>
      <w:r w:rsidRPr="00073B72">
        <w:rPr>
          <w:rFonts w:ascii="Arial" w:hAnsi="Arial" w:cs="Arial"/>
          <w:noProof/>
        </w:rPr>
        <w:drawing>
          <wp:inline distT="0" distB="0" distL="0" distR="0" wp14:anchorId="6A410D2A" wp14:editId="3DAB0451">
            <wp:extent cx="7789545" cy="3789680"/>
            <wp:effectExtent l="0" t="0" r="8255" b="7620"/>
            <wp:docPr id="1" name="Chart 1">
              <a:extLst xmlns:a="http://schemas.openxmlformats.org/drawingml/2006/main">
                <a:ext uri="{FF2B5EF4-FFF2-40B4-BE49-F238E27FC236}">
                  <a16:creationId xmlns:a16="http://schemas.microsoft.com/office/drawing/2014/main" id="{9ADCA85F-57C7-4814-9382-3902598F0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ABB687" w14:textId="6BDAA63B" w:rsidR="005D7A29" w:rsidRPr="00073B72" w:rsidRDefault="005D7A29" w:rsidP="00A61D61">
      <w:pPr>
        <w:pStyle w:val="Caption"/>
        <w:rPr>
          <w:rFonts w:ascii="Arial" w:hAnsi="Arial" w:cs="Arial"/>
        </w:rPr>
      </w:pPr>
      <w:r w:rsidRPr="00073B72">
        <w:rPr>
          <w:rFonts w:ascii="Arial" w:hAnsi="Arial" w:cs="Arial"/>
        </w:rPr>
        <w:br w:type="page"/>
      </w:r>
    </w:p>
    <w:p w14:paraId="1E39CC42" w14:textId="029B0A64" w:rsidR="00535464" w:rsidRPr="00073B72" w:rsidRDefault="006242E4" w:rsidP="00F17F07">
      <w:pPr>
        <w:pStyle w:val="Caption"/>
        <w:pBdr>
          <w:bottom w:val="single" w:sz="4" w:space="1" w:color="auto"/>
        </w:pBdr>
        <w:rPr>
          <w:rFonts w:ascii="Arial" w:hAnsi="Arial" w:cs="Arial"/>
        </w:rPr>
      </w:pPr>
      <w:bookmarkStart w:id="107" w:name="_Toc7043129"/>
      <w:r>
        <w:rPr>
          <w:rFonts w:ascii="Arial" w:hAnsi="Arial" w:cs="Arial"/>
        </w:rPr>
        <w:lastRenderedPageBreak/>
        <w:t>Appendix</w:t>
      </w:r>
      <w:r w:rsidR="00535464"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ix</w:t>
      </w:r>
      <w:r w:rsidR="006D325C">
        <w:rPr>
          <w:rFonts w:ascii="Arial" w:hAnsi="Arial" w:cs="Arial"/>
        </w:rPr>
        <w:fldChar w:fldCharType="end"/>
      </w:r>
      <w:r w:rsidR="00535464" w:rsidRPr="00073B72">
        <w:rPr>
          <w:rFonts w:ascii="Arial" w:hAnsi="Arial" w:cs="Arial"/>
        </w:rPr>
        <w:t xml:space="preserve"> Example Output </w:t>
      </w:r>
      <w:r w:rsidR="00340E3E" w:rsidRPr="00073B72">
        <w:rPr>
          <w:rFonts w:ascii="Arial" w:hAnsi="Arial" w:cs="Arial"/>
        </w:rPr>
        <w:t>Best Subset</w:t>
      </w:r>
      <w:r w:rsidR="00535464" w:rsidRPr="00073B72">
        <w:rPr>
          <w:rFonts w:ascii="Arial" w:hAnsi="Arial" w:cs="Arial"/>
        </w:rPr>
        <w:t xml:space="preserve"> Logistic Regression</w:t>
      </w:r>
      <w:r w:rsidR="005D7A29" w:rsidRPr="00073B72">
        <w:rPr>
          <w:rFonts w:ascii="Arial" w:hAnsi="Arial" w:cs="Arial"/>
        </w:rPr>
        <w:t xml:space="preserve"> (Narrowed Results)</w:t>
      </w:r>
      <w:r w:rsidR="00A82342" w:rsidRPr="00073B72">
        <w:rPr>
          <w:rFonts w:ascii="Arial" w:hAnsi="Arial" w:cs="Arial"/>
        </w:rPr>
        <w:t xml:space="preserve"> (n=10,441)</w:t>
      </w:r>
      <w:bookmarkEnd w:id="107"/>
    </w:p>
    <w:tbl>
      <w:tblPr>
        <w:tblW w:w="6220" w:type="dxa"/>
        <w:tblLook w:val="04A0" w:firstRow="1" w:lastRow="0" w:firstColumn="1" w:lastColumn="0" w:noHBand="0" w:noVBand="1"/>
      </w:tblPr>
      <w:tblGrid>
        <w:gridCol w:w="960"/>
        <w:gridCol w:w="2040"/>
        <w:gridCol w:w="1012"/>
        <w:gridCol w:w="1300"/>
        <w:gridCol w:w="960"/>
      </w:tblGrid>
      <w:tr w:rsidR="00A61D61" w:rsidRPr="00073B72" w14:paraId="71DBAC76" w14:textId="77777777" w:rsidTr="00A61D61">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442267F" w14:textId="77777777" w:rsidR="00A61D61" w:rsidRPr="00073B72" w:rsidRDefault="00A61D61" w:rsidP="00A61D61">
            <w:pPr>
              <w:spacing w:after="0" w:line="240" w:lineRule="auto"/>
              <w:jc w:val="center"/>
              <w:rPr>
                <w:rFonts w:ascii="Arial" w:eastAsia="Times New Roman" w:hAnsi="Arial" w:cs="Arial"/>
                <w:b/>
                <w:bCs/>
                <w:color w:val="000000"/>
                <w:lang w:val="en-US"/>
              </w:rPr>
            </w:pPr>
            <w:r w:rsidRPr="00073B72">
              <w:rPr>
                <w:rFonts w:ascii="Arial" w:eastAsia="Times New Roman" w:hAnsi="Arial" w:cs="Arial"/>
                <w:b/>
                <w:bCs/>
                <w:color w:val="000000"/>
                <w:lang w:val="en-US"/>
              </w:rPr>
              <w:t>ho24</w:t>
            </w:r>
          </w:p>
        </w:tc>
        <w:tc>
          <w:tcPr>
            <w:tcW w:w="2040" w:type="dxa"/>
            <w:tcBorders>
              <w:top w:val="single" w:sz="8" w:space="0" w:color="auto"/>
              <w:left w:val="nil"/>
              <w:bottom w:val="single" w:sz="4" w:space="0" w:color="auto"/>
              <w:right w:val="single" w:sz="4" w:space="0" w:color="auto"/>
            </w:tcBorders>
            <w:shd w:val="clear" w:color="auto" w:fill="auto"/>
            <w:noWrap/>
            <w:vAlign w:val="center"/>
            <w:hideMark/>
          </w:tcPr>
          <w:p w14:paraId="58CBB42C" w14:textId="77777777" w:rsidR="00A61D61" w:rsidRPr="00073B72" w:rsidRDefault="00A61D61" w:rsidP="00A61D61">
            <w:pPr>
              <w:spacing w:after="0" w:line="240" w:lineRule="auto"/>
              <w:rPr>
                <w:rFonts w:ascii="Arial" w:eastAsia="Times New Roman" w:hAnsi="Arial" w:cs="Arial"/>
                <w:b/>
                <w:bCs/>
                <w:color w:val="000000"/>
                <w:lang w:val="en-US"/>
              </w:rPr>
            </w:pPr>
            <w:r w:rsidRPr="00073B72">
              <w:rPr>
                <w:rFonts w:ascii="Arial" w:eastAsia="Times New Roman" w:hAnsi="Arial" w:cs="Arial"/>
                <w:b/>
                <w:bCs/>
                <w:color w:val="000000"/>
                <w:lang w:val="en-US"/>
              </w:rPr>
              <w:t>Number of Variables</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9CBD441" w14:textId="77777777" w:rsidR="00A61D61" w:rsidRPr="00073B72" w:rsidRDefault="00A61D61" w:rsidP="00A61D61">
            <w:pPr>
              <w:spacing w:after="0" w:line="240" w:lineRule="auto"/>
              <w:jc w:val="center"/>
              <w:rPr>
                <w:rFonts w:ascii="Arial" w:eastAsia="Times New Roman" w:hAnsi="Arial" w:cs="Arial"/>
                <w:b/>
                <w:bCs/>
                <w:color w:val="000000"/>
                <w:lang w:val="en-US"/>
              </w:rPr>
            </w:pPr>
            <w:r w:rsidRPr="00073B72">
              <w:rPr>
                <w:rFonts w:ascii="Arial" w:eastAsia="Times New Roman" w:hAnsi="Arial" w:cs="Arial"/>
                <w:b/>
                <w:bCs/>
                <w:color w:val="000000"/>
                <w:lang w:val="en-US"/>
              </w:rPr>
              <w:t>AIC</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14:paraId="3B9A740A" w14:textId="77777777" w:rsidR="00A61D61" w:rsidRPr="00073B72" w:rsidRDefault="00A61D61" w:rsidP="00A61D61">
            <w:pPr>
              <w:spacing w:after="0" w:line="240" w:lineRule="auto"/>
              <w:jc w:val="center"/>
              <w:rPr>
                <w:rFonts w:ascii="Arial" w:eastAsia="Times New Roman" w:hAnsi="Arial" w:cs="Arial"/>
                <w:b/>
                <w:bCs/>
                <w:color w:val="000000"/>
                <w:lang w:val="en-US"/>
              </w:rPr>
            </w:pPr>
            <w:r w:rsidRPr="00073B72">
              <w:rPr>
                <w:rFonts w:ascii="Arial" w:eastAsia="Times New Roman" w:hAnsi="Arial" w:cs="Arial"/>
                <w:b/>
                <w:bCs/>
                <w:color w:val="000000"/>
                <w:lang w:val="en-US"/>
              </w:rPr>
              <w:t>Chi-Square</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2F6286D7" w14:textId="77777777" w:rsidR="00A61D61" w:rsidRPr="00073B72" w:rsidRDefault="00A61D61" w:rsidP="00A61D61">
            <w:pPr>
              <w:spacing w:after="0" w:line="240" w:lineRule="auto"/>
              <w:jc w:val="center"/>
              <w:rPr>
                <w:rFonts w:ascii="Arial" w:eastAsia="Times New Roman" w:hAnsi="Arial" w:cs="Arial"/>
                <w:b/>
                <w:bCs/>
                <w:color w:val="000000"/>
                <w:lang w:val="en-US"/>
              </w:rPr>
            </w:pPr>
            <w:r w:rsidRPr="00073B72">
              <w:rPr>
                <w:rFonts w:ascii="Arial" w:eastAsia="Times New Roman" w:hAnsi="Arial" w:cs="Arial"/>
                <w:b/>
                <w:bCs/>
                <w:color w:val="000000"/>
                <w:lang w:val="en-US"/>
              </w:rPr>
              <w:t>AUC</w:t>
            </w:r>
          </w:p>
        </w:tc>
      </w:tr>
      <w:tr w:rsidR="00A61D61" w:rsidRPr="00073B72" w14:paraId="7328CD53" w14:textId="77777777" w:rsidTr="00A61D61">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13741A37" w14:textId="77777777" w:rsidR="00A61D61" w:rsidRPr="00073B72" w:rsidRDefault="00A61D61" w:rsidP="00A61D61">
            <w:pPr>
              <w:spacing w:after="0" w:line="240" w:lineRule="auto"/>
              <w:rPr>
                <w:rFonts w:ascii="Arial" w:eastAsia="Times New Roman" w:hAnsi="Arial" w:cs="Arial"/>
                <w:b/>
                <w:bCs/>
                <w:color w:val="000000"/>
                <w:lang w:val="en-US"/>
              </w:rPr>
            </w:pPr>
          </w:p>
        </w:tc>
        <w:tc>
          <w:tcPr>
            <w:tcW w:w="2040" w:type="dxa"/>
            <w:tcBorders>
              <w:top w:val="nil"/>
              <w:left w:val="nil"/>
              <w:bottom w:val="single" w:sz="4" w:space="0" w:color="auto"/>
              <w:right w:val="single" w:sz="4" w:space="0" w:color="auto"/>
            </w:tcBorders>
            <w:shd w:val="clear" w:color="auto" w:fill="auto"/>
            <w:noWrap/>
            <w:vAlign w:val="center"/>
            <w:hideMark/>
          </w:tcPr>
          <w:p w14:paraId="681E6075"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70675659"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896.755</w:t>
            </w:r>
          </w:p>
        </w:tc>
        <w:tc>
          <w:tcPr>
            <w:tcW w:w="1300" w:type="dxa"/>
            <w:tcBorders>
              <w:top w:val="nil"/>
              <w:left w:val="nil"/>
              <w:bottom w:val="single" w:sz="4" w:space="0" w:color="auto"/>
              <w:right w:val="single" w:sz="4" w:space="0" w:color="auto"/>
            </w:tcBorders>
            <w:shd w:val="clear" w:color="auto" w:fill="auto"/>
            <w:noWrap/>
            <w:vAlign w:val="bottom"/>
            <w:hideMark/>
          </w:tcPr>
          <w:p w14:paraId="4768791C" w14:textId="77777777" w:rsidR="00A61D61" w:rsidRPr="00073B72" w:rsidRDefault="00A61D61" w:rsidP="00A61D61">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76.4606</w:t>
            </w:r>
          </w:p>
        </w:tc>
        <w:tc>
          <w:tcPr>
            <w:tcW w:w="960" w:type="dxa"/>
            <w:tcBorders>
              <w:top w:val="nil"/>
              <w:left w:val="nil"/>
              <w:bottom w:val="single" w:sz="4" w:space="0" w:color="auto"/>
              <w:right w:val="single" w:sz="8" w:space="0" w:color="auto"/>
            </w:tcBorders>
            <w:shd w:val="clear" w:color="auto" w:fill="auto"/>
            <w:noWrap/>
            <w:vAlign w:val="center"/>
            <w:hideMark/>
          </w:tcPr>
          <w:p w14:paraId="0DFB0CDA" w14:textId="51625B7B"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0.7</w:t>
            </w:r>
            <w:r w:rsidR="00B66E89" w:rsidRPr="00073B72">
              <w:rPr>
                <w:rFonts w:ascii="Arial" w:eastAsia="Times New Roman" w:hAnsi="Arial" w:cs="Arial"/>
                <w:color w:val="000000"/>
                <w:lang w:val="en-US"/>
              </w:rPr>
              <w:t>54</w:t>
            </w:r>
          </w:p>
        </w:tc>
      </w:tr>
      <w:tr w:rsidR="00A61D61" w:rsidRPr="00073B72" w14:paraId="4EF11113" w14:textId="77777777" w:rsidTr="00A61D61">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7F59E9F3" w14:textId="77777777" w:rsidR="00A61D61" w:rsidRPr="00073B72" w:rsidRDefault="00A61D61" w:rsidP="00A61D61">
            <w:pPr>
              <w:spacing w:after="0" w:line="240" w:lineRule="auto"/>
              <w:rPr>
                <w:rFonts w:ascii="Arial" w:eastAsia="Times New Roman" w:hAnsi="Arial" w:cs="Arial"/>
                <w:b/>
                <w:bCs/>
                <w:color w:val="000000"/>
                <w:lang w:val="en-US"/>
              </w:rPr>
            </w:pPr>
          </w:p>
        </w:tc>
        <w:tc>
          <w:tcPr>
            <w:tcW w:w="2040" w:type="dxa"/>
            <w:tcBorders>
              <w:top w:val="nil"/>
              <w:left w:val="nil"/>
              <w:bottom w:val="single" w:sz="4" w:space="0" w:color="auto"/>
              <w:right w:val="single" w:sz="4" w:space="0" w:color="auto"/>
            </w:tcBorders>
            <w:shd w:val="clear" w:color="auto" w:fill="auto"/>
            <w:noWrap/>
            <w:vAlign w:val="center"/>
            <w:hideMark/>
          </w:tcPr>
          <w:p w14:paraId="377118C6"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08D02366"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875.213</w:t>
            </w:r>
          </w:p>
        </w:tc>
        <w:tc>
          <w:tcPr>
            <w:tcW w:w="1300" w:type="dxa"/>
            <w:tcBorders>
              <w:top w:val="nil"/>
              <w:left w:val="nil"/>
              <w:bottom w:val="single" w:sz="4" w:space="0" w:color="auto"/>
              <w:right w:val="single" w:sz="4" w:space="0" w:color="auto"/>
            </w:tcBorders>
            <w:shd w:val="clear" w:color="auto" w:fill="auto"/>
            <w:noWrap/>
            <w:vAlign w:val="bottom"/>
            <w:hideMark/>
          </w:tcPr>
          <w:p w14:paraId="33EAADC3" w14:textId="77777777" w:rsidR="00A61D61" w:rsidRPr="00073B72" w:rsidRDefault="00A61D61" w:rsidP="00A61D61">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79.2621</w:t>
            </w:r>
          </w:p>
        </w:tc>
        <w:tc>
          <w:tcPr>
            <w:tcW w:w="960" w:type="dxa"/>
            <w:tcBorders>
              <w:top w:val="nil"/>
              <w:left w:val="nil"/>
              <w:bottom w:val="single" w:sz="4" w:space="0" w:color="auto"/>
              <w:right w:val="single" w:sz="8" w:space="0" w:color="auto"/>
            </w:tcBorders>
            <w:shd w:val="clear" w:color="auto" w:fill="auto"/>
            <w:noWrap/>
            <w:vAlign w:val="center"/>
            <w:hideMark/>
          </w:tcPr>
          <w:p w14:paraId="4D18E409"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0.748</w:t>
            </w:r>
          </w:p>
        </w:tc>
      </w:tr>
      <w:tr w:rsidR="00A61D61" w:rsidRPr="00073B72" w14:paraId="2A774E86" w14:textId="77777777" w:rsidTr="00A61D61">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1128DDA6" w14:textId="77777777" w:rsidR="00A61D61" w:rsidRPr="00073B72" w:rsidRDefault="00A61D61" w:rsidP="00A61D61">
            <w:pPr>
              <w:spacing w:after="0" w:line="240" w:lineRule="auto"/>
              <w:rPr>
                <w:rFonts w:ascii="Arial" w:eastAsia="Times New Roman" w:hAnsi="Arial" w:cs="Arial"/>
                <w:b/>
                <w:bCs/>
                <w:color w:val="000000"/>
                <w:lang w:val="en-US"/>
              </w:rPr>
            </w:pPr>
          </w:p>
        </w:tc>
        <w:tc>
          <w:tcPr>
            <w:tcW w:w="2040" w:type="dxa"/>
            <w:tcBorders>
              <w:top w:val="nil"/>
              <w:left w:val="nil"/>
              <w:bottom w:val="single" w:sz="4" w:space="0" w:color="auto"/>
              <w:right w:val="single" w:sz="4" w:space="0" w:color="auto"/>
            </w:tcBorders>
            <w:shd w:val="clear" w:color="auto" w:fill="auto"/>
            <w:noWrap/>
            <w:vAlign w:val="center"/>
            <w:hideMark/>
          </w:tcPr>
          <w:p w14:paraId="67CBD150"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1129EA1E"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871.855</w:t>
            </w:r>
          </w:p>
        </w:tc>
        <w:tc>
          <w:tcPr>
            <w:tcW w:w="1300" w:type="dxa"/>
            <w:tcBorders>
              <w:top w:val="nil"/>
              <w:left w:val="nil"/>
              <w:bottom w:val="single" w:sz="4" w:space="0" w:color="auto"/>
              <w:right w:val="single" w:sz="4" w:space="0" w:color="auto"/>
            </w:tcBorders>
            <w:shd w:val="clear" w:color="auto" w:fill="auto"/>
            <w:noWrap/>
            <w:vAlign w:val="bottom"/>
            <w:hideMark/>
          </w:tcPr>
          <w:p w14:paraId="100744A3" w14:textId="77777777" w:rsidR="00A61D61" w:rsidRPr="00073B72" w:rsidRDefault="00A61D61" w:rsidP="00A61D61">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82.5959</w:t>
            </w:r>
          </w:p>
        </w:tc>
        <w:tc>
          <w:tcPr>
            <w:tcW w:w="960" w:type="dxa"/>
            <w:tcBorders>
              <w:top w:val="nil"/>
              <w:left w:val="nil"/>
              <w:bottom w:val="single" w:sz="4" w:space="0" w:color="auto"/>
              <w:right w:val="single" w:sz="8" w:space="0" w:color="auto"/>
            </w:tcBorders>
            <w:shd w:val="clear" w:color="auto" w:fill="auto"/>
            <w:noWrap/>
            <w:vAlign w:val="center"/>
            <w:hideMark/>
          </w:tcPr>
          <w:p w14:paraId="01E0DC7D"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0.755</w:t>
            </w:r>
          </w:p>
        </w:tc>
      </w:tr>
      <w:tr w:rsidR="00A61D61" w:rsidRPr="00073B72" w14:paraId="625198FD" w14:textId="77777777" w:rsidTr="00A61D61">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3E0C3D7A" w14:textId="77777777" w:rsidR="00A61D61" w:rsidRPr="00073B72" w:rsidRDefault="00A61D61" w:rsidP="00A61D61">
            <w:pPr>
              <w:spacing w:after="0" w:line="240" w:lineRule="auto"/>
              <w:rPr>
                <w:rFonts w:ascii="Arial" w:eastAsia="Times New Roman" w:hAnsi="Arial" w:cs="Arial"/>
                <w:b/>
                <w:bCs/>
                <w:color w:val="000000"/>
                <w:lang w:val="en-US"/>
              </w:rPr>
            </w:pPr>
          </w:p>
        </w:tc>
        <w:tc>
          <w:tcPr>
            <w:tcW w:w="2040" w:type="dxa"/>
            <w:tcBorders>
              <w:top w:val="nil"/>
              <w:left w:val="nil"/>
              <w:bottom w:val="single" w:sz="8" w:space="0" w:color="auto"/>
              <w:right w:val="single" w:sz="4" w:space="0" w:color="auto"/>
            </w:tcBorders>
            <w:shd w:val="clear" w:color="000000" w:fill="FFF2CC"/>
            <w:noWrap/>
            <w:vAlign w:val="center"/>
            <w:hideMark/>
          </w:tcPr>
          <w:p w14:paraId="769F5725"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8</w:t>
            </w:r>
          </w:p>
        </w:tc>
        <w:tc>
          <w:tcPr>
            <w:tcW w:w="960" w:type="dxa"/>
            <w:tcBorders>
              <w:top w:val="nil"/>
              <w:left w:val="nil"/>
              <w:bottom w:val="single" w:sz="8" w:space="0" w:color="auto"/>
              <w:right w:val="single" w:sz="4" w:space="0" w:color="auto"/>
            </w:tcBorders>
            <w:shd w:val="clear" w:color="000000" w:fill="FFF2CC"/>
            <w:noWrap/>
            <w:vAlign w:val="center"/>
            <w:hideMark/>
          </w:tcPr>
          <w:p w14:paraId="59DF20DF"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872.178</w:t>
            </w:r>
          </w:p>
        </w:tc>
        <w:tc>
          <w:tcPr>
            <w:tcW w:w="1300" w:type="dxa"/>
            <w:tcBorders>
              <w:top w:val="nil"/>
              <w:left w:val="nil"/>
              <w:bottom w:val="single" w:sz="8" w:space="0" w:color="auto"/>
              <w:right w:val="single" w:sz="4" w:space="0" w:color="auto"/>
            </w:tcBorders>
            <w:shd w:val="clear" w:color="000000" w:fill="FFF2CC"/>
            <w:noWrap/>
            <w:vAlign w:val="bottom"/>
            <w:hideMark/>
          </w:tcPr>
          <w:p w14:paraId="5FFD03B8" w14:textId="77777777" w:rsidR="00A61D61" w:rsidRPr="00073B72" w:rsidRDefault="00A61D61" w:rsidP="00A61D61">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85.318</w:t>
            </w:r>
          </w:p>
        </w:tc>
        <w:tc>
          <w:tcPr>
            <w:tcW w:w="960" w:type="dxa"/>
            <w:tcBorders>
              <w:top w:val="nil"/>
              <w:left w:val="nil"/>
              <w:bottom w:val="single" w:sz="8" w:space="0" w:color="auto"/>
              <w:right w:val="single" w:sz="8" w:space="0" w:color="auto"/>
            </w:tcBorders>
            <w:shd w:val="clear" w:color="000000" w:fill="FFF2CC"/>
            <w:noWrap/>
            <w:vAlign w:val="center"/>
            <w:hideMark/>
          </w:tcPr>
          <w:p w14:paraId="08849B97" w14:textId="77777777" w:rsidR="00A61D61" w:rsidRPr="00073B72" w:rsidRDefault="00A61D61" w:rsidP="00A61D61">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0.763</w:t>
            </w:r>
          </w:p>
        </w:tc>
      </w:tr>
    </w:tbl>
    <w:p w14:paraId="7DE4030D" w14:textId="76D3BAF3" w:rsidR="00A2690B" w:rsidRPr="00073B72" w:rsidRDefault="00A2690B" w:rsidP="00F17F07">
      <w:pPr>
        <w:pStyle w:val="Caption"/>
        <w:rPr>
          <w:rFonts w:ascii="Arial" w:hAnsi="Arial" w:cs="Arial"/>
        </w:rPr>
      </w:pPr>
      <w:r w:rsidRPr="00073B72">
        <w:rPr>
          <w:rFonts w:ascii="Arial" w:hAnsi="Arial" w:cs="Arial"/>
        </w:rPr>
        <w:br w:type="page"/>
      </w:r>
    </w:p>
    <w:p w14:paraId="3C088673" w14:textId="27F0C8A0" w:rsidR="00850DAA" w:rsidRPr="00073B72" w:rsidRDefault="006242E4" w:rsidP="008D5F19">
      <w:pPr>
        <w:pStyle w:val="Caption"/>
        <w:pBdr>
          <w:bottom w:val="single" w:sz="4" w:space="1" w:color="auto"/>
        </w:pBdr>
        <w:rPr>
          <w:rFonts w:ascii="Arial" w:hAnsi="Arial" w:cs="Arial"/>
        </w:rPr>
      </w:pPr>
      <w:bookmarkStart w:id="108" w:name="_Toc7043130"/>
      <w:r>
        <w:rPr>
          <w:rFonts w:ascii="Arial" w:hAnsi="Arial" w:cs="Arial"/>
        </w:rPr>
        <w:lastRenderedPageBreak/>
        <w:t>Appendix</w:t>
      </w:r>
      <w:r w:rsidR="00850DAA"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w:t>
      </w:r>
      <w:r w:rsidR="006D325C">
        <w:rPr>
          <w:rFonts w:ascii="Arial" w:hAnsi="Arial" w:cs="Arial"/>
        </w:rPr>
        <w:fldChar w:fldCharType="end"/>
      </w:r>
      <w:r w:rsidR="000B7778" w:rsidRPr="00073B72">
        <w:rPr>
          <w:rFonts w:ascii="Arial" w:hAnsi="Arial" w:cs="Arial"/>
        </w:rPr>
        <w:t xml:space="preserve"> </w:t>
      </w:r>
      <w:r w:rsidR="00A51B5C">
        <w:rPr>
          <w:rFonts w:ascii="Arial" w:hAnsi="Arial" w:cs="Arial"/>
        </w:rPr>
        <w:t>Learning algorithm</w:t>
      </w:r>
      <w:r w:rsidR="000B7778" w:rsidRPr="00073B72">
        <w:rPr>
          <w:rFonts w:ascii="Arial" w:hAnsi="Arial" w:cs="Arial"/>
        </w:rPr>
        <w:t xml:space="preserve"> Selection from </w:t>
      </w:r>
      <w:r w:rsidR="005A7084" w:rsidRPr="00073B72">
        <w:rPr>
          <w:rFonts w:ascii="Arial" w:hAnsi="Arial" w:cs="Arial"/>
        </w:rPr>
        <w:t>Random Forests</w:t>
      </w:r>
      <w:r w:rsidR="000B7778" w:rsidRPr="00073B72">
        <w:rPr>
          <w:rFonts w:ascii="Arial" w:hAnsi="Arial" w:cs="Arial"/>
        </w:rPr>
        <w:t xml:space="preserve"> Tuning Process</w:t>
      </w:r>
      <w:r w:rsidR="00A82342" w:rsidRPr="00073B72">
        <w:rPr>
          <w:rFonts w:ascii="Arial" w:hAnsi="Arial" w:cs="Arial"/>
        </w:rPr>
        <w:t xml:space="preserve"> (n=10,441)</w:t>
      </w:r>
      <w:bookmarkEnd w:id="108"/>
    </w:p>
    <w:tbl>
      <w:tblPr>
        <w:tblW w:w="5420" w:type="dxa"/>
        <w:tblLook w:val="04A0" w:firstRow="1" w:lastRow="0" w:firstColumn="1" w:lastColumn="0" w:noHBand="0" w:noVBand="1"/>
      </w:tblPr>
      <w:tblGrid>
        <w:gridCol w:w="1340"/>
        <w:gridCol w:w="1256"/>
        <w:gridCol w:w="1256"/>
        <w:gridCol w:w="1256"/>
        <w:gridCol w:w="1256"/>
      </w:tblGrid>
      <w:tr w:rsidR="00850DAA" w:rsidRPr="00073B72" w14:paraId="5E0CC400" w14:textId="77777777" w:rsidTr="00850DAA">
        <w:trPr>
          <w:trHeight w:val="315"/>
        </w:trPr>
        <w:tc>
          <w:tcPr>
            <w:tcW w:w="1340" w:type="dxa"/>
            <w:tcBorders>
              <w:top w:val="nil"/>
              <w:left w:val="nil"/>
              <w:bottom w:val="nil"/>
              <w:right w:val="nil"/>
            </w:tcBorders>
            <w:shd w:val="clear" w:color="auto" w:fill="auto"/>
            <w:noWrap/>
            <w:vAlign w:val="bottom"/>
            <w:hideMark/>
          </w:tcPr>
          <w:p w14:paraId="14857A27" w14:textId="77777777" w:rsidR="00850DAA" w:rsidRPr="00073B72" w:rsidRDefault="00850DAA" w:rsidP="00850DAA">
            <w:pPr>
              <w:spacing w:after="0" w:line="240" w:lineRule="auto"/>
              <w:rPr>
                <w:rFonts w:ascii="Arial" w:eastAsia="Times New Roman" w:hAnsi="Arial" w:cs="Arial"/>
                <w:sz w:val="24"/>
                <w:szCs w:val="24"/>
                <w:lang w:val="en-US"/>
              </w:rPr>
            </w:pPr>
          </w:p>
        </w:tc>
        <w:tc>
          <w:tcPr>
            <w:tcW w:w="4080" w:type="dxa"/>
            <w:gridSpan w:val="4"/>
            <w:tcBorders>
              <w:top w:val="nil"/>
              <w:left w:val="nil"/>
              <w:bottom w:val="nil"/>
              <w:right w:val="nil"/>
            </w:tcBorders>
            <w:shd w:val="clear" w:color="auto" w:fill="auto"/>
            <w:noWrap/>
            <w:vAlign w:val="bottom"/>
            <w:hideMark/>
          </w:tcPr>
          <w:p w14:paraId="5FABD4BA"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ho24_all</w:t>
            </w:r>
          </w:p>
        </w:tc>
      </w:tr>
      <w:tr w:rsidR="00850DAA" w:rsidRPr="00073B72" w14:paraId="17A5E518" w14:textId="77777777" w:rsidTr="00850DAA">
        <w:trPr>
          <w:trHeight w:val="300"/>
        </w:trPr>
        <w:tc>
          <w:tcPr>
            <w:tcW w:w="1340" w:type="dxa"/>
            <w:tcBorders>
              <w:top w:val="nil"/>
              <w:left w:val="nil"/>
              <w:bottom w:val="nil"/>
              <w:right w:val="nil"/>
            </w:tcBorders>
            <w:shd w:val="clear" w:color="auto" w:fill="auto"/>
            <w:noWrap/>
            <w:vAlign w:val="center"/>
            <w:hideMark/>
          </w:tcPr>
          <w:p w14:paraId="2AC82B70" w14:textId="77777777" w:rsidR="00850DAA" w:rsidRPr="00073B72" w:rsidRDefault="00850DAA" w:rsidP="00850DAA">
            <w:pPr>
              <w:spacing w:after="0" w:line="240" w:lineRule="auto"/>
              <w:jc w:val="center"/>
              <w:rPr>
                <w:rFonts w:ascii="Arial" w:eastAsia="Times New Roman" w:hAnsi="Arial" w:cs="Arial"/>
                <w:color w:val="000000"/>
                <w:lang w:val="en-US"/>
              </w:rPr>
            </w:pPr>
          </w:p>
        </w:tc>
        <w:tc>
          <w:tcPr>
            <w:tcW w:w="1020" w:type="dxa"/>
            <w:tcBorders>
              <w:top w:val="nil"/>
              <w:left w:val="nil"/>
              <w:bottom w:val="nil"/>
              <w:right w:val="nil"/>
            </w:tcBorders>
            <w:shd w:val="clear" w:color="auto" w:fill="auto"/>
            <w:noWrap/>
            <w:vAlign w:val="center"/>
            <w:hideMark/>
          </w:tcPr>
          <w:p w14:paraId="5C372FB1"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=3</w:t>
            </w:r>
          </w:p>
        </w:tc>
        <w:tc>
          <w:tcPr>
            <w:tcW w:w="1020" w:type="dxa"/>
            <w:tcBorders>
              <w:top w:val="nil"/>
              <w:left w:val="nil"/>
              <w:bottom w:val="nil"/>
              <w:right w:val="nil"/>
            </w:tcBorders>
            <w:shd w:val="clear" w:color="auto" w:fill="auto"/>
            <w:noWrap/>
            <w:vAlign w:val="center"/>
            <w:hideMark/>
          </w:tcPr>
          <w:p w14:paraId="4C2D887E"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=6</w:t>
            </w:r>
          </w:p>
        </w:tc>
        <w:tc>
          <w:tcPr>
            <w:tcW w:w="1020" w:type="dxa"/>
            <w:tcBorders>
              <w:top w:val="nil"/>
              <w:left w:val="nil"/>
              <w:bottom w:val="nil"/>
              <w:right w:val="nil"/>
            </w:tcBorders>
            <w:shd w:val="clear" w:color="auto" w:fill="auto"/>
            <w:noWrap/>
            <w:vAlign w:val="center"/>
            <w:hideMark/>
          </w:tcPr>
          <w:p w14:paraId="09DA38E5"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=9</w:t>
            </w:r>
          </w:p>
        </w:tc>
        <w:tc>
          <w:tcPr>
            <w:tcW w:w="1020" w:type="dxa"/>
            <w:tcBorders>
              <w:top w:val="nil"/>
              <w:left w:val="nil"/>
              <w:bottom w:val="nil"/>
              <w:right w:val="nil"/>
            </w:tcBorders>
            <w:shd w:val="clear" w:color="auto" w:fill="auto"/>
            <w:noWrap/>
            <w:vAlign w:val="center"/>
            <w:hideMark/>
          </w:tcPr>
          <w:p w14:paraId="13C56AFB"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=12</w:t>
            </w:r>
          </w:p>
        </w:tc>
      </w:tr>
      <w:tr w:rsidR="00850DAA" w:rsidRPr="00073B72" w14:paraId="19EB90C0" w14:textId="77777777" w:rsidTr="00850DAA">
        <w:trPr>
          <w:trHeight w:val="300"/>
        </w:trPr>
        <w:tc>
          <w:tcPr>
            <w:tcW w:w="1340" w:type="dxa"/>
            <w:tcBorders>
              <w:top w:val="nil"/>
              <w:left w:val="nil"/>
              <w:bottom w:val="nil"/>
              <w:right w:val="nil"/>
            </w:tcBorders>
            <w:shd w:val="clear" w:color="auto" w:fill="auto"/>
            <w:noWrap/>
            <w:vAlign w:val="center"/>
            <w:hideMark/>
          </w:tcPr>
          <w:p w14:paraId="52528F40"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=1</w:t>
            </w:r>
          </w:p>
        </w:tc>
        <w:tc>
          <w:tcPr>
            <w:tcW w:w="1020" w:type="dxa"/>
            <w:tcBorders>
              <w:top w:val="nil"/>
              <w:left w:val="nil"/>
              <w:bottom w:val="nil"/>
              <w:right w:val="nil"/>
            </w:tcBorders>
            <w:shd w:val="clear" w:color="auto" w:fill="auto"/>
            <w:noWrap/>
            <w:vAlign w:val="center"/>
            <w:hideMark/>
          </w:tcPr>
          <w:p w14:paraId="444E79A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0.0153243</w:t>
            </w:r>
          </w:p>
        </w:tc>
        <w:tc>
          <w:tcPr>
            <w:tcW w:w="1020" w:type="dxa"/>
            <w:tcBorders>
              <w:top w:val="nil"/>
              <w:left w:val="nil"/>
              <w:bottom w:val="nil"/>
              <w:right w:val="nil"/>
            </w:tcBorders>
            <w:shd w:val="clear" w:color="auto" w:fill="auto"/>
            <w:noWrap/>
            <w:vAlign w:val="center"/>
            <w:hideMark/>
          </w:tcPr>
          <w:p w14:paraId="119E72C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0.0177188</w:t>
            </w:r>
          </w:p>
        </w:tc>
        <w:tc>
          <w:tcPr>
            <w:tcW w:w="1020" w:type="dxa"/>
            <w:tcBorders>
              <w:top w:val="nil"/>
              <w:left w:val="nil"/>
              <w:bottom w:val="nil"/>
              <w:right w:val="nil"/>
            </w:tcBorders>
            <w:shd w:val="clear" w:color="auto" w:fill="auto"/>
            <w:noWrap/>
            <w:vAlign w:val="center"/>
            <w:hideMark/>
          </w:tcPr>
          <w:p w14:paraId="06A63E72"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0.0157075</w:t>
            </w:r>
          </w:p>
        </w:tc>
        <w:tc>
          <w:tcPr>
            <w:tcW w:w="1020" w:type="dxa"/>
            <w:tcBorders>
              <w:top w:val="nil"/>
              <w:left w:val="nil"/>
              <w:bottom w:val="nil"/>
              <w:right w:val="nil"/>
            </w:tcBorders>
            <w:shd w:val="clear" w:color="auto" w:fill="auto"/>
            <w:noWrap/>
            <w:vAlign w:val="center"/>
            <w:hideMark/>
          </w:tcPr>
          <w:p w14:paraId="32B66272"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0.021454</w:t>
            </w:r>
          </w:p>
        </w:tc>
      </w:tr>
      <w:tr w:rsidR="00850DAA" w:rsidRPr="00073B72" w14:paraId="45849F3E" w14:textId="77777777" w:rsidTr="00850DAA">
        <w:trPr>
          <w:trHeight w:val="300"/>
        </w:trPr>
        <w:tc>
          <w:tcPr>
            <w:tcW w:w="1340" w:type="dxa"/>
            <w:tcBorders>
              <w:top w:val="nil"/>
              <w:left w:val="nil"/>
              <w:bottom w:val="nil"/>
              <w:right w:val="nil"/>
            </w:tcBorders>
            <w:shd w:val="clear" w:color="auto" w:fill="auto"/>
            <w:noWrap/>
            <w:vAlign w:val="center"/>
            <w:hideMark/>
          </w:tcPr>
          <w:p w14:paraId="7D1CC759"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=100</w:t>
            </w:r>
          </w:p>
        </w:tc>
        <w:tc>
          <w:tcPr>
            <w:tcW w:w="1020" w:type="dxa"/>
            <w:tcBorders>
              <w:top w:val="nil"/>
              <w:left w:val="nil"/>
              <w:bottom w:val="nil"/>
              <w:right w:val="nil"/>
            </w:tcBorders>
            <w:shd w:val="clear" w:color="auto" w:fill="A8D08D" w:themeFill="accent6" w:themeFillTint="99"/>
            <w:noWrap/>
            <w:vAlign w:val="center"/>
            <w:hideMark/>
          </w:tcPr>
          <w:p w14:paraId="5418AAF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51640638"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054F848A"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569C4EB7"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r>
      <w:tr w:rsidR="00850DAA" w:rsidRPr="00073B72" w14:paraId="0391F206" w14:textId="77777777" w:rsidTr="00850DAA">
        <w:trPr>
          <w:trHeight w:val="300"/>
        </w:trPr>
        <w:tc>
          <w:tcPr>
            <w:tcW w:w="1340" w:type="dxa"/>
            <w:tcBorders>
              <w:top w:val="nil"/>
              <w:left w:val="nil"/>
              <w:bottom w:val="nil"/>
              <w:right w:val="nil"/>
            </w:tcBorders>
            <w:shd w:val="clear" w:color="auto" w:fill="auto"/>
            <w:noWrap/>
            <w:vAlign w:val="center"/>
            <w:hideMark/>
          </w:tcPr>
          <w:p w14:paraId="0BDDE26C"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=200</w:t>
            </w:r>
          </w:p>
        </w:tc>
        <w:tc>
          <w:tcPr>
            <w:tcW w:w="1020" w:type="dxa"/>
            <w:tcBorders>
              <w:top w:val="nil"/>
              <w:left w:val="nil"/>
              <w:bottom w:val="nil"/>
              <w:right w:val="nil"/>
            </w:tcBorders>
            <w:shd w:val="clear" w:color="auto" w:fill="A8D08D" w:themeFill="accent6" w:themeFillTint="99"/>
            <w:noWrap/>
            <w:vAlign w:val="center"/>
            <w:hideMark/>
          </w:tcPr>
          <w:p w14:paraId="5A43F4FE"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7C1A911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223DBB0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353D166C"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r>
      <w:tr w:rsidR="00850DAA" w:rsidRPr="00073B72" w14:paraId="61ED3DB2" w14:textId="77777777" w:rsidTr="00850DAA">
        <w:trPr>
          <w:trHeight w:val="300"/>
        </w:trPr>
        <w:tc>
          <w:tcPr>
            <w:tcW w:w="1340" w:type="dxa"/>
            <w:tcBorders>
              <w:top w:val="nil"/>
              <w:left w:val="nil"/>
              <w:bottom w:val="nil"/>
              <w:right w:val="nil"/>
            </w:tcBorders>
            <w:shd w:val="clear" w:color="auto" w:fill="auto"/>
            <w:noWrap/>
            <w:vAlign w:val="center"/>
            <w:hideMark/>
          </w:tcPr>
          <w:p w14:paraId="10FE79EB"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=300</w:t>
            </w:r>
          </w:p>
        </w:tc>
        <w:tc>
          <w:tcPr>
            <w:tcW w:w="1020" w:type="dxa"/>
            <w:tcBorders>
              <w:top w:val="nil"/>
              <w:left w:val="nil"/>
              <w:bottom w:val="nil"/>
              <w:right w:val="nil"/>
            </w:tcBorders>
            <w:shd w:val="clear" w:color="auto" w:fill="A8D08D" w:themeFill="accent6" w:themeFillTint="99"/>
            <w:noWrap/>
            <w:vAlign w:val="center"/>
            <w:hideMark/>
          </w:tcPr>
          <w:p w14:paraId="0D97E685"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17732DFF"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38B85386"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126904E3"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r>
      <w:tr w:rsidR="00850DAA" w:rsidRPr="00073B72" w14:paraId="421B0763" w14:textId="77777777" w:rsidTr="00850DAA">
        <w:trPr>
          <w:trHeight w:val="300"/>
        </w:trPr>
        <w:tc>
          <w:tcPr>
            <w:tcW w:w="1340" w:type="dxa"/>
            <w:tcBorders>
              <w:top w:val="nil"/>
              <w:left w:val="nil"/>
              <w:bottom w:val="nil"/>
              <w:right w:val="nil"/>
            </w:tcBorders>
            <w:shd w:val="clear" w:color="auto" w:fill="auto"/>
            <w:noWrap/>
            <w:vAlign w:val="center"/>
            <w:hideMark/>
          </w:tcPr>
          <w:p w14:paraId="6564CF92"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=400</w:t>
            </w:r>
          </w:p>
        </w:tc>
        <w:tc>
          <w:tcPr>
            <w:tcW w:w="1020" w:type="dxa"/>
            <w:tcBorders>
              <w:top w:val="nil"/>
              <w:left w:val="nil"/>
              <w:bottom w:val="nil"/>
              <w:right w:val="nil"/>
            </w:tcBorders>
            <w:shd w:val="clear" w:color="auto" w:fill="A8D08D" w:themeFill="accent6" w:themeFillTint="99"/>
            <w:noWrap/>
            <w:vAlign w:val="center"/>
            <w:hideMark/>
          </w:tcPr>
          <w:p w14:paraId="677C022E"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1B6C9F5E"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312A87E8"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uto"/>
            <w:noWrap/>
            <w:vAlign w:val="center"/>
            <w:hideMark/>
          </w:tcPr>
          <w:p w14:paraId="47AC8FF2"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0.0078536</w:t>
            </w:r>
          </w:p>
        </w:tc>
      </w:tr>
      <w:tr w:rsidR="00850DAA" w:rsidRPr="00073B72" w14:paraId="0537A7CA" w14:textId="77777777" w:rsidTr="00850DAA">
        <w:trPr>
          <w:trHeight w:val="300"/>
        </w:trPr>
        <w:tc>
          <w:tcPr>
            <w:tcW w:w="1340" w:type="dxa"/>
            <w:tcBorders>
              <w:top w:val="nil"/>
              <w:left w:val="nil"/>
              <w:bottom w:val="nil"/>
              <w:right w:val="nil"/>
            </w:tcBorders>
            <w:shd w:val="clear" w:color="auto" w:fill="auto"/>
            <w:noWrap/>
            <w:vAlign w:val="center"/>
            <w:hideMark/>
          </w:tcPr>
          <w:p w14:paraId="21F73DF4"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=500</w:t>
            </w:r>
          </w:p>
        </w:tc>
        <w:tc>
          <w:tcPr>
            <w:tcW w:w="1020" w:type="dxa"/>
            <w:tcBorders>
              <w:top w:val="nil"/>
              <w:left w:val="nil"/>
              <w:bottom w:val="nil"/>
              <w:right w:val="nil"/>
            </w:tcBorders>
            <w:shd w:val="clear" w:color="auto" w:fill="A8D08D" w:themeFill="accent6" w:themeFillTint="99"/>
            <w:noWrap/>
            <w:vAlign w:val="center"/>
            <w:hideMark/>
          </w:tcPr>
          <w:p w14:paraId="25107D1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049B2E07"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50417A2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7AF7885F"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r>
      <w:tr w:rsidR="00850DAA" w:rsidRPr="00073B72" w14:paraId="017C9487" w14:textId="77777777" w:rsidTr="00850DAA">
        <w:trPr>
          <w:trHeight w:val="300"/>
        </w:trPr>
        <w:tc>
          <w:tcPr>
            <w:tcW w:w="1340" w:type="dxa"/>
            <w:tcBorders>
              <w:top w:val="nil"/>
              <w:left w:val="nil"/>
              <w:bottom w:val="nil"/>
              <w:right w:val="nil"/>
            </w:tcBorders>
            <w:shd w:val="clear" w:color="auto" w:fill="auto"/>
            <w:noWrap/>
            <w:vAlign w:val="center"/>
            <w:hideMark/>
          </w:tcPr>
          <w:p w14:paraId="432CACDA"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=1000</w:t>
            </w:r>
          </w:p>
        </w:tc>
        <w:tc>
          <w:tcPr>
            <w:tcW w:w="1020" w:type="dxa"/>
            <w:tcBorders>
              <w:top w:val="nil"/>
              <w:left w:val="nil"/>
              <w:bottom w:val="nil"/>
              <w:right w:val="nil"/>
            </w:tcBorders>
            <w:shd w:val="clear" w:color="auto" w:fill="A8D08D" w:themeFill="accent6" w:themeFillTint="99"/>
            <w:noWrap/>
            <w:vAlign w:val="center"/>
            <w:hideMark/>
          </w:tcPr>
          <w:p w14:paraId="23EFF11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4700437D"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7029E73A"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12988D97"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r>
      <w:tr w:rsidR="00850DAA" w:rsidRPr="00073B72" w14:paraId="46284072" w14:textId="77777777" w:rsidTr="00850DAA">
        <w:trPr>
          <w:trHeight w:val="300"/>
        </w:trPr>
        <w:tc>
          <w:tcPr>
            <w:tcW w:w="1340" w:type="dxa"/>
            <w:tcBorders>
              <w:top w:val="nil"/>
              <w:left w:val="nil"/>
              <w:bottom w:val="nil"/>
              <w:right w:val="nil"/>
            </w:tcBorders>
            <w:shd w:val="clear" w:color="auto" w:fill="auto"/>
            <w:noWrap/>
            <w:vAlign w:val="center"/>
            <w:hideMark/>
          </w:tcPr>
          <w:p w14:paraId="235ABB23"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=2500</w:t>
            </w:r>
          </w:p>
        </w:tc>
        <w:tc>
          <w:tcPr>
            <w:tcW w:w="1020" w:type="dxa"/>
            <w:tcBorders>
              <w:top w:val="nil"/>
              <w:left w:val="nil"/>
              <w:bottom w:val="nil"/>
              <w:right w:val="nil"/>
            </w:tcBorders>
            <w:shd w:val="clear" w:color="auto" w:fill="A8D08D" w:themeFill="accent6" w:themeFillTint="99"/>
            <w:noWrap/>
            <w:vAlign w:val="center"/>
            <w:hideMark/>
          </w:tcPr>
          <w:p w14:paraId="6AC9FB1D"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61B3853A"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3F0AE3B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1FCE3DDE"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r>
      <w:tr w:rsidR="00850DAA" w:rsidRPr="00073B72" w14:paraId="2AB6D8B7" w14:textId="77777777" w:rsidTr="00850DAA">
        <w:trPr>
          <w:trHeight w:val="300"/>
        </w:trPr>
        <w:tc>
          <w:tcPr>
            <w:tcW w:w="1340" w:type="dxa"/>
            <w:tcBorders>
              <w:top w:val="nil"/>
              <w:left w:val="nil"/>
              <w:bottom w:val="nil"/>
              <w:right w:val="nil"/>
            </w:tcBorders>
            <w:shd w:val="clear" w:color="auto" w:fill="auto"/>
            <w:noWrap/>
            <w:vAlign w:val="center"/>
            <w:hideMark/>
          </w:tcPr>
          <w:p w14:paraId="113D243E"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=5000</w:t>
            </w:r>
          </w:p>
        </w:tc>
        <w:tc>
          <w:tcPr>
            <w:tcW w:w="1020" w:type="dxa"/>
            <w:tcBorders>
              <w:top w:val="nil"/>
              <w:left w:val="nil"/>
              <w:bottom w:val="nil"/>
              <w:right w:val="nil"/>
            </w:tcBorders>
            <w:shd w:val="clear" w:color="auto" w:fill="A8D08D" w:themeFill="accent6" w:themeFillTint="99"/>
            <w:noWrap/>
            <w:vAlign w:val="center"/>
            <w:hideMark/>
          </w:tcPr>
          <w:p w14:paraId="71A4154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3ED1D5F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130AE237"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c>
          <w:tcPr>
            <w:tcW w:w="1020" w:type="dxa"/>
            <w:tcBorders>
              <w:top w:val="nil"/>
              <w:left w:val="nil"/>
              <w:bottom w:val="nil"/>
              <w:right w:val="nil"/>
            </w:tcBorders>
            <w:shd w:val="clear" w:color="auto" w:fill="A8D08D" w:themeFill="accent6" w:themeFillTint="99"/>
            <w:noWrap/>
            <w:vAlign w:val="center"/>
            <w:hideMark/>
          </w:tcPr>
          <w:p w14:paraId="23951E4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0.0077578</w:t>
            </w:r>
          </w:p>
        </w:tc>
      </w:tr>
      <w:tr w:rsidR="00850DAA" w:rsidRPr="00073B72" w14:paraId="5391C4B4" w14:textId="77777777" w:rsidTr="00850DAA">
        <w:trPr>
          <w:trHeight w:val="300"/>
        </w:trPr>
        <w:tc>
          <w:tcPr>
            <w:tcW w:w="1340" w:type="dxa"/>
            <w:tcBorders>
              <w:top w:val="nil"/>
              <w:left w:val="nil"/>
              <w:bottom w:val="nil"/>
              <w:right w:val="nil"/>
            </w:tcBorders>
            <w:shd w:val="clear" w:color="auto" w:fill="auto"/>
            <w:noWrap/>
            <w:vAlign w:val="bottom"/>
            <w:hideMark/>
          </w:tcPr>
          <w:p w14:paraId="43A4BF4B" w14:textId="77777777" w:rsidR="00850DAA" w:rsidRPr="00073B72" w:rsidRDefault="00850DAA" w:rsidP="00850DAA">
            <w:pPr>
              <w:spacing w:after="0" w:line="240" w:lineRule="auto"/>
              <w:jc w:val="center"/>
              <w:rPr>
                <w:rFonts w:ascii="Arial" w:eastAsia="Times New Roman" w:hAnsi="Arial" w:cs="Arial"/>
                <w:color w:val="000000"/>
                <w:lang w:val="en-US"/>
              </w:rPr>
            </w:pPr>
          </w:p>
        </w:tc>
        <w:tc>
          <w:tcPr>
            <w:tcW w:w="1020" w:type="dxa"/>
            <w:tcBorders>
              <w:top w:val="nil"/>
              <w:left w:val="nil"/>
              <w:bottom w:val="nil"/>
              <w:right w:val="nil"/>
            </w:tcBorders>
            <w:shd w:val="clear" w:color="auto" w:fill="auto"/>
            <w:noWrap/>
            <w:vAlign w:val="bottom"/>
            <w:hideMark/>
          </w:tcPr>
          <w:p w14:paraId="224B7FC8"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MIN:</w:t>
            </w:r>
          </w:p>
        </w:tc>
        <w:tc>
          <w:tcPr>
            <w:tcW w:w="1020" w:type="dxa"/>
            <w:tcBorders>
              <w:top w:val="nil"/>
              <w:left w:val="nil"/>
              <w:bottom w:val="nil"/>
              <w:right w:val="nil"/>
            </w:tcBorders>
            <w:shd w:val="clear" w:color="auto" w:fill="auto"/>
            <w:noWrap/>
            <w:vAlign w:val="bottom"/>
            <w:hideMark/>
          </w:tcPr>
          <w:p w14:paraId="4571E5D6"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0.0078</w:t>
            </w:r>
          </w:p>
        </w:tc>
        <w:tc>
          <w:tcPr>
            <w:tcW w:w="1020" w:type="dxa"/>
            <w:tcBorders>
              <w:top w:val="nil"/>
              <w:left w:val="nil"/>
              <w:bottom w:val="nil"/>
              <w:right w:val="nil"/>
            </w:tcBorders>
            <w:shd w:val="clear" w:color="auto" w:fill="auto"/>
            <w:noWrap/>
            <w:vAlign w:val="bottom"/>
            <w:hideMark/>
          </w:tcPr>
          <w:p w14:paraId="3D8B15D7"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MAX:</w:t>
            </w:r>
          </w:p>
        </w:tc>
        <w:tc>
          <w:tcPr>
            <w:tcW w:w="1020" w:type="dxa"/>
            <w:tcBorders>
              <w:top w:val="nil"/>
              <w:left w:val="nil"/>
              <w:bottom w:val="nil"/>
              <w:right w:val="nil"/>
            </w:tcBorders>
            <w:shd w:val="clear" w:color="auto" w:fill="auto"/>
            <w:noWrap/>
            <w:vAlign w:val="bottom"/>
            <w:hideMark/>
          </w:tcPr>
          <w:p w14:paraId="1BD19D71"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0.0215</w:t>
            </w:r>
          </w:p>
        </w:tc>
      </w:tr>
    </w:tbl>
    <w:p w14:paraId="1374AD92" w14:textId="4E75515E" w:rsidR="00850DAA" w:rsidRPr="00073B72" w:rsidRDefault="00850DAA" w:rsidP="00850DAA">
      <w:pPr>
        <w:rPr>
          <w:rFonts w:ascii="Arial" w:hAnsi="Arial" w:cs="Arial"/>
        </w:rPr>
      </w:pPr>
    </w:p>
    <w:tbl>
      <w:tblPr>
        <w:tblW w:w="5420" w:type="dxa"/>
        <w:tblLook w:val="04A0" w:firstRow="1" w:lastRow="0" w:firstColumn="1" w:lastColumn="0" w:noHBand="0" w:noVBand="1"/>
      </w:tblPr>
      <w:tblGrid>
        <w:gridCol w:w="1340"/>
        <w:gridCol w:w="1256"/>
        <w:gridCol w:w="1256"/>
        <w:gridCol w:w="1256"/>
        <w:gridCol w:w="1256"/>
      </w:tblGrid>
      <w:tr w:rsidR="00850DAA" w:rsidRPr="00073B72" w14:paraId="11D6F0A3" w14:textId="77777777" w:rsidTr="00850DAA">
        <w:trPr>
          <w:trHeight w:val="300"/>
        </w:trPr>
        <w:tc>
          <w:tcPr>
            <w:tcW w:w="1340" w:type="dxa"/>
            <w:tcBorders>
              <w:top w:val="nil"/>
              <w:left w:val="nil"/>
              <w:bottom w:val="nil"/>
              <w:right w:val="nil"/>
            </w:tcBorders>
            <w:shd w:val="clear" w:color="auto" w:fill="auto"/>
            <w:noWrap/>
            <w:vAlign w:val="bottom"/>
            <w:hideMark/>
          </w:tcPr>
          <w:p w14:paraId="5CF662A5" w14:textId="77777777" w:rsidR="00850DAA" w:rsidRPr="00073B72" w:rsidRDefault="00850DAA" w:rsidP="00850DAA">
            <w:pPr>
              <w:spacing w:after="0" w:line="240" w:lineRule="auto"/>
              <w:rPr>
                <w:rFonts w:ascii="Arial" w:eastAsia="Times New Roman" w:hAnsi="Arial" w:cs="Arial"/>
                <w:sz w:val="24"/>
                <w:szCs w:val="24"/>
                <w:lang w:val="en-US"/>
              </w:rPr>
            </w:pPr>
          </w:p>
        </w:tc>
        <w:tc>
          <w:tcPr>
            <w:tcW w:w="4080" w:type="dxa"/>
            <w:gridSpan w:val="4"/>
            <w:tcBorders>
              <w:top w:val="nil"/>
              <w:left w:val="nil"/>
              <w:bottom w:val="nil"/>
              <w:right w:val="nil"/>
            </w:tcBorders>
            <w:shd w:val="clear" w:color="auto" w:fill="auto"/>
            <w:noWrap/>
            <w:vAlign w:val="bottom"/>
            <w:hideMark/>
          </w:tcPr>
          <w:p w14:paraId="73334B26"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ho24_all</w:t>
            </w:r>
          </w:p>
        </w:tc>
      </w:tr>
      <w:tr w:rsidR="00850DAA" w:rsidRPr="00073B72" w14:paraId="0BA996E4" w14:textId="77777777" w:rsidTr="00850DAA">
        <w:trPr>
          <w:trHeight w:val="300"/>
        </w:trPr>
        <w:tc>
          <w:tcPr>
            <w:tcW w:w="1340" w:type="dxa"/>
            <w:tcBorders>
              <w:top w:val="nil"/>
              <w:left w:val="nil"/>
              <w:bottom w:val="nil"/>
              <w:right w:val="nil"/>
            </w:tcBorders>
            <w:shd w:val="clear" w:color="auto" w:fill="auto"/>
            <w:noWrap/>
            <w:vAlign w:val="center"/>
            <w:hideMark/>
          </w:tcPr>
          <w:p w14:paraId="7DDA4C31" w14:textId="77777777" w:rsidR="00850DAA" w:rsidRPr="00073B72" w:rsidRDefault="00850DAA" w:rsidP="00850DAA">
            <w:pPr>
              <w:spacing w:after="0" w:line="240" w:lineRule="auto"/>
              <w:jc w:val="center"/>
              <w:rPr>
                <w:rFonts w:ascii="Arial" w:eastAsia="Times New Roman" w:hAnsi="Arial" w:cs="Arial"/>
                <w:color w:val="000000"/>
                <w:lang w:val="en-US"/>
              </w:rPr>
            </w:pPr>
          </w:p>
        </w:tc>
        <w:tc>
          <w:tcPr>
            <w:tcW w:w="1020" w:type="dxa"/>
            <w:tcBorders>
              <w:top w:val="nil"/>
              <w:left w:val="nil"/>
              <w:bottom w:val="nil"/>
              <w:right w:val="nil"/>
            </w:tcBorders>
            <w:shd w:val="clear" w:color="auto" w:fill="auto"/>
            <w:noWrap/>
            <w:vAlign w:val="center"/>
            <w:hideMark/>
          </w:tcPr>
          <w:p w14:paraId="3AA9EFBC"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=3</w:t>
            </w:r>
          </w:p>
        </w:tc>
        <w:tc>
          <w:tcPr>
            <w:tcW w:w="1020" w:type="dxa"/>
            <w:tcBorders>
              <w:top w:val="nil"/>
              <w:left w:val="nil"/>
              <w:bottom w:val="nil"/>
              <w:right w:val="nil"/>
            </w:tcBorders>
            <w:shd w:val="clear" w:color="auto" w:fill="auto"/>
            <w:noWrap/>
            <w:vAlign w:val="center"/>
            <w:hideMark/>
          </w:tcPr>
          <w:p w14:paraId="245EC38F"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=6</w:t>
            </w:r>
          </w:p>
        </w:tc>
        <w:tc>
          <w:tcPr>
            <w:tcW w:w="1020" w:type="dxa"/>
            <w:tcBorders>
              <w:top w:val="nil"/>
              <w:left w:val="nil"/>
              <w:bottom w:val="nil"/>
              <w:right w:val="nil"/>
            </w:tcBorders>
            <w:shd w:val="clear" w:color="auto" w:fill="auto"/>
            <w:noWrap/>
            <w:vAlign w:val="center"/>
            <w:hideMark/>
          </w:tcPr>
          <w:p w14:paraId="62810AA1"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=9</w:t>
            </w:r>
          </w:p>
        </w:tc>
        <w:tc>
          <w:tcPr>
            <w:tcW w:w="1020" w:type="dxa"/>
            <w:tcBorders>
              <w:top w:val="nil"/>
              <w:left w:val="nil"/>
              <w:bottom w:val="nil"/>
              <w:right w:val="nil"/>
            </w:tcBorders>
            <w:shd w:val="clear" w:color="auto" w:fill="auto"/>
            <w:noWrap/>
            <w:vAlign w:val="center"/>
            <w:hideMark/>
          </w:tcPr>
          <w:p w14:paraId="0B81BFD9" w14:textId="77777777" w:rsidR="00850DAA" w:rsidRPr="00073B72" w:rsidRDefault="00850DAA" w:rsidP="00850DAA">
            <w:pPr>
              <w:spacing w:after="0" w:line="240" w:lineRule="auto"/>
              <w:jc w:val="center"/>
              <w:rPr>
                <w:rFonts w:ascii="Arial" w:eastAsia="Times New Roman" w:hAnsi="Arial" w:cs="Arial"/>
                <w:color w:val="000000"/>
                <w:lang w:val="en-US"/>
              </w:rPr>
            </w:pPr>
            <w:proofErr w:type="spellStart"/>
            <w:r w:rsidRPr="00073B72">
              <w:rPr>
                <w:rFonts w:ascii="Arial" w:eastAsia="Times New Roman" w:hAnsi="Arial" w:cs="Arial"/>
                <w:color w:val="000000"/>
                <w:lang w:val="en-US"/>
              </w:rPr>
              <w:t>mtry</w:t>
            </w:r>
            <w:proofErr w:type="spellEnd"/>
            <w:r w:rsidRPr="00073B72">
              <w:rPr>
                <w:rFonts w:ascii="Arial" w:eastAsia="Times New Roman" w:hAnsi="Arial" w:cs="Arial"/>
                <w:color w:val="000000"/>
                <w:lang w:val="en-US"/>
              </w:rPr>
              <w:t>=12</w:t>
            </w:r>
          </w:p>
        </w:tc>
      </w:tr>
      <w:tr w:rsidR="00850DAA" w:rsidRPr="00073B72" w14:paraId="63D619D8" w14:textId="77777777" w:rsidTr="00850DAA">
        <w:trPr>
          <w:trHeight w:val="300"/>
        </w:trPr>
        <w:tc>
          <w:tcPr>
            <w:tcW w:w="1340" w:type="dxa"/>
            <w:tcBorders>
              <w:top w:val="nil"/>
              <w:left w:val="nil"/>
              <w:bottom w:val="nil"/>
              <w:right w:val="nil"/>
            </w:tcBorders>
            <w:shd w:val="clear" w:color="auto" w:fill="auto"/>
            <w:noWrap/>
            <w:vAlign w:val="center"/>
            <w:hideMark/>
          </w:tcPr>
          <w:p w14:paraId="040E5F01"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=1</w:t>
            </w:r>
          </w:p>
        </w:tc>
        <w:tc>
          <w:tcPr>
            <w:tcW w:w="1020" w:type="dxa"/>
            <w:tcBorders>
              <w:top w:val="nil"/>
              <w:left w:val="nil"/>
              <w:bottom w:val="nil"/>
              <w:right w:val="nil"/>
            </w:tcBorders>
            <w:shd w:val="clear" w:color="auto" w:fill="auto"/>
            <w:noWrap/>
            <w:vAlign w:val="center"/>
            <w:hideMark/>
          </w:tcPr>
          <w:p w14:paraId="365F695A"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0.493789</w:t>
            </w:r>
          </w:p>
        </w:tc>
        <w:tc>
          <w:tcPr>
            <w:tcW w:w="1020" w:type="dxa"/>
            <w:tcBorders>
              <w:top w:val="nil"/>
              <w:left w:val="nil"/>
              <w:bottom w:val="nil"/>
              <w:right w:val="nil"/>
            </w:tcBorders>
            <w:shd w:val="clear" w:color="auto" w:fill="auto"/>
            <w:noWrap/>
            <w:vAlign w:val="center"/>
            <w:hideMark/>
          </w:tcPr>
          <w:p w14:paraId="0559802F"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0.5029265</w:t>
            </w:r>
          </w:p>
        </w:tc>
        <w:tc>
          <w:tcPr>
            <w:tcW w:w="1020" w:type="dxa"/>
            <w:tcBorders>
              <w:top w:val="nil"/>
              <w:left w:val="nil"/>
              <w:bottom w:val="nil"/>
              <w:right w:val="nil"/>
            </w:tcBorders>
            <w:shd w:val="clear" w:color="auto" w:fill="auto"/>
            <w:noWrap/>
            <w:vAlign w:val="center"/>
            <w:hideMark/>
          </w:tcPr>
          <w:p w14:paraId="5597406C"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0.5080272</w:t>
            </w:r>
          </w:p>
        </w:tc>
        <w:tc>
          <w:tcPr>
            <w:tcW w:w="1020" w:type="dxa"/>
            <w:tcBorders>
              <w:top w:val="nil"/>
              <w:left w:val="nil"/>
              <w:bottom w:val="nil"/>
              <w:right w:val="nil"/>
            </w:tcBorders>
            <w:shd w:val="clear" w:color="auto" w:fill="auto"/>
            <w:noWrap/>
            <w:vAlign w:val="center"/>
            <w:hideMark/>
          </w:tcPr>
          <w:p w14:paraId="268F55AA"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0.5096213</w:t>
            </w:r>
          </w:p>
        </w:tc>
      </w:tr>
      <w:tr w:rsidR="00850DAA" w:rsidRPr="00073B72" w14:paraId="1207840D" w14:textId="77777777" w:rsidTr="000B7778">
        <w:trPr>
          <w:trHeight w:val="300"/>
        </w:trPr>
        <w:tc>
          <w:tcPr>
            <w:tcW w:w="1340" w:type="dxa"/>
            <w:tcBorders>
              <w:top w:val="nil"/>
              <w:left w:val="nil"/>
              <w:bottom w:val="nil"/>
              <w:right w:val="nil"/>
            </w:tcBorders>
            <w:shd w:val="clear" w:color="auto" w:fill="auto"/>
            <w:noWrap/>
            <w:vAlign w:val="center"/>
            <w:hideMark/>
          </w:tcPr>
          <w:p w14:paraId="27AA716D"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=100</w:t>
            </w:r>
          </w:p>
        </w:tc>
        <w:tc>
          <w:tcPr>
            <w:tcW w:w="1020" w:type="dxa"/>
            <w:tcBorders>
              <w:top w:val="nil"/>
              <w:left w:val="nil"/>
              <w:bottom w:val="nil"/>
              <w:right w:val="nil"/>
            </w:tcBorders>
            <w:shd w:val="clear" w:color="auto" w:fill="E2EFD9" w:themeFill="accent6" w:themeFillTint="33"/>
            <w:noWrap/>
            <w:vAlign w:val="center"/>
            <w:hideMark/>
          </w:tcPr>
          <w:p w14:paraId="50CE230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0.5950423</w:t>
            </w:r>
          </w:p>
        </w:tc>
        <w:tc>
          <w:tcPr>
            <w:tcW w:w="1020" w:type="dxa"/>
            <w:tcBorders>
              <w:top w:val="nil"/>
              <w:left w:val="nil"/>
              <w:bottom w:val="nil"/>
              <w:right w:val="nil"/>
            </w:tcBorders>
            <w:shd w:val="clear" w:color="auto" w:fill="E2EFD9" w:themeFill="accent6" w:themeFillTint="33"/>
            <w:noWrap/>
            <w:vAlign w:val="center"/>
            <w:hideMark/>
          </w:tcPr>
          <w:p w14:paraId="0F22F23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0.6008258</w:t>
            </w:r>
          </w:p>
        </w:tc>
        <w:tc>
          <w:tcPr>
            <w:tcW w:w="1020" w:type="dxa"/>
            <w:tcBorders>
              <w:top w:val="nil"/>
              <w:left w:val="nil"/>
              <w:bottom w:val="nil"/>
              <w:right w:val="nil"/>
            </w:tcBorders>
            <w:shd w:val="clear" w:color="auto" w:fill="E2EFD9" w:themeFill="accent6" w:themeFillTint="33"/>
            <w:noWrap/>
            <w:vAlign w:val="center"/>
            <w:hideMark/>
          </w:tcPr>
          <w:p w14:paraId="4AB277E0"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0.5774303</w:t>
            </w:r>
          </w:p>
        </w:tc>
        <w:tc>
          <w:tcPr>
            <w:tcW w:w="1020" w:type="dxa"/>
            <w:tcBorders>
              <w:top w:val="nil"/>
              <w:left w:val="nil"/>
              <w:bottom w:val="nil"/>
              <w:right w:val="nil"/>
            </w:tcBorders>
            <w:shd w:val="clear" w:color="auto" w:fill="E2EFD9" w:themeFill="accent6" w:themeFillTint="33"/>
            <w:noWrap/>
            <w:vAlign w:val="center"/>
            <w:hideMark/>
          </w:tcPr>
          <w:p w14:paraId="3BADB50D"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0.6023153</w:t>
            </w:r>
          </w:p>
        </w:tc>
      </w:tr>
      <w:tr w:rsidR="00850DAA" w:rsidRPr="00073B72" w14:paraId="4E1987B1" w14:textId="77777777" w:rsidTr="000B7778">
        <w:trPr>
          <w:trHeight w:val="300"/>
        </w:trPr>
        <w:tc>
          <w:tcPr>
            <w:tcW w:w="1340" w:type="dxa"/>
            <w:tcBorders>
              <w:top w:val="nil"/>
              <w:left w:val="nil"/>
              <w:bottom w:val="nil"/>
              <w:right w:val="nil"/>
            </w:tcBorders>
            <w:shd w:val="clear" w:color="auto" w:fill="auto"/>
            <w:noWrap/>
            <w:vAlign w:val="center"/>
            <w:hideMark/>
          </w:tcPr>
          <w:p w14:paraId="45618F69"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=200</w:t>
            </w:r>
          </w:p>
        </w:tc>
        <w:tc>
          <w:tcPr>
            <w:tcW w:w="1020" w:type="dxa"/>
            <w:tcBorders>
              <w:top w:val="nil"/>
              <w:left w:val="nil"/>
              <w:bottom w:val="nil"/>
              <w:right w:val="nil"/>
            </w:tcBorders>
            <w:shd w:val="clear" w:color="auto" w:fill="E2EFD9" w:themeFill="accent6" w:themeFillTint="33"/>
            <w:noWrap/>
            <w:vAlign w:val="center"/>
            <w:hideMark/>
          </w:tcPr>
          <w:p w14:paraId="4AC77AD2"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0.5924847</w:t>
            </w:r>
          </w:p>
        </w:tc>
        <w:tc>
          <w:tcPr>
            <w:tcW w:w="1020" w:type="dxa"/>
            <w:tcBorders>
              <w:top w:val="nil"/>
              <w:left w:val="nil"/>
              <w:bottom w:val="nil"/>
              <w:right w:val="nil"/>
            </w:tcBorders>
            <w:shd w:val="clear" w:color="auto" w:fill="E2EFD9" w:themeFill="accent6" w:themeFillTint="33"/>
            <w:noWrap/>
            <w:vAlign w:val="center"/>
            <w:hideMark/>
          </w:tcPr>
          <w:p w14:paraId="61BFB5A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0.6168299</w:t>
            </w:r>
          </w:p>
        </w:tc>
        <w:tc>
          <w:tcPr>
            <w:tcW w:w="1020" w:type="dxa"/>
            <w:tcBorders>
              <w:top w:val="nil"/>
              <w:left w:val="nil"/>
              <w:bottom w:val="nil"/>
              <w:right w:val="nil"/>
            </w:tcBorders>
            <w:shd w:val="clear" w:color="auto" w:fill="E2EFD9" w:themeFill="accent6" w:themeFillTint="33"/>
            <w:noWrap/>
            <w:vAlign w:val="center"/>
            <w:hideMark/>
          </w:tcPr>
          <w:p w14:paraId="12A8F967"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0.6242114</w:t>
            </w:r>
          </w:p>
        </w:tc>
        <w:tc>
          <w:tcPr>
            <w:tcW w:w="1020" w:type="dxa"/>
            <w:tcBorders>
              <w:top w:val="nil"/>
              <w:left w:val="nil"/>
              <w:bottom w:val="nil"/>
              <w:right w:val="nil"/>
            </w:tcBorders>
            <w:shd w:val="clear" w:color="auto" w:fill="E2EFD9" w:themeFill="accent6" w:themeFillTint="33"/>
            <w:noWrap/>
            <w:vAlign w:val="center"/>
            <w:hideMark/>
          </w:tcPr>
          <w:p w14:paraId="77749232"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0.6157237</w:t>
            </w:r>
          </w:p>
        </w:tc>
      </w:tr>
      <w:tr w:rsidR="00850DAA" w:rsidRPr="00073B72" w14:paraId="09057DED" w14:textId="77777777" w:rsidTr="000B7778">
        <w:trPr>
          <w:trHeight w:val="300"/>
        </w:trPr>
        <w:tc>
          <w:tcPr>
            <w:tcW w:w="1340" w:type="dxa"/>
            <w:tcBorders>
              <w:top w:val="nil"/>
              <w:left w:val="nil"/>
              <w:bottom w:val="nil"/>
              <w:right w:val="nil"/>
            </w:tcBorders>
            <w:shd w:val="clear" w:color="auto" w:fill="auto"/>
            <w:noWrap/>
            <w:vAlign w:val="center"/>
            <w:hideMark/>
          </w:tcPr>
          <w:p w14:paraId="44777122"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=300</w:t>
            </w:r>
          </w:p>
        </w:tc>
        <w:tc>
          <w:tcPr>
            <w:tcW w:w="1020" w:type="dxa"/>
            <w:tcBorders>
              <w:top w:val="nil"/>
              <w:left w:val="nil"/>
              <w:bottom w:val="nil"/>
              <w:right w:val="nil"/>
            </w:tcBorders>
            <w:shd w:val="clear" w:color="auto" w:fill="E2EFD9" w:themeFill="accent6" w:themeFillTint="33"/>
            <w:noWrap/>
            <w:vAlign w:val="center"/>
            <w:hideMark/>
          </w:tcPr>
          <w:p w14:paraId="353C0B68"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0.6203533</w:t>
            </w:r>
          </w:p>
        </w:tc>
        <w:tc>
          <w:tcPr>
            <w:tcW w:w="1020" w:type="dxa"/>
            <w:tcBorders>
              <w:top w:val="nil"/>
              <w:left w:val="nil"/>
              <w:bottom w:val="nil"/>
              <w:right w:val="nil"/>
            </w:tcBorders>
            <w:shd w:val="clear" w:color="auto" w:fill="E2EFD9" w:themeFill="accent6" w:themeFillTint="33"/>
            <w:noWrap/>
            <w:vAlign w:val="center"/>
            <w:hideMark/>
          </w:tcPr>
          <w:p w14:paraId="5B8E576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0.6251671</w:t>
            </w:r>
          </w:p>
        </w:tc>
        <w:tc>
          <w:tcPr>
            <w:tcW w:w="1020" w:type="dxa"/>
            <w:tcBorders>
              <w:top w:val="nil"/>
              <w:left w:val="nil"/>
              <w:bottom w:val="nil"/>
              <w:right w:val="nil"/>
            </w:tcBorders>
            <w:shd w:val="clear" w:color="auto" w:fill="E2EFD9" w:themeFill="accent6" w:themeFillTint="33"/>
            <w:noWrap/>
            <w:vAlign w:val="center"/>
            <w:hideMark/>
          </w:tcPr>
          <w:p w14:paraId="7EBB8385"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0.6143216</w:t>
            </w:r>
          </w:p>
        </w:tc>
        <w:tc>
          <w:tcPr>
            <w:tcW w:w="1020" w:type="dxa"/>
            <w:tcBorders>
              <w:top w:val="nil"/>
              <w:left w:val="nil"/>
              <w:bottom w:val="nil"/>
              <w:right w:val="nil"/>
            </w:tcBorders>
            <w:shd w:val="clear" w:color="auto" w:fill="E2EFD9" w:themeFill="accent6" w:themeFillTint="33"/>
            <w:noWrap/>
            <w:vAlign w:val="center"/>
            <w:hideMark/>
          </w:tcPr>
          <w:p w14:paraId="7AB1909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0.6221693</w:t>
            </w:r>
          </w:p>
        </w:tc>
      </w:tr>
      <w:tr w:rsidR="00850DAA" w:rsidRPr="00073B72" w14:paraId="6ABF27FE" w14:textId="77777777" w:rsidTr="000B7778">
        <w:trPr>
          <w:trHeight w:val="300"/>
        </w:trPr>
        <w:tc>
          <w:tcPr>
            <w:tcW w:w="1340" w:type="dxa"/>
            <w:tcBorders>
              <w:top w:val="nil"/>
              <w:left w:val="nil"/>
              <w:bottom w:val="nil"/>
              <w:right w:val="nil"/>
            </w:tcBorders>
            <w:shd w:val="clear" w:color="auto" w:fill="auto"/>
            <w:noWrap/>
            <w:vAlign w:val="center"/>
            <w:hideMark/>
          </w:tcPr>
          <w:p w14:paraId="32BCAB11"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=400</w:t>
            </w:r>
          </w:p>
        </w:tc>
        <w:tc>
          <w:tcPr>
            <w:tcW w:w="1020" w:type="dxa"/>
            <w:tcBorders>
              <w:top w:val="nil"/>
              <w:left w:val="nil"/>
              <w:bottom w:val="nil"/>
              <w:right w:val="nil"/>
            </w:tcBorders>
            <w:shd w:val="clear" w:color="auto" w:fill="E2EFD9" w:themeFill="accent6" w:themeFillTint="33"/>
            <w:noWrap/>
            <w:vAlign w:val="center"/>
            <w:hideMark/>
          </w:tcPr>
          <w:p w14:paraId="0AFB66F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0.6164537</w:t>
            </w:r>
          </w:p>
        </w:tc>
        <w:tc>
          <w:tcPr>
            <w:tcW w:w="1020" w:type="dxa"/>
            <w:tcBorders>
              <w:top w:val="nil"/>
              <w:left w:val="nil"/>
              <w:bottom w:val="nil"/>
              <w:right w:val="nil"/>
            </w:tcBorders>
            <w:shd w:val="clear" w:color="auto" w:fill="E2EFD9" w:themeFill="accent6" w:themeFillTint="33"/>
            <w:noWrap/>
            <w:vAlign w:val="center"/>
            <w:hideMark/>
          </w:tcPr>
          <w:p w14:paraId="69AA0FF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0.6250242</w:t>
            </w:r>
          </w:p>
        </w:tc>
        <w:tc>
          <w:tcPr>
            <w:tcW w:w="1020" w:type="dxa"/>
            <w:tcBorders>
              <w:top w:val="nil"/>
              <w:left w:val="nil"/>
              <w:bottom w:val="nil"/>
              <w:right w:val="nil"/>
            </w:tcBorders>
            <w:shd w:val="clear" w:color="auto" w:fill="E2EFD9" w:themeFill="accent6" w:themeFillTint="33"/>
            <w:noWrap/>
            <w:vAlign w:val="center"/>
            <w:hideMark/>
          </w:tcPr>
          <w:p w14:paraId="3C3412DC"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0.618157</w:t>
            </w:r>
          </w:p>
        </w:tc>
        <w:tc>
          <w:tcPr>
            <w:tcW w:w="1020" w:type="dxa"/>
            <w:tcBorders>
              <w:top w:val="nil"/>
              <w:left w:val="nil"/>
              <w:bottom w:val="nil"/>
              <w:right w:val="nil"/>
            </w:tcBorders>
            <w:shd w:val="clear" w:color="auto" w:fill="auto"/>
            <w:noWrap/>
            <w:vAlign w:val="center"/>
            <w:hideMark/>
          </w:tcPr>
          <w:p w14:paraId="34C4535F"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0.6231628</w:t>
            </w:r>
          </w:p>
        </w:tc>
      </w:tr>
      <w:tr w:rsidR="00850DAA" w:rsidRPr="00073B72" w14:paraId="0C06F9C2" w14:textId="77777777" w:rsidTr="000B7778">
        <w:trPr>
          <w:trHeight w:val="300"/>
        </w:trPr>
        <w:tc>
          <w:tcPr>
            <w:tcW w:w="1340" w:type="dxa"/>
            <w:tcBorders>
              <w:top w:val="nil"/>
              <w:left w:val="nil"/>
              <w:bottom w:val="nil"/>
              <w:right w:val="nil"/>
            </w:tcBorders>
            <w:shd w:val="clear" w:color="auto" w:fill="auto"/>
            <w:noWrap/>
            <w:vAlign w:val="center"/>
            <w:hideMark/>
          </w:tcPr>
          <w:p w14:paraId="426E3C3A"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=500</w:t>
            </w:r>
          </w:p>
        </w:tc>
        <w:tc>
          <w:tcPr>
            <w:tcW w:w="1020" w:type="dxa"/>
            <w:tcBorders>
              <w:top w:val="nil"/>
              <w:left w:val="nil"/>
              <w:bottom w:val="nil"/>
              <w:right w:val="nil"/>
            </w:tcBorders>
            <w:shd w:val="clear" w:color="auto" w:fill="E2EFD9" w:themeFill="accent6" w:themeFillTint="33"/>
            <w:noWrap/>
            <w:vAlign w:val="center"/>
            <w:hideMark/>
          </w:tcPr>
          <w:p w14:paraId="1A0947B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0.6037988</w:t>
            </w:r>
          </w:p>
        </w:tc>
        <w:tc>
          <w:tcPr>
            <w:tcW w:w="1020" w:type="dxa"/>
            <w:tcBorders>
              <w:top w:val="nil"/>
              <w:left w:val="nil"/>
              <w:bottom w:val="nil"/>
              <w:right w:val="nil"/>
            </w:tcBorders>
            <w:shd w:val="clear" w:color="auto" w:fill="E2EFD9" w:themeFill="accent6" w:themeFillTint="33"/>
            <w:noWrap/>
            <w:vAlign w:val="center"/>
            <w:hideMark/>
          </w:tcPr>
          <w:p w14:paraId="71107491"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0.6251531</w:t>
            </w:r>
          </w:p>
        </w:tc>
        <w:tc>
          <w:tcPr>
            <w:tcW w:w="1020" w:type="dxa"/>
            <w:tcBorders>
              <w:top w:val="nil"/>
              <w:left w:val="nil"/>
              <w:bottom w:val="nil"/>
              <w:right w:val="nil"/>
            </w:tcBorders>
            <w:shd w:val="clear" w:color="auto" w:fill="E2EFD9" w:themeFill="accent6" w:themeFillTint="33"/>
            <w:noWrap/>
            <w:vAlign w:val="center"/>
            <w:hideMark/>
          </w:tcPr>
          <w:p w14:paraId="1F54D703"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0.6207429</w:t>
            </w:r>
          </w:p>
        </w:tc>
        <w:tc>
          <w:tcPr>
            <w:tcW w:w="1020" w:type="dxa"/>
            <w:tcBorders>
              <w:top w:val="nil"/>
              <w:left w:val="nil"/>
              <w:bottom w:val="nil"/>
              <w:right w:val="nil"/>
            </w:tcBorders>
            <w:shd w:val="clear" w:color="auto" w:fill="E2EFD9" w:themeFill="accent6" w:themeFillTint="33"/>
            <w:noWrap/>
            <w:vAlign w:val="center"/>
            <w:hideMark/>
          </w:tcPr>
          <w:p w14:paraId="14C95D24"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0.6224438</w:t>
            </w:r>
          </w:p>
        </w:tc>
      </w:tr>
      <w:tr w:rsidR="00850DAA" w:rsidRPr="00073B72" w14:paraId="5027DD6F" w14:textId="77777777" w:rsidTr="000B7778">
        <w:trPr>
          <w:trHeight w:val="300"/>
        </w:trPr>
        <w:tc>
          <w:tcPr>
            <w:tcW w:w="1340" w:type="dxa"/>
            <w:tcBorders>
              <w:top w:val="nil"/>
              <w:left w:val="nil"/>
              <w:bottom w:val="nil"/>
              <w:right w:val="nil"/>
            </w:tcBorders>
            <w:shd w:val="clear" w:color="auto" w:fill="auto"/>
            <w:noWrap/>
            <w:vAlign w:val="center"/>
            <w:hideMark/>
          </w:tcPr>
          <w:p w14:paraId="02A84C7D"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=1000</w:t>
            </w:r>
          </w:p>
        </w:tc>
        <w:tc>
          <w:tcPr>
            <w:tcW w:w="1020" w:type="dxa"/>
            <w:tcBorders>
              <w:top w:val="nil"/>
              <w:left w:val="nil"/>
              <w:bottom w:val="nil"/>
              <w:right w:val="nil"/>
            </w:tcBorders>
            <w:shd w:val="clear" w:color="auto" w:fill="E2EFD9" w:themeFill="accent6" w:themeFillTint="33"/>
            <w:noWrap/>
            <w:vAlign w:val="center"/>
            <w:hideMark/>
          </w:tcPr>
          <w:p w14:paraId="0D8B160E"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0.6706953</w:t>
            </w:r>
          </w:p>
        </w:tc>
        <w:tc>
          <w:tcPr>
            <w:tcW w:w="1020" w:type="dxa"/>
            <w:tcBorders>
              <w:top w:val="nil"/>
              <w:left w:val="nil"/>
              <w:bottom w:val="nil"/>
              <w:right w:val="nil"/>
            </w:tcBorders>
            <w:shd w:val="clear" w:color="auto" w:fill="E2EFD9" w:themeFill="accent6" w:themeFillTint="33"/>
            <w:noWrap/>
            <w:vAlign w:val="center"/>
            <w:hideMark/>
          </w:tcPr>
          <w:p w14:paraId="2BD9C4DF"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0.6756965</w:t>
            </w:r>
          </w:p>
        </w:tc>
        <w:tc>
          <w:tcPr>
            <w:tcW w:w="1020" w:type="dxa"/>
            <w:tcBorders>
              <w:top w:val="nil"/>
              <w:left w:val="nil"/>
              <w:bottom w:val="nil"/>
              <w:right w:val="nil"/>
            </w:tcBorders>
            <w:shd w:val="clear" w:color="auto" w:fill="E2EFD9" w:themeFill="accent6" w:themeFillTint="33"/>
            <w:noWrap/>
            <w:vAlign w:val="center"/>
            <w:hideMark/>
          </w:tcPr>
          <w:p w14:paraId="5C6268D1"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0.6708393</w:t>
            </w:r>
          </w:p>
        </w:tc>
        <w:tc>
          <w:tcPr>
            <w:tcW w:w="1020" w:type="dxa"/>
            <w:tcBorders>
              <w:top w:val="nil"/>
              <w:left w:val="nil"/>
              <w:bottom w:val="nil"/>
              <w:right w:val="nil"/>
            </w:tcBorders>
            <w:shd w:val="clear" w:color="auto" w:fill="E2EFD9" w:themeFill="accent6" w:themeFillTint="33"/>
            <w:noWrap/>
            <w:vAlign w:val="center"/>
            <w:hideMark/>
          </w:tcPr>
          <w:p w14:paraId="465BF08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0.6670775</w:t>
            </w:r>
          </w:p>
        </w:tc>
      </w:tr>
      <w:tr w:rsidR="00850DAA" w:rsidRPr="00073B72" w14:paraId="2A129CCB" w14:textId="77777777" w:rsidTr="000B7778">
        <w:trPr>
          <w:trHeight w:val="300"/>
        </w:trPr>
        <w:tc>
          <w:tcPr>
            <w:tcW w:w="1340" w:type="dxa"/>
            <w:tcBorders>
              <w:top w:val="nil"/>
              <w:left w:val="nil"/>
              <w:bottom w:val="nil"/>
              <w:right w:val="nil"/>
            </w:tcBorders>
            <w:shd w:val="clear" w:color="auto" w:fill="auto"/>
            <w:noWrap/>
            <w:vAlign w:val="center"/>
            <w:hideMark/>
          </w:tcPr>
          <w:p w14:paraId="2466DC78"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=2500</w:t>
            </w:r>
          </w:p>
        </w:tc>
        <w:tc>
          <w:tcPr>
            <w:tcW w:w="1020" w:type="dxa"/>
            <w:tcBorders>
              <w:top w:val="nil"/>
              <w:left w:val="nil"/>
              <w:bottom w:val="nil"/>
              <w:right w:val="nil"/>
            </w:tcBorders>
            <w:shd w:val="clear" w:color="auto" w:fill="auto"/>
            <w:noWrap/>
            <w:vAlign w:val="center"/>
            <w:hideMark/>
          </w:tcPr>
          <w:p w14:paraId="1924A5B6" w14:textId="77777777" w:rsidR="00850DAA" w:rsidRPr="00073B72" w:rsidRDefault="00850DAA" w:rsidP="00850DAA">
            <w:pPr>
              <w:spacing w:after="0" w:line="240" w:lineRule="auto"/>
              <w:jc w:val="center"/>
              <w:rPr>
                <w:rFonts w:ascii="Arial" w:eastAsia="Times New Roman" w:hAnsi="Arial" w:cs="Arial"/>
                <w:color w:val="000000"/>
                <w:highlight w:val="green"/>
                <w:lang w:val="en-US"/>
              </w:rPr>
            </w:pPr>
            <w:r w:rsidRPr="00073B72">
              <w:rPr>
                <w:rFonts w:ascii="Arial" w:eastAsia="Times New Roman" w:hAnsi="Arial" w:cs="Arial"/>
                <w:color w:val="000000"/>
                <w:highlight w:val="green"/>
                <w:lang w:val="en-US"/>
              </w:rPr>
              <w:t>0.6973524</w:t>
            </w:r>
          </w:p>
        </w:tc>
        <w:tc>
          <w:tcPr>
            <w:tcW w:w="1020" w:type="dxa"/>
            <w:tcBorders>
              <w:top w:val="nil"/>
              <w:left w:val="nil"/>
              <w:bottom w:val="nil"/>
              <w:right w:val="nil"/>
            </w:tcBorders>
            <w:shd w:val="clear" w:color="auto" w:fill="E2EFD9" w:themeFill="accent6" w:themeFillTint="33"/>
            <w:noWrap/>
            <w:vAlign w:val="center"/>
            <w:hideMark/>
          </w:tcPr>
          <w:p w14:paraId="2DF600D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0.6847556</w:t>
            </w:r>
          </w:p>
        </w:tc>
        <w:tc>
          <w:tcPr>
            <w:tcW w:w="1020" w:type="dxa"/>
            <w:tcBorders>
              <w:top w:val="nil"/>
              <w:left w:val="nil"/>
              <w:bottom w:val="nil"/>
              <w:right w:val="nil"/>
            </w:tcBorders>
            <w:shd w:val="clear" w:color="auto" w:fill="E2EFD9" w:themeFill="accent6" w:themeFillTint="33"/>
            <w:noWrap/>
            <w:vAlign w:val="center"/>
            <w:hideMark/>
          </w:tcPr>
          <w:p w14:paraId="518B547B"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0.6764309</w:t>
            </w:r>
          </w:p>
        </w:tc>
        <w:tc>
          <w:tcPr>
            <w:tcW w:w="1020" w:type="dxa"/>
            <w:tcBorders>
              <w:top w:val="nil"/>
              <w:left w:val="nil"/>
              <w:bottom w:val="nil"/>
              <w:right w:val="nil"/>
            </w:tcBorders>
            <w:shd w:val="clear" w:color="auto" w:fill="E2EFD9" w:themeFill="accent6" w:themeFillTint="33"/>
            <w:noWrap/>
            <w:vAlign w:val="center"/>
            <w:hideMark/>
          </w:tcPr>
          <w:p w14:paraId="6934CFBE"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0.6647854</w:t>
            </w:r>
          </w:p>
        </w:tc>
      </w:tr>
      <w:tr w:rsidR="00850DAA" w:rsidRPr="00073B72" w14:paraId="1B045A18" w14:textId="77777777" w:rsidTr="000B7778">
        <w:trPr>
          <w:trHeight w:val="300"/>
        </w:trPr>
        <w:tc>
          <w:tcPr>
            <w:tcW w:w="1340" w:type="dxa"/>
            <w:tcBorders>
              <w:top w:val="nil"/>
              <w:left w:val="nil"/>
              <w:bottom w:val="nil"/>
              <w:right w:val="nil"/>
            </w:tcBorders>
            <w:shd w:val="clear" w:color="auto" w:fill="auto"/>
            <w:noWrap/>
            <w:vAlign w:val="center"/>
            <w:hideMark/>
          </w:tcPr>
          <w:p w14:paraId="2715D963" w14:textId="77777777" w:rsidR="00850DAA" w:rsidRPr="00073B72" w:rsidRDefault="00850DAA" w:rsidP="00850DAA">
            <w:pPr>
              <w:spacing w:after="0" w:line="240" w:lineRule="auto"/>
              <w:rPr>
                <w:rFonts w:ascii="Arial" w:eastAsia="Times New Roman" w:hAnsi="Arial" w:cs="Arial"/>
                <w:color w:val="000000"/>
                <w:lang w:val="en-US"/>
              </w:rPr>
            </w:pPr>
            <w:proofErr w:type="spellStart"/>
            <w:r w:rsidRPr="00073B72">
              <w:rPr>
                <w:rFonts w:ascii="Arial" w:eastAsia="Times New Roman" w:hAnsi="Arial" w:cs="Arial"/>
                <w:color w:val="000000"/>
                <w:lang w:val="en-US"/>
              </w:rPr>
              <w:t>ntree</w:t>
            </w:r>
            <w:proofErr w:type="spellEnd"/>
            <w:r w:rsidRPr="00073B72">
              <w:rPr>
                <w:rFonts w:ascii="Arial" w:eastAsia="Times New Roman" w:hAnsi="Arial" w:cs="Arial"/>
                <w:color w:val="000000"/>
                <w:lang w:val="en-US"/>
              </w:rPr>
              <w:t>=5000</w:t>
            </w:r>
          </w:p>
        </w:tc>
        <w:tc>
          <w:tcPr>
            <w:tcW w:w="1020" w:type="dxa"/>
            <w:tcBorders>
              <w:top w:val="nil"/>
              <w:left w:val="nil"/>
              <w:bottom w:val="nil"/>
              <w:right w:val="nil"/>
            </w:tcBorders>
            <w:shd w:val="clear" w:color="auto" w:fill="E2EFD9" w:themeFill="accent6" w:themeFillTint="33"/>
            <w:noWrap/>
            <w:vAlign w:val="center"/>
            <w:hideMark/>
          </w:tcPr>
          <w:p w14:paraId="0C4162F1"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0.6940956</w:t>
            </w:r>
          </w:p>
        </w:tc>
        <w:tc>
          <w:tcPr>
            <w:tcW w:w="1020" w:type="dxa"/>
            <w:tcBorders>
              <w:top w:val="nil"/>
              <w:left w:val="nil"/>
              <w:bottom w:val="nil"/>
              <w:right w:val="nil"/>
            </w:tcBorders>
            <w:shd w:val="clear" w:color="auto" w:fill="E2EFD9" w:themeFill="accent6" w:themeFillTint="33"/>
            <w:noWrap/>
            <w:vAlign w:val="center"/>
            <w:hideMark/>
          </w:tcPr>
          <w:p w14:paraId="437D5EF7"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0.6781684</w:t>
            </w:r>
          </w:p>
        </w:tc>
        <w:tc>
          <w:tcPr>
            <w:tcW w:w="1020" w:type="dxa"/>
            <w:tcBorders>
              <w:top w:val="nil"/>
              <w:left w:val="nil"/>
              <w:bottom w:val="nil"/>
              <w:right w:val="nil"/>
            </w:tcBorders>
            <w:shd w:val="clear" w:color="auto" w:fill="E2EFD9" w:themeFill="accent6" w:themeFillTint="33"/>
            <w:noWrap/>
            <w:vAlign w:val="center"/>
            <w:hideMark/>
          </w:tcPr>
          <w:p w14:paraId="3BB0F209"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0.6726347</w:t>
            </w:r>
          </w:p>
        </w:tc>
        <w:tc>
          <w:tcPr>
            <w:tcW w:w="1020" w:type="dxa"/>
            <w:tcBorders>
              <w:top w:val="nil"/>
              <w:left w:val="nil"/>
              <w:bottom w:val="nil"/>
              <w:right w:val="nil"/>
            </w:tcBorders>
            <w:shd w:val="clear" w:color="auto" w:fill="E2EFD9" w:themeFill="accent6" w:themeFillTint="33"/>
            <w:noWrap/>
            <w:vAlign w:val="center"/>
            <w:hideMark/>
          </w:tcPr>
          <w:p w14:paraId="0E4227FA" w14:textId="77777777" w:rsidR="00850DAA" w:rsidRPr="00073B72" w:rsidRDefault="00850DAA" w:rsidP="00850DAA">
            <w:pPr>
              <w:spacing w:after="0" w:line="240" w:lineRule="auto"/>
              <w:jc w:val="center"/>
              <w:rPr>
                <w:rFonts w:ascii="Arial" w:eastAsia="Times New Roman" w:hAnsi="Arial" w:cs="Arial"/>
                <w:color w:val="000000"/>
                <w:lang w:val="en-US"/>
              </w:rPr>
            </w:pPr>
            <w:r w:rsidRPr="00073B72">
              <w:rPr>
                <w:rFonts w:ascii="Arial" w:eastAsia="Times New Roman" w:hAnsi="Arial" w:cs="Arial"/>
                <w:color w:val="000000"/>
                <w:lang w:val="en-US"/>
              </w:rPr>
              <w:t>0.6745352</w:t>
            </w:r>
          </w:p>
        </w:tc>
      </w:tr>
      <w:tr w:rsidR="00850DAA" w:rsidRPr="00073B72" w14:paraId="7A3C066C" w14:textId="77777777" w:rsidTr="00850DAA">
        <w:trPr>
          <w:trHeight w:val="300"/>
        </w:trPr>
        <w:tc>
          <w:tcPr>
            <w:tcW w:w="1340" w:type="dxa"/>
            <w:tcBorders>
              <w:top w:val="nil"/>
              <w:left w:val="nil"/>
              <w:bottom w:val="nil"/>
              <w:right w:val="nil"/>
            </w:tcBorders>
            <w:shd w:val="clear" w:color="auto" w:fill="auto"/>
            <w:noWrap/>
            <w:vAlign w:val="bottom"/>
            <w:hideMark/>
          </w:tcPr>
          <w:p w14:paraId="11010E02" w14:textId="77777777" w:rsidR="00850DAA" w:rsidRPr="00073B72" w:rsidRDefault="00850DAA" w:rsidP="00850DAA">
            <w:pPr>
              <w:spacing w:after="0" w:line="240" w:lineRule="auto"/>
              <w:jc w:val="center"/>
              <w:rPr>
                <w:rFonts w:ascii="Arial" w:eastAsia="Times New Roman" w:hAnsi="Arial" w:cs="Arial"/>
                <w:color w:val="000000"/>
                <w:lang w:val="en-US"/>
              </w:rPr>
            </w:pPr>
          </w:p>
        </w:tc>
        <w:tc>
          <w:tcPr>
            <w:tcW w:w="1020" w:type="dxa"/>
            <w:tcBorders>
              <w:top w:val="nil"/>
              <w:left w:val="nil"/>
              <w:bottom w:val="nil"/>
              <w:right w:val="nil"/>
            </w:tcBorders>
            <w:shd w:val="clear" w:color="auto" w:fill="auto"/>
            <w:noWrap/>
            <w:vAlign w:val="bottom"/>
            <w:hideMark/>
          </w:tcPr>
          <w:p w14:paraId="70831A8C"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MIN:</w:t>
            </w:r>
          </w:p>
        </w:tc>
        <w:tc>
          <w:tcPr>
            <w:tcW w:w="1020" w:type="dxa"/>
            <w:tcBorders>
              <w:top w:val="nil"/>
              <w:left w:val="nil"/>
              <w:bottom w:val="nil"/>
              <w:right w:val="nil"/>
            </w:tcBorders>
            <w:shd w:val="clear" w:color="auto" w:fill="auto"/>
            <w:noWrap/>
            <w:vAlign w:val="bottom"/>
            <w:hideMark/>
          </w:tcPr>
          <w:p w14:paraId="709E530F"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0.4938</w:t>
            </w:r>
          </w:p>
        </w:tc>
        <w:tc>
          <w:tcPr>
            <w:tcW w:w="1020" w:type="dxa"/>
            <w:tcBorders>
              <w:top w:val="nil"/>
              <w:left w:val="nil"/>
              <w:bottom w:val="nil"/>
              <w:right w:val="nil"/>
            </w:tcBorders>
            <w:shd w:val="clear" w:color="auto" w:fill="auto"/>
            <w:noWrap/>
            <w:vAlign w:val="bottom"/>
            <w:hideMark/>
          </w:tcPr>
          <w:p w14:paraId="04E55D5D"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MAX:</w:t>
            </w:r>
          </w:p>
        </w:tc>
        <w:tc>
          <w:tcPr>
            <w:tcW w:w="1020" w:type="dxa"/>
            <w:tcBorders>
              <w:top w:val="nil"/>
              <w:left w:val="nil"/>
              <w:bottom w:val="nil"/>
              <w:right w:val="nil"/>
            </w:tcBorders>
            <w:shd w:val="clear" w:color="auto" w:fill="auto"/>
            <w:noWrap/>
            <w:vAlign w:val="bottom"/>
            <w:hideMark/>
          </w:tcPr>
          <w:p w14:paraId="6E3B7673" w14:textId="77777777" w:rsidR="00850DAA" w:rsidRPr="00073B72" w:rsidRDefault="00850DAA" w:rsidP="00850DAA">
            <w:pPr>
              <w:spacing w:after="0" w:line="240" w:lineRule="auto"/>
              <w:jc w:val="right"/>
              <w:rPr>
                <w:rFonts w:ascii="Arial" w:eastAsia="Times New Roman" w:hAnsi="Arial" w:cs="Arial"/>
                <w:color w:val="000000"/>
                <w:lang w:val="en-US"/>
              </w:rPr>
            </w:pPr>
            <w:r w:rsidRPr="00073B72">
              <w:rPr>
                <w:rFonts w:ascii="Arial" w:eastAsia="Times New Roman" w:hAnsi="Arial" w:cs="Arial"/>
                <w:color w:val="000000"/>
                <w:lang w:val="en-US"/>
              </w:rPr>
              <w:t>0.6974</w:t>
            </w:r>
          </w:p>
        </w:tc>
      </w:tr>
    </w:tbl>
    <w:p w14:paraId="05BF54E6" w14:textId="77777777" w:rsidR="00850DAA" w:rsidRPr="00073B72" w:rsidRDefault="00850DAA" w:rsidP="00850DAA">
      <w:pPr>
        <w:rPr>
          <w:rFonts w:ascii="Arial" w:hAnsi="Arial" w:cs="Arial"/>
        </w:rPr>
      </w:pPr>
    </w:p>
    <w:p w14:paraId="203420A8" w14:textId="6C59AEE4" w:rsidR="008D5F19" w:rsidRPr="00073B72" w:rsidRDefault="006242E4" w:rsidP="008D5F19">
      <w:pPr>
        <w:pStyle w:val="Caption"/>
        <w:pBdr>
          <w:bottom w:val="single" w:sz="4" w:space="1" w:color="auto"/>
        </w:pBdr>
        <w:rPr>
          <w:rFonts w:ascii="Arial" w:hAnsi="Arial" w:cs="Arial"/>
        </w:rPr>
      </w:pPr>
      <w:bookmarkStart w:id="109" w:name="_Toc7043131"/>
      <w:r>
        <w:rPr>
          <w:rFonts w:ascii="Arial" w:hAnsi="Arial" w:cs="Arial"/>
        </w:rPr>
        <w:lastRenderedPageBreak/>
        <w:t>Appendix</w:t>
      </w:r>
      <w:r w:rsidR="00810710"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xi</w:t>
      </w:r>
      <w:r w:rsidR="006D325C">
        <w:rPr>
          <w:rFonts w:ascii="Arial" w:hAnsi="Arial" w:cs="Arial"/>
        </w:rPr>
        <w:fldChar w:fldCharType="end"/>
      </w:r>
      <w:r w:rsidR="00810710" w:rsidRPr="00073B72">
        <w:rPr>
          <w:rFonts w:ascii="Arial" w:hAnsi="Arial" w:cs="Arial"/>
        </w:rPr>
        <w:t xml:space="preserve"> Random Forest Tuning Results, all</w:t>
      </w:r>
      <w:r w:rsidR="008D5F19" w:rsidRPr="00073B72">
        <w:rPr>
          <w:rFonts w:ascii="Arial" w:hAnsi="Arial" w:cs="Arial"/>
        </w:rPr>
        <w:t xml:space="preserve"> target variables, </w:t>
      </w:r>
      <w:proofErr w:type="spellStart"/>
      <w:r w:rsidR="008D5F19" w:rsidRPr="00073B72">
        <w:rPr>
          <w:rFonts w:ascii="Arial" w:hAnsi="Arial" w:cs="Arial"/>
        </w:rPr>
        <w:t>mmce</w:t>
      </w:r>
      <w:proofErr w:type="spellEnd"/>
      <w:r w:rsidR="008D5F19" w:rsidRPr="00073B72">
        <w:rPr>
          <w:rFonts w:ascii="Arial" w:hAnsi="Arial" w:cs="Arial"/>
        </w:rPr>
        <w:t xml:space="preserve"> and </w:t>
      </w:r>
      <w:proofErr w:type="spellStart"/>
      <w:r w:rsidR="008D5F19" w:rsidRPr="00073B72">
        <w:rPr>
          <w:rFonts w:ascii="Arial" w:hAnsi="Arial" w:cs="Arial"/>
        </w:rPr>
        <w:t>auc</w:t>
      </w:r>
      <w:proofErr w:type="spellEnd"/>
      <w:r w:rsidR="008D5F19" w:rsidRPr="00073B72">
        <w:rPr>
          <w:rFonts w:ascii="Arial" w:hAnsi="Arial" w:cs="Arial"/>
        </w:rPr>
        <w:t xml:space="preserve"> (</w:t>
      </w:r>
      <w:r w:rsidR="00A82342" w:rsidRPr="00073B72">
        <w:rPr>
          <w:rFonts w:ascii="Arial" w:hAnsi="Arial" w:cs="Arial"/>
        </w:rPr>
        <w:t>n</w:t>
      </w:r>
      <w:r w:rsidR="008D5F19" w:rsidRPr="00073B72">
        <w:rPr>
          <w:rFonts w:ascii="Arial" w:hAnsi="Arial" w:cs="Arial"/>
        </w:rPr>
        <w:t>=</w:t>
      </w:r>
      <w:r w:rsidR="00A82342" w:rsidRPr="00073B72">
        <w:rPr>
          <w:rFonts w:ascii="Arial" w:hAnsi="Arial" w:cs="Arial"/>
        </w:rPr>
        <w:t>10,441</w:t>
      </w:r>
      <w:r w:rsidR="008D5F19" w:rsidRPr="00073B72">
        <w:rPr>
          <w:rFonts w:ascii="Arial" w:hAnsi="Arial" w:cs="Arial"/>
        </w:rPr>
        <w:t>)</w:t>
      </w:r>
      <w:bookmarkEnd w:id="109"/>
      <w:r w:rsidR="00810710" w:rsidRPr="00073B72">
        <w:rPr>
          <w:rFonts w:ascii="Arial" w:hAnsi="Arial" w:cs="Arial"/>
        </w:rPr>
        <w:t xml:space="preserve"> </w:t>
      </w:r>
    </w:p>
    <w:p w14:paraId="4BDD88A8" w14:textId="008C44B2" w:rsidR="00850DAA" w:rsidRPr="00073B72" w:rsidRDefault="008D5F19" w:rsidP="008D5F19">
      <w:pPr>
        <w:pStyle w:val="Caption"/>
        <w:rPr>
          <w:rFonts w:ascii="Arial" w:hAnsi="Arial" w:cs="Arial"/>
        </w:rPr>
      </w:pPr>
      <w:r w:rsidRPr="00073B72">
        <w:rPr>
          <w:rFonts w:ascii="Arial" w:hAnsi="Arial" w:cs="Arial"/>
        </w:rPr>
        <w:br/>
      </w:r>
      <w:r w:rsidRPr="00073B72">
        <w:rPr>
          <w:rFonts w:ascii="Arial" w:hAnsi="Arial" w:cs="Arial"/>
        </w:rPr>
        <w:br/>
      </w:r>
      <w:r w:rsidR="00850DAA" w:rsidRPr="00073B72">
        <w:rPr>
          <w:rFonts w:ascii="Arial" w:hAnsi="Arial" w:cs="Arial"/>
          <w:noProof/>
        </w:rPr>
        <w:drawing>
          <wp:inline distT="0" distB="0" distL="0" distR="0" wp14:anchorId="432A8034" wp14:editId="46667C49">
            <wp:extent cx="7424057" cy="4773168"/>
            <wp:effectExtent l="0" t="0" r="5715" b="8890"/>
            <wp:docPr id="2" name="Chart 2">
              <a:extLst xmlns:a="http://schemas.openxmlformats.org/drawingml/2006/main">
                <a:ext uri="{FF2B5EF4-FFF2-40B4-BE49-F238E27FC236}">
                  <a16:creationId xmlns:a16="http://schemas.microsoft.com/office/drawing/2014/main" id="{6AF1B81D-D897-4C56-BF14-D71592F6F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50DAA" w:rsidRPr="00073B72">
        <w:rPr>
          <w:rFonts w:ascii="Arial" w:hAnsi="Arial" w:cs="Arial"/>
          <w:noProof/>
        </w:rPr>
        <w:lastRenderedPageBreak/>
        <w:drawing>
          <wp:inline distT="0" distB="0" distL="0" distR="0" wp14:anchorId="55345E2E" wp14:editId="7C29636E">
            <wp:extent cx="7424057" cy="4773168"/>
            <wp:effectExtent l="0" t="0" r="5715" b="8890"/>
            <wp:docPr id="3" name="Chart 3">
              <a:extLst xmlns:a="http://schemas.openxmlformats.org/drawingml/2006/main">
                <a:ext uri="{FF2B5EF4-FFF2-40B4-BE49-F238E27FC236}">
                  <a16:creationId xmlns:a16="http://schemas.microsoft.com/office/drawing/2014/main" id="{150E7777-BC0B-497F-8784-2E7717BCD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50DAA" w:rsidRPr="00073B72">
        <w:rPr>
          <w:rFonts w:ascii="Arial" w:hAnsi="Arial" w:cs="Arial"/>
          <w:noProof/>
        </w:rPr>
        <w:lastRenderedPageBreak/>
        <w:drawing>
          <wp:inline distT="0" distB="0" distL="0" distR="0" wp14:anchorId="1FC49A9F" wp14:editId="146AEF2D">
            <wp:extent cx="7424057" cy="4773168"/>
            <wp:effectExtent l="0" t="0" r="5715" b="8890"/>
            <wp:docPr id="4" name="Chart 4">
              <a:extLst xmlns:a="http://schemas.openxmlformats.org/drawingml/2006/main">
                <a:ext uri="{FF2B5EF4-FFF2-40B4-BE49-F238E27FC236}">
                  <a16:creationId xmlns:a16="http://schemas.microsoft.com/office/drawing/2014/main" id="{DED28C21-61C3-4411-AACB-75CFA1B0E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50DAA" w:rsidRPr="00073B72">
        <w:rPr>
          <w:rFonts w:ascii="Arial" w:hAnsi="Arial" w:cs="Arial"/>
          <w:noProof/>
        </w:rPr>
        <w:lastRenderedPageBreak/>
        <w:drawing>
          <wp:inline distT="0" distB="0" distL="0" distR="0" wp14:anchorId="254C8E7B" wp14:editId="77A798D1">
            <wp:extent cx="7424057" cy="4773168"/>
            <wp:effectExtent l="0" t="0" r="5715" b="8890"/>
            <wp:docPr id="5" name="Chart 5">
              <a:extLst xmlns:a="http://schemas.openxmlformats.org/drawingml/2006/main">
                <a:ext uri="{FF2B5EF4-FFF2-40B4-BE49-F238E27FC236}">
                  <a16:creationId xmlns:a16="http://schemas.microsoft.com/office/drawing/2014/main" id="{CCF10ADA-D142-44E1-9EC5-EBD95F16A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50DAA" w:rsidRPr="00073B72">
        <w:rPr>
          <w:rFonts w:ascii="Arial" w:hAnsi="Arial" w:cs="Arial"/>
          <w:noProof/>
        </w:rPr>
        <w:lastRenderedPageBreak/>
        <w:drawing>
          <wp:inline distT="0" distB="0" distL="0" distR="0" wp14:anchorId="6BD705D6" wp14:editId="2A40F100">
            <wp:extent cx="7424057" cy="4773168"/>
            <wp:effectExtent l="0" t="0" r="5715" b="8890"/>
            <wp:docPr id="6" name="Chart 6">
              <a:extLst xmlns:a="http://schemas.openxmlformats.org/drawingml/2006/main">
                <a:ext uri="{FF2B5EF4-FFF2-40B4-BE49-F238E27FC236}">
                  <a16:creationId xmlns:a16="http://schemas.microsoft.com/office/drawing/2014/main" id="{9EB3A844-6347-4467-ADDD-EA3EA5EDA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850DAA" w:rsidRPr="00073B72">
        <w:rPr>
          <w:rFonts w:ascii="Arial" w:hAnsi="Arial" w:cs="Arial"/>
          <w:noProof/>
        </w:rPr>
        <w:lastRenderedPageBreak/>
        <w:drawing>
          <wp:inline distT="0" distB="0" distL="0" distR="0" wp14:anchorId="7578F02B" wp14:editId="3FAE79E3">
            <wp:extent cx="7424057" cy="4773168"/>
            <wp:effectExtent l="0" t="0" r="5715" b="8890"/>
            <wp:docPr id="7" name="Chart 7">
              <a:extLst xmlns:a="http://schemas.openxmlformats.org/drawingml/2006/main">
                <a:ext uri="{FF2B5EF4-FFF2-40B4-BE49-F238E27FC236}">
                  <a16:creationId xmlns:a16="http://schemas.microsoft.com/office/drawing/2014/main" id="{DCB38297-4E14-486D-A649-32DFACD17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50DAA" w:rsidRPr="00073B72">
        <w:rPr>
          <w:rFonts w:ascii="Arial" w:hAnsi="Arial" w:cs="Arial"/>
          <w:noProof/>
        </w:rPr>
        <w:lastRenderedPageBreak/>
        <w:drawing>
          <wp:inline distT="0" distB="0" distL="0" distR="0" wp14:anchorId="5B597200" wp14:editId="7C202E13">
            <wp:extent cx="7424057" cy="4773168"/>
            <wp:effectExtent l="0" t="0" r="5715" b="8890"/>
            <wp:docPr id="42" name="Chart 42">
              <a:extLst xmlns:a="http://schemas.openxmlformats.org/drawingml/2006/main">
                <a:ext uri="{FF2B5EF4-FFF2-40B4-BE49-F238E27FC236}">
                  <a16:creationId xmlns:a16="http://schemas.microsoft.com/office/drawing/2014/main" id="{97F01945-CCDC-4CB6-AE60-136F289B7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50DAA" w:rsidRPr="00073B72">
        <w:rPr>
          <w:rFonts w:ascii="Arial" w:hAnsi="Arial" w:cs="Arial"/>
          <w:noProof/>
        </w:rPr>
        <w:lastRenderedPageBreak/>
        <w:drawing>
          <wp:inline distT="0" distB="0" distL="0" distR="0" wp14:anchorId="5BE3F0DC" wp14:editId="4D81B9AE">
            <wp:extent cx="7424057" cy="4773168"/>
            <wp:effectExtent l="0" t="0" r="5715" b="8890"/>
            <wp:docPr id="43" name="Chart 43">
              <a:extLst xmlns:a="http://schemas.openxmlformats.org/drawingml/2006/main">
                <a:ext uri="{FF2B5EF4-FFF2-40B4-BE49-F238E27FC236}">
                  <a16:creationId xmlns:a16="http://schemas.microsoft.com/office/drawing/2014/main" id="{C5C3EBA2-9B0B-48C2-9AB5-D78E9D423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50DAA" w:rsidRPr="00073B72">
        <w:rPr>
          <w:rFonts w:ascii="Arial" w:hAnsi="Arial" w:cs="Arial"/>
          <w:noProof/>
        </w:rPr>
        <w:lastRenderedPageBreak/>
        <w:drawing>
          <wp:inline distT="0" distB="0" distL="0" distR="0" wp14:anchorId="59F7A7C3" wp14:editId="0496F5E1">
            <wp:extent cx="7424057" cy="4773168"/>
            <wp:effectExtent l="0" t="0" r="5715" b="8890"/>
            <wp:docPr id="44" name="Chart 44">
              <a:extLst xmlns:a="http://schemas.openxmlformats.org/drawingml/2006/main">
                <a:ext uri="{FF2B5EF4-FFF2-40B4-BE49-F238E27FC236}">
                  <a16:creationId xmlns:a16="http://schemas.microsoft.com/office/drawing/2014/main" id="{730AFF0F-3389-4F3C-AB2D-C1374C25D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50DAA" w:rsidRPr="00073B72">
        <w:rPr>
          <w:rFonts w:ascii="Arial" w:hAnsi="Arial" w:cs="Arial"/>
          <w:noProof/>
        </w:rPr>
        <w:lastRenderedPageBreak/>
        <w:drawing>
          <wp:inline distT="0" distB="0" distL="0" distR="0" wp14:anchorId="43A562F9" wp14:editId="1A202D00">
            <wp:extent cx="7424057" cy="4773168"/>
            <wp:effectExtent l="0" t="0" r="5715" b="8890"/>
            <wp:docPr id="45" name="Chart 45">
              <a:extLst xmlns:a="http://schemas.openxmlformats.org/drawingml/2006/main">
                <a:ext uri="{FF2B5EF4-FFF2-40B4-BE49-F238E27FC236}">
                  <a16:creationId xmlns:a16="http://schemas.microsoft.com/office/drawing/2014/main" id="{B9BEE9D1-B1D8-4A87-9D37-B4FA7B658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50DAA" w:rsidRPr="00073B72">
        <w:rPr>
          <w:rFonts w:ascii="Arial" w:hAnsi="Arial" w:cs="Arial"/>
          <w:noProof/>
        </w:rPr>
        <w:lastRenderedPageBreak/>
        <w:drawing>
          <wp:inline distT="0" distB="0" distL="0" distR="0" wp14:anchorId="7F888778" wp14:editId="768988EF">
            <wp:extent cx="7424057" cy="4773168"/>
            <wp:effectExtent l="0" t="0" r="5715" b="8890"/>
            <wp:docPr id="46" name="Chart 46">
              <a:extLst xmlns:a="http://schemas.openxmlformats.org/drawingml/2006/main">
                <a:ext uri="{FF2B5EF4-FFF2-40B4-BE49-F238E27FC236}">
                  <a16:creationId xmlns:a16="http://schemas.microsoft.com/office/drawing/2014/main" id="{3D199519-6DEF-4BED-8EE6-BD3B4A804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50DAA" w:rsidRPr="00073B72">
        <w:rPr>
          <w:rFonts w:ascii="Arial" w:hAnsi="Arial" w:cs="Arial"/>
          <w:noProof/>
        </w:rPr>
        <w:lastRenderedPageBreak/>
        <w:drawing>
          <wp:inline distT="0" distB="0" distL="0" distR="0" wp14:anchorId="690F1FA8" wp14:editId="2D22BB01">
            <wp:extent cx="7424057" cy="4773168"/>
            <wp:effectExtent l="0" t="0" r="5715" b="8890"/>
            <wp:docPr id="47" name="Chart 47">
              <a:extLst xmlns:a="http://schemas.openxmlformats.org/drawingml/2006/main">
                <a:ext uri="{FF2B5EF4-FFF2-40B4-BE49-F238E27FC236}">
                  <a16:creationId xmlns:a16="http://schemas.microsoft.com/office/drawing/2014/main" id="{54AA0A5B-C4BC-4994-BAF4-EB707B943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50DAA" w:rsidRPr="00073B72">
        <w:rPr>
          <w:rFonts w:ascii="Arial" w:hAnsi="Arial" w:cs="Arial"/>
          <w:noProof/>
        </w:rPr>
        <w:lastRenderedPageBreak/>
        <w:drawing>
          <wp:inline distT="0" distB="0" distL="0" distR="0" wp14:anchorId="5623ACF9" wp14:editId="69D9C24A">
            <wp:extent cx="7424057" cy="4773168"/>
            <wp:effectExtent l="0" t="0" r="5715" b="8890"/>
            <wp:docPr id="49" name="Chart 49">
              <a:extLst xmlns:a="http://schemas.openxmlformats.org/drawingml/2006/main">
                <a:ext uri="{FF2B5EF4-FFF2-40B4-BE49-F238E27FC236}">
                  <a16:creationId xmlns:a16="http://schemas.microsoft.com/office/drawing/2014/main" id="{7C201DAC-AA40-40A9-AA2A-F05D41FE8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50DAA" w:rsidRPr="00073B72">
        <w:rPr>
          <w:rFonts w:ascii="Arial" w:hAnsi="Arial" w:cs="Arial"/>
          <w:noProof/>
        </w:rPr>
        <w:lastRenderedPageBreak/>
        <w:drawing>
          <wp:inline distT="0" distB="0" distL="0" distR="0" wp14:anchorId="020C8883" wp14:editId="4E37E5C4">
            <wp:extent cx="7424057" cy="4773168"/>
            <wp:effectExtent l="0" t="0" r="5715" b="8890"/>
            <wp:docPr id="50" name="Chart 50">
              <a:extLst xmlns:a="http://schemas.openxmlformats.org/drawingml/2006/main">
                <a:ext uri="{FF2B5EF4-FFF2-40B4-BE49-F238E27FC236}">
                  <a16:creationId xmlns:a16="http://schemas.microsoft.com/office/drawing/2014/main" id="{FA4544DE-2401-4004-9F81-3F4FB1D56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50DAA" w:rsidRPr="00073B72">
        <w:rPr>
          <w:rFonts w:ascii="Arial" w:hAnsi="Arial" w:cs="Arial"/>
          <w:noProof/>
        </w:rPr>
        <w:lastRenderedPageBreak/>
        <w:drawing>
          <wp:inline distT="0" distB="0" distL="0" distR="0" wp14:anchorId="5A121F32" wp14:editId="0E38D3AB">
            <wp:extent cx="7424057" cy="4773168"/>
            <wp:effectExtent l="0" t="0" r="5715" b="8890"/>
            <wp:docPr id="51" name="Chart 51">
              <a:extLst xmlns:a="http://schemas.openxmlformats.org/drawingml/2006/main">
                <a:ext uri="{FF2B5EF4-FFF2-40B4-BE49-F238E27FC236}">
                  <a16:creationId xmlns:a16="http://schemas.microsoft.com/office/drawing/2014/main" id="{80C73695-62FF-43E2-B96F-D636738D8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50DAA" w:rsidRPr="00073B72">
        <w:rPr>
          <w:rFonts w:ascii="Arial" w:hAnsi="Arial" w:cs="Arial"/>
          <w:noProof/>
        </w:rPr>
        <w:lastRenderedPageBreak/>
        <w:drawing>
          <wp:inline distT="0" distB="0" distL="0" distR="0" wp14:anchorId="3E629F5F" wp14:editId="2B9A0C49">
            <wp:extent cx="7424057" cy="4773168"/>
            <wp:effectExtent l="0" t="0" r="5715" b="8890"/>
            <wp:docPr id="52" name="Chart 52">
              <a:extLst xmlns:a="http://schemas.openxmlformats.org/drawingml/2006/main">
                <a:ext uri="{FF2B5EF4-FFF2-40B4-BE49-F238E27FC236}">
                  <a16:creationId xmlns:a16="http://schemas.microsoft.com/office/drawing/2014/main" id="{7DA7E8BB-673A-4ECF-8BB2-2EF6E82A4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50DAA" w:rsidRPr="00073B72">
        <w:rPr>
          <w:rFonts w:ascii="Arial" w:hAnsi="Arial" w:cs="Arial"/>
          <w:noProof/>
        </w:rPr>
        <w:lastRenderedPageBreak/>
        <w:drawing>
          <wp:inline distT="0" distB="0" distL="0" distR="0" wp14:anchorId="09B98DF9" wp14:editId="752E2733">
            <wp:extent cx="7424057" cy="4773168"/>
            <wp:effectExtent l="0" t="0" r="5715" b="8890"/>
            <wp:docPr id="53" name="Chart 53">
              <a:extLst xmlns:a="http://schemas.openxmlformats.org/drawingml/2006/main">
                <a:ext uri="{FF2B5EF4-FFF2-40B4-BE49-F238E27FC236}">
                  <a16:creationId xmlns:a16="http://schemas.microsoft.com/office/drawing/2014/main" id="{C37F3A77-8C8A-45CA-8B1F-B1B8CA948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50DAA" w:rsidRPr="00073B72">
        <w:rPr>
          <w:rFonts w:ascii="Arial" w:hAnsi="Arial" w:cs="Arial"/>
          <w:noProof/>
        </w:rPr>
        <w:lastRenderedPageBreak/>
        <w:drawing>
          <wp:inline distT="0" distB="0" distL="0" distR="0" wp14:anchorId="25363E70" wp14:editId="77F021E9">
            <wp:extent cx="7424057" cy="4773168"/>
            <wp:effectExtent l="0" t="0" r="5715" b="8890"/>
            <wp:docPr id="54" name="Chart 54">
              <a:extLst xmlns:a="http://schemas.openxmlformats.org/drawingml/2006/main">
                <a:ext uri="{FF2B5EF4-FFF2-40B4-BE49-F238E27FC236}">
                  <a16:creationId xmlns:a16="http://schemas.microsoft.com/office/drawing/2014/main" id="{ABC6698D-0AD5-4F67-94DC-F8C12EFF1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850DAA" w:rsidRPr="00073B72">
        <w:rPr>
          <w:rFonts w:ascii="Arial" w:hAnsi="Arial" w:cs="Arial"/>
          <w:noProof/>
        </w:rPr>
        <w:lastRenderedPageBreak/>
        <w:drawing>
          <wp:inline distT="0" distB="0" distL="0" distR="0" wp14:anchorId="1E0F03B5" wp14:editId="32F223D9">
            <wp:extent cx="7424057" cy="4773168"/>
            <wp:effectExtent l="0" t="0" r="5715" b="8890"/>
            <wp:docPr id="55" name="Chart 55">
              <a:extLst xmlns:a="http://schemas.openxmlformats.org/drawingml/2006/main">
                <a:ext uri="{FF2B5EF4-FFF2-40B4-BE49-F238E27FC236}">
                  <a16:creationId xmlns:a16="http://schemas.microsoft.com/office/drawing/2014/main" id="{DEAD7D49-A4E8-47D7-A027-A332D2630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50DAA" w:rsidRPr="00073B72">
        <w:rPr>
          <w:rFonts w:ascii="Arial" w:hAnsi="Arial" w:cs="Arial"/>
          <w:noProof/>
        </w:rPr>
        <w:lastRenderedPageBreak/>
        <w:drawing>
          <wp:inline distT="0" distB="0" distL="0" distR="0" wp14:anchorId="01A20853" wp14:editId="2FC4B2EA">
            <wp:extent cx="7424057" cy="4773168"/>
            <wp:effectExtent l="0" t="0" r="5715" b="8890"/>
            <wp:docPr id="56" name="Chart 56">
              <a:extLst xmlns:a="http://schemas.openxmlformats.org/drawingml/2006/main">
                <a:ext uri="{FF2B5EF4-FFF2-40B4-BE49-F238E27FC236}">
                  <a16:creationId xmlns:a16="http://schemas.microsoft.com/office/drawing/2014/main" id="{9BA0DA57-82C9-4686-8B29-4D854E631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850DAA" w:rsidRPr="00073B72">
        <w:rPr>
          <w:rFonts w:ascii="Arial" w:hAnsi="Arial" w:cs="Arial"/>
          <w:noProof/>
        </w:rPr>
        <w:lastRenderedPageBreak/>
        <w:drawing>
          <wp:inline distT="0" distB="0" distL="0" distR="0" wp14:anchorId="0C1F6B3E" wp14:editId="1AF0608B">
            <wp:extent cx="7424057" cy="4773168"/>
            <wp:effectExtent l="0" t="0" r="5715" b="8890"/>
            <wp:docPr id="57" name="Chart 57">
              <a:extLst xmlns:a="http://schemas.openxmlformats.org/drawingml/2006/main">
                <a:ext uri="{FF2B5EF4-FFF2-40B4-BE49-F238E27FC236}">
                  <a16:creationId xmlns:a16="http://schemas.microsoft.com/office/drawing/2014/main" id="{E75C8F9D-E89B-4497-AEA2-FA6FCE9FA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850DAA" w:rsidRPr="00073B72">
        <w:rPr>
          <w:rFonts w:ascii="Arial" w:hAnsi="Arial" w:cs="Arial"/>
          <w:noProof/>
        </w:rPr>
        <w:lastRenderedPageBreak/>
        <w:drawing>
          <wp:inline distT="0" distB="0" distL="0" distR="0" wp14:anchorId="282032AA" wp14:editId="2EF0C5C9">
            <wp:extent cx="7424057" cy="4773168"/>
            <wp:effectExtent l="0" t="0" r="5715" b="8890"/>
            <wp:docPr id="58" name="Chart 58">
              <a:extLst xmlns:a="http://schemas.openxmlformats.org/drawingml/2006/main">
                <a:ext uri="{FF2B5EF4-FFF2-40B4-BE49-F238E27FC236}">
                  <a16:creationId xmlns:a16="http://schemas.microsoft.com/office/drawing/2014/main" id="{C1A478B1-2450-4133-8FAC-52A1A94B00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50DAA" w:rsidRPr="00073B72">
        <w:rPr>
          <w:rFonts w:ascii="Arial" w:hAnsi="Arial" w:cs="Arial"/>
          <w:noProof/>
        </w:rPr>
        <w:lastRenderedPageBreak/>
        <w:drawing>
          <wp:inline distT="0" distB="0" distL="0" distR="0" wp14:anchorId="32121665" wp14:editId="6F79C7ED">
            <wp:extent cx="7424057" cy="4773168"/>
            <wp:effectExtent l="0" t="0" r="5715" b="8890"/>
            <wp:docPr id="59" name="Chart 59">
              <a:extLst xmlns:a="http://schemas.openxmlformats.org/drawingml/2006/main">
                <a:ext uri="{FF2B5EF4-FFF2-40B4-BE49-F238E27FC236}">
                  <a16:creationId xmlns:a16="http://schemas.microsoft.com/office/drawing/2014/main" id="{ED809E89-3E36-457A-92A8-739C4294C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850DAA" w:rsidRPr="00073B72">
        <w:rPr>
          <w:rFonts w:ascii="Arial" w:hAnsi="Arial" w:cs="Arial"/>
          <w:noProof/>
        </w:rPr>
        <w:lastRenderedPageBreak/>
        <w:drawing>
          <wp:inline distT="0" distB="0" distL="0" distR="0" wp14:anchorId="5A5EF213" wp14:editId="14D06D1A">
            <wp:extent cx="7424057" cy="4773168"/>
            <wp:effectExtent l="0" t="0" r="5715" b="8890"/>
            <wp:docPr id="60" name="Chart 60">
              <a:extLst xmlns:a="http://schemas.openxmlformats.org/drawingml/2006/main">
                <a:ext uri="{FF2B5EF4-FFF2-40B4-BE49-F238E27FC236}">
                  <a16:creationId xmlns:a16="http://schemas.microsoft.com/office/drawing/2014/main" id="{195DF450-F43A-4D79-9F6F-F7E7C273C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850DAA" w:rsidRPr="00073B72">
        <w:rPr>
          <w:rFonts w:ascii="Arial" w:hAnsi="Arial" w:cs="Arial"/>
          <w:noProof/>
        </w:rPr>
        <w:lastRenderedPageBreak/>
        <w:drawing>
          <wp:inline distT="0" distB="0" distL="0" distR="0" wp14:anchorId="36160AAD" wp14:editId="5E69A09C">
            <wp:extent cx="7424057" cy="4773168"/>
            <wp:effectExtent l="0" t="0" r="5715" b="8890"/>
            <wp:docPr id="61" name="Chart 61">
              <a:extLst xmlns:a="http://schemas.openxmlformats.org/drawingml/2006/main">
                <a:ext uri="{FF2B5EF4-FFF2-40B4-BE49-F238E27FC236}">
                  <a16:creationId xmlns:a16="http://schemas.microsoft.com/office/drawing/2014/main" id="{591D4192-7620-4DFD-A5D6-C009EA95F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850DAA" w:rsidRPr="00073B72">
        <w:rPr>
          <w:rFonts w:ascii="Arial" w:hAnsi="Arial" w:cs="Arial"/>
          <w:noProof/>
        </w:rPr>
        <w:lastRenderedPageBreak/>
        <w:drawing>
          <wp:inline distT="0" distB="0" distL="0" distR="0" wp14:anchorId="7EDDA63B" wp14:editId="4C62459B">
            <wp:extent cx="7424057" cy="4773168"/>
            <wp:effectExtent l="0" t="0" r="5715" b="8890"/>
            <wp:docPr id="62" name="Chart 62">
              <a:extLst xmlns:a="http://schemas.openxmlformats.org/drawingml/2006/main">
                <a:ext uri="{FF2B5EF4-FFF2-40B4-BE49-F238E27FC236}">
                  <a16:creationId xmlns:a16="http://schemas.microsoft.com/office/drawing/2014/main" id="{59A7A948-0771-4287-8F26-284A4BFA9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850DAA" w:rsidRPr="00073B72">
        <w:rPr>
          <w:rFonts w:ascii="Arial" w:hAnsi="Arial" w:cs="Arial"/>
          <w:noProof/>
        </w:rPr>
        <w:lastRenderedPageBreak/>
        <w:drawing>
          <wp:inline distT="0" distB="0" distL="0" distR="0" wp14:anchorId="1C186215" wp14:editId="41E91783">
            <wp:extent cx="7424057" cy="4773168"/>
            <wp:effectExtent l="0" t="0" r="5715" b="8890"/>
            <wp:docPr id="63" name="Chart 63">
              <a:extLst xmlns:a="http://schemas.openxmlformats.org/drawingml/2006/main">
                <a:ext uri="{FF2B5EF4-FFF2-40B4-BE49-F238E27FC236}">
                  <a16:creationId xmlns:a16="http://schemas.microsoft.com/office/drawing/2014/main" id="{E2A9C48B-3F53-4A73-BCC0-DCF697F1A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850DAA" w:rsidRPr="00073B72">
        <w:rPr>
          <w:rFonts w:ascii="Arial" w:hAnsi="Arial" w:cs="Arial"/>
          <w:noProof/>
        </w:rPr>
        <w:lastRenderedPageBreak/>
        <w:drawing>
          <wp:inline distT="0" distB="0" distL="0" distR="0" wp14:anchorId="555BCD15" wp14:editId="4E13E763">
            <wp:extent cx="7424057" cy="4773168"/>
            <wp:effectExtent l="0" t="0" r="5715" b="8890"/>
            <wp:docPr id="64" name="Chart 64">
              <a:extLst xmlns:a="http://schemas.openxmlformats.org/drawingml/2006/main">
                <a:ext uri="{FF2B5EF4-FFF2-40B4-BE49-F238E27FC236}">
                  <a16:creationId xmlns:a16="http://schemas.microsoft.com/office/drawing/2014/main" id="{761EA032-9739-473F-92EB-83879D377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850DAA" w:rsidRPr="00073B72">
        <w:rPr>
          <w:rFonts w:ascii="Arial" w:hAnsi="Arial" w:cs="Arial"/>
          <w:noProof/>
        </w:rPr>
        <w:lastRenderedPageBreak/>
        <w:drawing>
          <wp:inline distT="0" distB="0" distL="0" distR="0" wp14:anchorId="52AA7794" wp14:editId="19BC5379">
            <wp:extent cx="7424057" cy="4773168"/>
            <wp:effectExtent l="0" t="0" r="5715" b="8890"/>
            <wp:docPr id="65" name="Chart 65">
              <a:extLst xmlns:a="http://schemas.openxmlformats.org/drawingml/2006/main">
                <a:ext uri="{FF2B5EF4-FFF2-40B4-BE49-F238E27FC236}">
                  <a16:creationId xmlns:a16="http://schemas.microsoft.com/office/drawing/2014/main" id="{DD66186C-4465-404B-8024-CB547EB04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850DAA" w:rsidRPr="00073B72">
        <w:rPr>
          <w:rFonts w:ascii="Arial" w:hAnsi="Arial" w:cs="Arial"/>
          <w:noProof/>
        </w:rPr>
        <w:lastRenderedPageBreak/>
        <w:drawing>
          <wp:inline distT="0" distB="0" distL="0" distR="0" wp14:anchorId="701A1CD8" wp14:editId="0347F60D">
            <wp:extent cx="7424057" cy="4773168"/>
            <wp:effectExtent l="0" t="0" r="5715" b="8890"/>
            <wp:docPr id="66" name="Chart 66">
              <a:extLst xmlns:a="http://schemas.openxmlformats.org/drawingml/2006/main">
                <a:ext uri="{FF2B5EF4-FFF2-40B4-BE49-F238E27FC236}">
                  <a16:creationId xmlns:a16="http://schemas.microsoft.com/office/drawing/2014/main" id="{3894E3E4-2E1B-46D3-82BA-BC232FDCE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850DAA" w:rsidRPr="00073B72">
        <w:rPr>
          <w:rFonts w:ascii="Arial" w:hAnsi="Arial" w:cs="Arial"/>
          <w:noProof/>
        </w:rPr>
        <w:lastRenderedPageBreak/>
        <w:drawing>
          <wp:inline distT="0" distB="0" distL="0" distR="0" wp14:anchorId="0E4D6C3C" wp14:editId="72BB1743">
            <wp:extent cx="7424057" cy="4773168"/>
            <wp:effectExtent l="0" t="0" r="5715" b="8890"/>
            <wp:docPr id="67" name="Chart 67">
              <a:extLst xmlns:a="http://schemas.openxmlformats.org/drawingml/2006/main">
                <a:ext uri="{FF2B5EF4-FFF2-40B4-BE49-F238E27FC236}">
                  <a16:creationId xmlns:a16="http://schemas.microsoft.com/office/drawing/2014/main" id="{1F2C01BD-4B6A-4D33-889F-D22E1EE8E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850DAA" w:rsidRPr="00073B72">
        <w:rPr>
          <w:rFonts w:ascii="Arial" w:hAnsi="Arial" w:cs="Arial"/>
          <w:noProof/>
        </w:rPr>
        <w:lastRenderedPageBreak/>
        <w:drawing>
          <wp:inline distT="0" distB="0" distL="0" distR="0" wp14:anchorId="2F4359F6" wp14:editId="4D8167E6">
            <wp:extent cx="7424057" cy="4773168"/>
            <wp:effectExtent l="0" t="0" r="5715" b="8890"/>
            <wp:docPr id="68" name="Chart 68">
              <a:extLst xmlns:a="http://schemas.openxmlformats.org/drawingml/2006/main">
                <a:ext uri="{FF2B5EF4-FFF2-40B4-BE49-F238E27FC236}">
                  <a16:creationId xmlns:a16="http://schemas.microsoft.com/office/drawing/2014/main" id="{F45D972B-336B-4A8A-95B8-BD10212AA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850DAA" w:rsidRPr="00073B72">
        <w:rPr>
          <w:rFonts w:ascii="Arial" w:hAnsi="Arial" w:cs="Arial"/>
          <w:noProof/>
        </w:rPr>
        <w:lastRenderedPageBreak/>
        <w:drawing>
          <wp:inline distT="0" distB="0" distL="0" distR="0" wp14:anchorId="62A97254" wp14:editId="50355EB7">
            <wp:extent cx="7424057" cy="4773168"/>
            <wp:effectExtent l="0" t="0" r="5715" b="8890"/>
            <wp:docPr id="69" name="Chart 69">
              <a:extLst xmlns:a="http://schemas.openxmlformats.org/drawingml/2006/main">
                <a:ext uri="{FF2B5EF4-FFF2-40B4-BE49-F238E27FC236}">
                  <a16:creationId xmlns:a16="http://schemas.microsoft.com/office/drawing/2014/main" id="{5EACDBAC-E54E-49A6-868E-E6E352691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850DAA" w:rsidRPr="00073B72">
        <w:rPr>
          <w:rFonts w:ascii="Arial" w:hAnsi="Arial" w:cs="Arial"/>
          <w:noProof/>
        </w:rPr>
        <w:lastRenderedPageBreak/>
        <w:drawing>
          <wp:inline distT="0" distB="0" distL="0" distR="0" wp14:anchorId="36C89E23" wp14:editId="008F60FC">
            <wp:extent cx="7424057" cy="4773168"/>
            <wp:effectExtent l="0" t="0" r="5715" b="8890"/>
            <wp:docPr id="70" name="Chart 70">
              <a:extLst xmlns:a="http://schemas.openxmlformats.org/drawingml/2006/main">
                <a:ext uri="{FF2B5EF4-FFF2-40B4-BE49-F238E27FC236}">
                  <a16:creationId xmlns:a16="http://schemas.microsoft.com/office/drawing/2014/main" id="{BE11E5AC-E9DC-443B-A5D8-8636B6A17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850DAA" w:rsidRPr="00073B72">
        <w:rPr>
          <w:rFonts w:ascii="Arial" w:hAnsi="Arial" w:cs="Arial"/>
          <w:noProof/>
        </w:rPr>
        <w:lastRenderedPageBreak/>
        <w:drawing>
          <wp:inline distT="0" distB="0" distL="0" distR="0" wp14:anchorId="58F34031" wp14:editId="1274B4EA">
            <wp:extent cx="7424057" cy="4773168"/>
            <wp:effectExtent l="0" t="0" r="5715" b="8890"/>
            <wp:docPr id="71" name="Chart 71">
              <a:extLst xmlns:a="http://schemas.openxmlformats.org/drawingml/2006/main">
                <a:ext uri="{FF2B5EF4-FFF2-40B4-BE49-F238E27FC236}">
                  <a16:creationId xmlns:a16="http://schemas.microsoft.com/office/drawing/2014/main" id="{5F3631FA-6331-46A5-A42D-DED13445F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850DAA" w:rsidRPr="00073B72">
        <w:rPr>
          <w:rFonts w:ascii="Arial" w:hAnsi="Arial" w:cs="Arial"/>
          <w:noProof/>
        </w:rPr>
        <w:lastRenderedPageBreak/>
        <w:drawing>
          <wp:inline distT="0" distB="0" distL="0" distR="0" wp14:anchorId="3744873F" wp14:editId="42FBE404">
            <wp:extent cx="7424057" cy="4773168"/>
            <wp:effectExtent l="0" t="0" r="5715" b="8890"/>
            <wp:docPr id="72" name="Chart 72">
              <a:extLst xmlns:a="http://schemas.openxmlformats.org/drawingml/2006/main">
                <a:ext uri="{FF2B5EF4-FFF2-40B4-BE49-F238E27FC236}">
                  <a16:creationId xmlns:a16="http://schemas.microsoft.com/office/drawing/2014/main" id="{2B645FCA-B302-4C53-A3E4-AC0D3F384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850DAA" w:rsidRPr="00073B72">
        <w:rPr>
          <w:rFonts w:ascii="Arial" w:hAnsi="Arial" w:cs="Arial"/>
          <w:noProof/>
        </w:rPr>
        <w:lastRenderedPageBreak/>
        <w:drawing>
          <wp:inline distT="0" distB="0" distL="0" distR="0" wp14:anchorId="314E178B" wp14:editId="035710F1">
            <wp:extent cx="7424057" cy="4773168"/>
            <wp:effectExtent l="0" t="0" r="5715" b="8890"/>
            <wp:docPr id="73" name="Chart 73">
              <a:extLst xmlns:a="http://schemas.openxmlformats.org/drawingml/2006/main">
                <a:ext uri="{FF2B5EF4-FFF2-40B4-BE49-F238E27FC236}">
                  <a16:creationId xmlns:a16="http://schemas.microsoft.com/office/drawing/2014/main" id="{C65B1878-DE2C-466F-9778-601344367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850DAA" w:rsidRPr="00073B72">
        <w:rPr>
          <w:rFonts w:ascii="Arial" w:hAnsi="Arial" w:cs="Arial"/>
          <w:noProof/>
        </w:rPr>
        <w:lastRenderedPageBreak/>
        <w:drawing>
          <wp:inline distT="0" distB="0" distL="0" distR="0" wp14:anchorId="4CDF3482" wp14:editId="55A85810">
            <wp:extent cx="7424057" cy="4773168"/>
            <wp:effectExtent l="0" t="0" r="5715" b="8890"/>
            <wp:docPr id="74" name="Chart 74">
              <a:extLst xmlns:a="http://schemas.openxmlformats.org/drawingml/2006/main">
                <a:ext uri="{FF2B5EF4-FFF2-40B4-BE49-F238E27FC236}">
                  <a16:creationId xmlns:a16="http://schemas.microsoft.com/office/drawing/2014/main" id="{25D923EE-1169-45DA-A681-2838080F8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850DAA" w:rsidRPr="00073B72">
        <w:rPr>
          <w:rFonts w:ascii="Arial" w:hAnsi="Arial" w:cs="Arial"/>
          <w:noProof/>
        </w:rPr>
        <w:lastRenderedPageBreak/>
        <w:drawing>
          <wp:inline distT="0" distB="0" distL="0" distR="0" wp14:anchorId="4A5E7D84" wp14:editId="315252B8">
            <wp:extent cx="7424057" cy="4773168"/>
            <wp:effectExtent l="0" t="0" r="5715" b="8890"/>
            <wp:docPr id="75" name="Chart 75">
              <a:extLst xmlns:a="http://schemas.openxmlformats.org/drawingml/2006/main">
                <a:ext uri="{FF2B5EF4-FFF2-40B4-BE49-F238E27FC236}">
                  <a16:creationId xmlns:a16="http://schemas.microsoft.com/office/drawing/2014/main" id="{8893544C-9B50-4103-84AC-2E93F2354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850DAA" w:rsidRPr="00073B72">
        <w:rPr>
          <w:rFonts w:ascii="Arial" w:hAnsi="Arial" w:cs="Arial"/>
          <w:noProof/>
        </w:rPr>
        <w:lastRenderedPageBreak/>
        <w:drawing>
          <wp:inline distT="0" distB="0" distL="0" distR="0" wp14:anchorId="458D0439" wp14:editId="669B9B26">
            <wp:extent cx="7424057" cy="4773168"/>
            <wp:effectExtent l="0" t="0" r="5715" b="8890"/>
            <wp:docPr id="76" name="Chart 76">
              <a:extLst xmlns:a="http://schemas.openxmlformats.org/drawingml/2006/main">
                <a:ext uri="{FF2B5EF4-FFF2-40B4-BE49-F238E27FC236}">
                  <a16:creationId xmlns:a16="http://schemas.microsoft.com/office/drawing/2014/main" id="{FBE7811F-3FA9-42D0-93EC-3955544D1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850DAA" w:rsidRPr="00073B72">
        <w:rPr>
          <w:rFonts w:ascii="Arial" w:hAnsi="Arial" w:cs="Arial"/>
          <w:noProof/>
        </w:rPr>
        <w:lastRenderedPageBreak/>
        <w:drawing>
          <wp:inline distT="0" distB="0" distL="0" distR="0" wp14:anchorId="58CEB245" wp14:editId="775E44D8">
            <wp:extent cx="7424057" cy="4786775"/>
            <wp:effectExtent l="0" t="0" r="5715" b="13970"/>
            <wp:docPr id="77" name="Chart 77">
              <a:extLst xmlns:a="http://schemas.openxmlformats.org/drawingml/2006/main">
                <a:ext uri="{FF2B5EF4-FFF2-40B4-BE49-F238E27FC236}">
                  <a16:creationId xmlns:a16="http://schemas.microsoft.com/office/drawing/2014/main" id="{583B7811-70CB-4E1B-884D-B5EE788FA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850DAA" w:rsidRPr="00073B72">
        <w:rPr>
          <w:rFonts w:ascii="Arial" w:hAnsi="Arial" w:cs="Arial"/>
          <w:noProof/>
        </w:rPr>
        <w:lastRenderedPageBreak/>
        <w:drawing>
          <wp:inline distT="0" distB="0" distL="0" distR="0" wp14:anchorId="0391CBED" wp14:editId="4C606061">
            <wp:extent cx="7424057" cy="4786775"/>
            <wp:effectExtent l="0" t="0" r="5715" b="13970"/>
            <wp:docPr id="78" name="Chart 78">
              <a:extLst xmlns:a="http://schemas.openxmlformats.org/drawingml/2006/main">
                <a:ext uri="{FF2B5EF4-FFF2-40B4-BE49-F238E27FC236}">
                  <a16:creationId xmlns:a16="http://schemas.microsoft.com/office/drawing/2014/main" id="{2D8FD127-0CE7-4569-81D1-638D95EFE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850DAA" w:rsidRPr="00073B72">
        <w:rPr>
          <w:rFonts w:ascii="Arial" w:hAnsi="Arial" w:cs="Arial"/>
          <w:noProof/>
        </w:rPr>
        <w:lastRenderedPageBreak/>
        <w:drawing>
          <wp:inline distT="0" distB="0" distL="0" distR="0" wp14:anchorId="724464F4" wp14:editId="67D59CED">
            <wp:extent cx="7424057" cy="4773168"/>
            <wp:effectExtent l="0" t="0" r="5715" b="8890"/>
            <wp:docPr id="79" name="Chart 79">
              <a:extLst xmlns:a="http://schemas.openxmlformats.org/drawingml/2006/main">
                <a:ext uri="{FF2B5EF4-FFF2-40B4-BE49-F238E27FC236}">
                  <a16:creationId xmlns:a16="http://schemas.microsoft.com/office/drawing/2014/main" id="{52943765-32F5-4146-9128-730362AE2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850DAA" w:rsidRPr="00073B72">
        <w:rPr>
          <w:rFonts w:ascii="Arial" w:hAnsi="Arial" w:cs="Arial"/>
          <w:noProof/>
        </w:rPr>
        <w:lastRenderedPageBreak/>
        <w:drawing>
          <wp:inline distT="0" distB="0" distL="0" distR="0" wp14:anchorId="6CE65B86" wp14:editId="3FD9B2C4">
            <wp:extent cx="7424057" cy="4773168"/>
            <wp:effectExtent l="0" t="0" r="5715" b="8890"/>
            <wp:docPr id="80" name="Chart 80">
              <a:extLst xmlns:a="http://schemas.openxmlformats.org/drawingml/2006/main">
                <a:ext uri="{FF2B5EF4-FFF2-40B4-BE49-F238E27FC236}">
                  <a16:creationId xmlns:a16="http://schemas.microsoft.com/office/drawing/2014/main" id="{094C7877-F651-443E-B4FD-9E5B02A46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850DAA" w:rsidRPr="00073B72">
        <w:rPr>
          <w:rFonts w:ascii="Arial" w:hAnsi="Arial" w:cs="Arial"/>
          <w:noProof/>
        </w:rPr>
        <w:lastRenderedPageBreak/>
        <w:drawing>
          <wp:inline distT="0" distB="0" distL="0" distR="0" wp14:anchorId="1C03E82C" wp14:editId="22B99E33">
            <wp:extent cx="7424057" cy="4773168"/>
            <wp:effectExtent l="0" t="0" r="5715" b="8890"/>
            <wp:docPr id="81" name="Chart 81">
              <a:extLst xmlns:a="http://schemas.openxmlformats.org/drawingml/2006/main">
                <a:ext uri="{FF2B5EF4-FFF2-40B4-BE49-F238E27FC236}">
                  <a16:creationId xmlns:a16="http://schemas.microsoft.com/office/drawing/2014/main" id="{CEF28593-C902-45B6-966D-3061329B7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850DAA" w:rsidRPr="00073B72">
        <w:rPr>
          <w:rFonts w:ascii="Arial" w:hAnsi="Arial" w:cs="Arial"/>
          <w:noProof/>
        </w:rPr>
        <w:lastRenderedPageBreak/>
        <w:drawing>
          <wp:inline distT="0" distB="0" distL="0" distR="0" wp14:anchorId="765286B3" wp14:editId="69BB4C23">
            <wp:extent cx="7424057" cy="4773168"/>
            <wp:effectExtent l="0" t="0" r="5715" b="8890"/>
            <wp:docPr id="82" name="Chart 82">
              <a:extLst xmlns:a="http://schemas.openxmlformats.org/drawingml/2006/main">
                <a:ext uri="{FF2B5EF4-FFF2-40B4-BE49-F238E27FC236}">
                  <a16:creationId xmlns:a16="http://schemas.microsoft.com/office/drawing/2014/main" id="{76F443B2-E6D7-4C55-BF22-DF2350E76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850DAA" w:rsidRPr="00073B72">
        <w:rPr>
          <w:rFonts w:ascii="Arial" w:hAnsi="Arial" w:cs="Arial"/>
          <w:noProof/>
        </w:rPr>
        <w:lastRenderedPageBreak/>
        <w:drawing>
          <wp:inline distT="0" distB="0" distL="0" distR="0" wp14:anchorId="4A056414" wp14:editId="1205CAB7">
            <wp:extent cx="7424057" cy="4773168"/>
            <wp:effectExtent l="0" t="0" r="5715" b="8890"/>
            <wp:docPr id="83" name="Chart 83">
              <a:extLst xmlns:a="http://schemas.openxmlformats.org/drawingml/2006/main">
                <a:ext uri="{FF2B5EF4-FFF2-40B4-BE49-F238E27FC236}">
                  <a16:creationId xmlns:a16="http://schemas.microsoft.com/office/drawing/2014/main" id="{AF23183E-A1A7-416D-B5F0-0746A331E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850DAA" w:rsidRPr="00073B72">
        <w:rPr>
          <w:rFonts w:ascii="Arial" w:hAnsi="Arial" w:cs="Arial"/>
          <w:noProof/>
        </w:rPr>
        <w:lastRenderedPageBreak/>
        <w:drawing>
          <wp:inline distT="0" distB="0" distL="0" distR="0" wp14:anchorId="59740602" wp14:editId="0B7EFA5F">
            <wp:extent cx="7424057" cy="4773168"/>
            <wp:effectExtent l="0" t="0" r="5715" b="8890"/>
            <wp:docPr id="84" name="Chart 84">
              <a:extLst xmlns:a="http://schemas.openxmlformats.org/drawingml/2006/main">
                <a:ext uri="{FF2B5EF4-FFF2-40B4-BE49-F238E27FC236}">
                  <a16:creationId xmlns:a16="http://schemas.microsoft.com/office/drawing/2014/main" id="{736C0ABD-ED57-42AC-A639-054E4EFE3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850DAA" w:rsidRPr="00073B72">
        <w:rPr>
          <w:rFonts w:ascii="Arial" w:hAnsi="Arial" w:cs="Arial"/>
        </w:rPr>
        <w:br w:type="page"/>
      </w:r>
    </w:p>
    <w:p w14:paraId="3D341291" w14:textId="37B76397" w:rsidR="005B73AC" w:rsidRPr="00073B72" w:rsidRDefault="006242E4" w:rsidP="002075CB">
      <w:pPr>
        <w:pStyle w:val="Caption"/>
        <w:pBdr>
          <w:bottom w:val="single" w:sz="8" w:space="1" w:color="auto"/>
        </w:pBdr>
        <w:rPr>
          <w:rFonts w:ascii="Arial" w:hAnsi="Arial" w:cs="Arial"/>
        </w:rPr>
      </w:pPr>
      <w:bookmarkStart w:id="110" w:name="_Toc7043132"/>
      <w:r>
        <w:rPr>
          <w:rFonts w:ascii="Arial" w:hAnsi="Arial" w:cs="Arial"/>
        </w:rPr>
        <w:lastRenderedPageBreak/>
        <w:t>Appendix</w:t>
      </w:r>
      <w:r w:rsidR="005B73AC"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xii</w:t>
      </w:r>
      <w:r w:rsidR="006D325C">
        <w:rPr>
          <w:rFonts w:ascii="Arial" w:hAnsi="Arial" w:cs="Arial"/>
        </w:rPr>
        <w:fldChar w:fldCharType="end"/>
      </w:r>
      <w:r w:rsidR="007B13EF" w:rsidRPr="00073B72">
        <w:rPr>
          <w:rFonts w:ascii="Arial" w:hAnsi="Arial" w:cs="Arial"/>
        </w:rPr>
        <w:t xml:space="preserve"> </w:t>
      </w:r>
      <w:r w:rsidR="005A7084" w:rsidRPr="00073B72">
        <w:rPr>
          <w:rFonts w:ascii="Arial" w:hAnsi="Arial" w:cs="Arial"/>
        </w:rPr>
        <w:t>Random Forests</w:t>
      </w:r>
      <w:r w:rsidR="007B13EF" w:rsidRPr="00073B72">
        <w:rPr>
          <w:rFonts w:ascii="Arial" w:hAnsi="Arial" w:cs="Arial"/>
        </w:rPr>
        <w:t xml:space="preserve"> Output by Dependent Variable</w:t>
      </w:r>
      <w:r w:rsidR="00B0251F" w:rsidRPr="00073B72">
        <w:rPr>
          <w:rFonts w:ascii="Arial" w:hAnsi="Arial" w:cs="Arial"/>
        </w:rPr>
        <w:t>, All Data sets</w:t>
      </w:r>
      <w:r w:rsidR="000A127F" w:rsidRPr="00073B72">
        <w:rPr>
          <w:rFonts w:ascii="Arial" w:hAnsi="Arial" w:cs="Arial"/>
        </w:rPr>
        <w:t xml:space="preserve"> (N=13,058)</w:t>
      </w:r>
      <w:bookmarkEnd w:id="110"/>
    </w:p>
    <w:tbl>
      <w:tblPr>
        <w:tblW w:w="138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817"/>
        <w:gridCol w:w="817"/>
        <w:gridCol w:w="720"/>
        <w:gridCol w:w="720"/>
        <w:gridCol w:w="720"/>
        <w:gridCol w:w="720"/>
        <w:gridCol w:w="720"/>
      </w:tblGrid>
      <w:tr w:rsidR="00AC4254" w:rsidRPr="00073B72" w14:paraId="55B09E75" w14:textId="77777777" w:rsidTr="00FD6AD0">
        <w:trPr>
          <w:trHeight w:val="20"/>
        </w:trPr>
        <w:tc>
          <w:tcPr>
            <w:tcW w:w="720" w:type="dxa"/>
            <w:tcBorders>
              <w:top w:val="single" w:sz="12" w:space="0" w:color="auto"/>
              <w:left w:val="single" w:sz="12" w:space="0" w:color="auto"/>
              <w:bottom w:val="single" w:sz="12" w:space="0" w:color="auto"/>
              <w:right w:val="single" w:sz="8" w:space="0" w:color="auto"/>
            </w:tcBorders>
            <w:shd w:val="clear" w:color="000000" w:fill="FFFFFF"/>
            <w:noWrap/>
            <w:vAlign w:val="center"/>
            <w:hideMark/>
          </w:tcPr>
          <w:p w14:paraId="242F8A8B"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Data Sets</w:t>
            </w:r>
          </w:p>
        </w:tc>
        <w:tc>
          <w:tcPr>
            <w:tcW w:w="720" w:type="dxa"/>
            <w:tcBorders>
              <w:top w:val="single" w:sz="12" w:space="0" w:color="auto"/>
              <w:left w:val="single" w:sz="8" w:space="0" w:color="auto"/>
              <w:bottom w:val="single" w:sz="12" w:space="0" w:color="auto"/>
              <w:right w:val="nil"/>
            </w:tcBorders>
            <w:shd w:val="clear" w:color="000000" w:fill="FFFFFF"/>
            <w:noWrap/>
            <w:vAlign w:val="center"/>
            <w:hideMark/>
          </w:tcPr>
          <w:p w14:paraId="4EE2BDD4"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Risk Type</w:t>
            </w:r>
          </w:p>
        </w:tc>
        <w:tc>
          <w:tcPr>
            <w:tcW w:w="720" w:type="dxa"/>
            <w:tcBorders>
              <w:top w:val="single" w:sz="12" w:space="0" w:color="auto"/>
              <w:left w:val="nil"/>
              <w:bottom w:val="single" w:sz="12" w:space="0" w:color="auto"/>
              <w:right w:val="single" w:sz="12" w:space="0" w:color="auto"/>
            </w:tcBorders>
            <w:shd w:val="clear" w:color="000000" w:fill="FFFFFF"/>
            <w:noWrap/>
            <w:vAlign w:val="center"/>
            <w:hideMark/>
          </w:tcPr>
          <w:p w14:paraId="6B9944DB"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Time Period</w:t>
            </w:r>
          </w:p>
        </w:tc>
        <w:tc>
          <w:tcPr>
            <w:tcW w:w="7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71F37367"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AUC</w:t>
            </w:r>
          </w:p>
        </w:tc>
        <w:tc>
          <w:tcPr>
            <w:tcW w:w="720" w:type="dxa"/>
            <w:tcBorders>
              <w:top w:val="single" w:sz="12" w:space="0" w:color="auto"/>
              <w:left w:val="single" w:sz="12" w:space="0" w:color="auto"/>
              <w:bottom w:val="single" w:sz="12" w:space="0" w:color="auto"/>
              <w:right w:val="single" w:sz="8" w:space="0" w:color="auto"/>
            </w:tcBorders>
            <w:shd w:val="clear" w:color="000000" w:fill="FFFFFF"/>
            <w:noWrap/>
            <w:vAlign w:val="center"/>
            <w:hideMark/>
          </w:tcPr>
          <w:p w14:paraId="239F1B59"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TPR</w:t>
            </w:r>
          </w:p>
        </w:tc>
        <w:tc>
          <w:tcPr>
            <w:tcW w:w="720" w:type="dxa"/>
            <w:tcBorders>
              <w:top w:val="single" w:sz="12" w:space="0" w:color="auto"/>
              <w:left w:val="single" w:sz="8" w:space="0" w:color="auto"/>
              <w:bottom w:val="single" w:sz="12" w:space="0" w:color="auto"/>
              <w:right w:val="single" w:sz="8" w:space="0" w:color="auto"/>
            </w:tcBorders>
            <w:shd w:val="clear" w:color="000000" w:fill="FFFFFF"/>
            <w:noWrap/>
            <w:vAlign w:val="center"/>
            <w:hideMark/>
          </w:tcPr>
          <w:p w14:paraId="29E8F296"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FPR</w:t>
            </w:r>
          </w:p>
        </w:tc>
        <w:tc>
          <w:tcPr>
            <w:tcW w:w="720" w:type="dxa"/>
            <w:tcBorders>
              <w:top w:val="single" w:sz="12" w:space="0" w:color="auto"/>
              <w:left w:val="single" w:sz="8" w:space="0" w:color="auto"/>
              <w:bottom w:val="single" w:sz="12" w:space="0" w:color="auto"/>
              <w:right w:val="single" w:sz="8" w:space="0" w:color="auto"/>
            </w:tcBorders>
            <w:shd w:val="clear" w:color="000000" w:fill="FFFFFF"/>
            <w:noWrap/>
            <w:vAlign w:val="center"/>
            <w:hideMark/>
          </w:tcPr>
          <w:p w14:paraId="68AF2261"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TNR</w:t>
            </w:r>
          </w:p>
        </w:tc>
        <w:tc>
          <w:tcPr>
            <w:tcW w:w="720" w:type="dxa"/>
            <w:tcBorders>
              <w:top w:val="single" w:sz="12" w:space="0" w:color="auto"/>
              <w:left w:val="single" w:sz="8" w:space="0" w:color="auto"/>
              <w:bottom w:val="single" w:sz="12" w:space="0" w:color="auto"/>
              <w:right w:val="single" w:sz="12" w:space="0" w:color="auto"/>
            </w:tcBorders>
            <w:shd w:val="clear" w:color="000000" w:fill="FFFFFF"/>
            <w:noWrap/>
            <w:vAlign w:val="center"/>
            <w:hideMark/>
          </w:tcPr>
          <w:p w14:paraId="21C6E4CB"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FNR</w:t>
            </w:r>
          </w:p>
        </w:tc>
        <w:tc>
          <w:tcPr>
            <w:tcW w:w="720" w:type="dxa"/>
            <w:tcBorders>
              <w:top w:val="single" w:sz="12" w:space="0" w:color="auto"/>
              <w:left w:val="single" w:sz="12" w:space="0" w:color="auto"/>
              <w:bottom w:val="single" w:sz="12" w:space="0" w:color="auto"/>
              <w:right w:val="single" w:sz="8" w:space="0" w:color="auto"/>
            </w:tcBorders>
            <w:shd w:val="clear" w:color="000000" w:fill="FFFFFF"/>
            <w:noWrap/>
            <w:vAlign w:val="center"/>
            <w:hideMark/>
          </w:tcPr>
          <w:p w14:paraId="6643F565"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TP</w:t>
            </w:r>
          </w:p>
        </w:tc>
        <w:tc>
          <w:tcPr>
            <w:tcW w:w="720" w:type="dxa"/>
            <w:tcBorders>
              <w:top w:val="single" w:sz="12" w:space="0" w:color="auto"/>
              <w:left w:val="single" w:sz="8" w:space="0" w:color="auto"/>
              <w:bottom w:val="single" w:sz="12" w:space="0" w:color="auto"/>
              <w:right w:val="single" w:sz="8" w:space="0" w:color="auto"/>
            </w:tcBorders>
            <w:shd w:val="clear" w:color="000000" w:fill="FFFFFF"/>
            <w:noWrap/>
            <w:vAlign w:val="center"/>
            <w:hideMark/>
          </w:tcPr>
          <w:p w14:paraId="5829FFA1"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FP</w:t>
            </w:r>
          </w:p>
        </w:tc>
        <w:tc>
          <w:tcPr>
            <w:tcW w:w="720" w:type="dxa"/>
            <w:tcBorders>
              <w:top w:val="single" w:sz="12" w:space="0" w:color="auto"/>
              <w:left w:val="single" w:sz="8" w:space="0" w:color="auto"/>
              <w:bottom w:val="single" w:sz="12" w:space="0" w:color="auto"/>
              <w:right w:val="single" w:sz="8" w:space="0" w:color="auto"/>
            </w:tcBorders>
            <w:shd w:val="clear" w:color="000000" w:fill="FFFFFF"/>
            <w:noWrap/>
            <w:vAlign w:val="center"/>
            <w:hideMark/>
          </w:tcPr>
          <w:p w14:paraId="5E409875"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TN</w:t>
            </w:r>
          </w:p>
        </w:tc>
        <w:tc>
          <w:tcPr>
            <w:tcW w:w="720" w:type="dxa"/>
            <w:tcBorders>
              <w:top w:val="single" w:sz="12" w:space="0" w:color="auto"/>
              <w:left w:val="single" w:sz="8" w:space="0" w:color="auto"/>
              <w:bottom w:val="single" w:sz="12" w:space="0" w:color="auto"/>
              <w:right w:val="single" w:sz="12" w:space="0" w:color="auto"/>
            </w:tcBorders>
            <w:shd w:val="clear" w:color="000000" w:fill="FFFFFF"/>
            <w:noWrap/>
            <w:vAlign w:val="center"/>
            <w:hideMark/>
          </w:tcPr>
          <w:p w14:paraId="6F259997"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FN</w:t>
            </w:r>
          </w:p>
        </w:tc>
        <w:tc>
          <w:tcPr>
            <w:tcW w:w="817" w:type="dxa"/>
            <w:tcBorders>
              <w:top w:val="single" w:sz="12" w:space="0" w:color="auto"/>
              <w:left w:val="single" w:sz="12" w:space="0" w:color="auto"/>
              <w:bottom w:val="single" w:sz="12" w:space="0" w:color="auto"/>
              <w:right w:val="single" w:sz="8" w:space="0" w:color="auto"/>
            </w:tcBorders>
            <w:shd w:val="clear" w:color="000000" w:fill="FFFFFF"/>
            <w:noWrap/>
            <w:vAlign w:val="center"/>
            <w:hideMark/>
          </w:tcPr>
          <w:p w14:paraId="108234F0"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Sensitivity</w:t>
            </w:r>
          </w:p>
        </w:tc>
        <w:tc>
          <w:tcPr>
            <w:tcW w:w="817" w:type="dxa"/>
            <w:tcBorders>
              <w:top w:val="single" w:sz="12" w:space="0" w:color="auto"/>
              <w:left w:val="single" w:sz="8" w:space="0" w:color="auto"/>
              <w:bottom w:val="single" w:sz="12" w:space="0" w:color="auto"/>
              <w:right w:val="single" w:sz="12" w:space="0" w:color="auto"/>
            </w:tcBorders>
            <w:shd w:val="clear" w:color="000000" w:fill="FFFFFF"/>
            <w:noWrap/>
            <w:vAlign w:val="center"/>
            <w:hideMark/>
          </w:tcPr>
          <w:p w14:paraId="6E35910F"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Specificity</w:t>
            </w:r>
          </w:p>
        </w:tc>
        <w:tc>
          <w:tcPr>
            <w:tcW w:w="720" w:type="dxa"/>
            <w:tcBorders>
              <w:top w:val="single" w:sz="12" w:space="0" w:color="auto"/>
              <w:left w:val="single" w:sz="12" w:space="0" w:color="auto"/>
              <w:bottom w:val="single" w:sz="12" w:space="0" w:color="auto"/>
              <w:right w:val="single" w:sz="8" w:space="0" w:color="auto"/>
            </w:tcBorders>
            <w:shd w:val="clear" w:color="000000" w:fill="FFFFFF"/>
            <w:noWrap/>
            <w:vAlign w:val="center"/>
            <w:hideMark/>
          </w:tcPr>
          <w:p w14:paraId="180ADD4B"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PPV</w:t>
            </w:r>
          </w:p>
        </w:tc>
        <w:tc>
          <w:tcPr>
            <w:tcW w:w="720" w:type="dxa"/>
            <w:tcBorders>
              <w:top w:val="single" w:sz="12" w:space="0" w:color="auto"/>
              <w:left w:val="single" w:sz="8" w:space="0" w:color="auto"/>
              <w:bottom w:val="single" w:sz="12" w:space="0" w:color="auto"/>
              <w:right w:val="single" w:sz="12" w:space="0" w:color="auto"/>
            </w:tcBorders>
            <w:shd w:val="clear" w:color="000000" w:fill="FFFFFF"/>
            <w:noWrap/>
            <w:vAlign w:val="center"/>
            <w:hideMark/>
          </w:tcPr>
          <w:p w14:paraId="73D84F00"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NPV</w:t>
            </w:r>
          </w:p>
        </w:tc>
        <w:tc>
          <w:tcPr>
            <w:tcW w:w="7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4C5B9B26"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ACC</w:t>
            </w:r>
          </w:p>
        </w:tc>
        <w:tc>
          <w:tcPr>
            <w:tcW w:w="720" w:type="dxa"/>
            <w:tcBorders>
              <w:top w:val="single" w:sz="12" w:space="0" w:color="auto"/>
              <w:left w:val="single" w:sz="12" w:space="0" w:color="auto"/>
              <w:bottom w:val="single" w:sz="12" w:space="0" w:color="auto"/>
              <w:right w:val="single" w:sz="8" w:space="0" w:color="auto"/>
            </w:tcBorders>
            <w:shd w:val="clear" w:color="000000" w:fill="FFFFFF"/>
            <w:noWrap/>
            <w:vAlign w:val="center"/>
            <w:hideMark/>
          </w:tcPr>
          <w:p w14:paraId="715BED39"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LRP</w:t>
            </w:r>
          </w:p>
        </w:tc>
        <w:tc>
          <w:tcPr>
            <w:tcW w:w="720" w:type="dxa"/>
            <w:tcBorders>
              <w:top w:val="single" w:sz="12" w:space="0" w:color="auto"/>
              <w:left w:val="single" w:sz="8" w:space="0" w:color="auto"/>
              <w:bottom w:val="single" w:sz="12" w:space="0" w:color="auto"/>
              <w:right w:val="single" w:sz="12" w:space="0" w:color="auto"/>
            </w:tcBorders>
            <w:shd w:val="clear" w:color="000000" w:fill="FFFFFF"/>
            <w:noWrap/>
            <w:vAlign w:val="center"/>
            <w:hideMark/>
          </w:tcPr>
          <w:p w14:paraId="6EA89D8A" w14:textId="77777777" w:rsidR="00A2690B" w:rsidRPr="00073B72" w:rsidRDefault="00A2690B">
            <w:pPr>
              <w:spacing w:after="0" w:line="240" w:lineRule="auto"/>
              <w:jc w:val="center"/>
              <w:rPr>
                <w:rFonts w:ascii="Arial" w:eastAsia="Times New Roman" w:hAnsi="Arial" w:cs="Arial"/>
                <w:b/>
                <w:bCs/>
                <w:color w:val="000000"/>
                <w:sz w:val="9"/>
                <w:szCs w:val="9"/>
                <w:lang w:val="en-US"/>
              </w:rPr>
            </w:pPr>
            <w:r w:rsidRPr="00073B72">
              <w:rPr>
                <w:rFonts w:ascii="Arial" w:eastAsia="Times New Roman" w:hAnsi="Arial" w:cs="Arial"/>
                <w:b/>
                <w:bCs/>
                <w:color w:val="000000"/>
                <w:sz w:val="9"/>
                <w:szCs w:val="9"/>
                <w:lang w:val="en-US"/>
              </w:rPr>
              <w:t>LRN</w:t>
            </w:r>
          </w:p>
        </w:tc>
      </w:tr>
      <w:tr w:rsidR="00371F27" w:rsidRPr="00073B72" w14:paraId="707AAC24" w14:textId="77777777" w:rsidTr="00371F27">
        <w:trPr>
          <w:trHeight w:val="143"/>
        </w:trPr>
        <w:tc>
          <w:tcPr>
            <w:tcW w:w="720" w:type="dxa"/>
            <w:vMerge w:val="restart"/>
            <w:tcBorders>
              <w:top w:val="single" w:sz="12" w:space="0" w:color="auto"/>
              <w:left w:val="single" w:sz="12" w:space="0" w:color="auto"/>
              <w:bottom w:val="single" w:sz="8" w:space="0" w:color="auto"/>
              <w:right w:val="single" w:sz="8" w:space="0" w:color="auto"/>
            </w:tcBorders>
            <w:shd w:val="clear" w:color="000000" w:fill="FFFFFF"/>
            <w:vAlign w:val="center"/>
            <w:hideMark/>
          </w:tcPr>
          <w:p w14:paraId="73BBDAEC" w14:textId="73F0F75F"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 xml:space="preserve">Merged Training Merged </w:t>
            </w:r>
            <w:r w:rsidR="002C6898">
              <w:rPr>
                <w:rFonts w:ascii="Arial" w:eastAsia="Times New Roman" w:hAnsi="Arial" w:cs="Arial"/>
                <w:color w:val="000000"/>
                <w:sz w:val="9"/>
                <w:szCs w:val="9"/>
                <w:lang w:val="en-US"/>
              </w:rPr>
              <w:t>Holdout</w:t>
            </w:r>
          </w:p>
        </w:tc>
        <w:tc>
          <w:tcPr>
            <w:tcW w:w="720" w:type="dxa"/>
            <w:vMerge w:val="restart"/>
            <w:tcBorders>
              <w:top w:val="single" w:sz="12" w:space="0" w:color="auto"/>
              <w:left w:val="single" w:sz="8" w:space="0" w:color="auto"/>
              <w:bottom w:val="single" w:sz="8" w:space="0" w:color="auto"/>
              <w:right w:val="nil"/>
            </w:tcBorders>
            <w:shd w:val="clear" w:color="000000" w:fill="FFFFFF"/>
            <w:vAlign w:val="center"/>
            <w:hideMark/>
          </w:tcPr>
          <w:p w14:paraId="08CA8992"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Others</w:t>
            </w:r>
          </w:p>
        </w:tc>
        <w:tc>
          <w:tcPr>
            <w:tcW w:w="720" w:type="dxa"/>
            <w:tcBorders>
              <w:top w:val="single" w:sz="12" w:space="0" w:color="auto"/>
              <w:left w:val="nil"/>
              <w:bottom w:val="single" w:sz="8" w:space="0" w:color="auto"/>
              <w:right w:val="single" w:sz="12" w:space="0" w:color="auto"/>
            </w:tcBorders>
            <w:shd w:val="clear" w:color="000000" w:fill="FFFFFF"/>
            <w:noWrap/>
            <w:vAlign w:val="center"/>
            <w:hideMark/>
          </w:tcPr>
          <w:p w14:paraId="5D0C670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12" w:space="0" w:color="auto"/>
              <w:left w:val="single" w:sz="12" w:space="0" w:color="auto"/>
              <w:bottom w:val="single" w:sz="8" w:space="0" w:color="auto"/>
              <w:right w:val="single" w:sz="12" w:space="0" w:color="auto"/>
            </w:tcBorders>
            <w:shd w:val="clear" w:color="000000" w:fill="FFFFFF"/>
            <w:noWrap/>
            <w:hideMark/>
          </w:tcPr>
          <w:p w14:paraId="3FD85759" w14:textId="5581508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0.719</w:t>
            </w:r>
          </w:p>
        </w:tc>
        <w:tc>
          <w:tcPr>
            <w:tcW w:w="720" w:type="dxa"/>
            <w:tcBorders>
              <w:top w:val="single" w:sz="12" w:space="0" w:color="auto"/>
              <w:left w:val="single" w:sz="12" w:space="0" w:color="auto"/>
              <w:bottom w:val="single" w:sz="8" w:space="0" w:color="auto"/>
              <w:right w:val="single" w:sz="8" w:space="0" w:color="auto"/>
            </w:tcBorders>
            <w:shd w:val="clear" w:color="000000" w:fill="FFFFFF"/>
            <w:noWrap/>
            <w:hideMark/>
          </w:tcPr>
          <w:p w14:paraId="699BBDD5" w14:textId="479E0BE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left w:val="single" w:sz="8" w:space="0" w:color="auto"/>
              <w:bottom w:val="single" w:sz="8" w:space="0" w:color="auto"/>
              <w:right w:val="single" w:sz="8" w:space="0" w:color="auto"/>
            </w:tcBorders>
            <w:shd w:val="clear" w:color="auto" w:fill="auto"/>
            <w:noWrap/>
            <w:hideMark/>
          </w:tcPr>
          <w:p w14:paraId="16CE7FAE" w14:textId="1BD08F2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0.312</w:t>
            </w:r>
          </w:p>
        </w:tc>
        <w:tc>
          <w:tcPr>
            <w:tcW w:w="720" w:type="dxa"/>
            <w:tcBorders>
              <w:top w:val="single" w:sz="12" w:space="0" w:color="auto"/>
              <w:left w:val="single" w:sz="8" w:space="0" w:color="auto"/>
              <w:bottom w:val="single" w:sz="8" w:space="0" w:color="auto"/>
              <w:right w:val="single" w:sz="8" w:space="0" w:color="auto"/>
            </w:tcBorders>
            <w:shd w:val="clear" w:color="000000" w:fill="FFFFFF"/>
            <w:noWrap/>
            <w:hideMark/>
          </w:tcPr>
          <w:p w14:paraId="0B04EDE3" w14:textId="52B8027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0.688</w:t>
            </w:r>
          </w:p>
        </w:tc>
        <w:tc>
          <w:tcPr>
            <w:tcW w:w="720" w:type="dxa"/>
            <w:tcBorders>
              <w:top w:val="single" w:sz="12" w:space="0" w:color="auto"/>
              <w:left w:val="single" w:sz="8" w:space="0" w:color="auto"/>
              <w:bottom w:val="single" w:sz="8" w:space="0" w:color="auto"/>
              <w:right w:val="single" w:sz="12" w:space="0" w:color="auto"/>
            </w:tcBorders>
            <w:shd w:val="clear" w:color="000000" w:fill="FFFFFF"/>
            <w:noWrap/>
            <w:hideMark/>
          </w:tcPr>
          <w:p w14:paraId="5726CF5E" w14:textId="41BD0C7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left w:val="single" w:sz="12" w:space="0" w:color="auto"/>
              <w:bottom w:val="single" w:sz="8" w:space="0" w:color="auto"/>
              <w:right w:val="single" w:sz="8" w:space="0" w:color="auto"/>
            </w:tcBorders>
            <w:shd w:val="clear" w:color="000000" w:fill="FFFFFF"/>
            <w:noWrap/>
            <w:hideMark/>
          </w:tcPr>
          <w:p w14:paraId="06EE21F1" w14:textId="37DB3B0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9</w:t>
            </w:r>
          </w:p>
        </w:tc>
        <w:tc>
          <w:tcPr>
            <w:tcW w:w="720" w:type="dxa"/>
            <w:tcBorders>
              <w:top w:val="single" w:sz="12" w:space="0" w:color="auto"/>
              <w:left w:val="single" w:sz="8" w:space="0" w:color="auto"/>
              <w:bottom w:val="single" w:sz="8" w:space="0" w:color="auto"/>
              <w:right w:val="single" w:sz="8" w:space="0" w:color="auto"/>
            </w:tcBorders>
            <w:shd w:val="clear" w:color="000000" w:fill="FFFFFF"/>
            <w:noWrap/>
            <w:hideMark/>
          </w:tcPr>
          <w:p w14:paraId="7898D764" w14:textId="27027CD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810</w:t>
            </w:r>
          </w:p>
        </w:tc>
        <w:tc>
          <w:tcPr>
            <w:tcW w:w="720" w:type="dxa"/>
            <w:tcBorders>
              <w:top w:val="single" w:sz="12" w:space="0" w:color="auto"/>
              <w:left w:val="single" w:sz="8" w:space="0" w:color="auto"/>
              <w:bottom w:val="single" w:sz="8" w:space="0" w:color="auto"/>
              <w:right w:val="single" w:sz="8" w:space="0" w:color="auto"/>
            </w:tcBorders>
            <w:shd w:val="clear" w:color="000000" w:fill="FFFFFF"/>
            <w:noWrap/>
            <w:hideMark/>
          </w:tcPr>
          <w:p w14:paraId="1A8C040D" w14:textId="1D23FFD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1789</w:t>
            </w:r>
          </w:p>
        </w:tc>
        <w:tc>
          <w:tcPr>
            <w:tcW w:w="720" w:type="dxa"/>
            <w:tcBorders>
              <w:top w:val="single" w:sz="12" w:space="0" w:color="auto"/>
              <w:left w:val="single" w:sz="8" w:space="0" w:color="auto"/>
              <w:bottom w:val="single" w:sz="8" w:space="0" w:color="auto"/>
              <w:right w:val="single" w:sz="12" w:space="0" w:color="auto"/>
            </w:tcBorders>
            <w:shd w:val="clear" w:color="000000" w:fill="FFFFFF"/>
            <w:noWrap/>
            <w:hideMark/>
          </w:tcPr>
          <w:p w14:paraId="08842FC8" w14:textId="5F4948D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9</w:t>
            </w:r>
          </w:p>
        </w:tc>
        <w:tc>
          <w:tcPr>
            <w:tcW w:w="817" w:type="dxa"/>
            <w:tcBorders>
              <w:top w:val="single" w:sz="12" w:space="0" w:color="auto"/>
              <w:left w:val="single" w:sz="12" w:space="0" w:color="auto"/>
              <w:bottom w:val="single" w:sz="8" w:space="0" w:color="auto"/>
              <w:right w:val="single" w:sz="8" w:space="0" w:color="auto"/>
            </w:tcBorders>
            <w:shd w:val="clear" w:color="auto" w:fill="auto"/>
            <w:noWrap/>
            <w:hideMark/>
          </w:tcPr>
          <w:p w14:paraId="5229C2F4" w14:textId="5758DC6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817" w:type="dxa"/>
            <w:tcBorders>
              <w:top w:val="single" w:sz="12" w:space="0" w:color="auto"/>
              <w:left w:val="single" w:sz="8" w:space="0" w:color="auto"/>
              <w:bottom w:val="single" w:sz="8" w:space="0" w:color="auto"/>
              <w:right w:val="single" w:sz="12" w:space="0" w:color="auto"/>
            </w:tcBorders>
            <w:shd w:val="clear" w:color="auto" w:fill="auto"/>
            <w:noWrap/>
            <w:hideMark/>
          </w:tcPr>
          <w:p w14:paraId="2728E66E" w14:textId="77505A1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0.688</w:t>
            </w:r>
          </w:p>
        </w:tc>
        <w:tc>
          <w:tcPr>
            <w:tcW w:w="720" w:type="dxa"/>
            <w:tcBorders>
              <w:top w:val="single" w:sz="12" w:space="0" w:color="auto"/>
              <w:left w:val="single" w:sz="12" w:space="0" w:color="auto"/>
              <w:bottom w:val="single" w:sz="8" w:space="0" w:color="auto"/>
              <w:right w:val="single" w:sz="8" w:space="0" w:color="auto"/>
            </w:tcBorders>
            <w:shd w:val="clear" w:color="auto" w:fill="auto"/>
            <w:noWrap/>
            <w:hideMark/>
          </w:tcPr>
          <w:p w14:paraId="671CD0FE" w14:textId="78BDFE6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0.989</w:t>
            </w:r>
          </w:p>
        </w:tc>
        <w:tc>
          <w:tcPr>
            <w:tcW w:w="720" w:type="dxa"/>
            <w:tcBorders>
              <w:top w:val="single" w:sz="12" w:space="0" w:color="auto"/>
              <w:left w:val="single" w:sz="8" w:space="0" w:color="auto"/>
              <w:bottom w:val="single" w:sz="8" w:space="0" w:color="auto"/>
              <w:right w:val="single" w:sz="12" w:space="0" w:color="auto"/>
            </w:tcBorders>
            <w:shd w:val="clear" w:color="auto" w:fill="auto"/>
            <w:noWrap/>
            <w:hideMark/>
          </w:tcPr>
          <w:p w14:paraId="578A819B" w14:textId="407488C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top w:val="single" w:sz="12" w:space="0" w:color="auto"/>
              <w:left w:val="single" w:sz="12" w:space="0" w:color="auto"/>
              <w:bottom w:val="single" w:sz="8" w:space="0" w:color="auto"/>
              <w:right w:val="single" w:sz="12" w:space="0" w:color="auto"/>
            </w:tcBorders>
            <w:shd w:val="clear" w:color="auto" w:fill="auto"/>
            <w:noWrap/>
            <w:hideMark/>
          </w:tcPr>
          <w:p w14:paraId="779AEF45" w14:textId="71C6800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0.687</w:t>
            </w:r>
          </w:p>
        </w:tc>
        <w:tc>
          <w:tcPr>
            <w:tcW w:w="720" w:type="dxa"/>
            <w:tcBorders>
              <w:top w:val="single" w:sz="12" w:space="0" w:color="auto"/>
              <w:left w:val="single" w:sz="12" w:space="0" w:color="auto"/>
              <w:bottom w:val="single" w:sz="8" w:space="0" w:color="auto"/>
              <w:right w:val="single" w:sz="8" w:space="0" w:color="auto"/>
            </w:tcBorders>
            <w:shd w:val="clear" w:color="auto" w:fill="auto"/>
            <w:noWrap/>
            <w:hideMark/>
          </w:tcPr>
          <w:p w14:paraId="0DDA33B7" w14:textId="731F1A8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1.604</w:t>
            </w:r>
          </w:p>
        </w:tc>
        <w:tc>
          <w:tcPr>
            <w:tcW w:w="720" w:type="dxa"/>
            <w:tcBorders>
              <w:top w:val="single" w:sz="12" w:space="0" w:color="auto"/>
              <w:left w:val="single" w:sz="8" w:space="0" w:color="auto"/>
              <w:bottom w:val="single" w:sz="8" w:space="0" w:color="auto"/>
              <w:right w:val="single" w:sz="12" w:space="0" w:color="auto"/>
            </w:tcBorders>
            <w:shd w:val="clear" w:color="auto" w:fill="auto"/>
            <w:noWrap/>
            <w:hideMark/>
          </w:tcPr>
          <w:p w14:paraId="06FE9A86" w14:textId="2623293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0.726</w:t>
            </w:r>
          </w:p>
        </w:tc>
      </w:tr>
      <w:tr w:rsidR="00371F27" w:rsidRPr="00073B72" w14:paraId="255BA2DE" w14:textId="77777777" w:rsidTr="00371F27">
        <w:trPr>
          <w:trHeight w:val="144"/>
        </w:trPr>
        <w:tc>
          <w:tcPr>
            <w:tcW w:w="720" w:type="dxa"/>
            <w:vMerge/>
            <w:tcBorders>
              <w:top w:val="single" w:sz="8" w:space="0" w:color="auto"/>
              <w:left w:val="single" w:sz="12" w:space="0" w:color="auto"/>
              <w:bottom w:val="single" w:sz="8" w:space="0" w:color="auto"/>
              <w:right w:val="single" w:sz="8" w:space="0" w:color="auto"/>
            </w:tcBorders>
            <w:vAlign w:val="center"/>
            <w:hideMark/>
          </w:tcPr>
          <w:p w14:paraId="2D2ADA63"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top w:val="single" w:sz="8" w:space="0" w:color="auto"/>
              <w:left w:val="single" w:sz="8" w:space="0" w:color="auto"/>
              <w:bottom w:val="single" w:sz="8" w:space="0" w:color="auto"/>
              <w:right w:val="nil"/>
            </w:tcBorders>
            <w:vAlign w:val="center"/>
            <w:hideMark/>
          </w:tcPr>
          <w:p w14:paraId="6008E4CD"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top w:val="single" w:sz="8" w:space="0" w:color="auto"/>
              <w:left w:val="nil"/>
              <w:bottom w:val="single" w:sz="8" w:space="0" w:color="auto"/>
              <w:right w:val="single" w:sz="12" w:space="0" w:color="auto"/>
            </w:tcBorders>
            <w:shd w:val="clear" w:color="000000" w:fill="FFFFFF"/>
            <w:noWrap/>
            <w:vAlign w:val="center"/>
            <w:hideMark/>
          </w:tcPr>
          <w:p w14:paraId="503E685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top w:val="single" w:sz="8" w:space="0" w:color="auto"/>
              <w:left w:val="single" w:sz="12" w:space="0" w:color="auto"/>
              <w:bottom w:val="single" w:sz="8" w:space="0" w:color="auto"/>
              <w:right w:val="single" w:sz="12" w:space="0" w:color="auto"/>
            </w:tcBorders>
            <w:shd w:val="clear" w:color="000000" w:fill="FFFFFF"/>
            <w:noWrap/>
            <w:hideMark/>
          </w:tcPr>
          <w:p w14:paraId="0535793F" w14:textId="1111769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0.687</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6F791CBB" w14:textId="29FEAAB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0.829</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45030A4" w14:textId="1DDCECE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0.556</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6366BD0C" w14:textId="106B580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0.444</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776F5B69" w14:textId="3C2178D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0.171</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0612B41F" w14:textId="1BF6089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29</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1694CF2C" w14:textId="3CA2407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1435</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65DC9084" w14:textId="1FFCF17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1147</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59A1075F" w14:textId="4486496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6</w:t>
            </w:r>
          </w:p>
        </w:tc>
        <w:tc>
          <w:tcPr>
            <w:tcW w:w="817" w:type="dxa"/>
            <w:tcBorders>
              <w:top w:val="single" w:sz="8" w:space="0" w:color="auto"/>
              <w:left w:val="single" w:sz="12" w:space="0" w:color="auto"/>
              <w:bottom w:val="single" w:sz="8" w:space="0" w:color="auto"/>
              <w:right w:val="single" w:sz="8" w:space="0" w:color="auto"/>
            </w:tcBorders>
            <w:shd w:val="clear" w:color="auto" w:fill="auto"/>
            <w:noWrap/>
            <w:hideMark/>
          </w:tcPr>
          <w:p w14:paraId="11A4A52D" w14:textId="2A9713F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0.829</w:t>
            </w:r>
          </w:p>
        </w:tc>
        <w:tc>
          <w:tcPr>
            <w:tcW w:w="817" w:type="dxa"/>
            <w:tcBorders>
              <w:top w:val="single" w:sz="8" w:space="0" w:color="auto"/>
              <w:left w:val="single" w:sz="8" w:space="0" w:color="auto"/>
              <w:bottom w:val="single" w:sz="8" w:space="0" w:color="auto"/>
              <w:right w:val="single" w:sz="12" w:space="0" w:color="auto"/>
            </w:tcBorders>
            <w:shd w:val="clear" w:color="auto" w:fill="auto"/>
            <w:noWrap/>
            <w:hideMark/>
          </w:tcPr>
          <w:p w14:paraId="746164C5" w14:textId="15C7DB8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0.444</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5763C6F6" w14:textId="1553482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0.980</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29D4ACB3" w14:textId="08B3DDB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top w:val="single" w:sz="8" w:space="0" w:color="auto"/>
              <w:left w:val="single" w:sz="12" w:space="0" w:color="auto"/>
              <w:bottom w:val="single" w:sz="8" w:space="0" w:color="auto"/>
              <w:right w:val="single" w:sz="12" w:space="0" w:color="auto"/>
            </w:tcBorders>
            <w:shd w:val="clear" w:color="auto" w:fill="auto"/>
            <w:noWrap/>
            <w:hideMark/>
          </w:tcPr>
          <w:p w14:paraId="5EF226FE" w14:textId="76C4DFD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0.449</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0ACEC18F" w14:textId="2FF15F1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1.491</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38E431EA" w14:textId="67DEFE4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0.386</w:t>
            </w:r>
          </w:p>
        </w:tc>
      </w:tr>
      <w:tr w:rsidR="00371F27" w:rsidRPr="00073B72" w14:paraId="74DCEFED" w14:textId="77777777" w:rsidTr="00371F27">
        <w:trPr>
          <w:trHeight w:val="144"/>
        </w:trPr>
        <w:tc>
          <w:tcPr>
            <w:tcW w:w="720" w:type="dxa"/>
            <w:vMerge/>
            <w:tcBorders>
              <w:top w:val="single" w:sz="8" w:space="0" w:color="auto"/>
              <w:left w:val="single" w:sz="12" w:space="0" w:color="auto"/>
              <w:bottom w:val="single" w:sz="8" w:space="0" w:color="auto"/>
              <w:right w:val="single" w:sz="8" w:space="0" w:color="auto"/>
            </w:tcBorders>
            <w:vAlign w:val="center"/>
            <w:hideMark/>
          </w:tcPr>
          <w:p w14:paraId="4783F5B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top w:val="single" w:sz="8" w:space="0" w:color="auto"/>
              <w:left w:val="single" w:sz="8" w:space="0" w:color="auto"/>
              <w:bottom w:val="single" w:sz="8" w:space="0" w:color="auto"/>
              <w:right w:val="nil"/>
            </w:tcBorders>
            <w:shd w:val="clear" w:color="000000" w:fill="FFFFFF"/>
            <w:vAlign w:val="center"/>
            <w:hideMark/>
          </w:tcPr>
          <w:p w14:paraId="2C7649DE"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Self</w:t>
            </w:r>
          </w:p>
        </w:tc>
        <w:tc>
          <w:tcPr>
            <w:tcW w:w="720" w:type="dxa"/>
            <w:tcBorders>
              <w:top w:val="single" w:sz="8" w:space="0" w:color="auto"/>
              <w:left w:val="nil"/>
              <w:bottom w:val="single" w:sz="8" w:space="0" w:color="auto"/>
              <w:right w:val="single" w:sz="12" w:space="0" w:color="auto"/>
            </w:tcBorders>
            <w:shd w:val="clear" w:color="000000" w:fill="FFFFFF"/>
            <w:noWrap/>
            <w:vAlign w:val="center"/>
            <w:hideMark/>
          </w:tcPr>
          <w:p w14:paraId="50FCA21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8" w:space="0" w:color="auto"/>
              <w:left w:val="single" w:sz="12" w:space="0" w:color="auto"/>
              <w:bottom w:val="single" w:sz="8" w:space="0" w:color="auto"/>
              <w:right w:val="single" w:sz="12" w:space="0" w:color="auto"/>
            </w:tcBorders>
            <w:shd w:val="clear" w:color="000000" w:fill="FFFFFF"/>
            <w:noWrap/>
            <w:hideMark/>
          </w:tcPr>
          <w:p w14:paraId="06E2268B" w14:textId="51C5FBE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0.680</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2CED5719" w14:textId="46ABF16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0.718</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28332131" w14:textId="7E78043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0.442</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4C8D16BD" w14:textId="2A09F6A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0.558</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5BAE2481" w14:textId="0036548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0.282</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42BB4C85" w14:textId="339FA3C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28</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2673541F" w14:textId="63889D8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1139</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316EFFE1" w14:textId="15C74FE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1439</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0A5B33AF" w14:textId="600EEBE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w:t>
            </w:r>
          </w:p>
        </w:tc>
        <w:tc>
          <w:tcPr>
            <w:tcW w:w="817" w:type="dxa"/>
            <w:tcBorders>
              <w:top w:val="single" w:sz="8" w:space="0" w:color="auto"/>
              <w:left w:val="single" w:sz="12" w:space="0" w:color="auto"/>
              <w:bottom w:val="single" w:sz="8" w:space="0" w:color="auto"/>
              <w:right w:val="single" w:sz="8" w:space="0" w:color="auto"/>
            </w:tcBorders>
            <w:shd w:val="clear" w:color="auto" w:fill="auto"/>
            <w:noWrap/>
            <w:hideMark/>
          </w:tcPr>
          <w:p w14:paraId="67DA64FD" w14:textId="573178E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0.718</w:t>
            </w:r>
          </w:p>
        </w:tc>
        <w:tc>
          <w:tcPr>
            <w:tcW w:w="817" w:type="dxa"/>
            <w:tcBorders>
              <w:top w:val="single" w:sz="8" w:space="0" w:color="auto"/>
              <w:left w:val="single" w:sz="8" w:space="0" w:color="auto"/>
              <w:bottom w:val="single" w:sz="8" w:space="0" w:color="auto"/>
              <w:right w:val="single" w:sz="12" w:space="0" w:color="auto"/>
            </w:tcBorders>
            <w:shd w:val="clear" w:color="auto" w:fill="auto"/>
            <w:noWrap/>
            <w:hideMark/>
          </w:tcPr>
          <w:p w14:paraId="40612264" w14:textId="3893648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0.558</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6971200E" w14:textId="33548A5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0.976</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33E7AF19" w14:textId="786B58B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0.992</w:t>
            </w:r>
          </w:p>
        </w:tc>
        <w:tc>
          <w:tcPr>
            <w:tcW w:w="720" w:type="dxa"/>
            <w:tcBorders>
              <w:top w:val="single" w:sz="8" w:space="0" w:color="auto"/>
              <w:left w:val="single" w:sz="12" w:space="0" w:color="auto"/>
              <w:bottom w:val="single" w:sz="8" w:space="0" w:color="auto"/>
              <w:right w:val="single" w:sz="12" w:space="0" w:color="auto"/>
            </w:tcBorders>
            <w:shd w:val="clear" w:color="auto" w:fill="auto"/>
            <w:noWrap/>
            <w:hideMark/>
          </w:tcPr>
          <w:p w14:paraId="5A352F24" w14:textId="0162D5D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0.561</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455E68D8" w14:textId="7C39690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1.625</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51E90E78" w14:textId="2C44396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0.505</w:t>
            </w:r>
          </w:p>
        </w:tc>
      </w:tr>
      <w:tr w:rsidR="00371F27" w:rsidRPr="00073B72" w14:paraId="5A6787EA" w14:textId="77777777" w:rsidTr="00371F27">
        <w:trPr>
          <w:trHeight w:val="143"/>
        </w:trPr>
        <w:tc>
          <w:tcPr>
            <w:tcW w:w="720" w:type="dxa"/>
            <w:vMerge/>
            <w:tcBorders>
              <w:top w:val="single" w:sz="8" w:space="0" w:color="auto"/>
              <w:left w:val="single" w:sz="12" w:space="0" w:color="auto"/>
              <w:bottom w:val="single" w:sz="8" w:space="0" w:color="auto"/>
              <w:right w:val="single" w:sz="8" w:space="0" w:color="auto"/>
            </w:tcBorders>
            <w:vAlign w:val="center"/>
            <w:hideMark/>
          </w:tcPr>
          <w:p w14:paraId="5AED4B3C"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top w:val="single" w:sz="8" w:space="0" w:color="auto"/>
              <w:left w:val="single" w:sz="8" w:space="0" w:color="auto"/>
              <w:bottom w:val="single" w:sz="8" w:space="0" w:color="auto"/>
              <w:right w:val="nil"/>
            </w:tcBorders>
            <w:vAlign w:val="center"/>
            <w:hideMark/>
          </w:tcPr>
          <w:p w14:paraId="5C6C2B9D"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top w:val="single" w:sz="8" w:space="0" w:color="auto"/>
              <w:left w:val="nil"/>
              <w:bottom w:val="single" w:sz="8" w:space="0" w:color="auto"/>
              <w:right w:val="single" w:sz="12" w:space="0" w:color="auto"/>
            </w:tcBorders>
            <w:shd w:val="clear" w:color="000000" w:fill="FFFFFF"/>
            <w:noWrap/>
            <w:vAlign w:val="center"/>
            <w:hideMark/>
          </w:tcPr>
          <w:p w14:paraId="3CD218AD"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top w:val="single" w:sz="8" w:space="0" w:color="auto"/>
              <w:left w:val="single" w:sz="12" w:space="0" w:color="auto"/>
              <w:bottom w:val="single" w:sz="8" w:space="0" w:color="auto"/>
              <w:right w:val="single" w:sz="12" w:space="0" w:color="auto"/>
            </w:tcBorders>
            <w:shd w:val="clear" w:color="000000" w:fill="FFFFFF"/>
            <w:noWrap/>
            <w:hideMark/>
          </w:tcPr>
          <w:p w14:paraId="63097B3D" w14:textId="767607E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0.724</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7DC9BD8E" w14:textId="4036F07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0.895</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3F79EE17" w14:textId="7091F47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0.634</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43AFCBC9" w14:textId="4E994C6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0.366</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4A29B948" w14:textId="5C872EC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0.105</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3DB5E223" w14:textId="0ABC51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68</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05B13089" w14:textId="7E159B5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1612</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799FA6BF" w14:textId="573A544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929</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7CCCE951" w14:textId="4557041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8</w:t>
            </w:r>
          </w:p>
        </w:tc>
        <w:tc>
          <w:tcPr>
            <w:tcW w:w="817" w:type="dxa"/>
            <w:tcBorders>
              <w:top w:val="single" w:sz="8" w:space="0" w:color="auto"/>
              <w:left w:val="single" w:sz="12" w:space="0" w:color="auto"/>
              <w:bottom w:val="single" w:sz="8" w:space="0" w:color="auto"/>
              <w:right w:val="single" w:sz="8" w:space="0" w:color="auto"/>
            </w:tcBorders>
            <w:shd w:val="clear" w:color="auto" w:fill="auto"/>
            <w:noWrap/>
            <w:hideMark/>
          </w:tcPr>
          <w:p w14:paraId="5C1FB30C" w14:textId="277A14A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0.895</w:t>
            </w:r>
          </w:p>
        </w:tc>
        <w:tc>
          <w:tcPr>
            <w:tcW w:w="817" w:type="dxa"/>
            <w:tcBorders>
              <w:top w:val="single" w:sz="8" w:space="0" w:color="auto"/>
              <w:left w:val="single" w:sz="8" w:space="0" w:color="auto"/>
              <w:bottom w:val="single" w:sz="8" w:space="0" w:color="auto"/>
              <w:right w:val="single" w:sz="12" w:space="0" w:color="auto"/>
            </w:tcBorders>
            <w:shd w:val="clear" w:color="auto" w:fill="auto"/>
            <w:noWrap/>
            <w:hideMark/>
          </w:tcPr>
          <w:p w14:paraId="4724BF7B" w14:textId="22E89F1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0.366</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67D2AFA4" w14:textId="1F58E4F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0.960</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18A91E3E" w14:textId="4F6BE2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0.991</w:t>
            </w:r>
          </w:p>
        </w:tc>
        <w:tc>
          <w:tcPr>
            <w:tcW w:w="720" w:type="dxa"/>
            <w:tcBorders>
              <w:top w:val="single" w:sz="8" w:space="0" w:color="auto"/>
              <w:left w:val="single" w:sz="12" w:space="0" w:color="auto"/>
              <w:bottom w:val="single" w:sz="8" w:space="0" w:color="auto"/>
              <w:right w:val="single" w:sz="12" w:space="0" w:color="auto"/>
            </w:tcBorders>
            <w:shd w:val="clear" w:color="auto" w:fill="auto"/>
            <w:noWrap/>
            <w:hideMark/>
          </w:tcPr>
          <w:p w14:paraId="2AF9E713" w14:textId="3AD5BEF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0.381</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5022805E" w14:textId="4E19468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1.410</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56A38664" w14:textId="343B32F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0.288</w:t>
            </w:r>
          </w:p>
        </w:tc>
      </w:tr>
      <w:tr w:rsidR="00371F27" w:rsidRPr="00073B72" w14:paraId="09679193" w14:textId="77777777" w:rsidTr="00371F27">
        <w:trPr>
          <w:trHeight w:val="144"/>
        </w:trPr>
        <w:tc>
          <w:tcPr>
            <w:tcW w:w="720" w:type="dxa"/>
            <w:vMerge/>
            <w:tcBorders>
              <w:top w:val="single" w:sz="8" w:space="0" w:color="auto"/>
              <w:left w:val="single" w:sz="12" w:space="0" w:color="auto"/>
              <w:bottom w:val="single" w:sz="8" w:space="0" w:color="auto"/>
              <w:right w:val="single" w:sz="8" w:space="0" w:color="auto"/>
            </w:tcBorders>
            <w:vAlign w:val="center"/>
            <w:hideMark/>
          </w:tcPr>
          <w:p w14:paraId="50D5F0D3"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top w:val="single" w:sz="8" w:space="0" w:color="auto"/>
              <w:left w:val="single" w:sz="8" w:space="0" w:color="auto"/>
              <w:bottom w:val="single" w:sz="8" w:space="0" w:color="auto"/>
              <w:right w:val="nil"/>
            </w:tcBorders>
            <w:shd w:val="clear" w:color="000000" w:fill="FFFFFF"/>
            <w:vAlign w:val="center"/>
            <w:hideMark/>
          </w:tcPr>
          <w:p w14:paraId="3A84C02B"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Failure to Care for Self</w:t>
            </w:r>
          </w:p>
        </w:tc>
        <w:tc>
          <w:tcPr>
            <w:tcW w:w="720" w:type="dxa"/>
            <w:tcBorders>
              <w:top w:val="single" w:sz="8" w:space="0" w:color="auto"/>
              <w:left w:val="nil"/>
              <w:bottom w:val="single" w:sz="8" w:space="0" w:color="auto"/>
              <w:right w:val="single" w:sz="12" w:space="0" w:color="auto"/>
            </w:tcBorders>
            <w:shd w:val="clear" w:color="000000" w:fill="FFFFFF"/>
            <w:noWrap/>
            <w:vAlign w:val="center"/>
            <w:hideMark/>
          </w:tcPr>
          <w:p w14:paraId="11CD1295"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8" w:space="0" w:color="auto"/>
              <w:left w:val="single" w:sz="12" w:space="0" w:color="auto"/>
              <w:bottom w:val="single" w:sz="8" w:space="0" w:color="auto"/>
              <w:right w:val="single" w:sz="12" w:space="0" w:color="auto"/>
            </w:tcBorders>
            <w:shd w:val="clear" w:color="000000" w:fill="FFFFFF"/>
            <w:noWrap/>
            <w:hideMark/>
          </w:tcPr>
          <w:p w14:paraId="034E9342" w14:textId="081945A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0.710</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7873F622" w14:textId="76E77F1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0.645</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3B6682C" w14:textId="6A81332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0.366</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57C72717" w14:textId="652890A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0.634</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0E3385A9" w14:textId="6DF424B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0.355</w:t>
            </w:r>
          </w:p>
        </w:tc>
        <w:tc>
          <w:tcPr>
            <w:tcW w:w="720" w:type="dxa"/>
            <w:tcBorders>
              <w:top w:val="single" w:sz="8" w:space="0" w:color="auto"/>
              <w:left w:val="single" w:sz="12" w:space="0" w:color="auto"/>
              <w:bottom w:val="single" w:sz="8" w:space="0" w:color="auto"/>
              <w:right w:val="single" w:sz="8" w:space="0" w:color="auto"/>
            </w:tcBorders>
            <w:shd w:val="clear" w:color="000000" w:fill="FFFFFF"/>
            <w:noWrap/>
            <w:hideMark/>
          </w:tcPr>
          <w:p w14:paraId="699B51E0" w14:textId="49D1688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20</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06A0E209" w14:textId="5F52FD7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947</w:t>
            </w:r>
          </w:p>
        </w:tc>
        <w:tc>
          <w:tcPr>
            <w:tcW w:w="720" w:type="dxa"/>
            <w:tcBorders>
              <w:top w:val="single" w:sz="8" w:space="0" w:color="auto"/>
              <w:left w:val="single" w:sz="8" w:space="0" w:color="auto"/>
              <w:bottom w:val="single" w:sz="8" w:space="0" w:color="auto"/>
              <w:right w:val="single" w:sz="8" w:space="0" w:color="auto"/>
            </w:tcBorders>
            <w:shd w:val="clear" w:color="000000" w:fill="FFFFFF"/>
            <w:noWrap/>
            <w:hideMark/>
          </w:tcPr>
          <w:p w14:paraId="650C16B5" w14:textId="3DB9D67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1639</w:t>
            </w:r>
          </w:p>
        </w:tc>
        <w:tc>
          <w:tcPr>
            <w:tcW w:w="720" w:type="dxa"/>
            <w:tcBorders>
              <w:top w:val="single" w:sz="8" w:space="0" w:color="auto"/>
              <w:left w:val="single" w:sz="8" w:space="0" w:color="auto"/>
              <w:bottom w:val="single" w:sz="8" w:space="0" w:color="auto"/>
              <w:right w:val="single" w:sz="12" w:space="0" w:color="auto"/>
            </w:tcBorders>
            <w:shd w:val="clear" w:color="000000" w:fill="FFFFFF"/>
            <w:noWrap/>
            <w:hideMark/>
          </w:tcPr>
          <w:p w14:paraId="1BD01ABD" w14:textId="4F0BF9C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w:t>
            </w:r>
          </w:p>
        </w:tc>
        <w:tc>
          <w:tcPr>
            <w:tcW w:w="817" w:type="dxa"/>
            <w:tcBorders>
              <w:top w:val="single" w:sz="8" w:space="0" w:color="auto"/>
              <w:left w:val="single" w:sz="12" w:space="0" w:color="auto"/>
              <w:bottom w:val="single" w:sz="8" w:space="0" w:color="auto"/>
              <w:right w:val="single" w:sz="8" w:space="0" w:color="auto"/>
            </w:tcBorders>
            <w:shd w:val="clear" w:color="auto" w:fill="auto"/>
            <w:noWrap/>
            <w:hideMark/>
          </w:tcPr>
          <w:p w14:paraId="199E773D" w14:textId="2AC41BC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0.645</w:t>
            </w:r>
          </w:p>
        </w:tc>
        <w:tc>
          <w:tcPr>
            <w:tcW w:w="817" w:type="dxa"/>
            <w:tcBorders>
              <w:top w:val="single" w:sz="8" w:space="0" w:color="auto"/>
              <w:left w:val="single" w:sz="8" w:space="0" w:color="auto"/>
              <w:bottom w:val="single" w:sz="8" w:space="0" w:color="auto"/>
              <w:right w:val="single" w:sz="12" w:space="0" w:color="auto"/>
            </w:tcBorders>
            <w:shd w:val="clear" w:color="auto" w:fill="auto"/>
            <w:noWrap/>
            <w:hideMark/>
          </w:tcPr>
          <w:p w14:paraId="6F5129F0" w14:textId="469405A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0.634</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17C2C0AB" w14:textId="0B1308F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0.979</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256629ED" w14:textId="75ED621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top w:val="single" w:sz="8" w:space="0" w:color="auto"/>
              <w:left w:val="single" w:sz="12" w:space="0" w:color="auto"/>
              <w:bottom w:val="single" w:sz="8" w:space="0" w:color="auto"/>
              <w:right w:val="single" w:sz="12" w:space="0" w:color="auto"/>
            </w:tcBorders>
            <w:shd w:val="clear" w:color="auto" w:fill="auto"/>
            <w:noWrap/>
            <w:hideMark/>
          </w:tcPr>
          <w:p w14:paraId="5B633FB7" w14:textId="36421D9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0.634</w:t>
            </w:r>
          </w:p>
        </w:tc>
        <w:tc>
          <w:tcPr>
            <w:tcW w:w="720" w:type="dxa"/>
            <w:tcBorders>
              <w:top w:val="single" w:sz="8" w:space="0" w:color="auto"/>
              <w:left w:val="single" w:sz="12" w:space="0" w:color="auto"/>
              <w:bottom w:val="single" w:sz="8" w:space="0" w:color="auto"/>
              <w:right w:val="single" w:sz="8" w:space="0" w:color="auto"/>
            </w:tcBorders>
            <w:shd w:val="clear" w:color="auto" w:fill="auto"/>
            <w:noWrap/>
            <w:hideMark/>
          </w:tcPr>
          <w:p w14:paraId="0990286D" w14:textId="5CD6BF3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1.762</w:t>
            </w:r>
          </w:p>
        </w:tc>
        <w:tc>
          <w:tcPr>
            <w:tcW w:w="720" w:type="dxa"/>
            <w:tcBorders>
              <w:top w:val="single" w:sz="8" w:space="0" w:color="auto"/>
              <w:left w:val="single" w:sz="8" w:space="0" w:color="auto"/>
              <w:bottom w:val="single" w:sz="8" w:space="0" w:color="auto"/>
              <w:right w:val="single" w:sz="12" w:space="0" w:color="auto"/>
            </w:tcBorders>
            <w:shd w:val="clear" w:color="auto" w:fill="auto"/>
            <w:noWrap/>
            <w:hideMark/>
          </w:tcPr>
          <w:p w14:paraId="7A6B8202" w14:textId="185C8FF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0.560</w:t>
            </w:r>
          </w:p>
        </w:tc>
      </w:tr>
      <w:tr w:rsidR="00371F27" w:rsidRPr="00073B72" w14:paraId="4BC4F8AC" w14:textId="77777777" w:rsidTr="00371F27">
        <w:trPr>
          <w:trHeight w:val="144"/>
        </w:trPr>
        <w:tc>
          <w:tcPr>
            <w:tcW w:w="720" w:type="dxa"/>
            <w:vMerge/>
            <w:tcBorders>
              <w:top w:val="single" w:sz="8" w:space="0" w:color="auto"/>
              <w:left w:val="single" w:sz="12" w:space="0" w:color="auto"/>
              <w:bottom w:val="single" w:sz="12" w:space="0" w:color="auto"/>
              <w:right w:val="single" w:sz="8" w:space="0" w:color="auto"/>
            </w:tcBorders>
            <w:vAlign w:val="center"/>
            <w:hideMark/>
          </w:tcPr>
          <w:p w14:paraId="654857D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top w:val="single" w:sz="8" w:space="0" w:color="auto"/>
              <w:left w:val="single" w:sz="8" w:space="0" w:color="auto"/>
              <w:bottom w:val="single" w:sz="8" w:space="0" w:color="auto"/>
              <w:right w:val="nil"/>
            </w:tcBorders>
            <w:vAlign w:val="center"/>
            <w:hideMark/>
          </w:tcPr>
          <w:p w14:paraId="235ED01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top w:val="single" w:sz="8" w:space="0" w:color="auto"/>
              <w:left w:val="nil"/>
              <w:bottom w:val="single" w:sz="12" w:space="0" w:color="auto"/>
              <w:right w:val="single" w:sz="12" w:space="0" w:color="auto"/>
            </w:tcBorders>
            <w:shd w:val="clear" w:color="000000" w:fill="FFFFFF"/>
            <w:noWrap/>
            <w:vAlign w:val="center"/>
            <w:hideMark/>
          </w:tcPr>
          <w:p w14:paraId="0761B4F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top w:val="single" w:sz="8" w:space="0" w:color="auto"/>
              <w:left w:val="single" w:sz="12" w:space="0" w:color="auto"/>
              <w:bottom w:val="single" w:sz="12" w:space="0" w:color="auto"/>
              <w:right w:val="single" w:sz="12" w:space="0" w:color="auto"/>
            </w:tcBorders>
            <w:shd w:val="clear" w:color="000000" w:fill="FFFFFF"/>
            <w:noWrap/>
            <w:hideMark/>
          </w:tcPr>
          <w:p w14:paraId="4A66FF9A" w14:textId="677B73C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0.766</w:t>
            </w:r>
          </w:p>
        </w:tc>
        <w:tc>
          <w:tcPr>
            <w:tcW w:w="720" w:type="dxa"/>
            <w:tcBorders>
              <w:top w:val="single" w:sz="8" w:space="0" w:color="auto"/>
              <w:left w:val="single" w:sz="12" w:space="0" w:color="auto"/>
              <w:bottom w:val="single" w:sz="12" w:space="0" w:color="auto"/>
              <w:right w:val="single" w:sz="8" w:space="0" w:color="auto"/>
            </w:tcBorders>
            <w:shd w:val="clear" w:color="000000" w:fill="FFFFFF"/>
            <w:noWrap/>
            <w:hideMark/>
          </w:tcPr>
          <w:p w14:paraId="6C689B6C" w14:textId="5848D9A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0.872</w:t>
            </w:r>
          </w:p>
        </w:tc>
        <w:tc>
          <w:tcPr>
            <w:tcW w:w="720" w:type="dxa"/>
            <w:tcBorders>
              <w:top w:val="single" w:sz="8" w:space="0" w:color="auto"/>
              <w:left w:val="single" w:sz="8" w:space="0" w:color="auto"/>
              <w:bottom w:val="single" w:sz="12" w:space="0" w:color="auto"/>
              <w:right w:val="single" w:sz="8" w:space="0" w:color="auto"/>
            </w:tcBorders>
            <w:shd w:val="clear" w:color="auto" w:fill="auto"/>
            <w:noWrap/>
            <w:hideMark/>
          </w:tcPr>
          <w:p w14:paraId="041F6E55" w14:textId="35FACF4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0.489</w:t>
            </w:r>
          </w:p>
        </w:tc>
        <w:tc>
          <w:tcPr>
            <w:tcW w:w="720" w:type="dxa"/>
            <w:tcBorders>
              <w:top w:val="single" w:sz="8" w:space="0" w:color="auto"/>
              <w:left w:val="single" w:sz="8" w:space="0" w:color="auto"/>
              <w:bottom w:val="single" w:sz="12" w:space="0" w:color="auto"/>
              <w:right w:val="single" w:sz="8" w:space="0" w:color="auto"/>
            </w:tcBorders>
            <w:shd w:val="clear" w:color="000000" w:fill="FFFFFF"/>
            <w:noWrap/>
            <w:hideMark/>
          </w:tcPr>
          <w:p w14:paraId="44D85C2A" w14:textId="08668CB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0.511</w:t>
            </w:r>
          </w:p>
        </w:tc>
        <w:tc>
          <w:tcPr>
            <w:tcW w:w="720" w:type="dxa"/>
            <w:tcBorders>
              <w:top w:val="single" w:sz="8" w:space="0" w:color="auto"/>
              <w:left w:val="single" w:sz="8" w:space="0" w:color="auto"/>
              <w:bottom w:val="single" w:sz="12" w:space="0" w:color="auto"/>
              <w:right w:val="single" w:sz="12" w:space="0" w:color="auto"/>
            </w:tcBorders>
            <w:shd w:val="clear" w:color="000000" w:fill="FFFFFF"/>
            <w:noWrap/>
            <w:hideMark/>
          </w:tcPr>
          <w:p w14:paraId="3B549452" w14:textId="2D504DE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0.128</w:t>
            </w:r>
          </w:p>
        </w:tc>
        <w:tc>
          <w:tcPr>
            <w:tcW w:w="720" w:type="dxa"/>
            <w:tcBorders>
              <w:top w:val="single" w:sz="8" w:space="0" w:color="auto"/>
              <w:left w:val="single" w:sz="12" w:space="0" w:color="auto"/>
              <w:bottom w:val="single" w:sz="12" w:space="0" w:color="auto"/>
              <w:right w:val="single" w:sz="8" w:space="0" w:color="auto"/>
            </w:tcBorders>
            <w:shd w:val="clear" w:color="000000" w:fill="FFFFFF"/>
            <w:noWrap/>
            <w:hideMark/>
          </w:tcPr>
          <w:p w14:paraId="36CAD832" w14:textId="70A2AC8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41</w:t>
            </w:r>
          </w:p>
        </w:tc>
        <w:tc>
          <w:tcPr>
            <w:tcW w:w="720" w:type="dxa"/>
            <w:tcBorders>
              <w:top w:val="single" w:sz="8" w:space="0" w:color="auto"/>
              <w:left w:val="single" w:sz="8" w:space="0" w:color="auto"/>
              <w:bottom w:val="single" w:sz="12" w:space="0" w:color="auto"/>
              <w:right w:val="single" w:sz="8" w:space="0" w:color="auto"/>
            </w:tcBorders>
            <w:shd w:val="clear" w:color="000000" w:fill="FFFFFF"/>
            <w:noWrap/>
            <w:hideMark/>
          </w:tcPr>
          <w:p w14:paraId="1ED4B7CE" w14:textId="218E2EF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1257</w:t>
            </w:r>
          </w:p>
        </w:tc>
        <w:tc>
          <w:tcPr>
            <w:tcW w:w="720" w:type="dxa"/>
            <w:tcBorders>
              <w:top w:val="single" w:sz="8" w:space="0" w:color="auto"/>
              <w:left w:val="single" w:sz="8" w:space="0" w:color="auto"/>
              <w:bottom w:val="single" w:sz="12" w:space="0" w:color="auto"/>
              <w:right w:val="single" w:sz="8" w:space="0" w:color="auto"/>
            </w:tcBorders>
            <w:shd w:val="clear" w:color="000000" w:fill="FFFFFF"/>
            <w:noWrap/>
            <w:hideMark/>
          </w:tcPr>
          <w:p w14:paraId="619C11CE" w14:textId="27F3AE9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1313</w:t>
            </w:r>
          </w:p>
        </w:tc>
        <w:tc>
          <w:tcPr>
            <w:tcW w:w="720" w:type="dxa"/>
            <w:tcBorders>
              <w:top w:val="single" w:sz="8" w:space="0" w:color="auto"/>
              <w:left w:val="single" w:sz="8" w:space="0" w:color="auto"/>
              <w:bottom w:val="single" w:sz="12" w:space="0" w:color="auto"/>
              <w:right w:val="single" w:sz="12" w:space="0" w:color="auto"/>
            </w:tcBorders>
            <w:shd w:val="clear" w:color="000000" w:fill="FFFFFF"/>
            <w:noWrap/>
            <w:hideMark/>
          </w:tcPr>
          <w:p w14:paraId="3B63FFFA" w14:textId="7FDD48E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6</w:t>
            </w:r>
          </w:p>
        </w:tc>
        <w:tc>
          <w:tcPr>
            <w:tcW w:w="817" w:type="dxa"/>
            <w:tcBorders>
              <w:top w:val="single" w:sz="8" w:space="0" w:color="auto"/>
              <w:left w:val="single" w:sz="12" w:space="0" w:color="auto"/>
              <w:bottom w:val="single" w:sz="12" w:space="0" w:color="auto"/>
              <w:right w:val="single" w:sz="8" w:space="0" w:color="auto"/>
            </w:tcBorders>
            <w:shd w:val="clear" w:color="auto" w:fill="auto"/>
            <w:noWrap/>
            <w:hideMark/>
          </w:tcPr>
          <w:p w14:paraId="065FE221" w14:textId="03143A8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0.872</w:t>
            </w:r>
          </w:p>
        </w:tc>
        <w:tc>
          <w:tcPr>
            <w:tcW w:w="817" w:type="dxa"/>
            <w:tcBorders>
              <w:top w:val="single" w:sz="8" w:space="0" w:color="auto"/>
              <w:left w:val="single" w:sz="8" w:space="0" w:color="auto"/>
              <w:bottom w:val="single" w:sz="12" w:space="0" w:color="auto"/>
              <w:right w:val="single" w:sz="12" w:space="0" w:color="auto"/>
            </w:tcBorders>
            <w:shd w:val="clear" w:color="auto" w:fill="auto"/>
            <w:noWrap/>
            <w:hideMark/>
          </w:tcPr>
          <w:p w14:paraId="2772CA55" w14:textId="4F3FC23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0.511</w:t>
            </w:r>
          </w:p>
        </w:tc>
        <w:tc>
          <w:tcPr>
            <w:tcW w:w="720" w:type="dxa"/>
            <w:tcBorders>
              <w:top w:val="single" w:sz="8" w:space="0" w:color="auto"/>
              <w:left w:val="single" w:sz="12" w:space="0" w:color="auto"/>
              <w:bottom w:val="single" w:sz="12" w:space="0" w:color="auto"/>
              <w:right w:val="single" w:sz="8" w:space="0" w:color="auto"/>
            </w:tcBorders>
            <w:shd w:val="clear" w:color="auto" w:fill="auto"/>
            <w:noWrap/>
            <w:hideMark/>
          </w:tcPr>
          <w:p w14:paraId="79C8D726" w14:textId="4B785A6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0.968</w:t>
            </w:r>
          </w:p>
        </w:tc>
        <w:tc>
          <w:tcPr>
            <w:tcW w:w="720" w:type="dxa"/>
            <w:tcBorders>
              <w:top w:val="single" w:sz="8" w:space="0" w:color="auto"/>
              <w:left w:val="single" w:sz="8" w:space="0" w:color="auto"/>
              <w:bottom w:val="single" w:sz="12" w:space="0" w:color="auto"/>
              <w:right w:val="single" w:sz="12" w:space="0" w:color="auto"/>
            </w:tcBorders>
            <w:shd w:val="clear" w:color="auto" w:fill="auto"/>
            <w:noWrap/>
            <w:hideMark/>
          </w:tcPr>
          <w:p w14:paraId="28F2B675" w14:textId="4671B44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top w:val="single" w:sz="8" w:space="0" w:color="auto"/>
              <w:left w:val="single" w:sz="12" w:space="0" w:color="auto"/>
              <w:bottom w:val="single" w:sz="12" w:space="0" w:color="auto"/>
              <w:right w:val="single" w:sz="12" w:space="0" w:color="auto"/>
            </w:tcBorders>
            <w:shd w:val="clear" w:color="auto" w:fill="auto"/>
            <w:noWrap/>
            <w:hideMark/>
          </w:tcPr>
          <w:p w14:paraId="024E5E7B" w14:textId="6AB3A15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0.517</w:t>
            </w:r>
          </w:p>
        </w:tc>
        <w:tc>
          <w:tcPr>
            <w:tcW w:w="720" w:type="dxa"/>
            <w:tcBorders>
              <w:top w:val="single" w:sz="8" w:space="0" w:color="auto"/>
              <w:left w:val="single" w:sz="12" w:space="0" w:color="auto"/>
              <w:bottom w:val="single" w:sz="12" w:space="0" w:color="auto"/>
              <w:right w:val="single" w:sz="8" w:space="0" w:color="auto"/>
            </w:tcBorders>
            <w:shd w:val="clear" w:color="auto" w:fill="auto"/>
            <w:noWrap/>
            <w:hideMark/>
          </w:tcPr>
          <w:p w14:paraId="138B3C19" w14:textId="50C1743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1.784</w:t>
            </w:r>
          </w:p>
        </w:tc>
        <w:tc>
          <w:tcPr>
            <w:tcW w:w="720" w:type="dxa"/>
            <w:tcBorders>
              <w:top w:val="single" w:sz="8" w:space="0" w:color="auto"/>
              <w:left w:val="single" w:sz="8" w:space="0" w:color="auto"/>
              <w:bottom w:val="single" w:sz="12" w:space="0" w:color="auto"/>
              <w:right w:val="single" w:sz="12" w:space="0" w:color="auto"/>
            </w:tcBorders>
            <w:shd w:val="clear" w:color="auto" w:fill="auto"/>
            <w:noWrap/>
            <w:hideMark/>
          </w:tcPr>
          <w:p w14:paraId="5F8D5363" w14:textId="4A48EB6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0.250</w:t>
            </w:r>
          </w:p>
        </w:tc>
      </w:tr>
      <w:tr w:rsidR="00371F27" w:rsidRPr="00073B72" w14:paraId="5C88E42B" w14:textId="77777777" w:rsidTr="00371F27">
        <w:trPr>
          <w:trHeight w:val="144"/>
        </w:trPr>
        <w:tc>
          <w:tcPr>
            <w:tcW w:w="720" w:type="dxa"/>
            <w:vMerge w:val="restart"/>
            <w:tcBorders>
              <w:top w:val="single" w:sz="12" w:space="0" w:color="auto"/>
              <w:left w:val="single" w:sz="12" w:space="0" w:color="auto"/>
            </w:tcBorders>
            <w:shd w:val="clear" w:color="000000" w:fill="FFFFFF"/>
            <w:vAlign w:val="center"/>
            <w:hideMark/>
          </w:tcPr>
          <w:p w14:paraId="09EFD54A"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Merged Training</w:t>
            </w:r>
          </w:p>
          <w:p w14:paraId="5E84B40D" w14:textId="32184C21"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 xml:space="preserve">Brantford </w:t>
            </w:r>
            <w:r w:rsidR="002C6898">
              <w:rPr>
                <w:rFonts w:ascii="Arial" w:eastAsia="Times New Roman" w:hAnsi="Arial" w:cs="Arial"/>
                <w:color w:val="000000"/>
                <w:sz w:val="9"/>
                <w:szCs w:val="9"/>
                <w:lang w:val="en-US"/>
              </w:rPr>
              <w:t>Holdout</w:t>
            </w:r>
          </w:p>
        </w:tc>
        <w:tc>
          <w:tcPr>
            <w:tcW w:w="720" w:type="dxa"/>
            <w:vMerge w:val="restart"/>
            <w:tcBorders>
              <w:top w:val="single" w:sz="12" w:space="0" w:color="auto"/>
              <w:right w:val="nil"/>
            </w:tcBorders>
            <w:shd w:val="clear" w:color="000000" w:fill="FFFFFF"/>
            <w:vAlign w:val="center"/>
            <w:hideMark/>
          </w:tcPr>
          <w:p w14:paraId="23FC4133"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Others</w:t>
            </w:r>
          </w:p>
        </w:tc>
        <w:tc>
          <w:tcPr>
            <w:tcW w:w="720" w:type="dxa"/>
            <w:tcBorders>
              <w:top w:val="single" w:sz="12" w:space="0" w:color="auto"/>
              <w:left w:val="nil"/>
              <w:right w:val="single" w:sz="12" w:space="0" w:color="auto"/>
            </w:tcBorders>
            <w:shd w:val="clear" w:color="000000" w:fill="FFFFFF"/>
            <w:noWrap/>
            <w:vAlign w:val="center"/>
            <w:hideMark/>
          </w:tcPr>
          <w:p w14:paraId="1F5DF94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12" w:space="0" w:color="auto"/>
              <w:left w:val="single" w:sz="12" w:space="0" w:color="auto"/>
              <w:right w:val="single" w:sz="12" w:space="0" w:color="auto"/>
            </w:tcBorders>
            <w:shd w:val="clear" w:color="000000" w:fill="FFFFFF"/>
            <w:noWrap/>
            <w:hideMark/>
          </w:tcPr>
          <w:p w14:paraId="7330D1A9" w14:textId="4E841EE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0.790</w:t>
            </w:r>
          </w:p>
        </w:tc>
        <w:tc>
          <w:tcPr>
            <w:tcW w:w="720" w:type="dxa"/>
            <w:tcBorders>
              <w:top w:val="single" w:sz="12" w:space="0" w:color="auto"/>
              <w:left w:val="single" w:sz="12" w:space="0" w:color="auto"/>
            </w:tcBorders>
            <w:shd w:val="clear" w:color="000000" w:fill="FFFFFF"/>
            <w:noWrap/>
            <w:hideMark/>
          </w:tcPr>
          <w:p w14:paraId="32E83B6E" w14:textId="7E00E38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tcBorders>
            <w:shd w:val="clear" w:color="auto" w:fill="auto"/>
            <w:noWrap/>
            <w:hideMark/>
          </w:tcPr>
          <w:p w14:paraId="123CA855" w14:textId="570EB9D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0.304</w:t>
            </w:r>
          </w:p>
        </w:tc>
        <w:tc>
          <w:tcPr>
            <w:tcW w:w="720" w:type="dxa"/>
            <w:tcBorders>
              <w:top w:val="single" w:sz="12" w:space="0" w:color="auto"/>
            </w:tcBorders>
            <w:shd w:val="clear" w:color="000000" w:fill="FFFFFF"/>
            <w:noWrap/>
            <w:hideMark/>
          </w:tcPr>
          <w:p w14:paraId="3C126F4A" w14:textId="54F67B0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0.696</w:t>
            </w:r>
          </w:p>
        </w:tc>
        <w:tc>
          <w:tcPr>
            <w:tcW w:w="720" w:type="dxa"/>
            <w:tcBorders>
              <w:top w:val="single" w:sz="12" w:space="0" w:color="auto"/>
              <w:right w:val="single" w:sz="12" w:space="0" w:color="auto"/>
            </w:tcBorders>
            <w:shd w:val="clear" w:color="000000" w:fill="FFFFFF"/>
            <w:noWrap/>
            <w:hideMark/>
          </w:tcPr>
          <w:p w14:paraId="2A443C61" w14:textId="0853286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left w:val="single" w:sz="12" w:space="0" w:color="auto"/>
            </w:tcBorders>
            <w:shd w:val="clear" w:color="000000" w:fill="FFFFFF"/>
            <w:noWrap/>
            <w:hideMark/>
          </w:tcPr>
          <w:p w14:paraId="16CD2E8E" w14:textId="00D9FE4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w:t>
            </w:r>
          </w:p>
        </w:tc>
        <w:tc>
          <w:tcPr>
            <w:tcW w:w="720" w:type="dxa"/>
            <w:tcBorders>
              <w:top w:val="single" w:sz="12" w:space="0" w:color="auto"/>
            </w:tcBorders>
            <w:shd w:val="clear" w:color="000000" w:fill="FFFFFF"/>
            <w:noWrap/>
            <w:hideMark/>
          </w:tcPr>
          <w:p w14:paraId="587FC4D7" w14:textId="71C927F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229</w:t>
            </w:r>
          </w:p>
        </w:tc>
        <w:tc>
          <w:tcPr>
            <w:tcW w:w="720" w:type="dxa"/>
            <w:tcBorders>
              <w:top w:val="single" w:sz="12" w:space="0" w:color="auto"/>
            </w:tcBorders>
            <w:shd w:val="clear" w:color="000000" w:fill="FFFFFF"/>
            <w:noWrap/>
            <w:hideMark/>
          </w:tcPr>
          <w:p w14:paraId="38AF6258" w14:textId="64FC803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525</w:t>
            </w:r>
          </w:p>
        </w:tc>
        <w:tc>
          <w:tcPr>
            <w:tcW w:w="720" w:type="dxa"/>
            <w:tcBorders>
              <w:top w:val="single" w:sz="12" w:space="0" w:color="auto"/>
              <w:right w:val="single" w:sz="12" w:space="0" w:color="auto"/>
            </w:tcBorders>
            <w:shd w:val="clear" w:color="000000" w:fill="FFFFFF"/>
            <w:noWrap/>
            <w:hideMark/>
          </w:tcPr>
          <w:p w14:paraId="3B5C9592" w14:textId="72355ED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w:t>
            </w:r>
          </w:p>
        </w:tc>
        <w:tc>
          <w:tcPr>
            <w:tcW w:w="817" w:type="dxa"/>
            <w:tcBorders>
              <w:top w:val="single" w:sz="12" w:space="0" w:color="auto"/>
              <w:left w:val="single" w:sz="12" w:space="0" w:color="auto"/>
            </w:tcBorders>
            <w:shd w:val="clear" w:color="auto" w:fill="auto"/>
            <w:noWrap/>
            <w:hideMark/>
          </w:tcPr>
          <w:p w14:paraId="69E2E671" w14:textId="497AECE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817" w:type="dxa"/>
            <w:tcBorders>
              <w:top w:val="single" w:sz="12" w:space="0" w:color="auto"/>
              <w:right w:val="single" w:sz="12" w:space="0" w:color="auto"/>
            </w:tcBorders>
            <w:shd w:val="clear" w:color="auto" w:fill="auto"/>
            <w:noWrap/>
            <w:hideMark/>
          </w:tcPr>
          <w:p w14:paraId="40AF662D" w14:textId="0A5627B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0.696</w:t>
            </w:r>
          </w:p>
        </w:tc>
        <w:tc>
          <w:tcPr>
            <w:tcW w:w="720" w:type="dxa"/>
            <w:tcBorders>
              <w:top w:val="single" w:sz="12" w:space="0" w:color="auto"/>
              <w:left w:val="single" w:sz="12" w:space="0" w:color="auto"/>
            </w:tcBorders>
            <w:shd w:val="clear" w:color="auto" w:fill="auto"/>
            <w:noWrap/>
            <w:hideMark/>
          </w:tcPr>
          <w:p w14:paraId="23EFA01F" w14:textId="59FD919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0.987</w:t>
            </w:r>
          </w:p>
        </w:tc>
        <w:tc>
          <w:tcPr>
            <w:tcW w:w="720" w:type="dxa"/>
            <w:tcBorders>
              <w:top w:val="single" w:sz="12" w:space="0" w:color="auto"/>
              <w:right w:val="single" w:sz="12" w:space="0" w:color="auto"/>
            </w:tcBorders>
            <w:shd w:val="clear" w:color="auto" w:fill="auto"/>
            <w:noWrap/>
            <w:hideMark/>
          </w:tcPr>
          <w:p w14:paraId="3ADE7B96" w14:textId="3495954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0.994</w:t>
            </w:r>
          </w:p>
        </w:tc>
        <w:tc>
          <w:tcPr>
            <w:tcW w:w="720" w:type="dxa"/>
            <w:tcBorders>
              <w:top w:val="single" w:sz="12" w:space="0" w:color="auto"/>
              <w:left w:val="single" w:sz="12" w:space="0" w:color="auto"/>
              <w:right w:val="single" w:sz="12" w:space="0" w:color="auto"/>
            </w:tcBorders>
            <w:shd w:val="clear" w:color="auto" w:fill="auto"/>
            <w:noWrap/>
            <w:hideMark/>
          </w:tcPr>
          <w:p w14:paraId="0437F76C" w14:textId="5AB2E22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0.695</w:t>
            </w:r>
          </w:p>
        </w:tc>
        <w:tc>
          <w:tcPr>
            <w:tcW w:w="720" w:type="dxa"/>
            <w:tcBorders>
              <w:top w:val="single" w:sz="12" w:space="0" w:color="auto"/>
              <w:left w:val="single" w:sz="12" w:space="0" w:color="auto"/>
            </w:tcBorders>
            <w:shd w:val="clear" w:color="auto" w:fill="auto"/>
            <w:noWrap/>
            <w:hideMark/>
          </w:tcPr>
          <w:p w14:paraId="721B9A1C" w14:textId="4C38958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1.646</w:t>
            </w:r>
          </w:p>
        </w:tc>
        <w:tc>
          <w:tcPr>
            <w:tcW w:w="720" w:type="dxa"/>
            <w:tcBorders>
              <w:top w:val="single" w:sz="12" w:space="0" w:color="auto"/>
              <w:right w:val="single" w:sz="12" w:space="0" w:color="auto"/>
            </w:tcBorders>
            <w:shd w:val="clear" w:color="auto" w:fill="auto"/>
            <w:noWrap/>
            <w:hideMark/>
          </w:tcPr>
          <w:p w14:paraId="27F42700" w14:textId="3A5C642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0.718</w:t>
            </w:r>
          </w:p>
        </w:tc>
      </w:tr>
      <w:tr w:rsidR="00371F27" w:rsidRPr="00073B72" w14:paraId="1AD65AC4" w14:textId="77777777" w:rsidTr="00371F27">
        <w:trPr>
          <w:trHeight w:val="143"/>
        </w:trPr>
        <w:tc>
          <w:tcPr>
            <w:tcW w:w="720" w:type="dxa"/>
            <w:vMerge/>
            <w:tcBorders>
              <w:left w:val="single" w:sz="12" w:space="0" w:color="auto"/>
            </w:tcBorders>
            <w:shd w:val="clear" w:color="000000" w:fill="FFFFFF"/>
            <w:vAlign w:val="center"/>
            <w:hideMark/>
          </w:tcPr>
          <w:p w14:paraId="0AA6362B" w14:textId="3499C38D"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2578BC5B"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23DEB365"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3194F658" w14:textId="042579C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0.754</w:t>
            </w:r>
          </w:p>
        </w:tc>
        <w:tc>
          <w:tcPr>
            <w:tcW w:w="720" w:type="dxa"/>
            <w:tcBorders>
              <w:left w:val="single" w:sz="12" w:space="0" w:color="auto"/>
            </w:tcBorders>
            <w:shd w:val="clear" w:color="000000" w:fill="FFFFFF"/>
            <w:noWrap/>
            <w:hideMark/>
          </w:tcPr>
          <w:p w14:paraId="3ABB60D7" w14:textId="1576453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0.917</w:t>
            </w:r>
          </w:p>
        </w:tc>
        <w:tc>
          <w:tcPr>
            <w:tcW w:w="720" w:type="dxa"/>
            <w:shd w:val="clear" w:color="auto" w:fill="auto"/>
            <w:noWrap/>
            <w:hideMark/>
          </w:tcPr>
          <w:p w14:paraId="417EEDE6" w14:textId="4144F34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0.578</w:t>
            </w:r>
          </w:p>
        </w:tc>
        <w:tc>
          <w:tcPr>
            <w:tcW w:w="720" w:type="dxa"/>
            <w:shd w:val="clear" w:color="000000" w:fill="FFFFFF"/>
            <w:noWrap/>
            <w:hideMark/>
          </w:tcPr>
          <w:p w14:paraId="3D796992" w14:textId="7BD52BD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0.422</w:t>
            </w:r>
          </w:p>
        </w:tc>
        <w:tc>
          <w:tcPr>
            <w:tcW w:w="720" w:type="dxa"/>
            <w:tcBorders>
              <w:right w:val="single" w:sz="12" w:space="0" w:color="auto"/>
            </w:tcBorders>
            <w:shd w:val="clear" w:color="000000" w:fill="FFFFFF"/>
            <w:noWrap/>
            <w:hideMark/>
          </w:tcPr>
          <w:p w14:paraId="75D3D7C8" w14:textId="04B9E76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0.083</w:t>
            </w:r>
          </w:p>
        </w:tc>
        <w:tc>
          <w:tcPr>
            <w:tcW w:w="720" w:type="dxa"/>
            <w:tcBorders>
              <w:left w:val="single" w:sz="12" w:space="0" w:color="auto"/>
            </w:tcBorders>
            <w:shd w:val="clear" w:color="000000" w:fill="FFFFFF"/>
            <w:noWrap/>
            <w:hideMark/>
          </w:tcPr>
          <w:p w14:paraId="5B0A1A60" w14:textId="0683B80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w:t>
            </w:r>
          </w:p>
        </w:tc>
        <w:tc>
          <w:tcPr>
            <w:tcW w:w="720" w:type="dxa"/>
            <w:shd w:val="clear" w:color="000000" w:fill="FFFFFF"/>
            <w:noWrap/>
            <w:hideMark/>
          </w:tcPr>
          <w:p w14:paraId="2DA2C57E" w14:textId="4156B04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432</w:t>
            </w:r>
          </w:p>
        </w:tc>
        <w:tc>
          <w:tcPr>
            <w:tcW w:w="720" w:type="dxa"/>
            <w:shd w:val="clear" w:color="000000" w:fill="FFFFFF"/>
            <w:noWrap/>
            <w:hideMark/>
          </w:tcPr>
          <w:p w14:paraId="587F4CD6" w14:textId="2F555D4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316</w:t>
            </w:r>
          </w:p>
        </w:tc>
        <w:tc>
          <w:tcPr>
            <w:tcW w:w="720" w:type="dxa"/>
            <w:tcBorders>
              <w:right w:val="single" w:sz="12" w:space="0" w:color="auto"/>
            </w:tcBorders>
            <w:shd w:val="clear" w:color="000000" w:fill="FFFFFF"/>
            <w:noWrap/>
            <w:hideMark/>
          </w:tcPr>
          <w:p w14:paraId="26B39452" w14:textId="5AC0499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524DDAD1" w14:textId="09AC294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0.917</w:t>
            </w:r>
          </w:p>
        </w:tc>
        <w:tc>
          <w:tcPr>
            <w:tcW w:w="817" w:type="dxa"/>
            <w:tcBorders>
              <w:right w:val="single" w:sz="12" w:space="0" w:color="auto"/>
            </w:tcBorders>
            <w:shd w:val="clear" w:color="auto" w:fill="auto"/>
            <w:noWrap/>
            <w:hideMark/>
          </w:tcPr>
          <w:p w14:paraId="0FD05347" w14:textId="19A957B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0.422</w:t>
            </w:r>
          </w:p>
        </w:tc>
        <w:tc>
          <w:tcPr>
            <w:tcW w:w="720" w:type="dxa"/>
            <w:tcBorders>
              <w:left w:val="single" w:sz="12" w:space="0" w:color="auto"/>
            </w:tcBorders>
            <w:shd w:val="clear" w:color="auto" w:fill="auto"/>
            <w:noWrap/>
            <w:hideMark/>
          </w:tcPr>
          <w:p w14:paraId="46178BFB" w14:textId="110268B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0.975</w:t>
            </w:r>
          </w:p>
        </w:tc>
        <w:tc>
          <w:tcPr>
            <w:tcW w:w="720" w:type="dxa"/>
            <w:tcBorders>
              <w:right w:val="single" w:sz="12" w:space="0" w:color="auto"/>
            </w:tcBorders>
            <w:shd w:val="clear" w:color="auto" w:fill="auto"/>
            <w:noWrap/>
            <w:hideMark/>
          </w:tcPr>
          <w:p w14:paraId="1061F713" w14:textId="394C616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left w:val="single" w:sz="12" w:space="0" w:color="auto"/>
              <w:right w:val="single" w:sz="12" w:space="0" w:color="auto"/>
            </w:tcBorders>
            <w:shd w:val="clear" w:color="auto" w:fill="auto"/>
            <w:noWrap/>
            <w:hideMark/>
          </w:tcPr>
          <w:p w14:paraId="1950540B" w14:textId="5760951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0.430</w:t>
            </w:r>
          </w:p>
        </w:tc>
        <w:tc>
          <w:tcPr>
            <w:tcW w:w="720" w:type="dxa"/>
            <w:tcBorders>
              <w:left w:val="single" w:sz="12" w:space="0" w:color="auto"/>
            </w:tcBorders>
            <w:shd w:val="clear" w:color="auto" w:fill="auto"/>
            <w:noWrap/>
            <w:hideMark/>
          </w:tcPr>
          <w:p w14:paraId="39B4F00E" w14:textId="65C094B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1.587</w:t>
            </w:r>
          </w:p>
        </w:tc>
        <w:tc>
          <w:tcPr>
            <w:tcW w:w="720" w:type="dxa"/>
            <w:tcBorders>
              <w:right w:val="single" w:sz="12" w:space="0" w:color="auto"/>
            </w:tcBorders>
            <w:shd w:val="clear" w:color="auto" w:fill="auto"/>
            <w:noWrap/>
            <w:hideMark/>
          </w:tcPr>
          <w:p w14:paraId="6D6A1C8E" w14:textId="516B247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0.197</w:t>
            </w:r>
          </w:p>
        </w:tc>
      </w:tr>
      <w:tr w:rsidR="00371F27" w:rsidRPr="00073B72" w14:paraId="3F3D354F" w14:textId="77777777" w:rsidTr="00371F27">
        <w:trPr>
          <w:trHeight w:val="144"/>
        </w:trPr>
        <w:tc>
          <w:tcPr>
            <w:tcW w:w="720" w:type="dxa"/>
            <w:vMerge/>
            <w:tcBorders>
              <w:left w:val="single" w:sz="12" w:space="0" w:color="auto"/>
            </w:tcBorders>
            <w:shd w:val="clear" w:color="000000" w:fill="FFFFFF"/>
            <w:vAlign w:val="center"/>
            <w:hideMark/>
          </w:tcPr>
          <w:p w14:paraId="2C64C953" w14:textId="4C5E335C"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000000" w:fill="FFFFFF"/>
            <w:vAlign w:val="center"/>
            <w:hideMark/>
          </w:tcPr>
          <w:p w14:paraId="318C50DE"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Self</w:t>
            </w:r>
          </w:p>
        </w:tc>
        <w:tc>
          <w:tcPr>
            <w:tcW w:w="720" w:type="dxa"/>
            <w:tcBorders>
              <w:left w:val="nil"/>
              <w:right w:val="single" w:sz="12" w:space="0" w:color="auto"/>
            </w:tcBorders>
            <w:shd w:val="clear" w:color="000000" w:fill="FFFFFF"/>
            <w:noWrap/>
            <w:vAlign w:val="center"/>
            <w:hideMark/>
          </w:tcPr>
          <w:p w14:paraId="6F0714B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7DB26F91" w14:textId="6CBBCC5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0.764</w:t>
            </w:r>
          </w:p>
        </w:tc>
        <w:tc>
          <w:tcPr>
            <w:tcW w:w="720" w:type="dxa"/>
            <w:tcBorders>
              <w:left w:val="single" w:sz="12" w:space="0" w:color="auto"/>
            </w:tcBorders>
            <w:shd w:val="clear" w:color="000000" w:fill="FFFFFF"/>
            <w:noWrap/>
            <w:hideMark/>
          </w:tcPr>
          <w:p w14:paraId="416F0BC8" w14:textId="6A2E36B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0.727</w:t>
            </w:r>
          </w:p>
        </w:tc>
        <w:tc>
          <w:tcPr>
            <w:tcW w:w="720" w:type="dxa"/>
            <w:shd w:val="clear" w:color="auto" w:fill="auto"/>
            <w:noWrap/>
            <w:hideMark/>
          </w:tcPr>
          <w:p w14:paraId="5C23C61B" w14:textId="383C7B5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0.390</w:t>
            </w:r>
          </w:p>
        </w:tc>
        <w:tc>
          <w:tcPr>
            <w:tcW w:w="720" w:type="dxa"/>
            <w:shd w:val="clear" w:color="000000" w:fill="FFFFFF"/>
            <w:noWrap/>
            <w:hideMark/>
          </w:tcPr>
          <w:p w14:paraId="6373DA77" w14:textId="7A83EE8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0.610</w:t>
            </w:r>
          </w:p>
        </w:tc>
        <w:tc>
          <w:tcPr>
            <w:tcW w:w="720" w:type="dxa"/>
            <w:tcBorders>
              <w:right w:val="single" w:sz="12" w:space="0" w:color="auto"/>
            </w:tcBorders>
            <w:shd w:val="clear" w:color="000000" w:fill="FFFFFF"/>
            <w:noWrap/>
            <w:hideMark/>
          </w:tcPr>
          <w:p w14:paraId="6E90ED35" w14:textId="26A8988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0.273</w:t>
            </w:r>
          </w:p>
        </w:tc>
        <w:tc>
          <w:tcPr>
            <w:tcW w:w="720" w:type="dxa"/>
            <w:tcBorders>
              <w:left w:val="single" w:sz="12" w:space="0" w:color="auto"/>
            </w:tcBorders>
            <w:shd w:val="clear" w:color="000000" w:fill="FFFFFF"/>
            <w:noWrap/>
            <w:hideMark/>
          </w:tcPr>
          <w:p w14:paraId="48E8EC43" w14:textId="1C600DA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8</w:t>
            </w:r>
          </w:p>
        </w:tc>
        <w:tc>
          <w:tcPr>
            <w:tcW w:w="720" w:type="dxa"/>
            <w:shd w:val="clear" w:color="000000" w:fill="FFFFFF"/>
            <w:noWrap/>
            <w:hideMark/>
          </w:tcPr>
          <w:p w14:paraId="2ABC904C" w14:textId="69AA4B4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292</w:t>
            </w:r>
          </w:p>
        </w:tc>
        <w:tc>
          <w:tcPr>
            <w:tcW w:w="720" w:type="dxa"/>
            <w:shd w:val="clear" w:color="000000" w:fill="FFFFFF"/>
            <w:noWrap/>
            <w:hideMark/>
          </w:tcPr>
          <w:p w14:paraId="1EF871CD" w14:textId="78F7FF6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457</w:t>
            </w:r>
          </w:p>
        </w:tc>
        <w:tc>
          <w:tcPr>
            <w:tcW w:w="720" w:type="dxa"/>
            <w:tcBorders>
              <w:right w:val="single" w:sz="12" w:space="0" w:color="auto"/>
            </w:tcBorders>
            <w:shd w:val="clear" w:color="000000" w:fill="FFFFFF"/>
            <w:noWrap/>
            <w:hideMark/>
          </w:tcPr>
          <w:p w14:paraId="3C32962C" w14:textId="25A49D2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w:t>
            </w:r>
          </w:p>
        </w:tc>
        <w:tc>
          <w:tcPr>
            <w:tcW w:w="817" w:type="dxa"/>
            <w:tcBorders>
              <w:left w:val="single" w:sz="12" w:space="0" w:color="auto"/>
            </w:tcBorders>
            <w:shd w:val="clear" w:color="auto" w:fill="auto"/>
            <w:noWrap/>
            <w:hideMark/>
          </w:tcPr>
          <w:p w14:paraId="7BB7E182" w14:textId="15E9FD9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0.727</w:t>
            </w:r>
          </w:p>
        </w:tc>
        <w:tc>
          <w:tcPr>
            <w:tcW w:w="817" w:type="dxa"/>
            <w:tcBorders>
              <w:right w:val="single" w:sz="12" w:space="0" w:color="auto"/>
            </w:tcBorders>
            <w:shd w:val="clear" w:color="auto" w:fill="auto"/>
            <w:noWrap/>
            <w:hideMark/>
          </w:tcPr>
          <w:p w14:paraId="58533C06" w14:textId="632B87A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0.610</w:t>
            </w:r>
          </w:p>
        </w:tc>
        <w:tc>
          <w:tcPr>
            <w:tcW w:w="720" w:type="dxa"/>
            <w:tcBorders>
              <w:left w:val="single" w:sz="12" w:space="0" w:color="auto"/>
            </w:tcBorders>
            <w:shd w:val="clear" w:color="auto" w:fill="auto"/>
            <w:noWrap/>
            <w:hideMark/>
          </w:tcPr>
          <w:p w14:paraId="0C329F81" w14:textId="732E367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0.973</w:t>
            </w:r>
          </w:p>
        </w:tc>
        <w:tc>
          <w:tcPr>
            <w:tcW w:w="720" w:type="dxa"/>
            <w:tcBorders>
              <w:right w:val="single" w:sz="12" w:space="0" w:color="auto"/>
            </w:tcBorders>
            <w:shd w:val="clear" w:color="auto" w:fill="auto"/>
            <w:noWrap/>
            <w:hideMark/>
          </w:tcPr>
          <w:p w14:paraId="0D1DCBDE" w14:textId="55DA90D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left w:val="single" w:sz="12" w:space="0" w:color="auto"/>
              <w:right w:val="single" w:sz="12" w:space="0" w:color="auto"/>
            </w:tcBorders>
            <w:shd w:val="clear" w:color="auto" w:fill="auto"/>
            <w:noWrap/>
            <w:hideMark/>
          </w:tcPr>
          <w:p w14:paraId="4B22B95F" w14:textId="36E5CC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0.612</w:t>
            </w:r>
          </w:p>
        </w:tc>
        <w:tc>
          <w:tcPr>
            <w:tcW w:w="720" w:type="dxa"/>
            <w:tcBorders>
              <w:left w:val="single" w:sz="12" w:space="0" w:color="auto"/>
            </w:tcBorders>
            <w:shd w:val="clear" w:color="auto" w:fill="auto"/>
            <w:noWrap/>
            <w:hideMark/>
          </w:tcPr>
          <w:p w14:paraId="0E2E546C" w14:textId="13923F0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1.866</w:t>
            </w:r>
          </w:p>
        </w:tc>
        <w:tc>
          <w:tcPr>
            <w:tcW w:w="720" w:type="dxa"/>
            <w:tcBorders>
              <w:right w:val="single" w:sz="12" w:space="0" w:color="auto"/>
            </w:tcBorders>
            <w:shd w:val="clear" w:color="auto" w:fill="auto"/>
            <w:noWrap/>
            <w:hideMark/>
          </w:tcPr>
          <w:p w14:paraId="22695DB9" w14:textId="2CAC899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0.447</w:t>
            </w:r>
          </w:p>
        </w:tc>
      </w:tr>
      <w:tr w:rsidR="00371F27" w:rsidRPr="00073B72" w14:paraId="39C418D1" w14:textId="77777777" w:rsidTr="00371F27">
        <w:trPr>
          <w:trHeight w:val="144"/>
        </w:trPr>
        <w:tc>
          <w:tcPr>
            <w:tcW w:w="720" w:type="dxa"/>
            <w:vMerge/>
            <w:tcBorders>
              <w:left w:val="single" w:sz="12" w:space="0" w:color="auto"/>
            </w:tcBorders>
            <w:shd w:val="clear" w:color="000000" w:fill="FFFFFF"/>
            <w:vAlign w:val="center"/>
            <w:hideMark/>
          </w:tcPr>
          <w:p w14:paraId="2A32ECE5" w14:textId="678C13C2"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7EB6D4D2"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470F6F01"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362256CD" w14:textId="40F7D4A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0.821</w:t>
            </w:r>
          </w:p>
        </w:tc>
        <w:tc>
          <w:tcPr>
            <w:tcW w:w="720" w:type="dxa"/>
            <w:tcBorders>
              <w:left w:val="single" w:sz="12" w:space="0" w:color="auto"/>
            </w:tcBorders>
            <w:shd w:val="clear" w:color="000000" w:fill="FFFFFF"/>
            <w:noWrap/>
            <w:hideMark/>
          </w:tcPr>
          <w:p w14:paraId="5E68BD5A" w14:textId="3503FF9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0.955</w:t>
            </w:r>
          </w:p>
        </w:tc>
        <w:tc>
          <w:tcPr>
            <w:tcW w:w="720" w:type="dxa"/>
            <w:shd w:val="clear" w:color="auto" w:fill="auto"/>
            <w:noWrap/>
            <w:hideMark/>
          </w:tcPr>
          <w:p w14:paraId="73351F73" w14:textId="6AE6AD7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0.546</w:t>
            </w:r>
          </w:p>
        </w:tc>
        <w:tc>
          <w:tcPr>
            <w:tcW w:w="720" w:type="dxa"/>
            <w:shd w:val="clear" w:color="000000" w:fill="FFFFFF"/>
            <w:noWrap/>
            <w:hideMark/>
          </w:tcPr>
          <w:p w14:paraId="58048559" w14:textId="45530A1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0.454</w:t>
            </w:r>
          </w:p>
        </w:tc>
        <w:tc>
          <w:tcPr>
            <w:tcW w:w="720" w:type="dxa"/>
            <w:tcBorders>
              <w:right w:val="single" w:sz="12" w:space="0" w:color="auto"/>
            </w:tcBorders>
            <w:shd w:val="clear" w:color="000000" w:fill="FFFFFF"/>
            <w:noWrap/>
            <w:hideMark/>
          </w:tcPr>
          <w:p w14:paraId="407C89DD" w14:textId="66E9267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0.045</w:t>
            </w:r>
          </w:p>
        </w:tc>
        <w:tc>
          <w:tcPr>
            <w:tcW w:w="720" w:type="dxa"/>
            <w:tcBorders>
              <w:left w:val="single" w:sz="12" w:space="0" w:color="auto"/>
            </w:tcBorders>
            <w:shd w:val="clear" w:color="000000" w:fill="FFFFFF"/>
            <w:noWrap/>
            <w:hideMark/>
          </w:tcPr>
          <w:p w14:paraId="04C1B7A9" w14:textId="4EF2232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21</w:t>
            </w:r>
          </w:p>
        </w:tc>
        <w:tc>
          <w:tcPr>
            <w:tcW w:w="720" w:type="dxa"/>
            <w:shd w:val="clear" w:color="000000" w:fill="FFFFFF"/>
            <w:noWrap/>
            <w:hideMark/>
          </w:tcPr>
          <w:p w14:paraId="16AF6FBE" w14:textId="3CE68ED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403</w:t>
            </w:r>
          </w:p>
        </w:tc>
        <w:tc>
          <w:tcPr>
            <w:tcW w:w="720" w:type="dxa"/>
            <w:shd w:val="clear" w:color="000000" w:fill="FFFFFF"/>
            <w:noWrap/>
            <w:hideMark/>
          </w:tcPr>
          <w:p w14:paraId="635E78FB" w14:textId="3508E74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335</w:t>
            </w:r>
          </w:p>
        </w:tc>
        <w:tc>
          <w:tcPr>
            <w:tcW w:w="720" w:type="dxa"/>
            <w:tcBorders>
              <w:right w:val="single" w:sz="12" w:space="0" w:color="auto"/>
            </w:tcBorders>
            <w:shd w:val="clear" w:color="000000" w:fill="FFFFFF"/>
            <w:noWrap/>
            <w:hideMark/>
          </w:tcPr>
          <w:p w14:paraId="3A540E6D" w14:textId="681565C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45BA2BE3" w14:textId="175BFD2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0.955</w:t>
            </w:r>
          </w:p>
        </w:tc>
        <w:tc>
          <w:tcPr>
            <w:tcW w:w="817" w:type="dxa"/>
            <w:tcBorders>
              <w:right w:val="single" w:sz="12" w:space="0" w:color="auto"/>
            </w:tcBorders>
            <w:shd w:val="clear" w:color="auto" w:fill="auto"/>
            <w:noWrap/>
            <w:hideMark/>
          </w:tcPr>
          <w:p w14:paraId="12327776" w14:textId="5E20DBF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0.454</w:t>
            </w:r>
          </w:p>
        </w:tc>
        <w:tc>
          <w:tcPr>
            <w:tcW w:w="720" w:type="dxa"/>
            <w:tcBorders>
              <w:left w:val="single" w:sz="12" w:space="0" w:color="auto"/>
            </w:tcBorders>
            <w:shd w:val="clear" w:color="auto" w:fill="auto"/>
            <w:noWrap/>
            <w:hideMark/>
          </w:tcPr>
          <w:p w14:paraId="351DB519" w14:textId="7A73480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0.950</w:t>
            </w:r>
          </w:p>
        </w:tc>
        <w:tc>
          <w:tcPr>
            <w:tcW w:w="720" w:type="dxa"/>
            <w:tcBorders>
              <w:right w:val="single" w:sz="12" w:space="0" w:color="auto"/>
            </w:tcBorders>
            <w:shd w:val="clear" w:color="auto" w:fill="auto"/>
            <w:noWrap/>
            <w:hideMark/>
          </w:tcPr>
          <w:p w14:paraId="4FB941A5" w14:textId="76372B8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left w:val="single" w:sz="12" w:space="0" w:color="auto"/>
              <w:right w:val="single" w:sz="12" w:space="0" w:color="auto"/>
            </w:tcBorders>
            <w:shd w:val="clear" w:color="auto" w:fill="auto"/>
            <w:noWrap/>
            <w:hideMark/>
          </w:tcPr>
          <w:p w14:paraId="11182E50" w14:textId="7A109DE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0.468</w:t>
            </w:r>
          </w:p>
        </w:tc>
        <w:tc>
          <w:tcPr>
            <w:tcW w:w="720" w:type="dxa"/>
            <w:tcBorders>
              <w:left w:val="single" w:sz="12" w:space="0" w:color="auto"/>
            </w:tcBorders>
            <w:shd w:val="clear" w:color="auto" w:fill="auto"/>
            <w:noWrap/>
            <w:hideMark/>
          </w:tcPr>
          <w:p w14:paraId="67B55E98" w14:textId="63A523A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1.748</w:t>
            </w:r>
          </w:p>
        </w:tc>
        <w:tc>
          <w:tcPr>
            <w:tcW w:w="720" w:type="dxa"/>
            <w:tcBorders>
              <w:right w:val="single" w:sz="12" w:space="0" w:color="auto"/>
            </w:tcBorders>
            <w:shd w:val="clear" w:color="auto" w:fill="auto"/>
            <w:noWrap/>
            <w:hideMark/>
          </w:tcPr>
          <w:p w14:paraId="33FADB84" w14:textId="35C27C1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0.100</w:t>
            </w:r>
          </w:p>
        </w:tc>
      </w:tr>
      <w:tr w:rsidR="00371F27" w:rsidRPr="00073B72" w14:paraId="084DBAA8" w14:textId="77777777" w:rsidTr="00371F27">
        <w:trPr>
          <w:trHeight w:val="144"/>
        </w:trPr>
        <w:tc>
          <w:tcPr>
            <w:tcW w:w="720" w:type="dxa"/>
            <w:vMerge/>
            <w:tcBorders>
              <w:left w:val="single" w:sz="12" w:space="0" w:color="auto"/>
            </w:tcBorders>
            <w:shd w:val="clear" w:color="000000" w:fill="FFFFFF"/>
            <w:vAlign w:val="center"/>
            <w:hideMark/>
          </w:tcPr>
          <w:p w14:paraId="32F8D6CE" w14:textId="16ACD92E"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000000" w:fill="FFFFFF"/>
            <w:vAlign w:val="center"/>
            <w:hideMark/>
          </w:tcPr>
          <w:p w14:paraId="0F555E4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Failure to Care for Self</w:t>
            </w:r>
          </w:p>
        </w:tc>
        <w:tc>
          <w:tcPr>
            <w:tcW w:w="720" w:type="dxa"/>
            <w:tcBorders>
              <w:left w:val="nil"/>
              <w:right w:val="single" w:sz="12" w:space="0" w:color="auto"/>
            </w:tcBorders>
            <w:shd w:val="clear" w:color="000000" w:fill="FFFFFF"/>
            <w:noWrap/>
            <w:vAlign w:val="center"/>
            <w:hideMark/>
          </w:tcPr>
          <w:p w14:paraId="590D86AE"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76F49B59" w14:textId="4EE0053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0.754</w:t>
            </w:r>
          </w:p>
        </w:tc>
        <w:tc>
          <w:tcPr>
            <w:tcW w:w="720" w:type="dxa"/>
            <w:tcBorders>
              <w:left w:val="single" w:sz="12" w:space="0" w:color="auto"/>
            </w:tcBorders>
            <w:shd w:val="clear" w:color="000000" w:fill="FFFFFF"/>
            <w:noWrap/>
            <w:hideMark/>
          </w:tcPr>
          <w:p w14:paraId="20F892E1" w14:textId="15D9306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0.636</w:t>
            </w:r>
          </w:p>
        </w:tc>
        <w:tc>
          <w:tcPr>
            <w:tcW w:w="720" w:type="dxa"/>
            <w:shd w:val="clear" w:color="auto" w:fill="auto"/>
            <w:noWrap/>
            <w:hideMark/>
          </w:tcPr>
          <w:p w14:paraId="7B278ACA" w14:textId="6D42B3B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0.323</w:t>
            </w:r>
          </w:p>
        </w:tc>
        <w:tc>
          <w:tcPr>
            <w:tcW w:w="720" w:type="dxa"/>
            <w:shd w:val="clear" w:color="000000" w:fill="FFFFFF"/>
            <w:noWrap/>
            <w:hideMark/>
          </w:tcPr>
          <w:p w14:paraId="37046B68" w14:textId="0A8113A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0.677</w:t>
            </w:r>
          </w:p>
        </w:tc>
        <w:tc>
          <w:tcPr>
            <w:tcW w:w="720" w:type="dxa"/>
            <w:tcBorders>
              <w:right w:val="single" w:sz="12" w:space="0" w:color="auto"/>
            </w:tcBorders>
            <w:shd w:val="clear" w:color="000000" w:fill="FFFFFF"/>
            <w:noWrap/>
            <w:hideMark/>
          </w:tcPr>
          <w:p w14:paraId="3F9950B8" w14:textId="318685B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0.364</w:t>
            </w:r>
          </w:p>
        </w:tc>
        <w:tc>
          <w:tcPr>
            <w:tcW w:w="720" w:type="dxa"/>
            <w:tcBorders>
              <w:left w:val="single" w:sz="12" w:space="0" w:color="auto"/>
            </w:tcBorders>
            <w:shd w:val="clear" w:color="000000" w:fill="FFFFFF"/>
            <w:noWrap/>
            <w:hideMark/>
          </w:tcPr>
          <w:p w14:paraId="77BA77CF" w14:textId="3A1715C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7</w:t>
            </w:r>
          </w:p>
        </w:tc>
        <w:tc>
          <w:tcPr>
            <w:tcW w:w="720" w:type="dxa"/>
            <w:shd w:val="clear" w:color="000000" w:fill="FFFFFF"/>
            <w:noWrap/>
            <w:hideMark/>
          </w:tcPr>
          <w:p w14:paraId="47933FA7" w14:textId="40B292D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242</w:t>
            </w:r>
          </w:p>
        </w:tc>
        <w:tc>
          <w:tcPr>
            <w:tcW w:w="720" w:type="dxa"/>
            <w:shd w:val="clear" w:color="000000" w:fill="FFFFFF"/>
            <w:noWrap/>
            <w:hideMark/>
          </w:tcPr>
          <w:p w14:paraId="76FDC274" w14:textId="307E3E8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507</w:t>
            </w:r>
          </w:p>
        </w:tc>
        <w:tc>
          <w:tcPr>
            <w:tcW w:w="720" w:type="dxa"/>
            <w:tcBorders>
              <w:right w:val="single" w:sz="12" w:space="0" w:color="auto"/>
            </w:tcBorders>
            <w:shd w:val="clear" w:color="000000" w:fill="FFFFFF"/>
            <w:noWrap/>
            <w:hideMark/>
          </w:tcPr>
          <w:p w14:paraId="0019E5B7" w14:textId="7AF5681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w:t>
            </w:r>
          </w:p>
        </w:tc>
        <w:tc>
          <w:tcPr>
            <w:tcW w:w="817" w:type="dxa"/>
            <w:tcBorders>
              <w:left w:val="single" w:sz="12" w:space="0" w:color="auto"/>
            </w:tcBorders>
            <w:shd w:val="clear" w:color="auto" w:fill="auto"/>
            <w:noWrap/>
            <w:hideMark/>
          </w:tcPr>
          <w:p w14:paraId="7C8E3D79" w14:textId="5521F73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0.636</w:t>
            </w:r>
          </w:p>
        </w:tc>
        <w:tc>
          <w:tcPr>
            <w:tcW w:w="817" w:type="dxa"/>
            <w:tcBorders>
              <w:right w:val="single" w:sz="12" w:space="0" w:color="auto"/>
            </w:tcBorders>
            <w:shd w:val="clear" w:color="auto" w:fill="auto"/>
            <w:noWrap/>
            <w:hideMark/>
          </w:tcPr>
          <w:p w14:paraId="77D93A4C" w14:textId="487EE5D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0.677</w:t>
            </w:r>
          </w:p>
        </w:tc>
        <w:tc>
          <w:tcPr>
            <w:tcW w:w="720" w:type="dxa"/>
            <w:tcBorders>
              <w:left w:val="single" w:sz="12" w:space="0" w:color="auto"/>
            </w:tcBorders>
            <w:shd w:val="clear" w:color="auto" w:fill="auto"/>
            <w:noWrap/>
            <w:hideMark/>
          </w:tcPr>
          <w:p w14:paraId="639E8073" w14:textId="44E28FC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0.972</w:t>
            </w:r>
          </w:p>
        </w:tc>
        <w:tc>
          <w:tcPr>
            <w:tcW w:w="720" w:type="dxa"/>
            <w:tcBorders>
              <w:right w:val="single" w:sz="12" w:space="0" w:color="auto"/>
            </w:tcBorders>
            <w:shd w:val="clear" w:color="auto" w:fill="auto"/>
            <w:noWrap/>
            <w:hideMark/>
          </w:tcPr>
          <w:p w14:paraId="52B2ABF2" w14:textId="7FA8D63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0.992</w:t>
            </w:r>
          </w:p>
        </w:tc>
        <w:tc>
          <w:tcPr>
            <w:tcW w:w="720" w:type="dxa"/>
            <w:tcBorders>
              <w:left w:val="single" w:sz="12" w:space="0" w:color="auto"/>
              <w:right w:val="single" w:sz="12" w:space="0" w:color="auto"/>
            </w:tcBorders>
            <w:shd w:val="clear" w:color="auto" w:fill="auto"/>
            <w:noWrap/>
            <w:hideMark/>
          </w:tcPr>
          <w:p w14:paraId="2B7B3988" w14:textId="2775E76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0.676</w:t>
            </w:r>
          </w:p>
        </w:tc>
        <w:tc>
          <w:tcPr>
            <w:tcW w:w="720" w:type="dxa"/>
            <w:tcBorders>
              <w:left w:val="single" w:sz="12" w:space="0" w:color="auto"/>
            </w:tcBorders>
            <w:shd w:val="clear" w:color="auto" w:fill="auto"/>
            <w:noWrap/>
            <w:hideMark/>
          </w:tcPr>
          <w:p w14:paraId="315AEF59" w14:textId="049BD8D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1.970</w:t>
            </w:r>
          </w:p>
        </w:tc>
        <w:tc>
          <w:tcPr>
            <w:tcW w:w="720" w:type="dxa"/>
            <w:tcBorders>
              <w:right w:val="single" w:sz="12" w:space="0" w:color="auto"/>
            </w:tcBorders>
            <w:shd w:val="clear" w:color="auto" w:fill="auto"/>
            <w:noWrap/>
            <w:hideMark/>
          </w:tcPr>
          <w:p w14:paraId="089CF41D" w14:textId="5CBA2FE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0.537</w:t>
            </w:r>
          </w:p>
        </w:tc>
      </w:tr>
      <w:tr w:rsidR="00371F27" w:rsidRPr="00073B72" w14:paraId="1D9B4CE2" w14:textId="77777777" w:rsidTr="00371F27">
        <w:trPr>
          <w:trHeight w:val="143"/>
        </w:trPr>
        <w:tc>
          <w:tcPr>
            <w:tcW w:w="720" w:type="dxa"/>
            <w:vMerge/>
            <w:tcBorders>
              <w:left w:val="single" w:sz="12" w:space="0" w:color="auto"/>
              <w:bottom w:val="single" w:sz="12" w:space="0" w:color="auto"/>
            </w:tcBorders>
            <w:shd w:val="clear" w:color="000000" w:fill="FFFFFF"/>
            <w:vAlign w:val="center"/>
            <w:hideMark/>
          </w:tcPr>
          <w:p w14:paraId="28FE6266" w14:textId="6D8DAED2"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bottom w:val="single" w:sz="8" w:space="0" w:color="auto"/>
              <w:right w:val="nil"/>
            </w:tcBorders>
            <w:vAlign w:val="center"/>
            <w:hideMark/>
          </w:tcPr>
          <w:p w14:paraId="4211B2B4"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bottom w:val="single" w:sz="12" w:space="0" w:color="auto"/>
              <w:right w:val="single" w:sz="12" w:space="0" w:color="auto"/>
            </w:tcBorders>
            <w:shd w:val="clear" w:color="000000" w:fill="FFFFFF"/>
            <w:noWrap/>
            <w:vAlign w:val="center"/>
            <w:hideMark/>
          </w:tcPr>
          <w:p w14:paraId="3C018074"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bottom w:val="single" w:sz="12" w:space="0" w:color="auto"/>
              <w:right w:val="single" w:sz="12" w:space="0" w:color="auto"/>
            </w:tcBorders>
            <w:shd w:val="clear" w:color="000000" w:fill="FFFFFF"/>
            <w:noWrap/>
            <w:hideMark/>
          </w:tcPr>
          <w:p w14:paraId="20A9AC8C" w14:textId="4D6F21D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0.833</w:t>
            </w:r>
          </w:p>
        </w:tc>
        <w:tc>
          <w:tcPr>
            <w:tcW w:w="720" w:type="dxa"/>
            <w:tcBorders>
              <w:left w:val="single" w:sz="12" w:space="0" w:color="auto"/>
              <w:bottom w:val="single" w:sz="12" w:space="0" w:color="auto"/>
            </w:tcBorders>
            <w:shd w:val="clear" w:color="000000" w:fill="FFFFFF"/>
            <w:noWrap/>
            <w:hideMark/>
          </w:tcPr>
          <w:p w14:paraId="284D3880" w14:textId="3A960D0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0.889</w:t>
            </w:r>
          </w:p>
        </w:tc>
        <w:tc>
          <w:tcPr>
            <w:tcW w:w="720" w:type="dxa"/>
            <w:tcBorders>
              <w:bottom w:val="single" w:sz="12" w:space="0" w:color="auto"/>
            </w:tcBorders>
            <w:shd w:val="clear" w:color="auto" w:fill="auto"/>
            <w:noWrap/>
            <w:hideMark/>
          </w:tcPr>
          <w:p w14:paraId="357D3E79" w14:textId="5120D7A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0.469</w:t>
            </w:r>
          </w:p>
        </w:tc>
        <w:tc>
          <w:tcPr>
            <w:tcW w:w="720" w:type="dxa"/>
            <w:tcBorders>
              <w:bottom w:val="single" w:sz="12" w:space="0" w:color="auto"/>
            </w:tcBorders>
            <w:shd w:val="clear" w:color="000000" w:fill="FFFFFF"/>
            <w:noWrap/>
            <w:hideMark/>
          </w:tcPr>
          <w:p w14:paraId="20D275BC" w14:textId="789CABB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0.531</w:t>
            </w:r>
          </w:p>
        </w:tc>
        <w:tc>
          <w:tcPr>
            <w:tcW w:w="720" w:type="dxa"/>
            <w:tcBorders>
              <w:bottom w:val="single" w:sz="12" w:space="0" w:color="auto"/>
              <w:right w:val="single" w:sz="12" w:space="0" w:color="auto"/>
            </w:tcBorders>
            <w:shd w:val="clear" w:color="000000" w:fill="FFFFFF"/>
            <w:noWrap/>
            <w:hideMark/>
          </w:tcPr>
          <w:p w14:paraId="44FB759A" w14:textId="679EB2A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0.111</w:t>
            </w:r>
          </w:p>
        </w:tc>
        <w:tc>
          <w:tcPr>
            <w:tcW w:w="720" w:type="dxa"/>
            <w:tcBorders>
              <w:left w:val="single" w:sz="12" w:space="0" w:color="auto"/>
              <w:bottom w:val="single" w:sz="12" w:space="0" w:color="auto"/>
            </w:tcBorders>
            <w:shd w:val="clear" w:color="000000" w:fill="FFFFFF"/>
            <w:noWrap/>
            <w:hideMark/>
          </w:tcPr>
          <w:p w14:paraId="7DDB79A5" w14:textId="051658A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16</w:t>
            </w:r>
          </w:p>
        </w:tc>
        <w:tc>
          <w:tcPr>
            <w:tcW w:w="720" w:type="dxa"/>
            <w:tcBorders>
              <w:bottom w:val="single" w:sz="12" w:space="0" w:color="auto"/>
            </w:tcBorders>
            <w:shd w:val="clear" w:color="000000" w:fill="FFFFFF"/>
            <w:noWrap/>
            <w:hideMark/>
          </w:tcPr>
          <w:p w14:paraId="67D6B3F0" w14:textId="32C7169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348</w:t>
            </w:r>
          </w:p>
        </w:tc>
        <w:tc>
          <w:tcPr>
            <w:tcW w:w="720" w:type="dxa"/>
            <w:tcBorders>
              <w:bottom w:val="single" w:sz="12" w:space="0" w:color="auto"/>
            </w:tcBorders>
            <w:shd w:val="clear" w:color="000000" w:fill="FFFFFF"/>
            <w:noWrap/>
            <w:hideMark/>
          </w:tcPr>
          <w:p w14:paraId="32C1E7EA" w14:textId="6A14A3E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394</w:t>
            </w:r>
          </w:p>
        </w:tc>
        <w:tc>
          <w:tcPr>
            <w:tcW w:w="720" w:type="dxa"/>
            <w:tcBorders>
              <w:bottom w:val="single" w:sz="12" w:space="0" w:color="auto"/>
              <w:right w:val="single" w:sz="12" w:space="0" w:color="auto"/>
            </w:tcBorders>
            <w:shd w:val="clear" w:color="000000" w:fill="FFFFFF"/>
            <w:noWrap/>
            <w:hideMark/>
          </w:tcPr>
          <w:p w14:paraId="53EABACC" w14:textId="3237229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bottom w:val="single" w:sz="12" w:space="0" w:color="auto"/>
            </w:tcBorders>
            <w:shd w:val="clear" w:color="auto" w:fill="auto"/>
            <w:noWrap/>
            <w:hideMark/>
          </w:tcPr>
          <w:p w14:paraId="6F0D0630" w14:textId="41CE4EA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0.889</w:t>
            </w:r>
          </w:p>
        </w:tc>
        <w:tc>
          <w:tcPr>
            <w:tcW w:w="817" w:type="dxa"/>
            <w:tcBorders>
              <w:bottom w:val="single" w:sz="12" w:space="0" w:color="auto"/>
              <w:right w:val="single" w:sz="12" w:space="0" w:color="auto"/>
            </w:tcBorders>
            <w:shd w:val="clear" w:color="auto" w:fill="auto"/>
            <w:noWrap/>
            <w:hideMark/>
          </w:tcPr>
          <w:p w14:paraId="61B356B9" w14:textId="51FF264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0.531</w:t>
            </w:r>
          </w:p>
        </w:tc>
        <w:tc>
          <w:tcPr>
            <w:tcW w:w="720" w:type="dxa"/>
            <w:tcBorders>
              <w:left w:val="single" w:sz="12" w:space="0" w:color="auto"/>
              <w:bottom w:val="single" w:sz="12" w:space="0" w:color="auto"/>
            </w:tcBorders>
            <w:shd w:val="clear" w:color="auto" w:fill="auto"/>
            <w:noWrap/>
            <w:hideMark/>
          </w:tcPr>
          <w:p w14:paraId="3812D7A4" w14:textId="79C0AE4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0.956</w:t>
            </w:r>
          </w:p>
        </w:tc>
        <w:tc>
          <w:tcPr>
            <w:tcW w:w="720" w:type="dxa"/>
            <w:tcBorders>
              <w:bottom w:val="single" w:sz="12" w:space="0" w:color="auto"/>
              <w:right w:val="single" w:sz="12" w:space="0" w:color="auto"/>
            </w:tcBorders>
            <w:shd w:val="clear" w:color="auto" w:fill="auto"/>
            <w:noWrap/>
            <w:hideMark/>
          </w:tcPr>
          <w:p w14:paraId="45E77FA7" w14:textId="01B0974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left w:val="single" w:sz="12" w:space="0" w:color="auto"/>
              <w:bottom w:val="single" w:sz="12" w:space="0" w:color="auto"/>
              <w:right w:val="single" w:sz="12" w:space="0" w:color="auto"/>
            </w:tcBorders>
            <w:shd w:val="clear" w:color="auto" w:fill="auto"/>
            <w:noWrap/>
            <w:hideMark/>
          </w:tcPr>
          <w:p w14:paraId="5D18F1AC" w14:textId="2AD8870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0.539</w:t>
            </w:r>
          </w:p>
        </w:tc>
        <w:tc>
          <w:tcPr>
            <w:tcW w:w="720" w:type="dxa"/>
            <w:tcBorders>
              <w:left w:val="single" w:sz="12" w:space="0" w:color="auto"/>
              <w:bottom w:val="single" w:sz="12" w:space="0" w:color="auto"/>
            </w:tcBorders>
            <w:shd w:val="clear" w:color="auto" w:fill="auto"/>
            <w:noWrap/>
            <w:hideMark/>
          </w:tcPr>
          <w:p w14:paraId="20FC42AE" w14:textId="5E6593B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1.895</w:t>
            </w:r>
          </w:p>
        </w:tc>
        <w:tc>
          <w:tcPr>
            <w:tcW w:w="720" w:type="dxa"/>
            <w:tcBorders>
              <w:bottom w:val="single" w:sz="12" w:space="0" w:color="auto"/>
              <w:right w:val="single" w:sz="12" w:space="0" w:color="auto"/>
            </w:tcBorders>
            <w:shd w:val="clear" w:color="auto" w:fill="auto"/>
            <w:noWrap/>
            <w:hideMark/>
          </w:tcPr>
          <w:p w14:paraId="0896D5F8" w14:textId="4364986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0.209</w:t>
            </w:r>
          </w:p>
        </w:tc>
      </w:tr>
      <w:tr w:rsidR="00371F27" w:rsidRPr="00073B72" w14:paraId="390B313F" w14:textId="77777777" w:rsidTr="00371F27">
        <w:trPr>
          <w:trHeight w:val="144"/>
        </w:trPr>
        <w:tc>
          <w:tcPr>
            <w:tcW w:w="720" w:type="dxa"/>
            <w:vMerge w:val="restart"/>
            <w:tcBorders>
              <w:top w:val="single" w:sz="12" w:space="0" w:color="auto"/>
              <w:left w:val="single" w:sz="12" w:space="0" w:color="auto"/>
            </w:tcBorders>
            <w:shd w:val="clear" w:color="000000" w:fill="FFFFFF"/>
            <w:vAlign w:val="center"/>
            <w:hideMark/>
          </w:tcPr>
          <w:p w14:paraId="193FC805" w14:textId="20C48105"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Merged</w:t>
            </w:r>
          </w:p>
          <w:p w14:paraId="3EE927CE"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Training</w:t>
            </w:r>
          </w:p>
          <w:p w14:paraId="11A8E853"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London</w:t>
            </w:r>
          </w:p>
          <w:p w14:paraId="69E14002" w14:textId="0B7C9E25" w:rsidR="00371F27" w:rsidRPr="00073B72" w:rsidRDefault="002C6898" w:rsidP="00371F27">
            <w:pPr>
              <w:spacing w:after="0" w:line="240" w:lineRule="auto"/>
              <w:jc w:val="center"/>
              <w:rPr>
                <w:rFonts w:ascii="Arial" w:eastAsia="Times New Roman" w:hAnsi="Arial" w:cs="Arial"/>
                <w:color w:val="000000"/>
                <w:sz w:val="9"/>
                <w:szCs w:val="9"/>
                <w:lang w:val="en-US"/>
              </w:rPr>
            </w:pPr>
            <w:r>
              <w:rPr>
                <w:rFonts w:ascii="Arial" w:eastAsia="Times New Roman" w:hAnsi="Arial" w:cs="Arial"/>
                <w:color w:val="000000"/>
                <w:sz w:val="9"/>
                <w:szCs w:val="9"/>
                <w:lang w:val="en-US"/>
              </w:rPr>
              <w:t>Holdout</w:t>
            </w:r>
          </w:p>
        </w:tc>
        <w:tc>
          <w:tcPr>
            <w:tcW w:w="720" w:type="dxa"/>
            <w:vMerge w:val="restart"/>
            <w:tcBorders>
              <w:top w:val="single" w:sz="12" w:space="0" w:color="auto"/>
              <w:right w:val="nil"/>
            </w:tcBorders>
            <w:shd w:val="clear" w:color="000000" w:fill="FFFFFF"/>
            <w:vAlign w:val="center"/>
            <w:hideMark/>
          </w:tcPr>
          <w:p w14:paraId="016178A1"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Others</w:t>
            </w:r>
          </w:p>
        </w:tc>
        <w:tc>
          <w:tcPr>
            <w:tcW w:w="720" w:type="dxa"/>
            <w:tcBorders>
              <w:top w:val="single" w:sz="12" w:space="0" w:color="auto"/>
              <w:left w:val="nil"/>
              <w:right w:val="single" w:sz="12" w:space="0" w:color="auto"/>
            </w:tcBorders>
            <w:shd w:val="clear" w:color="000000" w:fill="FFFFFF"/>
            <w:noWrap/>
            <w:vAlign w:val="center"/>
            <w:hideMark/>
          </w:tcPr>
          <w:p w14:paraId="135D5B2F"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12" w:space="0" w:color="auto"/>
              <w:left w:val="single" w:sz="12" w:space="0" w:color="auto"/>
              <w:right w:val="single" w:sz="12" w:space="0" w:color="auto"/>
            </w:tcBorders>
            <w:shd w:val="clear" w:color="000000" w:fill="FFFFFF"/>
            <w:noWrap/>
            <w:hideMark/>
          </w:tcPr>
          <w:p w14:paraId="7F7FD15E" w14:textId="1DD37E5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0.603</w:t>
            </w:r>
          </w:p>
        </w:tc>
        <w:tc>
          <w:tcPr>
            <w:tcW w:w="720" w:type="dxa"/>
            <w:tcBorders>
              <w:top w:val="single" w:sz="12" w:space="0" w:color="auto"/>
              <w:left w:val="single" w:sz="12" w:space="0" w:color="auto"/>
            </w:tcBorders>
            <w:shd w:val="clear" w:color="000000" w:fill="FFFFFF"/>
            <w:noWrap/>
            <w:hideMark/>
          </w:tcPr>
          <w:p w14:paraId="659010CC" w14:textId="346357B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tcBorders>
            <w:shd w:val="clear" w:color="auto" w:fill="auto"/>
            <w:noWrap/>
            <w:hideMark/>
          </w:tcPr>
          <w:p w14:paraId="62E15E44" w14:textId="4E402A3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0.272</w:t>
            </w:r>
          </w:p>
        </w:tc>
        <w:tc>
          <w:tcPr>
            <w:tcW w:w="720" w:type="dxa"/>
            <w:tcBorders>
              <w:top w:val="single" w:sz="12" w:space="0" w:color="auto"/>
            </w:tcBorders>
            <w:shd w:val="clear" w:color="000000" w:fill="FFFFFF"/>
            <w:noWrap/>
            <w:hideMark/>
          </w:tcPr>
          <w:p w14:paraId="7AEA2FB7" w14:textId="1B31B20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0.728</w:t>
            </w:r>
          </w:p>
        </w:tc>
        <w:tc>
          <w:tcPr>
            <w:tcW w:w="720" w:type="dxa"/>
            <w:tcBorders>
              <w:top w:val="single" w:sz="12" w:space="0" w:color="auto"/>
              <w:right w:val="single" w:sz="12" w:space="0" w:color="auto"/>
            </w:tcBorders>
            <w:shd w:val="clear" w:color="000000" w:fill="FFFFFF"/>
            <w:noWrap/>
            <w:hideMark/>
          </w:tcPr>
          <w:p w14:paraId="05357798" w14:textId="7DF3990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left w:val="single" w:sz="12" w:space="0" w:color="auto"/>
            </w:tcBorders>
            <w:shd w:val="clear" w:color="000000" w:fill="FFFFFF"/>
            <w:noWrap/>
            <w:hideMark/>
          </w:tcPr>
          <w:p w14:paraId="6F39BC49" w14:textId="01200FC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720" w:type="dxa"/>
            <w:tcBorders>
              <w:top w:val="single" w:sz="12" w:space="0" w:color="auto"/>
            </w:tcBorders>
            <w:shd w:val="clear" w:color="000000" w:fill="FFFFFF"/>
            <w:noWrap/>
            <w:hideMark/>
          </w:tcPr>
          <w:p w14:paraId="14F933F5" w14:textId="3788A72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221</w:t>
            </w:r>
          </w:p>
        </w:tc>
        <w:tc>
          <w:tcPr>
            <w:tcW w:w="720" w:type="dxa"/>
            <w:tcBorders>
              <w:top w:val="single" w:sz="12" w:space="0" w:color="auto"/>
            </w:tcBorders>
            <w:shd w:val="clear" w:color="000000" w:fill="FFFFFF"/>
            <w:noWrap/>
            <w:hideMark/>
          </w:tcPr>
          <w:p w14:paraId="374B0629" w14:textId="46653D4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591</w:t>
            </w:r>
          </w:p>
        </w:tc>
        <w:tc>
          <w:tcPr>
            <w:tcW w:w="720" w:type="dxa"/>
            <w:tcBorders>
              <w:top w:val="single" w:sz="12" w:space="0" w:color="auto"/>
              <w:right w:val="single" w:sz="12" w:space="0" w:color="auto"/>
            </w:tcBorders>
            <w:shd w:val="clear" w:color="000000" w:fill="FFFFFF"/>
            <w:noWrap/>
            <w:hideMark/>
          </w:tcPr>
          <w:p w14:paraId="543829A9" w14:textId="6C13960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top w:val="single" w:sz="12" w:space="0" w:color="auto"/>
              <w:left w:val="single" w:sz="12" w:space="0" w:color="auto"/>
            </w:tcBorders>
            <w:shd w:val="clear" w:color="auto" w:fill="auto"/>
            <w:noWrap/>
            <w:hideMark/>
          </w:tcPr>
          <w:p w14:paraId="09A31F46" w14:textId="158AFE0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817" w:type="dxa"/>
            <w:tcBorders>
              <w:top w:val="single" w:sz="12" w:space="0" w:color="auto"/>
              <w:right w:val="single" w:sz="12" w:space="0" w:color="auto"/>
            </w:tcBorders>
            <w:shd w:val="clear" w:color="auto" w:fill="auto"/>
            <w:noWrap/>
            <w:hideMark/>
          </w:tcPr>
          <w:p w14:paraId="51F382F7" w14:textId="30DE518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0.728</w:t>
            </w:r>
          </w:p>
        </w:tc>
        <w:tc>
          <w:tcPr>
            <w:tcW w:w="720" w:type="dxa"/>
            <w:tcBorders>
              <w:top w:val="single" w:sz="12" w:space="0" w:color="auto"/>
              <w:left w:val="single" w:sz="12" w:space="0" w:color="auto"/>
            </w:tcBorders>
            <w:shd w:val="clear" w:color="auto" w:fill="auto"/>
            <w:noWrap/>
            <w:hideMark/>
          </w:tcPr>
          <w:p w14:paraId="05F422F6" w14:textId="439E6A5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0.991</w:t>
            </w:r>
          </w:p>
        </w:tc>
        <w:tc>
          <w:tcPr>
            <w:tcW w:w="720" w:type="dxa"/>
            <w:tcBorders>
              <w:top w:val="single" w:sz="12" w:space="0" w:color="auto"/>
              <w:right w:val="single" w:sz="12" w:space="0" w:color="auto"/>
            </w:tcBorders>
            <w:shd w:val="clear" w:color="auto" w:fill="auto"/>
            <w:noWrap/>
            <w:hideMark/>
          </w:tcPr>
          <w:p w14:paraId="01EDFA0F" w14:textId="7A0C202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top w:val="single" w:sz="12" w:space="0" w:color="auto"/>
              <w:left w:val="single" w:sz="12" w:space="0" w:color="auto"/>
              <w:right w:val="single" w:sz="12" w:space="0" w:color="auto"/>
            </w:tcBorders>
            <w:shd w:val="clear" w:color="auto" w:fill="auto"/>
            <w:noWrap/>
            <w:hideMark/>
          </w:tcPr>
          <w:p w14:paraId="219EB7E4" w14:textId="3A94651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0.727</w:t>
            </w:r>
          </w:p>
        </w:tc>
        <w:tc>
          <w:tcPr>
            <w:tcW w:w="720" w:type="dxa"/>
            <w:tcBorders>
              <w:top w:val="single" w:sz="12" w:space="0" w:color="auto"/>
              <w:left w:val="single" w:sz="12" w:space="0" w:color="auto"/>
            </w:tcBorders>
            <w:shd w:val="clear" w:color="auto" w:fill="auto"/>
            <w:noWrap/>
            <w:hideMark/>
          </w:tcPr>
          <w:p w14:paraId="61016046" w14:textId="30CCAE9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1.837</w:t>
            </w:r>
          </w:p>
        </w:tc>
        <w:tc>
          <w:tcPr>
            <w:tcW w:w="720" w:type="dxa"/>
            <w:tcBorders>
              <w:top w:val="single" w:sz="12" w:space="0" w:color="auto"/>
              <w:right w:val="single" w:sz="12" w:space="0" w:color="auto"/>
            </w:tcBorders>
            <w:shd w:val="clear" w:color="auto" w:fill="auto"/>
            <w:noWrap/>
            <w:hideMark/>
          </w:tcPr>
          <w:p w14:paraId="0CD741FD" w14:textId="1A435E6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0.687</w:t>
            </w:r>
          </w:p>
        </w:tc>
      </w:tr>
      <w:tr w:rsidR="00371F27" w:rsidRPr="00073B72" w14:paraId="01ABF38A" w14:textId="77777777" w:rsidTr="00371F27">
        <w:trPr>
          <w:trHeight w:val="144"/>
        </w:trPr>
        <w:tc>
          <w:tcPr>
            <w:tcW w:w="720" w:type="dxa"/>
            <w:vMerge/>
            <w:tcBorders>
              <w:left w:val="single" w:sz="12" w:space="0" w:color="auto"/>
            </w:tcBorders>
            <w:shd w:val="clear" w:color="000000" w:fill="FFFFFF"/>
            <w:vAlign w:val="center"/>
            <w:hideMark/>
          </w:tcPr>
          <w:p w14:paraId="7D6D0969" w14:textId="141F8BB8"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5B0F04F1"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6A3D7EDE"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54390B60" w14:textId="26A30FF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0.664</w:t>
            </w:r>
          </w:p>
        </w:tc>
        <w:tc>
          <w:tcPr>
            <w:tcW w:w="720" w:type="dxa"/>
            <w:tcBorders>
              <w:left w:val="single" w:sz="12" w:space="0" w:color="auto"/>
            </w:tcBorders>
            <w:shd w:val="clear" w:color="000000" w:fill="FFFFFF"/>
            <w:noWrap/>
            <w:hideMark/>
          </w:tcPr>
          <w:p w14:paraId="2B763DF7" w14:textId="321DCE9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0.800</w:t>
            </w:r>
          </w:p>
        </w:tc>
        <w:tc>
          <w:tcPr>
            <w:tcW w:w="720" w:type="dxa"/>
            <w:shd w:val="clear" w:color="auto" w:fill="auto"/>
            <w:noWrap/>
            <w:hideMark/>
          </w:tcPr>
          <w:p w14:paraId="7233E945" w14:textId="7074583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0.507</w:t>
            </w:r>
          </w:p>
        </w:tc>
        <w:tc>
          <w:tcPr>
            <w:tcW w:w="720" w:type="dxa"/>
            <w:shd w:val="clear" w:color="000000" w:fill="FFFFFF"/>
            <w:noWrap/>
            <w:hideMark/>
          </w:tcPr>
          <w:p w14:paraId="4C88F347" w14:textId="0B3DB02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0.493</w:t>
            </w:r>
          </w:p>
        </w:tc>
        <w:tc>
          <w:tcPr>
            <w:tcW w:w="720" w:type="dxa"/>
            <w:tcBorders>
              <w:right w:val="single" w:sz="12" w:space="0" w:color="auto"/>
            </w:tcBorders>
            <w:shd w:val="clear" w:color="000000" w:fill="FFFFFF"/>
            <w:noWrap/>
            <w:hideMark/>
          </w:tcPr>
          <w:p w14:paraId="3CE9C455" w14:textId="489C66B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0.200</w:t>
            </w:r>
          </w:p>
        </w:tc>
        <w:tc>
          <w:tcPr>
            <w:tcW w:w="720" w:type="dxa"/>
            <w:tcBorders>
              <w:left w:val="single" w:sz="12" w:space="0" w:color="auto"/>
            </w:tcBorders>
            <w:shd w:val="clear" w:color="000000" w:fill="FFFFFF"/>
            <w:noWrap/>
            <w:hideMark/>
          </w:tcPr>
          <w:p w14:paraId="6F1DCD0A" w14:textId="79D9197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8</w:t>
            </w:r>
          </w:p>
        </w:tc>
        <w:tc>
          <w:tcPr>
            <w:tcW w:w="720" w:type="dxa"/>
            <w:shd w:val="clear" w:color="000000" w:fill="FFFFFF"/>
            <w:noWrap/>
            <w:hideMark/>
          </w:tcPr>
          <w:p w14:paraId="654FE281" w14:textId="3F2CCFD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409</w:t>
            </w:r>
          </w:p>
        </w:tc>
        <w:tc>
          <w:tcPr>
            <w:tcW w:w="720" w:type="dxa"/>
            <w:shd w:val="clear" w:color="000000" w:fill="FFFFFF"/>
            <w:noWrap/>
            <w:hideMark/>
          </w:tcPr>
          <w:p w14:paraId="44B16207" w14:textId="63F6CB2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397</w:t>
            </w:r>
          </w:p>
        </w:tc>
        <w:tc>
          <w:tcPr>
            <w:tcW w:w="720" w:type="dxa"/>
            <w:tcBorders>
              <w:right w:val="single" w:sz="12" w:space="0" w:color="auto"/>
            </w:tcBorders>
            <w:shd w:val="clear" w:color="000000" w:fill="FFFFFF"/>
            <w:noWrap/>
            <w:hideMark/>
          </w:tcPr>
          <w:p w14:paraId="640A8759" w14:textId="3AB1957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tcBorders>
            <w:shd w:val="clear" w:color="auto" w:fill="auto"/>
            <w:noWrap/>
            <w:hideMark/>
          </w:tcPr>
          <w:p w14:paraId="02F75540" w14:textId="4F1C66C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0.800</w:t>
            </w:r>
          </w:p>
        </w:tc>
        <w:tc>
          <w:tcPr>
            <w:tcW w:w="817" w:type="dxa"/>
            <w:tcBorders>
              <w:right w:val="single" w:sz="12" w:space="0" w:color="auto"/>
            </w:tcBorders>
            <w:shd w:val="clear" w:color="auto" w:fill="auto"/>
            <w:noWrap/>
            <w:hideMark/>
          </w:tcPr>
          <w:p w14:paraId="658E2BA6" w14:textId="2DA3B3E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0.493</w:t>
            </w:r>
          </w:p>
        </w:tc>
        <w:tc>
          <w:tcPr>
            <w:tcW w:w="720" w:type="dxa"/>
            <w:tcBorders>
              <w:left w:val="single" w:sz="12" w:space="0" w:color="auto"/>
            </w:tcBorders>
            <w:shd w:val="clear" w:color="auto" w:fill="auto"/>
            <w:noWrap/>
            <w:hideMark/>
          </w:tcPr>
          <w:p w14:paraId="1A2D7060" w14:textId="6F51DFD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0.981</w:t>
            </w:r>
          </w:p>
        </w:tc>
        <w:tc>
          <w:tcPr>
            <w:tcW w:w="720" w:type="dxa"/>
            <w:tcBorders>
              <w:right w:val="single" w:sz="12" w:space="0" w:color="auto"/>
            </w:tcBorders>
            <w:shd w:val="clear" w:color="auto" w:fill="auto"/>
            <w:noWrap/>
            <w:hideMark/>
          </w:tcPr>
          <w:p w14:paraId="5C3CE106" w14:textId="1754D60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left w:val="single" w:sz="12" w:space="0" w:color="auto"/>
              <w:right w:val="single" w:sz="12" w:space="0" w:color="auto"/>
            </w:tcBorders>
            <w:shd w:val="clear" w:color="auto" w:fill="auto"/>
            <w:noWrap/>
            <w:hideMark/>
          </w:tcPr>
          <w:p w14:paraId="26918E54" w14:textId="15744B0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0.496</w:t>
            </w:r>
          </w:p>
        </w:tc>
        <w:tc>
          <w:tcPr>
            <w:tcW w:w="720" w:type="dxa"/>
            <w:tcBorders>
              <w:left w:val="single" w:sz="12" w:space="0" w:color="auto"/>
            </w:tcBorders>
            <w:shd w:val="clear" w:color="auto" w:fill="auto"/>
            <w:noWrap/>
            <w:hideMark/>
          </w:tcPr>
          <w:p w14:paraId="390DFC9D" w14:textId="17EE4B1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1.577</w:t>
            </w:r>
          </w:p>
        </w:tc>
        <w:tc>
          <w:tcPr>
            <w:tcW w:w="720" w:type="dxa"/>
            <w:tcBorders>
              <w:right w:val="single" w:sz="12" w:space="0" w:color="auto"/>
            </w:tcBorders>
            <w:shd w:val="clear" w:color="auto" w:fill="auto"/>
            <w:noWrap/>
            <w:hideMark/>
          </w:tcPr>
          <w:p w14:paraId="68A0F38A" w14:textId="7957D4C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0.406</w:t>
            </w:r>
          </w:p>
        </w:tc>
      </w:tr>
      <w:tr w:rsidR="00371F27" w:rsidRPr="00073B72" w14:paraId="064BC81B" w14:textId="77777777" w:rsidTr="00371F27">
        <w:trPr>
          <w:trHeight w:val="144"/>
        </w:trPr>
        <w:tc>
          <w:tcPr>
            <w:tcW w:w="720" w:type="dxa"/>
            <w:vMerge/>
            <w:tcBorders>
              <w:left w:val="single" w:sz="12" w:space="0" w:color="auto"/>
            </w:tcBorders>
            <w:shd w:val="clear" w:color="000000" w:fill="FFFFFF"/>
            <w:vAlign w:val="center"/>
            <w:hideMark/>
          </w:tcPr>
          <w:p w14:paraId="3CAAB905" w14:textId="11F895BC"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000000" w:fill="FFFFFF"/>
            <w:vAlign w:val="center"/>
            <w:hideMark/>
          </w:tcPr>
          <w:p w14:paraId="7C88BE05"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Self</w:t>
            </w:r>
          </w:p>
        </w:tc>
        <w:tc>
          <w:tcPr>
            <w:tcW w:w="720" w:type="dxa"/>
            <w:tcBorders>
              <w:left w:val="nil"/>
              <w:right w:val="single" w:sz="12" w:space="0" w:color="auto"/>
            </w:tcBorders>
            <w:shd w:val="clear" w:color="000000" w:fill="FFFFFF"/>
            <w:noWrap/>
            <w:vAlign w:val="center"/>
            <w:hideMark/>
          </w:tcPr>
          <w:p w14:paraId="24EEC86B"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778B7B6C" w14:textId="007E0F9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0.574</w:t>
            </w:r>
          </w:p>
        </w:tc>
        <w:tc>
          <w:tcPr>
            <w:tcW w:w="720" w:type="dxa"/>
            <w:tcBorders>
              <w:left w:val="single" w:sz="12" w:space="0" w:color="auto"/>
            </w:tcBorders>
            <w:shd w:val="clear" w:color="000000" w:fill="FFFFFF"/>
            <w:noWrap/>
            <w:hideMark/>
          </w:tcPr>
          <w:p w14:paraId="3D0AD42C" w14:textId="4DA40D1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0.538</w:t>
            </w:r>
          </w:p>
        </w:tc>
        <w:tc>
          <w:tcPr>
            <w:tcW w:w="720" w:type="dxa"/>
            <w:shd w:val="clear" w:color="auto" w:fill="auto"/>
            <w:noWrap/>
            <w:hideMark/>
          </w:tcPr>
          <w:p w14:paraId="637A723A" w14:textId="435E9CD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0.446</w:t>
            </w:r>
          </w:p>
        </w:tc>
        <w:tc>
          <w:tcPr>
            <w:tcW w:w="720" w:type="dxa"/>
            <w:shd w:val="clear" w:color="000000" w:fill="FFFFFF"/>
            <w:noWrap/>
            <w:hideMark/>
          </w:tcPr>
          <w:p w14:paraId="6B7CF788" w14:textId="68B145E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0.554</w:t>
            </w:r>
          </w:p>
        </w:tc>
        <w:tc>
          <w:tcPr>
            <w:tcW w:w="720" w:type="dxa"/>
            <w:tcBorders>
              <w:right w:val="single" w:sz="12" w:space="0" w:color="auto"/>
            </w:tcBorders>
            <w:shd w:val="clear" w:color="000000" w:fill="FFFFFF"/>
            <w:noWrap/>
            <w:hideMark/>
          </w:tcPr>
          <w:p w14:paraId="3430FBCB" w14:textId="6E588B9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0.462</w:t>
            </w:r>
          </w:p>
        </w:tc>
        <w:tc>
          <w:tcPr>
            <w:tcW w:w="720" w:type="dxa"/>
            <w:tcBorders>
              <w:left w:val="single" w:sz="12" w:space="0" w:color="auto"/>
            </w:tcBorders>
            <w:shd w:val="clear" w:color="000000" w:fill="FFFFFF"/>
            <w:noWrap/>
            <w:hideMark/>
          </w:tcPr>
          <w:p w14:paraId="56385710" w14:textId="18A639A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7</w:t>
            </w:r>
          </w:p>
        </w:tc>
        <w:tc>
          <w:tcPr>
            <w:tcW w:w="720" w:type="dxa"/>
            <w:shd w:val="clear" w:color="000000" w:fill="FFFFFF"/>
            <w:noWrap/>
            <w:hideMark/>
          </w:tcPr>
          <w:p w14:paraId="4A70E31E" w14:textId="153ACA9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358</w:t>
            </w:r>
          </w:p>
        </w:tc>
        <w:tc>
          <w:tcPr>
            <w:tcW w:w="720" w:type="dxa"/>
            <w:shd w:val="clear" w:color="000000" w:fill="FFFFFF"/>
            <w:noWrap/>
            <w:hideMark/>
          </w:tcPr>
          <w:p w14:paraId="67C5DBB9" w14:textId="2C0E769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445</w:t>
            </w:r>
          </w:p>
        </w:tc>
        <w:tc>
          <w:tcPr>
            <w:tcW w:w="720" w:type="dxa"/>
            <w:tcBorders>
              <w:right w:val="single" w:sz="12" w:space="0" w:color="auto"/>
            </w:tcBorders>
            <w:shd w:val="clear" w:color="000000" w:fill="FFFFFF"/>
            <w:noWrap/>
            <w:hideMark/>
          </w:tcPr>
          <w:p w14:paraId="2C8B42A4" w14:textId="63EDC87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6</w:t>
            </w:r>
          </w:p>
        </w:tc>
        <w:tc>
          <w:tcPr>
            <w:tcW w:w="817" w:type="dxa"/>
            <w:tcBorders>
              <w:left w:val="single" w:sz="12" w:space="0" w:color="auto"/>
            </w:tcBorders>
            <w:shd w:val="clear" w:color="auto" w:fill="auto"/>
            <w:noWrap/>
            <w:hideMark/>
          </w:tcPr>
          <w:p w14:paraId="75885FC6" w14:textId="58004E6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0.538</w:t>
            </w:r>
          </w:p>
        </w:tc>
        <w:tc>
          <w:tcPr>
            <w:tcW w:w="817" w:type="dxa"/>
            <w:tcBorders>
              <w:right w:val="single" w:sz="12" w:space="0" w:color="auto"/>
            </w:tcBorders>
            <w:shd w:val="clear" w:color="auto" w:fill="auto"/>
            <w:noWrap/>
            <w:hideMark/>
          </w:tcPr>
          <w:p w14:paraId="0BCF12BD" w14:textId="18996CE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0.554</w:t>
            </w:r>
          </w:p>
        </w:tc>
        <w:tc>
          <w:tcPr>
            <w:tcW w:w="720" w:type="dxa"/>
            <w:tcBorders>
              <w:left w:val="single" w:sz="12" w:space="0" w:color="auto"/>
            </w:tcBorders>
            <w:shd w:val="clear" w:color="auto" w:fill="auto"/>
            <w:noWrap/>
            <w:hideMark/>
          </w:tcPr>
          <w:p w14:paraId="220E8E0A" w14:textId="03CFCB2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0.981</w:t>
            </w:r>
          </w:p>
        </w:tc>
        <w:tc>
          <w:tcPr>
            <w:tcW w:w="720" w:type="dxa"/>
            <w:tcBorders>
              <w:right w:val="single" w:sz="12" w:space="0" w:color="auto"/>
            </w:tcBorders>
            <w:shd w:val="clear" w:color="auto" w:fill="auto"/>
            <w:noWrap/>
            <w:hideMark/>
          </w:tcPr>
          <w:p w14:paraId="236BE403" w14:textId="0F18FBA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0.987</w:t>
            </w:r>
          </w:p>
        </w:tc>
        <w:tc>
          <w:tcPr>
            <w:tcW w:w="720" w:type="dxa"/>
            <w:tcBorders>
              <w:left w:val="single" w:sz="12" w:space="0" w:color="auto"/>
              <w:right w:val="single" w:sz="12" w:space="0" w:color="auto"/>
            </w:tcBorders>
            <w:shd w:val="clear" w:color="auto" w:fill="auto"/>
            <w:noWrap/>
            <w:hideMark/>
          </w:tcPr>
          <w:p w14:paraId="7D16FA6A" w14:textId="1163250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0.554</w:t>
            </w:r>
          </w:p>
        </w:tc>
        <w:tc>
          <w:tcPr>
            <w:tcW w:w="720" w:type="dxa"/>
            <w:tcBorders>
              <w:left w:val="single" w:sz="12" w:space="0" w:color="auto"/>
            </w:tcBorders>
            <w:shd w:val="clear" w:color="auto" w:fill="auto"/>
            <w:noWrap/>
            <w:hideMark/>
          </w:tcPr>
          <w:p w14:paraId="75919E9A" w14:textId="55FB8FC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1.208</w:t>
            </w:r>
          </w:p>
        </w:tc>
        <w:tc>
          <w:tcPr>
            <w:tcW w:w="720" w:type="dxa"/>
            <w:tcBorders>
              <w:right w:val="single" w:sz="12" w:space="0" w:color="auto"/>
            </w:tcBorders>
            <w:shd w:val="clear" w:color="auto" w:fill="auto"/>
            <w:noWrap/>
            <w:hideMark/>
          </w:tcPr>
          <w:p w14:paraId="6E7E81F0" w14:textId="18871C4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0.833</w:t>
            </w:r>
          </w:p>
        </w:tc>
      </w:tr>
      <w:tr w:rsidR="00371F27" w:rsidRPr="00073B72" w14:paraId="7949AFD4" w14:textId="77777777" w:rsidTr="00371F27">
        <w:trPr>
          <w:trHeight w:val="143"/>
        </w:trPr>
        <w:tc>
          <w:tcPr>
            <w:tcW w:w="720" w:type="dxa"/>
            <w:vMerge/>
            <w:tcBorders>
              <w:left w:val="single" w:sz="12" w:space="0" w:color="auto"/>
            </w:tcBorders>
            <w:shd w:val="clear" w:color="000000" w:fill="FFFFFF"/>
            <w:vAlign w:val="center"/>
            <w:hideMark/>
          </w:tcPr>
          <w:p w14:paraId="24486749" w14:textId="2238BCC4"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08AF2D32"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43658A31"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29734807" w14:textId="3030C55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0.656</w:t>
            </w:r>
          </w:p>
        </w:tc>
        <w:tc>
          <w:tcPr>
            <w:tcW w:w="720" w:type="dxa"/>
            <w:tcBorders>
              <w:left w:val="single" w:sz="12" w:space="0" w:color="auto"/>
            </w:tcBorders>
            <w:shd w:val="clear" w:color="000000" w:fill="FFFFFF"/>
            <w:noWrap/>
            <w:hideMark/>
          </w:tcPr>
          <w:p w14:paraId="469F004C" w14:textId="0702734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0.813</w:t>
            </w:r>
          </w:p>
        </w:tc>
        <w:tc>
          <w:tcPr>
            <w:tcW w:w="720" w:type="dxa"/>
            <w:shd w:val="clear" w:color="auto" w:fill="auto"/>
            <w:noWrap/>
            <w:hideMark/>
          </w:tcPr>
          <w:p w14:paraId="5CDB2F96" w14:textId="2B65839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0.665</w:t>
            </w:r>
          </w:p>
        </w:tc>
        <w:tc>
          <w:tcPr>
            <w:tcW w:w="720" w:type="dxa"/>
            <w:shd w:val="clear" w:color="000000" w:fill="FFFFFF"/>
            <w:noWrap/>
            <w:hideMark/>
          </w:tcPr>
          <w:p w14:paraId="5FBD6E5F" w14:textId="669288A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0.335</w:t>
            </w:r>
          </w:p>
        </w:tc>
        <w:tc>
          <w:tcPr>
            <w:tcW w:w="720" w:type="dxa"/>
            <w:tcBorders>
              <w:right w:val="single" w:sz="12" w:space="0" w:color="auto"/>
            </w:tcBorders>
            <w:shd w:val="clear" w:color="000000" w:fill="FFFFFF"/>
            <w:noWrap/>
            <w:hideMark/>
          </w:tcPr>
          <w:p w14:paraId="01402D66" w14:textId="770DC6B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0.188</w:t>
            </w:r>
          </w:p>
        </w:tc>
        <w:tc>
          <w:tcPr>
            <w:tcW w:w="720" w:type="dxa"/>
            <w:tcBorders>
              <w:left w:val="single" w:sz="12" w:space="0" w:color="auto"/>
            </w:tcBorders>
            <w:shd w:val="clear" w:color="000000" w:fill="FFFFFF"/>
            <w:noWrap/>
            <w:hideMark/>
          </w:tcPr>
          <w:p w14:paraId="161A5156" w14:textId="6567615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26</w:t>
            </w:r>
          </w:p>
        </w:tc>
        <w:tc>
          <w:tcPr>
            <w:tcW w:w="720" w:type="dxa"/>
            <w:shd w:val="clear" w:color="000000" w:fill="FFFFFF"/>
            <w:noWrap/>
            <w:hideMark/>
          </w:tcPr>
          <w:p w14:paraId="0AAF1B53" w14:textId="2FCDF77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521</w:t>
            </w:r>
          </w:p>
        </w:tc>
        <w:tc>
          <w:tcPr>
            <w:tcW w:w="720" w:type="dxa"/>
            <w:shd w:val="clear" w:color="000000" w:fill="FFFFFF"/>
            <w:noWrap/>
            <w:hideMark/>
          </w:tcPr>
          <w:p w14:paraId="7AB7FE47" w14:textId="4723758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263</w:t>
            </w:r>
          </w:p>
        </w:tc>
        <w:tc>
          <w:tcPr>
            <w:tcW w:w="720" w:type="dxa"/>
            <w:tcBorders>
              <w:right w:val="single" w:sz="12" w:space="0" w:color="auto"/>
            </w:tcBorders>
            <w:shd w:val="clear" w:color="000000" w:fill="FFFFFF"/>
            <w:noWrap/>
            <w:hideMark/>
          </w:tcPr>
          <w:p w14:paraId="7FA2D80C" w14:textId="57F2002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6</w:t>
            </w:r>
          </w:p>
        </w:tc>
        <w:tc>
          <w:tcPr>
            <w:tcW w:w="817" w:type="dxa"/>
            <w:tcBorders>
              <w:left w:val="single" w:sz="12" w:space="0" w:color="auto"/>
            </w:tcBorders>
            <w:shd w:val="clear" w:color="auto" w:fill="auto"/>
            <w:noWrap/>
            <w:hideMark/>
          </w:tcPr>
          <w:p w14:paraId="25473C52" w14:textId="1492AF4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0.813</w:t>
            </w:r>
          </w:p>
        </w:tc>
        <w:tc>
          <w:tcPr>
            <w:tcW w:w="817" w:type="dxa"/>
            <w:tcBorders>
              <w:right w:val="single" w:sz="12" w:space="0" w:color="auto"/>
            </w:tcBorders>
            <w:shd w:val="clear" w:color="auto" w:fill="auto"/>
            <w:noWrap/>
            <w:hideMark/>
          </w:tcPr>
          <w:p w14:paraId="38E1E849" w14:textId="64A7C92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0.335</w:t>
            </w:r>
          </w:p>
        </w:tc>
        <w:tc>
          <w:tcPr>
            <w:tcW w:w="720" w:type="dxa"/>
            <w:tcBorders>
              <w:left w:val="single" w:sz="12" w:space="0" w:color="auto"/>
            </w:tcBorders>
            <w:shd w:val="clear" w:color="auto" w:fill="auto"/>
            <w:noWrap/>
            <w:hideMark/>
          </w:tcPr>
          <w:p w14:paraId="4D9911D5" w14:textId="0C3C02E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0.952</w:t>
            </w:r>
          </w:p>
        </w:tc>
        <w:tc>
          <w:tcPr>
            <w:tcW w:w="720" w:type="dxa"/>
            <w:tcBorders>
              <w:right w:val="single" w:sz="12" w:space="0" w:color="auto"/>
            </w:tcBorders>
            <w:shd w:val="clear" w:color="auto" w:fill="auto"/>
            <w:noWrap/>
            <w:hideMark/>
          </w:tcPr>
          <w:p w14:paraId="044E0601" w14:textId="13DCB92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0.978</w:t>
            </w:r>
          </w:p>
        </w:tc>
        <w:tc>
          <w:tcPr>
            <w:tcW w:w="720" w:type="dxa"/>
            <w:tcBorders>
              <w:left w:val="single" w:sz="12" w:space="0" w:color="auto"/>
              <w:right w:val="single" w:sz="12" w:space="0" w:color="auto"/>
            </w:tcBorders>
            <w:shd w:val="clear" w:color="auto" w:fill="auto"/>
            <w:noWrap/>
            <w:hideMark/>
          </w:tcPr>
          <w:p w14:paraId="4048FDE0" w14:textId="767D963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0.354</w:t>
            </w:r>
          </w:p>
        </w:tc>
        <w:tc>
          <w:tcPr>
            <w:tcW w:w="720" w:type="dxa"/>
            <w:tcBorders>
              <w:left w:val="single" w:sz="12" w:space="0" w:color="auto"/>
            </w:tcBorders>
            <w:shd w:val="clear" w:color="auto" w:fill="auto"/>
            <w:noWrap/>
            <w:hideMark/>
          </w:tcPr>
          <w:p w14:paraId="4B4045FA" w14:textId="288D9D6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1.223</w:t>
            </w:r>
          </w:p>
        </w:tc>
        <w:tc>
          <w:tcPr>
            <w:tcW w:w="720" w:type="dxa"/>
            <w:tcBorders>
              <w:right w:val="single" w:sz="12" w:space="0" w:color="auto"/>
            </w:tcBorders>
            <w:shd w:val="clear" w:color="auto" w:fill="auto"/>
            <w:noWrap/>
            <w:hideMark/>
          </w:tcPr>
          <w:p w14:paraId="7BC96C39" w14:textId="1FCD869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0.559</w:t>
            </w:r>
          </w:p>
        </w:tc>
      </w:tr>
      <w:tr w:rsidR="00371F27" w:rsidRPr="00073B72" w14:paraId="43A2877F" w14:textId="77777777" w:rsidTr="00371F27">
        <w:trPr>
          <w:trHeight w:val="144"/>
        </w:trPr>
        <w:tc>
          <w:tcPr>
            <w:tcW w:w="720" w:type="dxa"/>
            <w:vMerge/>
            <w:tcBorders>
              <w:left w:val="single" w:sz="12" w:space="0" w:color="auto"/>
            </w:tcBorders>
            <w:shd w:val="clear" w:color="000000" w:fill="FFFFFF"/>
            <w:vAlign w:val="center"/>
            <w:hideMark/>
          </w:tcPr>
          <w:p w14:paraId="1AEB523A" w14:textId="2BA61D41"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000000" w:fill="FFFFFF"/>
            <w:vAlign w:val="center"/>
            <w:hideMark/>
          </w:tcPr>
          <w:p w14:paraId="50BE387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Failure to Care for Self</w:t>
            </w:r>
          </w:p>
        </w:tc>
        <w:tc>
          <w:tcPr>
            <w:tcW w:w="720" w:type="dxa"/>
            <w:tcBorders>
              <w:left w:val="nil"/>
              <w:right w:val="single" w:sz="12" w:space="0" w:color="auto"/>
            </w:tcBorders>
            <w:shd w:val="clear" w:color="000000" w:fill="FFFFFF"/>
            <w:noWrap/>
            <w:vAlign w:val="center"/>
            <w:hideMark/>
          </w:tcPr>
          <w:p w14:paraId="2C87F17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76470E5C" w14:textId="044BF11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0.697</w:t>
            </w:r>
          </w:p>
        </w:tc>
        <w:tc>
          <w:tcPr>
            <w:tcW w:w="720" w:type="dxa"/>
            <w:tcBorders>
              <w:left w:val="single" w:sz="12" w:space="0" w:color="auto"/>
            </w:tcBorders>
            <w:shd w:val="clear" w:color="000000" w:fill="FFFFFF"/>
            <w:noWrap/>
            <w:hideMark/>
          </w:tcPr>
          <w:p w14:paraId="1EFEDF1A" w14:textId="43E52BE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0.556</w:t>
            </w:r>
          </w:p>
        </w:tc>
        <w:tc>
          <w:tcPr>
            <w:tcW w:w="720" w:type="dxa"/>
            <w:shd w:val="clear" w:color="auto" w:fill="auto"/>
            <w:noWrap/>
            <w:hideMark/>
          </w:tcPr>
          <w:p w14:paraId="32C1AFB4" w14:textId="0B5B1EF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0.369</w:t>
            </w:r>
          </w:p>
        </w:tc>
        <w:tc>
          <w:tcPr>
            <w:tcW w:w="720" w:type="dxa"/>
            <w:shd w:val="clear" w:color="000000" w:fill="FFFFFF"/>
            <w:noWrap/>
            <w:hideMark/>
          </w:tcPr>
          <w:p w14:paraId="4B7E5C44" w14:textId="73BBD55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0.631</w:t>
            </w:r>
          </w:p>
        </w:tc>
        <w:tc>
          <w:tcPr>
            <w:tcW w:w="720" w:type="dxa"/>
            <w:tcBorders>
              <w:right w:val="single" w:sz="12" w:space="0" w:color="auto"/>
            </w:tcBorders>
            <w:shd w:val="clear" w:color="000000" w:fill="FFFFFF"/>
            <w:noWrap/>
            <w:hideMark/>
          </w:tcPr>
          <w:p w14:paraId="49A6684E" w14:textId="5037EB4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0.444</w:t>
            </w:r>
          </w:p>
        </w:tc>
        <w:tc>
          <w:tcPr>
            <w:tcW w:w="720" w:type="dxa"/>
            <w:tcBorders>
              <w:left w:val="single" w:sz="12" w:space="0" w:color="auto"/>
            </w:tcBorders>
            <w:shd w:val="clear" w:color="000000" w:fill="FFFFFF"/>
            <w:noWrap/>
            <w:hideMark/>
          </w:tcPr>
          <w:p w14:paraId="0FFC5CBE" w14:textId="09121F7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w:t>
            </w:r>
          </w:p>
        </w:tc>
        <w:tc>
          <w:tcPr>
            <w:tcW w:w="720" w:type="dxa"/>
            <w:shd w:val="clear" w:color="000000" w:fill="FFFFFF"/>
            <w:noWrap/>
            <w:hideMark/>
          </w:tcPr>
          <w:p w14:paraId="5F7EA7C8" w14:textId="3A2352A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298</w:t>
            </w:r>
          </w:p>
        </w:tc>
        <w:tc>
          <w:tcPr>
            <w:tcW w:w="720" w:type="dxa"/>
            <w:shd w:val="clear" w:color="000000" w:fill="FFFFFF"/>
            <w:noWrap/>
            <w:hideMark/>
          </w:tcPr>
          <w:p w14:paraId="18F79DCB" w14:textId="1B74605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509</w:t>
            </w:r>
          </w:p>
        </w:tc>
        <w:tc>
          <w:tcPr>
            <w:tcW w:w="720" w:type="dxa"/>
            <w:tcBorders>
              <w:right w:val="single" w:sz="12" w:space="0" w:color="auto"/>
            </w:tcBorders>
            <w:shd w:val="clear" w:color="000000" w:fill="FFFFFF"/>
            <w:noWrap/>
            <w:hideMark/>
          </w:tcPr>
          <w:p w14:paraId="6E6D2B11" w14:textId="597B7C9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w:t>
            </w:r>
          </w:p>
        </w:tc>
        <w:tc>
          <w:tcPr>
            <w:tcW w:w="817" w:type="dxa"/>
            <w:tcBorders>
              <w:left w:val="single" w:sz="12" w:space="0" w:color="auto"/>
            </w:tcBorders>
            <w:shd w:val="clear" w:color="auto" w:fill="auto"/>
            <w:noWrap/>
            <w:hideMark/>
          </w:tcPr>
          <w:p w14:paraId="6D1A1F76" w14:textId="096DB68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0.556</w:t>
            </w:r>
          </w:p>
        </w:tc>
        <w:tc>
          <w:tcPr>
            <w:tcW w:w="817" w:type="dxa"/>
            <w:tcBorders>
              <w:right w:val="single" w:sz="12" w:space="0" w:color="auto"/>
            </w:tcBorders>
            <w:shd w:val="clear" w:color="auto" w:fill="auto"/>
            <w:noWrap/>
            <w:hideMark/>
          </w:tcPr>
          <w:p w14:paraId="1E35EE7A" w14:textId="068EC2C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0.631</w:t>
            </w:r>
          </w:p>
        </w:tc>
        <w:tc>
          <w:tcPr>
            <w:tcW w:w="720" w:type="dxa"/>
            <w:tcBorders>
              <w:left w:val="single" w:sz="12" w:space="0" w:color="auto"/>
            </w:tcBorders>
            <w:shd w:val="clear" w:color="auto" w:fill="auto"/>
            <w:noWrap/>
            <w:hideMark/>
          </w:tcPr>
          <w:p w14:paraId="160A747F" w14:textId="2526655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0.983</w:t>
            </w:r>
          </w:p>
        </w:tc>
        <w:tc>
          <w:tcPr>
            <w:tcW w:w="720" w:type="dxa"/>
            <w:tcBorders>
              <w:right w:val="single" w:sz="12" w:space="0" w:color="auto"/>
            </w:tcBorders>
            <w:shd w:val="clear" w:color="auto" w:fill="auto"/>
            <w:noWrap/>
            <w:hideMark/>
          </w:tcPr>
          <w:p w14:paraId="2A23EC21" w14:textId="5328D03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0.992</w:t>
            </w:r>
          </w:p>
        </w:tc>
        <w:tc>
          <w:tcPr>
            <w:tcW w:w="720" w:type="dxa"/>
            <w:tcBorders>
              <w:left w:val="single" w:sz="12" w:space="0" w:color="auto"/>
              <w:right w:val="single" w:sz="12" w:space="0" w:color="auto"/>
            </w:tcBorders>
            <w:shd w:val="clear" w:color="auto" w:fill="auto"/>
            <w:noWrap/>
            <w:hideMark/>
          </w:tcPr>
          <w:p w14:paraId="3F26661C" w14:textId="1BEF9A6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0.630</w:t>
            </w:r>
          </w:p>
        </w:tc>
        <w:tc>
          <w:tcPr>
            <w:tcW w:w="720" w:type="dxa"/>
            <w:tcBorders>
              <w:left w:val="single" w:sz="12" w:space="0" w:color="auto"/>
            </w:tcBorders>
            <w:shd w:val="clear" w:color="auto" w:fill="auto"/>
            <w:noWrap/>
            <w:hideMark/>
          </w:tcPr>
          <w:p w14:paraId="3F281BE2" w14:textId="4776CAF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1.504</w:t>
            </w:r>
          </w:p>
        </w:tc>
        <w:tc>
          <w:tcPr>
            <w:tcW w:w="720" w:type="dxa"/>
            <w:tcBorders>
              <w:right w:val="single" w:sz="12" w:space="0" w:color="auto"/>
            </w:tcBorders>
            <w:shd w:val="clear" w:color="auto" w:fill="auto"/>
            <w:noWrap/>
            <w:hideMark/>
          </w:tcPr>
          <w:p w14:paraId="00C29388" w14:textId="1375E66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0.705</w:t>
            </w:r>
          </w:p>
        </w:tc>
      </w:tr>
      <w:tr w:rsidR="00371F27" w:rsidRPr="00073B72" w14:paraId="259B3C27" w14:textId="77777777" w:rsidTr="00371F27">
        <w:trPr>
          <w:trHeight w:val="144"/>
        </w:trPr>
        <w:tc>
          <w:tcPr>
            <w:tcW w:w="720" w:type="dxa"/>
            <w:vMerge/>
            <w:tcBorders>
              <w:left w:val="single" w:sz="12" w:space="0" w:color="auto"/>
              <w:bottom w:val="single" w:sz="12" w:space="0" w:color="auto"/>
            </w:tcBorders>
            <w:shd w:val="clear" w:color="000000" w:fill="FFFFFF"/>
            <w:vAlign w:val="center"/>
            <w:hideMark/>
          </w:tcPr>
          <w:p w14:paraId="4D34EABB" w14:textId="449E3C4A"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bottom w:val="single" w:sz="8" w:space="0" w:color="auto"/>
              <w:right w:val="nil"/>
            </w:tcBorders>
            <w:vAlign w:val="center"/>
            <w:hideMark/>
          </w:tcPr>
          <w:p w14:paraId="021DD3D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bottom w:val="single" w:sz="12" w:space="0" w:color="auto"/>
              <w:right w:val="single" w:sz="12" w:space="0" w:color="auto"/>
            </w:tcBorders>
            <w:shd w:val="clear" w:color="000000" w:fill="FFFFFF"/>
            <w:noWrap/>
            <w:vAlign w:val="center"/>
            <w:hideMark/>
          </w:tcPr>
          <w:p w14:paraId="4D5492A8"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bottom w:val="single" w:sz="12" w:space="0" w:color="auto"/>
              <w:right w:val="single" w:sz="12" w:space="0" w:color="auto"/>
            </w:tcBorders>
            <w:shd w:val="clear" w:color="000000" w:fill="FFFFFF"/>
            <w:noWrap/>
            <w:hideMark/>
          </w:tcPr>
          <w:p w14:paraId="408B0FAD" w14:textId="058F720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0.770</w:t>
            </w:r>
          </w:p>
        </w:tc>
        <w:tc>
          <w:tcPr>
            <w:tcW w:w="720" w:type="dxa"/>
            <w:tcBorders>
              <w:left w:val="single" w:sz="12" w:space="0" w:color="auto"/>
              <w:bottom w:val="single" w:sz="12" w:space="0" w:color="auto"/>
            </w:tcBorders>
            <w:shd w:val="clear" w:color="000000" w:fill="FFFFFF"/>
            <w:noWrap/>
            <w:hideMark/>
          </w:tcPr>
          <w:p w14:paraId="31E525C2" w14:textId="6F2002D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0.857</w:t>
            </w:r>
          </w:p>
        </w:tc>
        <w:tc>
          <w:tcPr>
            <w:tcW w:w="720" w:type="dxa"/>
            <w:tcBorders>
              <w:bottom w:val="single" w:sz="12" w:space="0" w:color="auto"/>
            </w:tcBorders>
            <w:shd w:val="clear" w:color="auto" w:fill="auto"/>
            <w:noWrap/>
            <w:hideMark/>
          </w:tcPr>
          <w:p w14:paraId="3EE64903" w14:textId="061189F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0.458</w:t>
            </w:r>
          </w:p>
        </w:tc>
        <w:tc>
          <w:tcPr>
            <w:tcW w:w="720" w:type="dxa"/>
            <w:tcBorders>
              <w:bottom w:val="single" w:sz="12" w:space="0" w:color="auto"/>
            </w:tcBorders>
            <w:shd w:val="clear" w:color="000000" w:fill="FFFFFF"/>
            <w:noWrap/>
            <w:hideMark/>
          </w:tcPr>
          <w:p w14:paraId="238BC126" w14:textId="2FEE9DA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0.542</w:t>
            </w:r>
          </w:p>
        </w:tc>
        <w:tc>
          <w:tcPr>
            <w:tcW w:w="720" w:type="dxa"/>
            <w:tcBorders>
              <w:bottom w:val="single" w:sz="12" w:space="0" w:color="auto"/>
              <w:right w:val="single" w:sz="12" w:space="0" w:color="auto"/>
            </w:tcBorders>
            <w:shd w:val="clear" w:color="000000" w:fill="FFFFFF"/>
            <w:noWrap/>
            <w:hideMark/>
          </w:tcPr>
          <w:p w14:paraId="437D861A" w14:textId="2B8CA5F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0.143</w:t>
            </w:r>
          </w:p>
        </w:tc>
        <w:tc>
          <w:tcPr>
            <w:tcW w:w="720" w:type="dxa"/>
            <w:tcBorders>
              <w:left w:val="single" w:sz="12" w:space="0" w:color="auto"/>
              <w:bottom w:val="single" w:sz="12" w:space="0" w:color="auto"/>
            </w:tcBorders>
            <w:shd w:val="clear" w:color="000000" w:fill="FFFFFF"/>
            <w:noWrap/>
            <w:hideMark/>
          </w:tcPr>
          <w:p w14:paraId="418E6F3C" w14:textId="7CDAE9F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w:t>
            </w:r>
          </w:p>
        </w:tc>
        <w:tc>
          <w:tcPr>
            <w:tcW w:w="720" w:type="dxa"/>
            <w:tcBorders>
              <w:bottom w:val="single" w:sz="12" w:space="0" w:color="auto"/>
            </w:tcBorders>
            <w:shd w:val="clear" w:color="000000" w:fill="FFFFFF"/>
            <w:noWrap/>
            <w:hideMark/>
          </w:tcPr>
          <w:p w14:paraId="104E17D5" w14:textId="5EA0BC0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367</w:t>
            </w:r>
          </w:p>
        </w:tc>
        <w:tc>
          <w:tcPr>
            <w:tcW w:w="720" w:type="dxa"/>
            <w:tcBorders>
              <w:bottom w:val="single" w:sz="12" w:space="0" w:color="auto"/>
            </w:tcBorders>
            <w:shd w:val="clear" w:color="000000" w:fill="FFFFFF"/>
            <w:noWrap/>
            <w:hideMark/>
          </w:tcPr>
          <w:p w14:paraId="1EF5015A" w14:textId="562A2A4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435</w:t>
            </w:r>
          </w:p>
        </w:tc>
        <w:tc>
          <w:tcPr>
            <w:tcW w:w="720" w:type="dxa"/>
            <w:tcBorders>
              <w:bottom w:val="single" w:sz="12" w:space="0" w:color="auto"/>
              <w:right w:val="single" w:sz="12" w:space="0" w:color="auto"/>
            </w:tcBorders>
            <w:shd w:val="clear" w:color="000000" w:fill="FFFFFF"/>
            <w:noWrap/>
            <w:hideMark/>
          </w:tcPr>
          <w:p w14:paraId="38418B4C" w14:textId="1AF45EC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bottom w:val="single" w:sz="12" w:space="0" w:color="auto"/>
            </w:tcBorders>
            <w:shd w:val="clear" w:color="auto" w:fill="auto"/>
            <w:noWrap/>
            <w:hideMark/>
          </w:tcPr>
          <w:p w14:paraId="4589C5E4" w14:textId="08ED3F8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0.857</w:t>
            </w:r>
          </w:p>
        </w:tc>
        <w:tc>
          <w:tcPr>
            <w:tcW w:w="817" w:type="dxa"/>
            <w:tcBorders>
              <w:bottom w:val="single" w:sz="12" w:space="0" w:color="auto"/>
              <w:right w:val="single" w:sz="12" w:space="0" w:color="auto"/>
            </w:tcBorders>
            <w:shd w:val="clear" w:color="auto" w:fill="auto"/>
            <w:noWrap/>
            <w:hideMark/>
          </w:tcPr>
          <w:p w14:paraId="51798927" w14:textId="7ADD189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0.542</w:t>
            </w:r>
          </w:p>
        </w:tc>
        <w:tc>
          <w:tcPr>
            <w:tcW w:w="720" w:type="dxa"/>
            <w:tcBorders>
              <w:left w:val="single" w:sz="12" w:space="0" w:color="auto"/>
              <w:bottom w:val="single" w:sz="12" w:space="0" w:color="auto"/>
            </w:tcBorders>
            <w:shd w:val="clear" w:color="auto" w:fill="auto"/>
            <w:noWrap/>
            <w:hideMark/>
          </w:tcPr>
          <w:p w14:paraId="3E8F8864" w14:textId="51CD929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0.968</w:t>
            </w:r>
          </w:p>
        </w:tc>
        <w:tc>
          <w:tcPr>
            <w:tcW w:w="720" w:type="dxa"/>
            <w:tcBorders>
              <w:bottom w:val="single" w:sz="12" w:space="0" w:color="auto"/>
              <w:right w:val="single" w:sz="12" w:space="0" w:color="auto"/>
            </w:tcBorders>
            <w:shd w:val="clear" w:color="auto" w:fill="auto"/>
            <w:noWrap/>
            <w:hideMark/>
          </w:tcPr>
          <w:p w14:paraId="23703B66" w14:textId="0CB090D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left w:val="single" w:sz="12" w:space="0" w:color="auto"/>
              <w:bottom w:val="single" w:sz="12" w:space="0" w:color="auto"/>
              <w:right w:val="single" w:sz="12" w:space="0" w:color="auto"/>
            </w:tcBorders>
            <w:shd w:val="clear" w:color="auto" w:fill="auto"/>
            <w:noWrap/>
            <w:hideMark/>
          </w:tcPr>
          <w:p w14:paraId="23A36E14" w14:textId="11CA3FA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0.548</w:t>
            </w:r>
          </w:p>
        </w:tc>
        <w:tc>
          <w:tcPr>
            <w:tcW w:w="720" w:type="dxa"/>
            <w:tcBorders>
              <w:left w:val="single" w:sz="12" w:space="0" w:color="auto"/>
              <w:bottom w:val="single" w:sz="12" w:space="0" w:color="auto"/>
            </w:tcBorders>
            <w:shd w:val="clear" w:color="auto" w:fill="auto"/>
            <w:noWrap/>
            <w:hideMark/>
          </w:tcPr>
          <w:p w14:paraId="4FC2CDAE" w14:textId="7023AF1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1.873</w:t>
            </w:r>
          </w:p>
        </w:tc>
        <w:tc>
          <w:tcPr>
            <w:tcW w:w="720" w:type="dxa"/>
            <w:tcBorders>
              <w:bottom w:val="single" w:sz="12" w:space="0" w:color="auto"/>
              <w:right w:val="single" w:sz="12" w:space="0" w:color="auto"/>
            </w:tcBorders>
            <w:shd w:val="clear" w:color="auto" w:fill="auto"/>
            <w:noWrap/>
            <w:hideMark/>
          </w:tcPr>
          <w:p w14:paraId="7F5972EF" w14:textId="60AA98A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0.263</w:t>
            </w:r>
          </w:p>
        </w:tc>
      </w:tr>
      <w:tr w:rsidR="00371F27" w:rsidRPr="00073B72" w14:paraId="6E62527C" w14:textId="77777777" w:rsidTr="00371F27">
        <w:trPr>
          <w:trHeight w:val="144"/>
        </w:trPr>
        <w:tc>
          <w:tcPr>
            <w:tcW w:w="720" w:type="dxa"/>
            <w:vMerge w:val="restart"/>
            <w:tcBorders>
              <w:top w:val="single" w:sz="12" w:space="0" w:color="auto"/>
              <w:left w:val="single" w:sz="12" w:space="0" w:color="auto"/>
            </w:tcBorders>
            <w:shd w:val="clear" w:color="000000" w:fill="FFFFFF"/>
            <w:vAlign w:val="center"/>
            <w:hideMark/>
          </w:tcPr>
          <w:p w14:paraId="6C1F830F" w14:textId="4591DE48"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Merged</w:t>
            </w:r>
          </w:p>
          <w:p w14:paraId="0FF3B84F"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Training</w:t>
            </w:r>
          </w:p>
          <w:p w14:paraId="13F26ADF"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Niagara</w:t>
            </w:r>
          </w:p>
          <w:p w14:paraId="4F5F6B6D" w14:textId="0B54F623" w:rsidR="00371F27" w:rsidRPr="00073B72" w:rsidRDefault="002C6898" w:rsidP="00371F27">
            <w:pPr>
              <w:spacing w:after="0" w:line="240" w:lineRule="auto"/>
              <w:jc w:val="center"/>
              <w:rPr>
                <w:rFonts w:ascii="Arial" w:eastAsia="Times New Roman" w:hAnsi="Arial" w:cs="Arial"/>
                <w:color w:val="000000"/>
                <w:sz w:val="9"/>
                <w:szCs w:val="9"/>
                <w:lang w:val="en-US"/>
              </w:rPr>
            </w:pPr>
            <w:r>
              <w:rPr>
                <w:rFonts w:ascii="Arial" w:eastAsia="Times New Roman" w:hAnsi="Arial" w:cs="Arial"/>
                <w:color w:val="000000"/>
                <w:sz w:val="9"/>
                <w:szCs w:val="9"/>
                <w:lang w:val="en-US"/>
              </w:rPr>
              <w:t>Holdout</w:t>
            </w:r>
          </w:p>
        </w:tc>
        <w:tc>
          <w:tcPr>
            <w:tcW w:w="720" w:type="dxa"/>
            <w:vMerge w:val="restart"/>
            <w:tcBorders>
              <w:top w:val="single" w:sz="12" w:space="0" w:color="auto"/>
              <w:right w:val="nil"/>
            </w:tcBorders>
            <w:shd w:val="clear" w:color="000000" w:fill="FFFFFF"/>
            <w:vAlign w:val="center"/>
            <w:hideMark/>
          </w:tcPr>
          <w:p w14:paraId="1AA90479"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Others</w:t>
            </w:r>
          </w:p>
        </w:tc>
        <w:tc>
          <w:tcPr>
            <w:tcW w:w="720" w:type="dxa"/>
            <w:tcBorders>
              <w:top w:val="single" w:sz="12" w:space="0" w:color="auto"/>
              <w:left w:val="nil"/>
              <w:right w:val="single" w:sz="12" w:space="0" w:color="auto"/>
            </w:tcBorders>
            <w:shd w:val="clear" w:color="000000" w:fill="FFFFFF"/>
            <w:noWrap/>
            <w:vAlign w:val="center"/>
            <w:hideMark/>
          </w:tcPr>
          <w:p w14:paraId="611D618F"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12" w:space="0" w:color="auto"/>
              <w:left w:val="single" w:sz="12" w:space="0" w:color="auto"/>
              <w:right w:val="single" w:sz="12" w:space="0" w:color="auto"/>
            </w:tcBorders>
            <w:shd w:val="clear" w:color="000000" w:fill="FFFFFF"/>
            <w:noWrap/>
            <w:hideMark/>
          </w:tcPr>
          <w:p w14:paraId="3F348F5A" w14:textId="0250357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0.879</w:t>
            </w:r>
          </w:p>
        </w:tc>
        <w:tc>
          <w:tcPr>
            <w:tcW w:w="720" w:type="dxa"/>
            <w:tcBorders>
              <w:top w:val="single" w:sz="12" w:space="0" w:color="auto"/>
              <w:left w:val="single" w:sz="12" w:space="0" w:color="auto"/>
            </w:tcBorders>
            <w:shd w:val="clear" w:color="000000" w:fill="FFFFFF"/>
            <w:noWrap/>
            <w:hideMark/>
          </w:tcPr>
          <w:p w14:paraId="5E6C58D1" w14:textId="01E87EF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720" w:type="dxa"/>
            <w:tcBorders>
              <w:top w:val="single" w:sz="12" w:space="0" w:color="auto"/>
            </w:tcBorders>
            <w:shd w:val="clear" w:color="auto" w:fill="auto"/>
            <w:noWrap/>
            <w:hideMark/>
          </w:tcPr>
          <w:p w14:paraId="7D98440E" w14:textId="6496D43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0.328</w:t>
            </w:r>
          </w:p>
        </w:tc>
        <w:tc>
          <w:tcPr>
            <w:tcW w:w="720" w:type="dxa"/>
            <w:tcBorders>
              <w:top w:val="single" w:sz="12" w:space="0" w:color="auto"/>
            </w:tcBorders>
            <w:shd w:val="clear" w:color="000000" w:fill="FFFFFF"/>
            <w:noWrap/>
            <w:hideMark/>
          </w:tcPr>
          <w:p w14:paraId="5577D022" w14:textId="2A68B90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0.672</w:t>
            </w:r>
          </w:p>
        </w:tc>
        <w:tc>
          <w:tcPr>
            <w:tcW w:w="720" w:type="dxa"/>
            <w:tcBorders>
              <w:top w:val="single" w:sz="12" w:space="0" w:color="auto"/>
              <w:right w:val="single" w:sz="12" w:space="0" w:color="auto"/>
            </w:tcBorders>
            <w:shd w:val="clear" w:color="000000" w:fill="FFFFFF"/>
            <w:noWrap/>
            <w:hideMark/>
          </w:tcPr>
          <w:p w14:paraId="70789CB6" w14:textId="1FA7D7F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0.000</w:t>
            </w:r>
          </w:p>
        </w:tc>
        <w:tc>
          <w:tcPr>
            <w:tcW w:w="720" w:type="dxa"/>
            <w:tcBorders>
              <w:top w:val="single" w:sz="12" w:space="0" w:color="auto"/>
              <w:left w:val="single" w:sz="12" w:space="0" w:color="auto"/>
            </w:tcBorders>
            <w:shd w:val="clear" w:color="000000" w:fill="FFFFFF"/>
            <w:noWrap/>
            <w:hideMark/>
          </w:tcPr>
          <w:p w14:paraId="5E20F5B1" w14:textId="219F264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720" w:type="dxa"/>
            <w:tcBorders>
              <w:top w:val="single" w:sz="12" w:space="0" w:color="auto"/>
            </w:tcBorders>
            <w:shd w:val="clear" w:color="000000" w:fill="FFFFFF"/>
            <w:noWrap/>
            <w:hideMark/>
          </w:tcPr>
          <w:p w14:paraId="317E5FA4" w14:textId="1BEE0A7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171</w:t>
            </w:r>
          </w:p>
        </w:tc>
        <w:tc>
          <w:tcPr>
            <w:tcW w:w="720" w:type="dxa"/>
            <w:tcBorders>
              <w:top w:val="single" w:sz="12" w:space="0" w:color="auto"/>
            </w:tcBorders>
            <w:shd w:val="clear" w:color="000000" w:fill="FFFFFF"/>
            <w:noWrap/>
            <w:hideMark/>
          </w:tcPr>
          <w:p w14:paraId="5827F656" w14:textId="14572AE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350</w:t>
            </w:r>
          </w:p>
        </w:tc>
        <w:tc>
          <w:tcPr>
            <w:tcW w:w="720" w:type="dxa"/>
            <w:tcBorders>
              <w:top w:val="single" w:sz="12" w:space="0" w:color="auto"/>
              <w:right w:val="single" w:sz="12" w:space="0" w:color="auto"/>
            </w:tcBorders>
            <w:shd w:val="clear" w:color="000000" w:fill="FFFFFF"/>
            <w:noWrap/>
            <w:hideMark/>
          </w:tcPr>
          <w:p w14:paraId="10222054" w14:textId="4DACFDC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w:t>
            </w:r>
          </w:p>
        </w:tc>
        <w:tc>
          <w:tcPr>
            <w:tcW w:w="817" w:type="dxa"/>
            <w:tcBorders>
              <w:top w:val="single" w:sz="12" w:space="0" w:color="auto"/>
              <w:left w:val="single" w:sz="12" w:space="0" w:color="auto"/>
            </w:tcBorders>
            <w:shd w:val="clear" w:color="auto" w:fill="auto"/>
            <w:noWrap/>
            <w:hideMark/>
          </w:tcPr>
          <w:p w14:paraId="083EFD40" w14:textId="4850ED0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817" w:type="dxa"/>
            <w:tcBorders>
              <w:top w:val="single" w:sz="12" w:space="0" w:color="auto"/>
              <w:right w:val="single" w:sz="12" w:space="0" w:color="auto"/>
            </w:tcBorders>
            <w:shd w:val="clear" w:color="auto" w:fill="auto"/>
            <w:noWrap/>
            <w:hideMark/>
          </w:tcPr>
          <w:p w14:paraId="738645B5" w14:textId="4DB16FC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0.672</w:t>
            </w:r>
          </w:p>
        </w:tc>
        <w:tc>
          <w:tcPr>
            <w:tcW w:w="720" w:type="dxa"/>
            <w:tcBorders>
              <w:top w:val="single" w:sz="12" w:space="0" w:color="auto"/>
              <w:left w:val="single" w:sz="12" w:space="0" w:color="auto"/>
            </w:tcBorders>
            <w:shd w:val="clear" w:color="auto" w:fill="auto"/>
            <w:noWrap/>
            <w:hideMark/>
          </w:tcPr>
          <w:p w14:paraId="012D1935" w14:textId="1498E90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0.994</w:t>
            </w:r>
          </w:p>
        </w:tc>
        <w:tc>
          <w:tcPr>
            <w:tcW w:w="720" w:type="dxa"/>
            <w:tcBorders>
              <w:top w:val="single" w:sz="12" w:space="0" w:color="auto"/>
              <w:right w:val="single" w:sz="12" w:space="0" w:color="auto"/>
            </w:tcBorders>
            <w:shd w:val="clear" w:color="auto" w:fill="auto"/>
            <w:noWrap/>
            <w:hideMark/>
          </w:tcPr>
          <w:p w14:paraId="3A2CC1D3" w14:textId="032754D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720" w:type="dxa"/>
            <w:tcBorders>
              <w:top w:val="single" w:sz="12" w:space="0" w:color="auto"/>
              <w:left w:val="single" w:sz="12" w:space="0" w:color="auto"/>
              <w:right w:val="single" w:sz="12" w:space="0" w:color="auto"/>
            </w:tcBorders>
            <w:shd w:val="clear" w:color="auto" w:fill="auto"/>
            <w:noWrap/>
            <w:hideMark/>
          </w:tcPr>
          <w:p w14:paraId="62147EA3" w14:textId="2FD17C3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0.672</w:t>
            </w:r>
          </w:p>
        </w:tc>
        <w:tc>
          <w:tcPr>
            <w:tcW w:w="720" w:type="dxa"/>
            <w:tcBorders>
              <w:top w:val="single" w:sz="12" w:space="0" w:color="auto"/>
              <w:left w:val="single" w:sz="12" w:space="0" w:color="auto"/>
            </w:tcBorders>
            <w:shd w:val="clear" w:color="auto" w:fill="auto"/>
            <w:noWrap/>
            <w:hideMark/>
          </w:tcPr>
          <w:p w14:paraId="474B275B" w14:textId="3F87483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3.047</w:t>
            </w:r>
          </w:p>
        </w:tc>
        <w:tc>
          <w:tcPr>
            <w:tcW w:w="720" w:type="dxa"/>
            <w:tcBorders>
              <w:top w:val="single" w:sz="12" w:space="0" w:color="auto"/>
              <w:right w:val="single" w:sz="12" w:space="0" w:color="auto"/>
            </w:tcBorders>
            <w:shd w:val="clear" w:color="auto" w:fill="auto"/>
            <w:noWrap/>
            <w:hideMark/>
          </w:tcPr>
          <w:p w14:paraId="2931965E" w14:textId="2B634A9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0.000</w:t>
            </w:r>
          </w:p>
        </w:tc>
      </w:tr>
      <w:tr w:rsidR="00371F27" w:rsidRPr="00073B72" w14:paraId="32CC6F5D" w14:textId="77777777" w:rsidTr="00371F27">
        <w:trPr>
          <w:trHeight w:val="143"/>
        </w:trPr>
        <w:tc>
          <w:tcPr>
            <w:tcW w:w="720" w:type="dxa"/>
            <w:vMerge/>
            <w:tcBorders>
              <w:left w:val="single" w:sz="12" w:space="0" w:color="auto"/>
            </w:tcBorders>
            <w:shd w:val="clear" w:color="000000" w:fill="FFFFFF"/>
            <w:vAlign w:val="center"/>
            <w:hideMark/>
          </w:tcPr>
          <w:p w14:paraId="4D03640B" w14:textId="408C943B"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1621E3B9"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2D29EF0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3CC28EB8" w14:textId="6A7CF64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0.622</w:t>
            </w:r>
          </w:p>
        </w:tc>
        <w:tc>
          <w:tcPr>
            <w:tcW w:w="720" w:type="dxa"/>
            <w:tcBorders>
              <w:left w:val="single" w:sz="12" w:space="0" w:color="auto"/>
            </w:tcBorders>
            <w:shd w:val="clear" w:color="000000" w:fill="FFFFFF"/>
            <w:noWrap/>
            <w:hideMark/>
          </w:tcPr>
          <w:p w14:paraId="0EE9F9C5" w14:textId="5D575E1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0.667</w:t>
            </w:r>
          </w:p>
        </w:tc>
        <w:tc>
          <w:tcPr>
            <w:tcW w:w="720" w:type="dxa"/>
            <w:shd w:val="clear" w:color="auto" w:fill="auto"/>
            <w:noWrap/>
            <w:hideMark/>
          </w:tcPr>
          <w:p w14:paraId="411FB4A3" w14:textId="24A008F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0.549</w:t>
            </w:r>
          </w:p>
        </w:tc>
        <w:tc>
          <w:tcPr>
            <w:tcW w:w="720" w:type="dxa"/>
            <w:shd w:val="clear" w:color="000000" w:fill="FFFFFF"/>
            <w:noWrap/>
            <w:hideMark/>
          </w:tcPr>
          <w:p w14:paraId="7861A249" w14:textId="1772B4D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0.451</w:t>
            </w:r>
          </w:p>
        </w:tc>
        <w:tc>
          <w:tcPr>
            <w:tcW w:w="720" w:type="dxa"/>
            <w:tcBorders>
              <w:right w:val="single" w:sz="12" w:space="0" w:color="auto"/>
            </w:tcBorders>
            <w:shd w:val="clear" w:color="000000" w:fill="FFFFFF"/>
            <w:noWrap/>
            <w:hideMark/>
          </w:tcPr>
          <w:p w14:paraId="549BB8E3" w14:textId="0E90DC0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0.333</w:t>
            </w:r>
          </w:p>
        </w:tc>
        <w:tc>
          <w:tcPr>
            <w:tcW w:w="720" w:type="dxa"/>
            <w:tcBorders>
              <w:left w:val="single" w:sz="12" w:space="0" w:color="auto"/>
            </w:tcBorders>
            <w:shd w:val="clear" w:color="000000" w:fill="FFFFFF"/>
            <w:noWrap/>
            <w:hideMark/>
          </w:tcPr>
          <w:p w14:paraId="7510CBBB" w14:textId="771570C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720" w:type="dxa"/>
            <w:shd w:val="clear" w:color="000000" w:fill="FFFFFF"/>
            <w:noWrap/>
            <w:hideMark/>
          </w:tcPr>
          <w:p w14:paraId="2064BB06" w14:textId="636BE4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285</w:t>
            </w:r>
          </w:p>
        </w:tc>
        <w:tc>
          <w:tcPr>
            <w:tcW w:w="720" w:type="dxa"/>
            <w:shd w:val="clear" w:color="000000" w:fill="FFFFFF"/>
            <w:noWrap/>
            <w:hideMark/>
          </w:tcPr>
          <w:p w14:paraId="536792D8" w14:textId="70E3936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234</w:t>
            </w:r>
          </w:p>
        </w:tc>
        <w:tc>
          <w:tcPr>
            <w:tcW w:w="720" w:type="dxa"/>
            <w:tcBorders>
              <w:right w:val="single" w:sz="12" w:space="0" w:color="auto"/>
            </w:tcBorders>
            <w:shd w:val="clear" w:color="000000" w:fill="FFFFFF"/>
            <w:noWrap/>
            <w:hideMark/>
          </w:tcPr>
          <w:p w14:paraId="4779551D" w14:textId="5626E76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14C321EA" w14:textId="4D4971F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0.667</w:t>
            </w:r>
          </w:p>
        </w:tc>
        <w:tc>
          <w:tcPr>
            <w:tcW w:w="817" w:type="dxa"/>
            <w:tcBorders>
              <w:right w:val="single" w:sz="12" w:space="0" w:color="auto"/>
            </w:tcBorders>
            <w:shd w:val="clear" w:color="auto" w:fill="auto"/>
            <w:noWrap/>
            <w:hideMark/>
          </w:tcPr>
          <w:p w14:paraId="1CF8C276" w14:textId="71455FF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0.451</w:t>
            </w:r>
          </w:p>
        </w:tc>
        <w:tc>
          <w:tcPr>
            <w:tcW w:w="720" w:type="dxa"/>
            <w:tcBorders>
              <w:left w:val="single" w:sz="12" w:space="0" w:color="auto"/>
            </w:tcBorders>
            <w:shd w:val="clear" w:color="auto" w:fill="auto"/>
            <w:noWrap/>
            <w:hideMark/>
          </w:tcPr>
          <w:p w14:paraId="0E48E20A" w14:textId="5076609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right w:val="single" w:sz="12" w:space="0" w:color="auto"/>
            </w:tcBorders>
            <w:shd w:val="clear" w:color="auto" w:fill="auto"/>
            <w:noWrap/>
            <w:hideMark/>
          </w:tcPr>
          <w:p w14:paraId="1D1463D0" w14:textId="5B88192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0.996</w:t>
            </w:r>
          </w:p>
        </w:tc>
        <w:tc>
          <w:tcPr>
            <w:tcW w:w="720" w:type="dxa"/>
            <w:tcBorders>
              <w:left w:val="single" w:sz="12" w:space="0" w:color="auto"/>
              <w:right w:val="single" w:sz="12" w:space="0" w:color="auto"/>
            </w:tcBorders>
            <w:shd w:val="clear" w:color="auto" w:fill="auto"/>
            <w:noWrap/>
            <w:hideMark/>
          </w:tcPr>
          <w:p w14:paraId="3245F5A9" w14:textId="5DC1862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0.452</w:t>
            </w:r>
          </w:p>
        </w:tc>
        <w:tc>
          <w:tcPr>
            <w:tcW w:w="720" w:type="dxa"/>
            <w:tcBorders>
              <w:left w:val="single" w:sz="12" w:space="0" w:color="auto"/>
            </w:tcBorders>
            <w:shd w:val="clear" w:color="auto" w:fill="auto"/>
            <w:noWrap/>
            <w:hideMark/>
          </w:tcPr>
          <w:p w14:paraId="40EE18BB" w14:textId="577EC21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1.214</w:t>
            </w:r>
          </w:p>
        </w:tc>
        <w:tc>
          <w:tcPr>
            <w:tcW w:w="720" w:type="dxa"/>
            <w:tcBorders>
              <w:right w:val="single" w:sz="12" w:space="0" w:color="auto"/>
            </w:tcBorders>
            <w:shd w:val="clear" w:color="auto" w:fill="auto"/>
            <w:noWrap/>
            <w:hideMark/>
          </w:tcPr>
          <w:p w14:paraId="09378A97" w14:textId="6310866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0.739</w:t>
            </w:r>
          </w:p>
        </w:tc>
      </w:tr>
      <w:tr w:rsidR="00371F27" w:rsidRPr="00073B72" w14:paraId="082C184A" w14:textId="77777777" w:rsidTr="00371F27">
        <w:trPr>
          <w:trHeight w:val="144"/>
        </w:trPr>
        <w:tc>
          <w:tcPr>
            <w:tcW w:w="720" w:type="dxa"/>
            <w:vMerge/>
            <w:tcBorders>
              <w:left w:val="single" w:sz="12" w:space="0" w:color="auto"/>
            </w:tcBorders>
            <w:shd w:val="clear" w:color="000000" w:fill="FFFFFF"/>
            <w:vAlign w:val="center"/>
            <w:hideMark/>
          </w:tcPr>
          <w:p w14:paraId="67D91893" w14:textId="703618D6"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000000" w:fill="FFFFFF"/>
            <w:vAlign w:val="center"/>
            <w:hideMark/>
          </w:tcPr>
          <w:p w14:paraId="0E90BEC9"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Self</w:t>
            </w:r>
          </w:p>
        </w:tc>
        <w:tc>
          <w:tcPr>
            <w:tcW w:w="720" w:type="dxa"/>
            <w:tcBorders>
              <w:left w:val="nil"/>
              <w:right w:val="single" w:sz="12" w:space="0" w:color="auto"/>
            </w:tcBorders>
            <w:shd w:val="clear" w:color="000000" w:fill="FFFFFF"/>
            <w:noWrap/>
            <w:vAlign w:val="center"/>
            <w:hideMark/>
          </w:tcPr>
          <w:p w14:paraId="61F3D06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618EDFC6" w14:textId="41BADF4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0.741</w:t>
            </w:r>
          </w:p>
        </w:tc>
        <w:tc>
          <w:tcPr>
            <w:tcW w:w="720" w:type="dxa"/>
            <w:tcBorders>
              <w:left w:val="single" w:sz="12" w:space="0" w:color="auto"/>
            </w:tcBorders>
            <w:shd w:val="clear" w:color="000000" w:fill="FFFFFF"/>
            <w:noWrap/>
            <w:hideMark/>
          </w:tcPr>
          <w:p w14:paraId="412B9F66" w14:textId="62B1775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0.875</w:t>
            </w:r>
          </w:p>
        </w:tc>
        <w:tc>
          <w:tcPr>
            <w:tcW w:w="720" w:type="dxa"/>
            <w:shd w:val="clear" w:color="auto" w:fill="auto"/>
            <w:noWrap/>
            <w:hideMark/>
          </w:tcPr>
          <w:p w14:paraId="418ED82F" w14:textId="3347209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0.420</w:t>
            </w:r>
          </w:p>
        </w:tc>
        <w:tc>
          <w:tcPr>
            <w:tcW w:w="720" w:type="dxa"/>
            <w:shd w:val="clear" w:color="000000" w:fill="FFFFFF"/>
            <w:noWrap/>
            <w:hideMark/>
          </w:tcPr>
          <w:p w14:paraId="20084B88" w14:textId="5F825D2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0.580</w:t>
            </w:r>
          </w:p>
        </w:tc>
        <w:tc>
          <w:tcPr>
            <w:tcW w:w="720" w:type="dxa"/>
            <w:tcBorders>
              <w:right w:val="single" w:sz="12" w:space="0" w:color="auto"/>
            </w:tcBorders>
            <w:shd w:val="clear" w:color="000000" w:fill="FFFFFF"/>
            <w:noWrap/>
            <w:hideMark/>
          </w:tcPr>
          <w:p w14:paraId="79466CAE" w14:textId="42DDCD0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0.125</w:t>
            </w:r>
          </w:p>
        </w:tc>
        <w:tc>
          <w:tcPr>
            <w:tcW w:w="720" w:type="dxa"/>
            <w:tcBorders>
              <w:left w:val="single" w:sz="12" w:space="0" w:color="auto"/>
            </w:tcBorders>
            <w:shd w:val="clear" w:color="000000" w:fill="FFFFFF"/>
            <w:noWrap/>
            <w:hideMark/>
          </w:tcPr>
          <w:p w14:paraId="1DC44BF8" w14:textId="0EB1840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7</w:t>
            </w:r>
          </w:p>
        </w:tc>
        <w:tc>
          <w:tcPr>
            <w:tcW w:w="720" w:type="dxa"/>
            <w:shd w:val="clear" w:color="000000" w:fill="FFFFFF"/>
            <w:noWrap/>
            <w:hideMark/>
          </w:tcPr>
          <w:p w14:paraId="0EA32D35" w14:textId="3D616C9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216</w:t>
            </w:r>
          </w:p>
        </w:tc>
        <w:tc>
          <w:tcPr>
            <w:tcW w:w="720" w:type="dxa"/>
            <w:shd w:val="clear" w:color="000000" w:fill="FFFFFF"/>
            <w:noWrap/>
            <w:hideMark/>
          </w:tcPr>
          <w:p w14:paraId="250A0201" w14:textId="19FCFA8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298</w:t>
            </w:r>
          </w:p>
        </w:tc>
        <w:tc>
          <w:tcPr>
            <w:tcW w:w="720" w:type="dxa"/>
            <w:tcBorders>
              <w:right w:val="single" w:sz="12" w:space="0" w:color="auto"/>
            </w:tcBorders>
            <w:shd w:val="clear" w:color="000000" w:fill="FFFFFF"/>
            <w:noWrap/>
            <w:hideMark/>
          </w:tcPr>
          <w:p w14:paraId="0BFB993D" w14:textId="0CC592A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4E326777" w14:textId="7F9B2B1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0.875</w:t>
            </w:r>
          </w:p>
        </w:tc>
        <w:tc>
          <w:tcPr>
            <w:tcW w:w="817" w:type="dxa"/>
            <w:tcBorders>
              <w:right w:val="single" w:sz="12" w:space="0" w:color="auto"/>
            </w:tcBorders>
            <w:shd w:val="clear" w:color="auto" w:fill="auto"/>
            <w:noWrap/>
            <w:hideMark/>
          </w:tcPr>
          <w:p w14:paraId="7EB823CF" w14:textId="2561C7A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0.580</w:t>
            </w:r>
          </w:p>
        </w:tc>
        <w:tc>
          <w:tcPr>
            <w:tcW w:w="720" w:type="dxa"/>
            <w:tcBorders>
              <w:left w:val="single" w:sz="12" w:space="0" w:color="auto"/>
            </w:tcBorders>
            <w:shd w:val="clear" w:color="auto" w:fill="auto"/>
            <w:noWrap/>
            <w:hideMark/>
          </w:tcPr>
          <w:p w14:paraId="7942A565" w14:textId="11A64A0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0.969</w:t>
            </w:r>
          </w:p>
        </w:tc>
        <w:tc>
          <w:tcPr>
            <w:tcW w:w="720" w:type="dxa"/>
            <w:tcBorders>
              <w:right w:val="single" w:sz="12" w:space="0" w:color="auto"/>
            </w:tcBorders>
            <w:shd w:val="clear" w:color="auto" w:fill="auto"/>
            <w:noWrap/>
            <w:hideMark/>
          </w:tcPr>
          <w:p w14:paraId="0CD014CC" w14:textId="7356918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left w:val="single" w:sz="12" w:space="0" w:color="auto"/>
              <w:right w:val="single" w:sz="12" w:space="0" w:color="auto"/>
            </w:tcBorders>
            <w:shd w:val="clear" w:color="auto" w:fill="auto"/>
            <w:noWrap/>
            <w:hideMark/>
          </w:tcPr>
          <w:p w14:paraId="25BA8863" w14:textId="0316708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0.584</w:t>
            </w:r>
          </w:p>
        </w:tc>
        <w:tc>
          <w:tcPr>
            <w:tcW w:w="720" w:type="dxa"/>
            <w:tcBorders>
              <w:left w:val="single" w:sz="12" w:space="0" w:color="auto"/>
            </w:tcBorders>
            <w:shd w:val="clear" w:color="auto" w:fill="auto"/>
            <w:noWrap/>
            <w:hideMark/>
          </w:tcPr>
          <w:p w14:paraId="000F133D" w14:textId="026C86F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2.082</w:t>
            </w:r>
          </w:p>
        </w:tc>
        <w:tc>
          <w:tcPr>
            <w:tcW w:w="720" w:type="dxa"/>
            <w:tcBorders>
              <w:right w:val="single" w:sz="12" w:space="0" w:color="auto"/>
            </w:tcBorders>
            <w:shd w:val="clear" w:color="auto" w:fill="auto"/>
            <w:noWrap/>
            <w:hideMark/>
          </w:tcPr>
          <w:p w14:paraId="5D61B365" w14:textId="440598B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0.216</w:t>
            </w:r>
          </w:p>
        </w:tc>
      </w:tr>
      <w:tr w:rsidR="00371F27" w:rsidRPr="00073B72" w14:paraId="0166EA51" w14:textId="77777777" w:rsidTr="00371F27">
        <w:trPr>
          <w:trHeight w:val="144"/>
        </w:trPr>
        <w:tc>
          <w:tcPr>
            <w:tcW w:w="720" w:type="dxa"/>
            <w:vMerge/>
            <w:tcBorders>
              <w:left w:val="single" w:sz="12" w:space="0" w:color="auto"/>
            </w:tcBorders>
            <w:shd w:val="clear" w:color="000000" w:fill="FFFFFF"/>
            <w:vAlign w:val="center"/>
            <w:hideMark/>
          </w:tcPr>
          <w:p w14:paraId="1EAC93E5" w14:textId="5B241534"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5DB276D4"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22859D8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7AF8F6D7" w14:textId="6F06CAD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0.688</w:t>
            </w:r>
          </w:p>
        </w:tc>
        <w:tc>
          <w:tcPr>
            <w:tcW w:w="720" w:type="dxa"/>
            <w:tcBorders>
              <w:left w:val="single" w:sz="12" w:space="0" w:color="auto"/>
            </w:tcBorders>
            <w:shd w:val="clear" w:color="000000" w:fill="FFFFFF"/>
            <w:noWrap/>
            <w:hideMark/>
          </w:tcPr>
          <w:p w14:paraId="3C229C27" w14:textId="3B910D4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0.909</w:t>
            </w:r>
          </w:p>
        </w:tc>
        <w:tc>
          <w:tcPr>
            <w:tcW w:w="720" w:type="dxa"/>
            <w:shd w:val="clear" w:color="auto" w:fill="auto"/>
            <w:noWrap/>
            <w:hideMark/>
          </w:tcPr>
          <w:p w14:paraId="16CD5C5D" w14:textId="0DEE7BC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0.634</w:t>
            </w:r>
          </w:p>
        </w:tc>
        <w:tc>
          <w:tcPr>
            <w:tcW w:w="720" w:type="dxa"/>
            <w:shd w:val="clear" w:color="000000" w:fill="FFFFFF"/>
            <w:noWrap/>
            <w:hideMark/>
          </w:tcPr>
          <w:p w14:paraId="5F5D073E" w14:textId="146A419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0.366</w:t>
            </w:r>
          </w:p>
        </w:tc>
        <w:tc>
          <w:tcPr>
            <w:tcW w:w="720" w:type="dxa"/>
            <w:tcBorders>
              <w:right w:val="single" w:sz="12" w:space="0" w:color="auto"/>
            </w:tcBorders>
            <w:shd w:val="clear" w:color="000000" w:fill="FFFFFF"/>
            <w:noWrap/>
            <w:hideMark/>
          </w:tcPr>
          <w:p w14:paraId="0EEBBCDA" w14:textId="0605E5E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0.091</w:t>
            </w:r>
          </w:p>
        </w:tc>
        <w:tc>
          <w:tcPr>
            <w:tcW w:w="720" w:type="dxa"/>
            <w:tcBorders>
              <w:left w:val="single" w:sz="12" w:space="0" w:color="auto"/>
            </w:tcBorders>
            <w:shd w:val="clear" w:color="000000" w:fill="FFFFFF"/>
            <w:noWrap/>
            <w:hideMark/>
          </w:tcPr>
          <w:p w14:paraId="04B8BD2F" w14:textId="583F0BA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w:t>
            </w:r>
          </w:p>
        </w:tc>
        <w:tc>
          <w:tcPr>
            <w:tcW w:w="720" w:type="dxa"/>
            <w:shd w:val="clear" w:color="000000" w:fill="FFFFFF"/>
            <w:noWrap/>
            <w:hideMark/>
          </w:tcPr>
          <w:p w14:paraId="3E3E5A37" w14:textId="2647904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324</w:t>
            </w:r>
          </w:p>
        </w:tc>
        <w:tc>
          <w:tcPr>
            <w:tcW w:w="720" w:type="dxa"/>
            <w:shd w:val="clear" w:color="000000" w:fill="FFFFFF"/>
            <w:noWrap/>
            <w:hideMark/>
          </w:tcPr>
          <w:p w14:paraId="7917B4E9" w14:textId="38054CE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187</w:t>
            </w:r>
          </w:p>
        </w:tc>
        <w:tc>
          <w:tcPr>
            <w:tcW w:w="720" w:type="dxa"/>
            <w:tcBorders>
              <w:right w:val="single" w:sz="12" w:space="0" w:color="auto"/>
            </w:tcBorders>
            <w:shd w:val="clear" w:color="000000" w:fill="FFFFFF"/>
            <w:noWrap/>
            <w:hideMark/>
          </w:tcPr>
          <w:p w14:paraId="1D84530C" w14:textId="1D48EE5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7872A555" w14:textId="1D61F73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0.909</w:t>
            </w:r>
          </w:p>
        </w:tc>
        <w:tc>
          <w:tcPr>
            <w:tcW w:w="817" w:type="dxa"/>
            <w:tcBorders>
              <w:right w:val="single" w:sz="12" w:space="0" w:color="auto"/>
            </w:tcBorders>
            <w:shd w:val="clear" w:color="auto" w:fill="auto"/>
            <w:noWrap/>
            <w:hideMark/>
          </w:tcPr>
          <w:p w14:paraId="613DB400" w14:textId="61B9A10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0.366</w:t>
            </w:r>
          </w:p>
        </w:tc>
        <w:tc>
          <w:tcPr>
            <w:tcW w:w="720" w:type="dxa"/>
            <w:tcBorders>
              <w:left w:val="single" w:sz="12" w:space="0" w:color="auto"/>
            </w:tcBorders>
            <w:shd w:val="clear" w:color="auto" w:fill="auto"/>
            <w:noWrap/>
            <w:hideMark/>
          </w:tcPr>
          <w:p w14:paraId="172F433D" w14:textId="0C96EF3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0.970</w:t>
            </w:r>
          </w:p>
        </w:tc>
        <w:tc>
          <w:tcPr>
            <w:tcW w:w="720" w:type="dxa"/>
            <w:tcBorders>
              <w:right w:val="single" w:sz="12" w:space="0" w:color="auto"/>
            </w:tcBorders>
            <w:shd w:val="clear" w:color="auto" w:fill="auto"/>
            <w:noWrap/>
            <w:hideMark/>
          </w:tcPr>
          <w:p w14:paraId="0B332978" w14:textId="5403E91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left w:val="single" w:sz="12" w:space="0" w:color="auto"/>
              <w:right w:val="single" w:sz="12" w:space="0" w:color="auto"/>
            </w:tcBorders>
            <w:shd w:val="clear" w:color="auto" w:fill="auto"/>
            <w:noWrap/>
            <w:hideMark/>
          </w:tcPr>
          <w:p w14:paraId="44CA9DCF" w14:textId="0DA68E1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0.377</w:t>
            </w:r>
          </w:p>
        </w:tc>
        <w:tc>
          <w:tcPr>
            <w:tcW w:w="720" w:type="dxa"/>
            <w:tcBorders>
              <w:left w:val="single" w:sz="12" w:space="0" w:color="auto"/>
            </w:tcBorders>
            <w:shd w:val="clear" w:color="auto" w:fill="auto"/>
            <w:noWrap/>
            <w:hideMark/>
          </w:tcPr>
          <w:p w14:paraId="2C14F766" w14:textId="0027B8B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1.434</w:t>
            </w:r>
          </w:p>
        </w:tc>
        <w:tc>
          <w:tcPr>
            <w:tcW w:w="720" w:type="dxa"/>
            <w:tcBorders>
              <w:right w:val="single" w:sz="12" w:space="0" w:color="auto"/>
            </w:tcBorders>
            <w:shd w:val="clear" w:color="auto" w:fill="auto"/>
            <w:noWrap/>
            <w:hideMark/>
          </w:tcPr>
          <w:p w14:paraId="3B63DECB" w14:textId="0B9EC3A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0.248</w:t>
            </w:r>
          </w:p>
        </w:tc>
      </w:tr>
      <w:tr w:rsidR="00371F27" w:rsidRPr="00073B72" w14:paraId="6EFC17FD" w14:textId="77777777" w:rsidTr="00371F27">
        <w:trPr>
          <w:trHeight w:val="143"/>
        </w:trPr>
        <w:tc>
          <w:tcPr>
            <w:tcW w:w="720" w:type="dxa"/>
            <w:vMerge/>
            <w:tcBorders>
              <w:left w:val="single" w:sz="12" w:space="0" w:color="auto"/>
            </w:tcBorders>
            <w:shd w:val="clear" w:color="000000" w:fill="FFFFFF"/>
            <w:vAlign w:val="center"/>
            <w:hideMark/>
          </w:tcPr>
          <w:p w14:paraId="6437CD5C" w14:textId="47960C7E"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000000" w:fill="FFFFFF"/>
            <w:vAlign w:val="center"/>
            <w:hideMark/>
          </w:tcPr>
          <w:p w14:paraId="4BCE3B82"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Failure to Care for Self</w:t>
            </w:r>
          </w:p>
        </w:tc>
        <w:tc>
          <w:tcPr>
            <w:tcW w:w="720" w:type="dxa"/>
            <w:tcBorders>
              <w:left w:val="nil"/>
              <w:right w:val="single" w:sz="12" w:space="0" w:color="auto"/>
            </w:tcBorders>
            <w:shd w:val="clear" w:color="000000" w:fill="FFFFFF"/>
            <w:noWrap/>
            <w:vAlign w:val="center"/>
            <w:hideMark/>
          </w:tcPr>
          <w:p w14:paraId="41CDBD8C"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0CED7D1A" w14:textId="47F994F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0.784</w:t>
            </w:r>
          </w:p>
        </w:tc>
        <w:tc>
          <w:tcPr>
            <w:tcW w:w="720" w:type="dxa"/>
            <w:tcBorders>
              <w:left w:val="single" w:sz="12" w:space="0" w:color="auto"/>
            </w:tcBorders>
            <w:shd w:val="clear" w:color="000000" w:fill="FFFFFF"/>
            <w:noWrap/>
            <w:hideMark/>
          </w:tcPr>
          <w:p w14:paraId="0DE50EBD" w14:textId="7407A32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0.800</w:t>
            </w:r>
          </w:p>
        </w:tc>
        <w:tc>
          <w:tcPr>
            <w:tcW w:w="720" w:type="dxa"/>
            <w:shd w:val="clear" w:color="auto" w:fill="auto"/>
            <w:noWrap/>
            <w:hideMark/>
          </w:tcPr>
          <w:p w14:paraId="2773164B" w14:textId="77C0AD2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0.338</w:t>
            </w:r>
          </w:p>
        </w:tc>
        <w:tc>
          <w:tcPr>
            <w:tcW w:w="720" w:type="dxa"/>
            <w:shd w:val="clear" w:color="000000" w:fill="FFFFFF"/>
            <w:noWrap/>
            <w:hideMark/>
          </w:tcPr>
          <w:p w14:paraId="052B067A" w14:textId="3B208FC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0.662</w:t>
            </w:r>
          </w:p>
        </w:tc>
        <w:tc>
          <w:tcPr>
            <w:tcW w:w="720" w:type="dxa"/>
            <w:tcBorders>
              <w:right w:val="single" w:sz="12" w:space="0" w:color="auto"/>
            </w:tcBorders>
            <w:shd w:val="clear" w:color="000000" w:fill="FFFFFF"/>
            <w:noWrap/>
            <w:hideMark/>
          </w:tcPr>
          <w:p w14:paraId="5EA437E2" w14:textId="5F02589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0.200</w:t>
            </w:r>
          </w:p>
        </w:tc>
        <w:tc>
          <w:tcPr>
            <w:tcW w:w="720" w:type="dxa"/>
            <w:tcBorders>
              <w:left w:val="single" w:sz="12" w:space="0" w:color="auto"/>
            </w:tcBorders>
            <w:shd w:val="clear" w:color="000000" w:fill="FFFFFF"/>
            <w:noWrap/>
            <w:hideMark/>
          </w:tcPr>
          <w:p w14:paraId="5D00B077" w14:textId="43DF939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w:t>
            </w:r>
          </w:p>
        </w:tc>
        <w:tc>
          <w:tcPr>
            <w:tcW w:w="720" w:type="dxa"/>
            <w:shd w:val="clear" w:color="000000" w:fill="FFFFFF"/>
            <w:noWrap/>
            <w:hideMark/>
          </w:tcPr>
          <w:p w14:paraId="7E7EBD7D" w14:textId="6191D24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175</w:t>
            </w:r>
          </w:p>
        </w:tc>
        <w:tc>
          <w:tcPr>
            <w:tcW w:w="720" w:type="dxa"/>
            <w:shd w:val="clear" w:color="000000" w:fill="FFFFFF"/>
            <w:noWrap/>
            <w:hideMark/>
          </w:tcPr>
          <w:p w14:paraId="5F3852B4" w14:textId="446C29F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342</w:t>
            </w:r>
          </w:p>
        </w:tc>
        <w:tc>
          <w:tcPr>
            <w:tcW w:w="720" w:type="dxa"/>
            <w:tcBorders>
              <w:right w:val="single" w:sz="12" w:space="0" w:color="auto"/>
            </w:tcBorders>
            <w:shd w:val="clear" w:color="000000" w:fill="FFFFFF"/>
            <w:noWrap/>
            <w:hideMark/>
          </w:tcPr>
          <w:p w14:paraId="0EC9AB9F" w14:textId="6B72F1F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69C99946" w14:textId="041C163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0.800</w:t>
            </w:r>
          </w:p>
        </w:tc>
        <w:tc>
          <w:tcPr>
            <w:tcW w:w="817" w:type="dxa"/>
            <w:tcBorders>
              <w:right w:val="single" w:sz="12" w:space="0" w:color="auto"/>
            </w:tcBorders>
            <w:shd w:val="clear" w:color="auto" w:fill="auto"/>
            <w:noWrap/>
            <w:hideMark/>
          </w:tcPr>
          <w:p w14:paraId="7609FA34" w14:textId="5D410BA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0.662</w:t>
            </w:r>
          </w:p>
        </w:tc>
        <w:tc>
          <w:tcPr>
            <w:tcW w:w="720" w:type="dxa"/>
            <w:tcBorders>
              <w:left w:val="single" w:sz="12" w:space="0" w:color="auto"/>
            </w:tcBorders>
            <w:shd w:val="clear" w:color="auto" w:fill="auto"/>
            <w:noWrap/>
            <w:hideMark/>
          </w:tcPr>
          <w:p w14:paraId="77D08CAE" w14:textId="2756D63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0.978</w:t>
            </w:r>
          </w:p>
        </w:tc>
        <w:tc>
          <w:tcPr>
            <w:tcW w:w="720" w:type="dxa"/>
            <w:tcBorders>
              <w:right w:val="single" w:sz="12" w:space="0" w:color="auto"/>
            </w:tcBorders>
            <w:shd w:val="clear" w:color="auto" w:fill="auto"/>
            <w:noWrap/>
            <w:hideMark/>
          </w:tcPr>
          <w:p w14:paraId="16B1EFB7" w14:textId="35CE972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left w:val="single" w:sz="12" w:space="0" w:color="auto"/>
              <w:right w:val="single" w:sz="12" w:space="0" w:color="auto"/>
            </w:tcBorders>
            <w:shd w:val="clear" w:color="auto" w:fill="auto"/>
            <w:noWrap/>
            <w:hideMark/>
          </w:tcPr>
          <w:p w14:paraId="434606BD" w14:textId="09B2F14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0.663</w:t>
            </w:r>
          </w:p>
        </w:tc>
        <w:tc>
          <w:tcPr>
            <w:tcW w:w="720" w:type="dxa"/>
            <w:tcBorders>
              <w:left w:val="single" w:sz="12" w:space="0" w:color="auto"/>
            </w:tcBorders>
            <w:shd w:val="clear" w:color="auto" w:fill="auto"/>
            <w:noWrap/>
            <w:hideMark/>
          </w:tcPr>
          <w:p w14:paraId="707D5088" w14:textId="7030308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2.363</w:t>
            </w:r>
          </w:p>
        </w:tc>
        <w:tc>
          <w:tcPr>
            <w:tcW w:w="720" w:type="dxa"/>
            <w:tcBorders>
              <w:right w:val="single" w:sz="12" w:space="0" w:color="auto"/>
            </w:tcBorders>
            <w:shd w:val="clear" w:color="auto" w:fill="auto"/>
            <w:noWrap/>
            <w:hideMark/>
          </w:tcPr>
          <w:p w14:paraId="12876360" w14:textId="5520A9E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0.302</w:t>
            </w:r>
          </w:p>
        </w:tc>
      </w:tr>
      <w:tr w:rsidR="00371F27" w:rsidRPr="00073B72" w14:paraId="3508A36F" w14:textId="77777777" w:rsidTr="00371F27">
        <w:trPr>
          <w:trHeight w:val="144"/>
        </w:trPr>
        <w:tc>
          <w:tcPr>
            <w:tcW w:w="720" w:type="dxa"/>
            <w:vMerge/>
            <w:tcBorders>
              <w:left w:val="single" w:sz="12" w:space="0" w:color="auto"/>
              <w:bottom w:val="single" w:sz="12" w:space="0" w:color="auto"/>
            </w:tcBorders>
            <w:shd w:val="clear" w:color="000000" w:fill="FFFFFF"/>
            <w:vAlign w:val="center"/>
            <w:hideMark/>
          </w:tcPr>
          <w:p w14:paraId="58313500" w14:textId="4679C261"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bottom w:val="single" w:sz="8" w:space="0" w:color="auto"/>
              <w:right w:val="nil"/>
            </w:tcBorders>
            <w:vAlign w:val="center"/>
            <w:hideMark/>
          </w:tcPr>
          <w:p w14:paraId="72CB3702"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bottom w:val="single" w:sz="12" w:space="0" w:color="auto"/>
              <w:right w:val="single" w:sz="12" w:space="0" w:color="auto"/>
            </w:tcBorders>
            <w:shd w:val="clear" w:color="000000" w:fill="FFFFFF"/>
            <w:noWrap/>
            <w:vAlign w:val="center"/>
            <w:hideMark/>
          </w:tcPr>
          <w:p w14:paraId="790A4B2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bottom w:val="single" w:sz="12" w:space="0" w:color="auto"/>
              <w:right w:val="single" w:sz="12" w:space="0" w:color="auto"/>
            </w:tcBorders>
            <w:shd w:val="clear" w:color="000000" w:fill="FFFFFF"/>
            <w:noWrap/>
            <w:hideMark/>
          </w:tcPr>
          <w:p w14:paraId="1AF1E1B9" w14:textId="321FF83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0.695</w:t>
            </w:r>
          </w:p>
        </w:tc>
        <w:tc>
          <w:tcPr>
            <w:tcW w:w="720" w:type="dxa"/>
            <w:tcBorders>
              <w:left w:val="single" w:sz="12" w:space="0" w:color="auto"/>
              <w:bottom w:val="single" w:sz="12" w:space="0" w:color="auto"/>
            </w:tcBorders>
            <w:shd w:val="clear" w:color="000000" w:fill="FFFFFF"/>
            <w:noWrap/>
            <w:hideMark/>
          </w:tcPr>
          <w:p w14:paraId="4C6D45DB" w14:textId="77CBD8D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0.857</w:t>
            </w:r>
          </w:p>
        </w:tc>
        <w:tc>
          <w:tcPr>
            <w:tcW w:w="720" w:type="dxa"/>
            <w:tcBorders>
              <w:bottom w:val="single" w:sz="12" w:space="0" w:color="auto"/>
            </w:tcBorders>
            <w:shd w:val="clear" w:color="auto" w:fill="auto"/>
            <w:noWrap/>
            <w:hideMark/>
          </w:tcPr>
          <w:p w14:paraId="171DBF9F" w14:textId="53D68DC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0.466</w:t>
            </w:r>
          </w:p>
        </w:tc>
        <w:tc>
          <w:tcPr>
            <w:tcW w:w="720" w:type="dxa"/>
            <w:tcBorders>
              <w:bottom w:val="single" w:sz="12" w:space="0" w:color="auto"/>
            </w:tcBorders>
            <w:shd w:val="clear" w:color="000000" w:fill="FFFFFF"/>
            <w:noWrap/>
            <w:hideMark/>
          </w:tcPr>
          <w:p w14:paraId="6B4D012A" w14:textId="3E799A9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0.534</w:t>
            </w:r>
          </w:p>
        </w:tc>
        <w:tc>
          <w:tcPr>
            <w:tcW w:w="720" w:type="dxa"/>
            <w:tcBorders>
              <w:bottom w:val="single" w:sz="12" w:space="0" w:color="auto"/>
              <w:right w:val="single" w:sz="12" w:space="0" w:color="auto"/>
            </w:tcBorders>
            <w:shd w:val="clear" w:color="000000" w:fill="FFFFFF"/>
            <w:noWrap/>
            <w:hideMark/>
          </w:tcPr>
          <w:p w14:paraId="04329043" w14:textId="4D39E82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0.143</w:t>
            </w:r>
          </w:p>
        </w:tc>
        <w:tc>
          <w:tcPr>
            <w:tcW w:w="720" w:type="dxa"/>
            <w:tcBorders>
              <w:left w:val="single" w:sz="12" w:space="0" w:color="auto"/>
              <w:bottom w:val="single" w:sz="12" w:space="0" w:color="auto"/>
            </w:tcBorders>
            <w:shd w:val="clear" w:color="000000" w:fill="FFFFFF"/>
            <w:noWrap/>
            <w:hideMark/>
          </w:tcPr>
          <w:p w14:paraId="22D51250" w14:textId="3B29A70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6</w:t>
            </w:r>
          </w:p>
        </w:tc>
        <w:tc>
          <w:tcPr>
            <w:tcW w:w="720" w:type="dxa"/>
            <w:tcBorders>
              <w:bottom w:val="single" w:sz="12" w:space="0" w:color="auto"/>
            </w:tcBorders>
            <w:shd w:val="clear" w:color="000000" w:fill="FFFFFF"/>
            <w:noWrap/>
            <w:hideMark/>
          </w:tcPr>
          <w:p w14:paraId="632C54D6" w14:textId="20D402E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240</w:t>
            </w:r>
          </w:p>
        </w:tc>
        <w:tc>
          <w:tcPr>
            <w:tcW w:w="720" w:type="dxa"/>
            <w:tcBorders>
              <w:bottom w:val="single" w:sz="12" w:space="0" w:color="auto"/>
            </w:tcBorders>
            <w:shd w:val="clear" w:color="000000" w:fill="FFFFFF"/>
            <w:noWrap/>
            <w:hideMark/>
          </w:tcPr>
          <w:p w14:paraId="36BF846A" w14:textId="4476E19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275</w:t>
            </w:r>
          </w:p>
        </w:tc>
        <w:tc>
          <w:tcPr>
            <w:tcW w:w="720" w:type="dxa"/>
            <w:tcBorders>
              <w:bottom w:val="single" w:sz="12" w:space="0" w:color="auto"/>
              <w:right w:val="single" w:sz="12" w:space="0" w:color="auto"/>
            </w:tcBorders>
            <w:shd w:val="clear" w:color="000000" w:fill="FFFFFF"/>
            <w:noWrap/>
            <w:hideMark/>
          </w:tcPr>
          <w:p w14:paraId="6C4794D9" w14:textId="3679DD5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bottom w:val="single" w:sz="12" w:space="0" w:color="auto"/>
            </w:tcBorders>
            <w:shd w:val="clear" w:color="auto" w:fill="auto"/>
            <w:noWrap/>
            <w:hideMark/>
          </w:tcPr>
          <w:p w14:paraId="11262778" w14:textId="0E53D86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0.857</w:t>
            </w:r>
          </w:p>
        </w:tc>
        <w:tc>
          <w:tcPr>
            <w:tcW w:w="817" w:type="dxa"/>
            <w:tcBorders>
              <w:bottom w:val="single" w:sz="12" w:space="0" w:color="auto"/>
              <w:right w:val="single" w:sz="12" w:space="0" w:color="auto"/>
            </w:tcBorders>
            <w:shd w:val="clear" w:color="auto" w:fill="auto"/>
            <w:noWrap/>
            <w:hideMark/>
          </w:tcPr>
          <w:p w14:paraId="7FC4E9F3" w14:textId="5990146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0.534</w:t>
            </w:r>
          </w:p>
        </w:tc>
        <w:tc>
          <w:tcPr>
            <w:tcW w:w="720" w:type="dxa"/>
            <w:tcBorders>
              <w:left w:val="single" w:sz="12" w:space="0" w:color="auto"/>
              <w:bottom w:val="single" w:sz="12" w:space="0" w:color="auto"/>
            </w:tcBorders>
            <w:shd w:val="clear" w:color="auto" w:fill="auto"/>
            <w:noWrap/>
            <w:hideMark/>
          </w:tcPr>
          <w:p w14:paraId="40501ACB" w14:textId="510C196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0.976</w:t>
            </w:r>
          </w:p>
        </w:tc>
        <w:tc>
          <w:tcPr>
            <w:tcW w:w="720" w:type="dxa"/>
            <w:tcBorders>
              <w:bottom w:val="single" w:sz="12" w:space="0" w:color="auto"/>
              <w:right w:val="single" w:sz="12" w:space="0" w:color="auto"/>
            </w:tcBorders>
            <w:shd w:val="clear" w:color="auto" w:fill="auto"/>
            <w:noWrap/>
            <w:hideMark/>
          </w:tcPr>
          <w:p w14:paraId="5C20BFFA" w14:textId="650A17E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0.996</w:t>
            </w:r>
          </w:p>
        </w:tc>
        <w:tc>
          <w:tcPr>
            <w:tcW w:w="720" w:type="dxa"/>
            <w:tcBorders>
              <w:left w:val="single" w:sz="12" w:space="0" w:color="auto"/>
              <w:bottom w:val="single" w:sz="12" w:space="0" w:color="auto"/>
              <w:right w:val="single" w:sz="12" w:space="0" w:color="auto"/>
            </w:tcBorders>
            <w:shd w:val="clear" w:color="auto" w:fill="auto"/>
            <w:noWrap/>
            <w:hideMark/>
          </w:tcPr>
          <w:p w14:paraId="6F71B8AD" w14:textId="597FCD2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0.538</w:t>
            </w:r>
          </w:p>
        </w:tc>
        <w:tc>
          <w:tcPr>
            <w:tcW w:w="720" w:type="dxa"/>
            <w:tcBorders>
              <w:left w:val="single" w:sz="12" w:space="0" w:color="auto"/>
              <w:bottom w:val="single" w:sz="12" w:space="0" w:color="auto"/>
            </w:tcBorders>
            <w:shd w:val="clear" w:color="auto" w:fill="auto"/>
            <w:noWrap/>
            <w:hideMark/>
          </w:tcPr>
          <w:p w14:paraId="78C6C366" w14:textId="3603A31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1.839</w:t>
            </w:r>
          </w:p>
        </w:tc>
        <w:tc>
          <w:tcPr>
            <w:tcW w:w="720" w:type="dxa"/>
            <w:tcBorders>
              <w:bottom w:val="single" w:sz="12" w:space="0" w:color="auto"/>
              <w:right w:val="single" w:sz="12" w:space="0" w:color="auto"/>
            </w:tcBorders>
            <w:shd w:val="clear" w:color="auto" w:fill="auto"/>
            <w:noWrap/>
            <w:hideMark/>
          </w:tcPr>
          <w:p w14:paraId="7C431850" w14:textId="03A73A8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0.268</w:t>
            </w:r>
          </w:p>
        </w:tc>
      </w:tr>
      <w:tr w:rsidR="00371F27" w:rsidRPr="00073B72" w14:paraId="2B9D86CB" w14:textId="77777777" w:rsidTr="00371F27">
        <w:trPr>
          <w:trHeight w:val="144"/>
        </w:trPr>
        <w:tc>
          <w:tcPr>
            <w:tcW w:w="720" w:type="dxa"/>
            <w:vMerge w:val="restart"/>
            <w:tcBorders>
              <w:top w:val="single" w:sz="12" w:space="0" w:color="auto"/>
              <w:left w:val="single" w:sz="12" w:space="0" w:color="auto"/>
            </w:tcBorders>
            <w:shd w:val="clear" w:color="auto" w:fill="auto"/>
            <w:vAlign w:val="center"/>
            <w:hideMark/>
          </w:tcPr>
          <w:p w14:paraId="314E3145"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Brantford Training</w:t>
            </w:r>
          </w:p>
          <w:p w14:paraId="2772A23B" w14:textId="42DB44DA"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 xml:space="preserve">Brantford </w:t>
            </w:r>
            <w:r w:rsidR="002C6898">
              <w:rPr>
                <w:rFonts w:ascii="Arial" w:eastAsia="Times New Roman" w:hAnsi="Arial" w:cs="Arial"/>
                <w:color w:val="000000"/>
                <w:sz w:val="9"/>
                <w:szCs w:val="9"/>
                <w:lang w:val="en-US"/>
              </w:rPr>
              <w:t>Holdout</w:t>
            </w:r>
          </w:p>
        </w:tc>
        <w:tc>
          <w:tcPr>
            <w:tcW w:w="720" w:type="dxa"/>
            <w:vMerge w:val="restart"/>
            <w:tcBorders>
              <w:top w:val="single" w:sz="12" w:space="0" w:color="auto"/>
              <w:right w:val="nil"/>
            </w:tcBorders>
            <w:shd w:val="clear" w:color="auto" w:fill="auto"/>
            <w:vAlign w:val="center"/>
            <w:hideMark/>
          </w:tcPr>
          <w:p w14:paraId="73C68128"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Others</w:t>
            </w:r>
          </w:p>
        </w:tc>
        <w:tc>
          <w:tcPr>
            <w:tcW w:w="720" w:type="dxa"/>
            <w:tcBorders>
              <w:top w:val="single" w:sz="12" w:space="0" w:color="auto"/>
              <w:left w:val="nil"/>
              <w:right w:val="single" w:sz="12" w:space="0" w:color="auto"/>
            </w:tcBorders>
            <w:shd w:val="clear" w:color="000000" w:fill="FFFFFF"/>
            <w:noWrap/>
            <w:vAlign w:val="center"/>
            <w:hideMark/>
          </w:tcPr>
          <w:p w14:paraId="2155BF9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12" w:space="0" w:color="auto"/>
              <w:left w:val="single" w:sz="12" w:space="0" w:color="auto"/>
              <w:right w:val="single" w:sz="12" w:space="0" w:color="auto"/>
            </w:tcBorders>
            <w:shd w:val="clear" w:color="000000" w:fill="FFFFFF"/>
            <w:noWrap/>
            <w:hideMark/>
          </w:tcPr>
          <w:p w14:paraId="71A2BDAB" w14:textId="775B140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0.815</w:t>
            </w:r>
          </w:p>
        </w:tc>
        <w:tc>
          <w:tcPr>
            <w:tcW w:w="720" w:type="dxa"/>
            <w:tcBorders>
              <w:top w:val="single" w:sz="12" w:space="0" w:color="auto"/>
              <w:left w:val="single" w:sz="12" w:space="0" w:color="auto"/>
            </w:tcBorders>
            <w:shd w:val="clear" w:color="000000" w:fill="FFFFFF"/>
            <w:noWrap/>
            <w:hideMark/>
          </w:tcPr>
          <w:p w14:paraId="0B533878" w14:textId="50FFAB3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0.833</w:t>
            </w:r>
          </w:p>
        </w:tc>
        <w:tc>
          <w:tcPr>
            <w:tcW w:w="720" w:type="dxa"/>
            <w:tcBorders>
              <w:top w:val="single" w:sz="12" w:space="0" w:color="auto"/>
            </w:tcBorders>
            <w:shd w:val="clear" w:color="auto" w:fill="auto"/>
            <w:noWrap/>
            <w:hideMark/>
          </w:tcPr>
          <w:p w14:paraId="12AA0413" w14:textId="7FF7421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0.316</w:t>
            </w:r>
          </w:p>
        </w:tc>
        <w:tc>
          <w:tcPr>
            <w:tcW w:w="720" w:type="dxa"/>
            <w:tcBorders>
              <w:top w:val="single" w:sz="12" w:space="0" w:color="auto"/>
            </w:tcBorders>
            <w:shd w:val="clear" w:color="000000" w:fill="FFFFFF"/>
            <w:noWrap/>
            <w:hideMark/>
          </w:tcPr>
          <w:p w14:paraId="1F6B1463" w14:textId="169914D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0.684</w:t>
            </w:r>
          </w:p>
        </w:tc>
        <w:tc>
          <w:tcPr>
            <w:tcW w:w="720" w:type="dxa"/>
            <w:tcBorders>
              <w:top w:val="single" w:sz="12" w:space="0" w:color="auto"/>
              <w:right w:val="single" w:sz="12" w:space="0" w:color="auto"/>
            </w:tcBorders>
            <w:shd w:val="clear" w:color="000000" w:fill="FFFFFF"/>
            <w:noWrap/>
            <w:hideMark/>
          </w:tcPr>
          <w:p w14:paraId="69F9D861" w14:textId="389A8C3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0.167</w:t>
            </w:r>
          </w:p>
        </w:tc>
        <w:tc>
          <w:tcPr>
            <w:tcW w:w="720" w:type="dxa"/>
            <w:tcBorders>
              <w:top w:val="single" w:sz="12" w:space="0" w:color="auto"/>
              <w:left w:val="single" w:sz="12" w:space="0" w:color="auto"/>
            </w:tcBorders>
            <w:shd w:val="clear" w:color="000000" w:fill="FFFFFF"/>
            <w:noWrap/>
            <w:hideMark/>
          </w:tcPr>
          <w:p w14:paraId="30EEE6D8" w14:textId="0859DF8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w:t>
            </w:r>
          </w:p>
        </w:tc>
        <w:tc>
          <w:tcPr>
            <w:tcW w:w="720" w:type="dxa"/>
            <w:tcBorders>
              <w:top w:val="single" w:sz="12" w:space="0" w:color="auto"/>
            </w:tcBorders>
            <w:shd w:val="clear" w:color="000000" w:fill="FFFFFF"/>
            <w:noWrap/>
            <w:hideMark/>
          </w:tcPr>
          <w:p w14:paraId="581AABA2" w14:textId="32E9315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238</w:t>
            </w:r>
          </w:p>
        </w:tc>
        <w:tc>
          <w:tcPr>
            <w:tcW w:w="720" w:type="dxa"/>
            <w:tcBorders>
              <w:top w:val="single" w:sz="12" w:space="0" w:color="auto"/>
            </w:tcBorders>
            <w:shd w:val="clear" w:color="000000" w:fill="FFFFFF"/>
            <w:noWrap/>
            <w:hideMark/>
          </w:tcPr>
          <w:p w14:paraId="1237446A" w14:textId="776E514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516</w:t>
            </w:r>
          </w:p>
        </w:tc>
        <w:tc>
          <w:tcPr>
            <w:tcW w:w="720" w:type="dxa"/>
            <w:tcBorders>
              <w:top w:val="single" w:sz="12" w:space="0" w:color="auto"/>
              <w:right w:val="single" w:sz="12" w:space="0" w:color="auto"/>
            </w:tcBorders>
            <w:shd w:val="clear" w:color="000000" w:fill="FFFFFF"/>
            <w:noWrap/>
            <w:hideMark/>
          </w:tcPr>
          <w:p w14:paraId="6D4852D3" w14:textId="1D48C2A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top w:val="single" w:sz="12" w:space="0" w:color="auto"/>
              <w:left w:val="single" w:sz="12" w:space="0" w:color="auto"/>
            </w:tcBorders>
            <w:shd w:val="clear" w:color="auto" w:fill="auto"/>
            <w:noWrap/>
            <w:hideMark/>
          </w:tcPr>
          <w:p w14:paraId="0A9E4AF6" w14:textId="10F1D48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0.833</w:t>
            </w:r>
          </w:p>
        </w:tc>
        <w:tc>
          <w:tcPr>
            <w:tcW w:w="817" w:type="dxa"/>
            <w:tcBorders>
              <w:top w:val="single" w:sz="12" w:space="0" w:color="auto"/>
              <w:right w:val="single" w:sz="12" w:space="0" w:color="auto"/>
            </w:tcBorders>
            <w:shd w:val="clear" w:color="auto" w:fill="auto"/>
            <w:noWrap/>
            <w:hideMark/>
          </w:tcPr>
          <w:p w14:paraId="75AE7ED4" w14:textId="6F52B4B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0.684</w:t>
            </w:r>
          </w:p>
        </w:tc>
        <w:tc>
          <w:tcPr>
            <w:tcW w:w="720" w:type="dxa"/>
            <w:tcBorders>
              <w:top w:val="single" w:sz="12" w:space="0" w:color="auto"/>
              <w:left w:val="single" w:sz="12" w:space="0" w:color="auto"/>
            </w:tcBorders>
            <w:shd w:val="clear" w:color="auto" w:fill="auto"/>
            <w:noWrap/>
            <w:hideMark/>
          </w:tcPr>
          <w:p w14:paraId="42448573" w14:textId="4C137EB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0.979</w:t>
            </w:r>
          </w:p>
        </w:tc>
        <w:tc>
          <w:tcPr>
            <w:tcW w:w="720" w:type="dxa"/>
            <w:tcBorders>
              <w:top w:val="single" w:sz="12" w:space="0" w:color="auto"/>
              <w:right w:val="single" w:sz="12" w:space="0" w:color="auto"/>
            </w:tcBorders>
            <w:shd w:val="clear" w:color="auto" w:fill="auto"/>
            <w:noWrap/>
            <w:hideMark/>
          </w:tcPr>
          <w:p w14:paraId="59C05F1F" w14:textId="0C87F2A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0.998</w:t>
            </w:r>
          </w:p>
        </w:tc>
        <w:tc>
          <w:tcPr>
            <w:tcW w:w="720" w:type="dxa"/>
            <w:tcBorders>
              <w:top w:val="single" w:sz="12" w:space="0" w:color="auto"/>
              <w:left w:val="single" w:sz="12" w:space="0" w:color="auto"/>
              <w:right w:val="single" w:sz="12" w:space="0" w:color="auto"/>
            </w:tcBorders>
            <w:shd w:val="clear" w:color="auto" w:fill="auto"/>
            <w:noWrap/>
            <w:hideMark/>
          </w:tcPr>
          <w:p w14:paraId="440E1A01" w14:textId="40EFAA4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0.686</w:t>
            </w:r>
          </w:p>
        </w:tc>
        <w:tc>
          <w:tcPr>
            <w:tcW w:w="720" w:type="dxa"/>
            <w:tcBorders>
              <w:top w:val="single" w:sz="12" w:space="0" w:color="auto"/>
              <w:left w:val="single" w:sz="12" w:space="0" w:color="auto"/>
            </w:tcBorders>
            <w:shd w:val="clear" w:color="auto" w:fill="auto"/>
            <w:noWrap/>
            <w:hideMark/>
          </w:tcPr>
          <w:p w14:paraId="6C0867DC" w14:textId="0BAE53E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2.640</w:t>
            </w:r>
          </w:p>
        </w:tc>
        <w:tc>
          <w:tcPr>
            <w:tcW w:w="720" w:type="dxa"/>
            <w:tcBorders>
              <w:top w:val="single" w:sz="12" w:space="0" w:color="auto"/>
              <w:right w:val="single" w:sz="12" w:space="0" w:color="auto"/>
            </w:tcBorders>
            <w:shd w:val="clear" w:color="auto" w:fill="auto"/>
            <w:noWrap/>
            <w:hideMark/>
          </w:tcPr>
          <w:p w14:paraId="19855869" w14:textId="2F58475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0.244</w:t>
            </w:r>
          </w:p>
        </w:tc>
      </w:tr>
      <w:tr w:rsidR="00371F27" w:rsidRPr="00073B72" w14:paraId="28E51194" w14:textId="77777777" w:rsidTr="00371F27">
        <w:trPr>
          <w:trHeight w:val="144"/>
        </w:trPr>
        <w:tc>
          <w:tcPr>
            <w:tcW w:w="720" w:type="dxa"/>
            <w:vMerge/>
            <w:tcBorders>
              <w:left w:val="single" w:sz="12" w:space="0" w:color="auto"/>
            </w:tcBorders>
            <w:shd w:val="clear" w:color="auto" w:fill="auto"/>
            <w:vAlign w:val="center"/>
            <w:hideMark/>
          </w:tcPr>
          <w:p w14:paraId="5548DAA2" w14:textId="71FDD12A"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66F85E3A"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6143CE0E"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0144DA03" w14:textId="23D9ED8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0.771</w:t>
            </w:r>
          </w:p>
        </w:tc>
        <w:tc>
          <w:tcPr>
            <w:tcW w:w="720" w:type="dxa"/>
            <w:tcBorders>
              <w:left w:val="single" w:sz="12" w:space="0" w:color="auto"/>
            </w:tcBorders>
            <w:shd w:val="clear" w:color="000000" w:fill="FFFFFF"/>
            <w:noWrap/>
            <w:hideMark/>
          </w:tcPr>
          <w:p w14:paraId="496C6048" w14:textId="5E4D608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0.917</w:t>
            </w:r>
          </w:p>
        </w:tc>
        <w:tc>
          <w:tcPr>
            <w:tcW w:w="720" w:type="dxa"/>
            <w:shd w:val="clear" w:color="auto" w:fill="auto"/>
            <w:noWrap/>
            <w:hideMark/>
          </w:tcPr>
          <w:p w14:paraId="5DB69707" w14:textId="2AD3C7E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0.485</w:t>
            </w:r>
          </w:p>
        </w:tc>
        <w:tc>
          <w:tcPr>
            <w:tcW w:w="720" w:type="dxa"/>
            <w:shd w:val="clear" w:color="000000" w:fill="FFFFFF"/>
            <w:noWrap/>
            <w:hideMark/>
          </w:tcPr>
          <w:p w14:paraId="40CCC9ED" w14:textId="52A166A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0.515</w:t>
            </w:r>
          </w:p>
        </w:tc>
        <w:tc>
          <w:tcPr>
            <w:tcW w:w="720" w:type="dxa"/>
            <w:tcBorders>
              <w:right w:val="single" w:sz="12" w:space="0" w:color="auto"/>
            </w:tcBorders>
            <w:shd w:val="clear" w:color="000000" w:fill="FFFFFF"/>
            <w:noWrap/>
            <w:hideMark/>
          </w:tcPr>
          <w:p w14:paraId="0B6B4F89" w14:textId="523CAD9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0.083</w:t>
            </w:r>
          </w:p>
        </w:tc>
        <w:tc>
          <w:tcPr>
            <w:tcW w:w="720" w:type="dxa"/>
            <w:tcBorders>
              <w:left w:val="single" w:sz="12" w:space="0" w:color="auto"/>
            </w:tcBorders>
            <w:shd w:val="clear" w:color="000000" w:fill="FFFFFF"/>
            <w:noWrap/>
            <w:hideMark/>
          </w:tcPr>
          <w:p w14:paraId="2ED6E45B" w14:textId="5D6426D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w:t>
            </w:r>
          </w:p>
        </w:tc>
        <w:tc>
          <w:tcPr>
            <w:tcW w:w="720" w:type="dxa"/>
            <w:shd w:val="clear" w:color="000000" w:fill="FFFFFF"/>
            <w:noWrap/>
            <w:hideMark/>
          </w:tcPr>
          <w:p w14:paraId="050349A2" w14:textId="75BB92C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363</w:t>
            </w:r>
          </w:p>
        </w:tc>
        <w:tc>
          <w:tcPr>
            <w:tcW w:w="720" w:type="dxa"/>
            <w:shd w:val="clear" w:color="000000" w:fill="FFFFFF"/>
            <w:noWrap/>
            <w:hideMark/>
          </w:tcPr>
          <w:p w14:paraId="6A2C85C5" w14:textId="162D174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385</w:t>
            </w:r>
          </w:p>
        </w:tc>
        <w:tc>
          <w:tcPr>
            <w:tcW w:w="720" w:type="dxa"/>
            <w:tcBorders>
              <w:right w:val="single" w:sz="12" w:space="0" w:color="auto"/>
            </w:tcBorders>
            <w:shd w:val="clear" w:color="000000" w:fill="FFFFFF"/>
            <w:noWrap/>
            <w:hideMark/>
          </w:tcPr>
          <w:p w14:paraId="4914C011" w14:textId="4D1BDF5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3C191C6D" w14:textId="3205B1B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0.917</w:t>
            </w:r>
          </w:p>
        </w:tc>
        <w:tc>
          <w:tcPr>
            <w:tcW w:w="817" w:type="dxa"/>
            <w:tcBorders>
              <w:right w:val="single" w:sz="12" w:space="0" w:color="auto"/>
            </w:tcBorders>
            <w:shd w:val="clear" w:color="auto" w:fill="auto"/>
            <w:noWrap/>
            <w:hideMark/>
          </w:tcPr>
          <w:p w14:paraId="2A6449AE" w14:textId="15B23D8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0.515</w:t>
            </w:r>
          </w:p>
        </w:tc>
        <w:tc>
          <w:tcPr>
            <w:tcW w:w="720" w:type="dxa"/>
            <w:tcBorders>
              <w:left w:val="single" w:sz="12" w:space="0" w:color="auto"/>
            </w:tcBorders>
            <w:shd w:val="clear" w:color="auto" w:fill="auto"/>
            <w:noWrap/>
            <w:hideMark/>
          </w:tcPr>
          <w:p w14:paraId="646B6802" w14:textId="118AC77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0.971</w:t>
            </w:r>
          </w:p>
        </w:tc>
        <w:tc>
          <w:tcPr>
            <w:tcW w:w="720" w:type="dxa"/>
            <w:tcBorders>
              <w:right w:val="single" w:sz="12" w:space="0" w:color="auto"/>
            </w:tcBorders>
            <w:shd w:val="clear" w:color="auto" w:fill="auto"/>
            <w:noWrap/>
            <w:hideMark/>
          </w:tcPr>
          <w:p w14:paraId="0781FFBA" w14:textId="3B2C66E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left w:val="single" w:sz="12" w:space="0" w:color="auto"/>
              <w:right w:val="single" w:sz="12" w:space="0" w:color="auto"/>
            </w:tcBorders>
            <w:shd w:val="clear" w:color="auto" w:fill="auto"/>
            <w:noWrap/>
            <w:hideMark/>
          </w:tcPr>
          <w:p w14:paraId="213C44BC" w14:textId="39DAD82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0.521</w:t>
            </w:r>
          </w:p>
        </w:tc>
        <w:tc>
          <w:tcPr>
            <w:tcW w:w="720" w:type="dxa"/>
            <w:tcBorders>
              <w:left w:val="single" w:sz="12" w:space="0" w:color="auto"/>
            </w:tcBorders>
            <w:shd w:val="clear" w:color="auto" w:fill="auto"/>
            <w:noWrap/>
            <w:hideMark/>
          </w:tcPr>
          <w:p w14:paraId="2025A2B0" w14:textId="6F02576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1.889</w:t>
            </w:r>
          </w:p>
        </w:tc>
        <w:tc>
          <w:tcPr>
            <w:tcW w:w="720" w:type="dxa"/>
            <w:tcBorders>
              <w:right w:val="single" w:sz="12" w:space="0" w:color="auto"/>
            </w:tcBorders>
            <w:shd w:val="clear" w:color="auto" w:fill="auto"/>
            <w:noWrap/>
            <w:hideMark/>
          </w:tcPr>
          <w:p w14:paraId="5EDEEADD" w14:textId="161378D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0.162</w:t>
            </w:r>
          </w:p>
        </w:tc>
      </w:tr>
      <w:tr w:rsidR="00371F27" w:rsidRPr="00073B72" w14:paraId="76199D4A" w14:textId="77777777" w:rsidTr="00371F27">
        <w:trPr>
          <w:trHeight w:val="143"/>
        </w:trPr>
        <w:tc>
          <w:tcPr>
            <w:tcW w:w="720" w:type="dxa"/>
            <w:vMerge/>
            <w:tcBorders>
              <w:left w:val="single" w:sz="12" w:space="0" w:color="auto"/>
            </w:tcBorders>
            <w:shd w:val="clear" w:color="auto" w:fill="auto"/>
            <w:vAlign w:val="center"/>
            <w:hideMark/>
          </w:tcPr>
          <w:p w14:paraId="76E026D1" w14:textId="2F80653A"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auto" w:fill="auto"/>
            <w:vAlign w:val="center"/>
            <w:hideMark/>
          </w:tcPr>
          <w:p w14:paraId="103E07C8"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Self</w:t>
            </w:r>
          </w:p>
        </w:tc>
        <w:tc>
          <w:tcPr>
            <w:tcW w:w="720" w:type="dxa"/>
            <w:tcBorders>
              <w:left w:val="nil"/>
              <w:right w:val="single" w:sz="12" w:space="0" w:color="auto"/>
            </w:tcBorders>
            <w:shd w:val="clear" w:color="000000" w:fill="FFFFFF"/>
            <w:noWrap/>
            <w:vAlign w:val="center"/>
            <w:hideMark/>
          </w:tcPr>
          <w:p w14:paraId="36BD2DD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12947510" w14:textId="40A7DF5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0.726</w:t>
            </w:r>
          </w:p>
        </w:tc>
        <w:tc>
          <w:tcPr>
            <w:tcW w:w="720" w:type="dxa"/>
            <w:tcBorders>
              <w:left w:val="single" w:sz="12" w:space="0" w:color="auto"/>
            </w:tcBorders>
            <w:shd w:val="clear" w:color="000000" w:fill="FFFFFF"/>
            <w:noWrap/>
            <w:hideMark/>
          </w:tcPr>
          <w:p w14:paraId="645BA620" w14:textId="7711C77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0.818</w:t>
            </w:r>
          </w:p>
        </w:tc>
        <w:tc>
          <w:tcPr>
            <w:tcW w:w="720" w:type="dxa"/>
            <w:shd w:val="clear" w:color="auto" w:fill="auto"/>
            <w:noWrap/>
            <w:hideMark/>
          </w:tcPr>
          <w:p w14:paraId="2B01061F" w14:textId="76A519A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0.372</w:t>
            </w:r>
          </w:p>
        </w:tc>
        <w:tc>
          <w:tcPr>
            <w:tcW w:w="720" w:type="dxa"/>
            <w:shd w:val="clear" w:color="000000" w:fill="FFFFFF"/>
            <w:noWrap/>
            <w:hideMark/>
          </w:tcPr>
          <w:p w14:paraId="6154ADB3" w14:textId="6702652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0.628</w:t>
            </w:r>
          </w:p>
        </w:tc>
        <w:tc>
          <w:tcPr>
            <w:tcW w:w="720" w:type="dxa"/>
            <w:tcBorders>
              <w:right w:val="single" w:sz="12" w:space="0" w:color="auto"/>
            </w:tcBorders>
            <w:shd w:val="clear" w:color="000000" w:fill="FFFFFF"/>
            <w:noWrap/>
            <w:hideMark/>
          </w:tcPr>
          <w:p w14:paraId="08988F16" w14:textId="64F92C1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0.182</w:t>
            </w:r>
          </w:p>
        </w:tc>
        <w:tc>
          <w:tcPr>
            <w:tcW w:w="720" w:type="dxa"/>
            <w:tcBorders>
              <w:left w:val="single" w:sz="12" w:space="0" w:color="auto"/>
            </w:tcBorders>
            <w:shd w:val="clear" w:color="000000" w:fill="FFFFFF"/>
            <w:noWrap/>
            <w:hideMark/>
          </w:tcPr>
          <w:p w14:paraId="5FB5F769" w14:textId="667C9BF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9</w:t>
            </w:r>
          </w:p>
        </w:tc>
        <w:tc>
          <w:tcPr>
            <w:tcW w:w="720" w:type="dxa"/>
            <w:shd w:val="clear" w:color="000000" w:fill="FFFFFF"/>
            <w:noWrap/>
            <w:hideMark/>
          </w:tcPr>
          <w:p w14:paraId="62E16EBA" w14:textId="244399B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279</w:t>
            </w:r>
          </w:p>
        </w:tc>
        <w:tc>
          <w:tcPr>
            <w:tcW w:w="720" w:type="dxa"/>
            <w:shd w:val="clear" w:color="000000" w:fill="FFFFFF"/>
            <w:noWrap/>
            <w:hideMark/>
          </w:tcPr>
          <w:p w14:paraId="7D61D1DF" w14:textId="00F4C79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470</w:t>
            </w:r>
          </w:p>
        </w:tc>
        <w:tc>
          <w:tcPr>
            <w:tcW w:w="720" w:type="dxa"/>
            <w:tcBorders>
              <w:right w:val="single" w:sz="12" w:space="0" w:color="auto"/>
            </w:tcBorders>
            <w:shd w:val="clear" w:color="000000" w:fill="FFFFFF"/>
            <w:noWrap/>
            <w:hideMark/>
          </w:tcPr>
          <w:p w14:paraId="2CBD6554" w14:textId="39598D0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tcBorders>
            <w:shd w:val="clear" w:color="auto" w:fill="auto"/>
            <w:noWrap/>
            <w:hideMark/>
          </w:tcPr>
          <w:p w14:paraId="78E5112B" w14:textId="5F2C22C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0.818</w:t>
            </w:r>
          </w:p>
        </w:tc>
        <w:tc>
          <w:tcPr>
            <w:tcW w:w="817" w:type="dxa"/>
            <w:tcBorders>
              <w:right w:val="single" w:sz="12" w:space="0" w:color="auto"/>
            </w:tcBorders>
            <w:shd w:val="clear" w:color="auto" w:fill="auto"/>
            <w:noWrap/>
            <w:hideMark/>
          </w:tcPr>
          <w:p w14:paraId="06D08DAB" w14:textId="64D0A16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0.628</w:t>
            </w:r>
          </w:p>
        </w:tc>
        <w:tc>
          <w:tcPr>
            <w:tcW w:w="720" w:type="dxa"/>
            <w:tcBorders>
              <w:left w:val="single" w:sz="12" w:space="0" w:color="auto"/>
            </w:tcBorders>
            <w:shd w:val="clear" w:color="auto" w:fill="auto"/>
            <w:noWrap/>
            <w:hideMark/>
          </w:tcPr>
          <w:p w14:paraId="09D79418" w14:textId="71860A2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0.969</w:t>
            </w:r>
          </w:p>
        </w:tc>
        <w:tc>
          <w:tcPr>
            <w:tcW w:w="720" w:type="dxa"/>
            <w:tcBorders>
              <w:right w:val="single" w:sz="12" w:space="0" w:color="auto"/>
            </w:tcBorders>
            <w:shd w:val="clear" w:color="auto" w:fill="auto"/>
            <w:noWrap/>
            <w:hideMark/>
          </w:tcPr>
          <w:p w14:paraId="2E590E53" w14:textId="78A14E8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0.996</w:t>
            </w:r>
          </w:p>
        </w:tc>
        <w:tc>
          <w:tcPr>
            <w:tcW w:w="720" w:type="dxa"/>
            <w:tcBorders>
              <w:left w:val="single" w:sz="12" w:space="0" w:color="auto"/>
              <w:right w:val="single" w:sz="12" w:space="0" w:color="auto"/>
            </w:tcBorders>
            <w:shd w:val="clear" w:color="auto" w:fill="auto"/>
            <w:noWrap/>
            <w:hideMark/>
          </w:tcPr>
          <w:p w14:paraId="29874312" w14:textId="70A0800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0.630</w:t>
            </w:r>
          </w:p>
        </w:tc>
        <w:tc>
          <w:tcPr>
            <w:tcW w:w="720" w:type="dxa"/>
            <w:tcBorders>
              <w:left w:val="single" w:sz="12" w:space="0" w:color="auto"/>
            </w:tcBorders>
            <w:shd w:val="clear" w:color="auto" w:fill="auto"/>
            <w:noWrap/>
            <w:hideMark/>
          </w:tcPr>
          <w:p w14:paraId="4524D6DD" w14:textId="6BD92F0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2.196</w:t>
            </w:r>
          </w:p>
        </w:tc>
        <w:tc>
          <w:tcPr>
            <w:tcW w:w="720" w:type="dxa"/>
            <w:tcBorders>
              <w:right w:val="single" w:sz="12" w:space="0" w:color="auto"/>
            </w:tcBorders>
            <w:shd w:val="clear" w:color="auto" w:fill="auto"/>
            <w:noWrap/>
            <w:hideMark/>
          </w:tcPr>
          <w:p w14:paraId="3153C782" w14:textId="212F900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0.290</w:t>
            </w:r>
          </w:p>
        </w:tc>
      </w:tr>
      <w:tr w:rsidR="00371F27" w:rsidRPr="00073B72" w14:paraId="72AED333" w14:textId="77777777" w:rsidTr="00371F27">
        <w:trPr>
          <w:trHeight w:val="144"/>
        </w:trPr>
        <w:tc>
          <w:tcPr>
            <w:tcW w:w="720" w:type="dxa"/>
            <w:vMerge/>
            <w:tcBorders>
              <w:left w:val="single" w:sz="12" w:space="0" w:color="auto"/>
            </w:tcBorders>
            <w:shd w:val="clear" w:color="auto" w:fill="auto"/>
            <w:vAlign w:val="center"/>
            <w:hideMark/>
          </w:tcPr>
          <w:p w14:paraId="4FB422A2" w14:textId="13FB44D0"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4CA1795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69B8EC4C"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764E1CD0" w14:textId="41B400F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0.822</w:t>
            </w:r>
          </w:p>
        </w:tc>
        <w:tc>
          <w:tcPr>
            <w:tcW w:w="720" w:type="dxa"/>
            <w:tcBorders>
              <w:left w:val="single" w:sz="12" w:space="0" w:color="auto"/>
            </w:tcBorders>
            <w:shd w:val="clear" w:color="000000" w:fill="FFFFFF"/>
            <w:noWrap/>
            <w:hideMark/>
          </w:tcPr>
          <w:p w14:paraId="2DB44569" w14:textId="64B7074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0.955</w:t>
            </w:r>
          </w:p>
        </w:tc>
        <w:tc>
          <w:tcPr>
            <w:tcW w:w="720" w:type="dxa"/>
            <w:shd w:val="clear" w:color="auto" w:fill="auto"/>
            <w:noWrap/>
            <w:hideMark/>
          </w:tcPr>
          <w:p w14:paraId="77D78BB5" w14:textId="443333D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0.493</w:t>
            </w:r>
          </w:p>
        </w:tc>
        <w:tc>
          <w:tcPr>
            <w:tcW w:w="720" w:type="dxa"/>
            <w:shd w:val="clear" w:color="000000" w:fill="FFFFFF"/>
            <w:noWrap/>
            <w:hideMark/>
          </w:tcPr>
          <w:p w14:paraId="2317924C" w14:textId="2BE5F71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0.507</w:t>
            </w:r>
          </w:p>
        </w:tc>
        <w:tc>
          <w:tcPr>
            <w:tcW w:w="720" w:type="dxa"/>
            <w:tcBorders>
              <w:right w:val="single" w:sz="12" w:space="0" w:color="auto"/>
            </w:tcBorders>
            <w:shd w:val="clear" w:color="000000" w:fill="FFFFFF"/>
            <w:noWrap/>
            <w:hideMark/>
          </w:tcPr>
          <w:p w14:paraId="5A5424AE" w14:textId="4C9A5F0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0.045</w:t>
            </w:r>
          </w:p>
        </w:tc>
        <w:tc>
          <w:tcPr>
            <w:tcW w:w="720" w:type="dxa"/>
            <w:tcBorders>
              <w:left w:val="single" w:sz="12" w:space="0" w:color="auto"/>
            </w:tcBorders>
            <w:shd w:val="clear" w:color="000000" w:fill="FFFFFF"/>
            <w:noWrap/>
            <w:hideMark/>
          </w:tcPr>
          <w:p w14:paraId="69101474" w14:textId="0F95179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21</w:t>
            </w:r>
          </w:p>
        </w:tc>
        <w:tc>
          <w:tcPr>
            <w:tcW w:w="720" w:type="dxa"/>
            <w:shd w:val="clear" w:color="000000" w:fill="FFFFFF"/>
            <w:noWrap/>
            <w:hideMark/>
          </w:tcPr>
          <w:p w14:paraId="28ED9FE7" w14:textId="50D27E8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364</w:t>
            </w:r>
          </w:p>
        </w:tc>
        <w:tc>
          <w:tcPr>
            <w:tcW w:w="720" w:type="dxa"/>
            <w:shd w:val="clear" w:color="000000" w:fill="FFFFFF"/>
            <w:noWrap/>
            <w:hideMark/>
          </w:tcPr>
          <w:p w14:paraId="3F1C1AC3" w14:textId="489F213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374</w:t>
            </w:r>
          </w:p>
        </w:tc>
        <w:tc>
          <w:tcPr>
            <w:tcW w:w="720" w:type="dxa"/>
            <w:tcBorders>
              <w:right w:val="single" w:sz="12" w:space="0" w:color="auto"/>
            </w:tcBorders>
            <w:shd w:val="clear" w:color="000000" w:fill="FFFFFF"/>
            <w:noWrap/>
            <w:hideMark/>
          </w:tcPr>
          <w:p w14:paraId="343B8D5F" w14:textId="3F437B9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817" w:type="dxa"/>
            <w:tcBorders>
              <w:left w:val="single" w:sz="12" w:space="0" w:color="auto"/>
            </w:tcBorders>
            <w:shd w:val="clear" w:color="auto" w:fill="auto"/>
            <w:noWrap/>
            <w:hideMark/>
          </w:tcPr>
          <w:p w14:paraId="6BAB49E1" w14:textId="57EC593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0.955</w:t>
            </w:r>
          </w:p>
        </w:tc>
        <w:tc>
          <w:tcPr>
            <w:tcW w:w="817" w:type="dxa"/>
            <w:tcBorders>
              <w:right w:val="single" w:sz="12" w:space="0" w:color="auto"/>
            </w:tcBorders>
            <w:shd w:val="clear" w:color="auto" w:fill="auto"/>
            <w:noWrap/>
            <w:hideMark/>
          </w:tcPr>
          <w:p w14:paraId="253E2ACF" w14:textId="1BA74D8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0.507</w:t>
            </w:r>
          </w:p>
        </w:tc>
        <w:tc>
          <w:tcPr>
            <w:tcW w:w="720" w:type="dxa"/>
            <w:tcBorders>
              <w:left w:val="single" w:sz="12" w:space="0" w:color="auto"/>
            </w:tcBorders>
            <w:shd w:val="clear" w:color="auto" w:fill="auto"/>
            <w:noWrap/>
            <w:hideMark/>
          </w:tcPr>
          <w:p w14:paraId="5CFD1A98" w14:textId="7241559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0.945</w:t>
            </w:r>
          </w:p>
        </w:tc>
        <w:tc>
          <w:tcPr>
            <w:tcW w:w="720" w:type="dxa"/>
            <w:tcBorders>
              <w:right w:val="single" w:sz="12" w:space="0" w:color="auto"/>
            </w:tcBorders>
            <w:shd w:val="clear" w:color="auto" w:fill="auto"/>
            <w:noWrap/>
            <w:hideMark/>
          </w:tcPr>
          <w:p w14:paraId="74F2196C" w14:textId="1099597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left w:val="single" w:sz="12" w:space="0" w:color="auto"/>
              <w:right w:val="single" w:sz="12" w:space="0" w:color="auto"/>
            </w:tcBorders>
            <w:shd w:val="clear" w:color="auto" w:fill="auto"/>
            <w:noWrap/>
            <w:hideMark/>
          </w:tcPr>
          <w:p w14:paraId="06C64D22" w14:textId="19F748B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0.520</w:t>
            </w:r>
          </w:p>
        </w:tc>
        <w:tc>
          <w:tcPr>
            <w:tcW w:w="720" w:type="dxa"/>
            <w:tcBorders>
              <w:left w:val="single" w:sz="12" w:space="0" w:color="auto"/>
            </w:tcBorders>
            <w:shd w:val="clear" w:color="auto" w:fill="auto"/>
            <w:noWrap/>
            <w:hideMark/>
          </w:tcPr>
          <w:p w14:paraId="0089BF70" w14:textId="447BBB2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1.935</w:t>
            </w:r>
          </w:p>
        </w:tc>
        <w:tc>
          <w:tcPr>
            <w:tcW w:w="720" w:type="dxa"/>
            <w:tcBorders>
              <w:right w:val="single" w:sz="12" w:space="0" w:color="auto"/>
            </w:tcBorders>
            <w:shd w:val="clear" w:color="auto" w:fill="auto"/>
            <w:noWrap/>
            <w:hideMark/>
          </w:tcPr>
          <w:p w14:paraId="3F81D400" w14:textId="7C98326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0.090</w:t>
            </w:r>
          </w:p>
        </w:tc>
      </w:tr>
      <w:tr w:rsidR="00371F27" w:rsidRPr="00073B72" w14:paraId="71AA95CF" w14:textId="77777777" w:rsidTr="00371F27">
        <w:trPr>
          <w:trHeight w:val="144"/>
        </w:trPr>
        <w:tc>
          <w:tcPr>
            <w:tcW w:w="720" w:type="dxa"/>
            <w:vMerge/>
            <w:tcBorders>
              <w:left w:val="single" w:sz="12" w:space="0" w:color="auto"/>
            </w:tcBorders>
            <w:shd w:val="clear" w:color="auto" w:fill="auto"/>
            <w:vAlign w:val="center"/>
            <w:hideMark/>
          </w:tcPr>
          <w:p w14:paraId="37E9309B" w14:textId="73001482"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auto" w:fill="auto"/>
            <w:vAlign w:val="center"/>
            <w:hideMark/>
          </w:tcPr>
          <w:p w14:paraId="07FA858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Failure to Care for Self</w:t>
            </w:r>
          </w:p>
        </w:tc>
        <w:tc>
          <w:tcPr>
            <w:tcW w:w="720" w:type="dxa"/>
            <w:tcBorders>
              <w:left w:val="nil"/>
              <w:right w:val="single" w:sz="12" w:space="0" w:color="auto"/>
            </w:tcBorders>
            <w:shd w:val="clear" w:color="000000" w:fill="FFFFFF"/>
            <w:noWrap/>
            <w:vAlign w:val="center"/>
            <w:hideMark/>
          </w:tcPr>
          <w:p w14:paraId="30E0352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2463CEBE" w14:textId="006F08D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0.766</w:t>
            </w:r>
          </w:p>
        </w:tc>
        <w:tc>
          <w:tcPr>
            <w:tcW w:w="720" w:type="dxa"/>
            <w:tcBorders>
              <w:left w:val="single" w:sz="12" w:space="0" w:color="auto"/>
            </w:tcBorders>
            <w:shd w:val="clear" w:color="000000" w:fill="FFFFFF"/>
            <w:noWrap/>
            <w:hideMark/>
          </w:tcPr>
          <w:p w14:paraId="23FF23FF" w14:textId="7CBC9C6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0.636</w:t>
            </w:r>
          </w:p>
        </w:tc>
        <w:tc>
          <w:tcPr>
            <w:tcW w:w="720" w:type="dxa"/>
            <w:shd w:val="clear" w:color="auto" w:fill="auto"/>
            <w:noWrap/>
            <w:hideMark/>
          </w:tcPr>
          <w:p w14:paraId="0E14A05E" w14:textId="3919E67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0.231</w:t>
            </w:r>
          </w:p>
        </w:tc>
        <w:tc>
          <w:tcPr>
            <w:tcW w:w="720" w:type="dxa"/>
            <w:shd w:val="clear" w:color="000000" w:fill="FFFFFF"/>
            <w:noWrap/>
            <w:hideMark/>
          </w:tcPr>
          <w:p w14:paraId="4858E880" w14:textId="7699610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0.769</w:t>
            </w:r>
          </w:p>
        </w:tc>
        <w:tc>
          <w:tcPr>
            <w:tcW w:w="720" w:type="dxa"/>
            <w:tcBorders>
              <w:right w:val="single" w:sz="12" w:space="0" w:color="auto"/>
            </w:tcBorders>
            <w:shd w:val="clear" w:color="000000" w:fill="FFFFFF"/>
            <w:noWrap/>
            <w:hideMark/>
          </w:tcPr>
          <w:p w14:paraId="15DC52BD" w14:textId="1A97DA7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0.364</w:t>
            </w:r>
          </w:p>
        </w:tc>
        <w:tc>
          <w:tcPr>
            <w:tcW w:w="720" w:type="dxa"/>
            <w:tcBorders>
              <w:left w:val="single" w:sz="12" w:space="0" w:color="auto"/>
            </w:tcBorders>
            <w:shd w:val="clear" w:color="000000" w:fill="FFFFFF"/>
            <w:noWrap/>
            <w:hideMark/>
          </w:tcPr>
          <w:p w14:paraId="405EE724" w14:textId="058BFB1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7</w:t>
            </w:r>
          </w:p>
        </w:tc>
        <w:tc>
          <w:tcPr>
            <w:tcW w:w="720" w:type="dxa"/>
            <w:shd w:val="clear" w:color="000000" w:fill="FFFFFF"/>
            <w:noWrap/>
            <w:hideMark/>
          </w:tcPr>
          <w:p w14:paraId="13D618B0" w14:textId="6406407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173</w:t>
            </w:r>
          </w:p>
        </w:tc>
        <w:tc>
          <w:tcPr>
            <w:tcW w:w="720" w:type="dxa"/>
            <w:shd w:val="clear" w:color="000000" w:fill="FFFFFF"/>
            <w:noWrap/>
            <w:hideMark/>
          </w:tcPr>
          <w:p w14:paraId="177DCBCA" w14:textId="6E4DDE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576</w:t>
            </w:r>
          </w:p>
        </w:tc>
        <w:tc>
          <w:tcPr>
            <w:tcW w:w="720" w:type="dxa"/>
            <w:tcBorders>
              <w:right w:val="single" w:sz="12" w:space="0" w:color="auto"/>
            </w:tcBorders>
            <w:shd w:val="clear" w:color="000000" w:fill="FFFFFF"/>
            <w:noWrap/>
            <w:hideMark/>
          </w:tcPr>
          <w:p w14:paraId="4FFFD288" w14:textId="58FF70A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w:t>
            </w:r>
          </w:p>
        </w:tc>
        <w:tc>
          <w:tcPr>
            <w:tcW w:w="817" w:type="dxa"/>
            <w:tcBorders>
              <w:left w:val="single" w:sz="12" w:space="0" w:color="auto"/>
            </w:tcBorders>
            <w:shd w:val="clear" w:color="auto" w:fill="auto"/>
            <w:noWrap/>
            <w:hideMark/>
          </w:tcPr>
          <w:p w14:paraId="243C968E" w14:textId="19036F3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0.636</w:t>
            </w:r>
          </w:p>
        </w:tc>
        <w:tc>
          <w:tcPr>
            <w:tcW w:w="817" w:type="dxa"/>
            <w:tcBorders>
              <w:right w:val="single" w:sz="12" w:space="0" w:color="auto"/>
            </w:tcBorders>
            <w:shd w:val="clear" w:color="auto" w:fill="auto"/>
            <w:noWrap/>
            <w:hideMark/>
          </w:tcPr>
          <w:p w14:paraId="436895AF" w14:textId="041ABF4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0.769</w:t>
            </w:r>
          </w:p>
        </w:tc>
        <w:tc>
          <w:tcPr>
            <w:tcW w:w="720" w:type="dxa"/>
            <w:tcBorders>
              <w:left w:val="single" w:sz="12" w:space="0" w:color="auto"/>
            </w:tcBorders>
            <w:shd w:val="clear" w:color="auto" w:fill="auto"/>
            <w:noWrap/>
            <w:hideMark/>
          </w:tcPr>
          <w:p w14:paraId="1E433B16" w14:textId="53368AC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0.961</w:t>
            </w:r>
          </w:p>
        </w:tc>
        <w:tc>
          <w:tcPr>
            <w:tcW w:w="720" w:type="dxa"/>
            <w:tcBorders>
              <w:right w:val="single" w:sz="12" w:space="0" w:color="auto"/>
            </w:tcBorders>
            <w:shd w:val="clear" w:color="auto" w:fill="auto"/>
            <w:noWrap/>
            <w:hideMark/>
          </w:tcPr>
          <w:p w14:paraId="143E6CAC" w14:textId="37A762F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left w:val="single" w:sz="12" w:space="0" w:color="auto"/>
              <w:right w:val="single" w:sz="12" w:space="0" w:color="auto"/>
            </w:tcBorders>
            <w:shd w:val="clear" w:color="auto" w:fill="auto"/>
            <w:noWrap/>
            <w:hideMark/>
          </w:tcPr>
          <w:p w14:paraId="39DBC65F" w14:textId="611A3F1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0.767</w:t>
            </w:r>
          </w:p>
        </w:tc>
        <w:tc>
          <w:tcPr>
            <w:tcW w:w="720" w:type="dxa"/>
            <w:tcBorders>
              <w:left w:val="single" w:sz="12" w:space="0" w:color="auto"/>
            </w:tcBorders>
            <w:shd w:val="clear" w:color="auto" w:fill="auto"/>
            <w:noWrap/>
            <w:hideMark/>
          </w:tcPr>
          <w:p w14:paraId="3F55F3B8" w14:textId="7838BBE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2.755</w:t>
            </w:r>
          </w:p>
        </w:tc>
        <w:tc>
          <w:tcPr>
            <w:tcW w:w="720" w:type="dxa"/>
            <w:tcBorders>
              <w:right w:val="single" w:sz="12" w:space="0" w:color="auto"/>
            </w:tcBorders>
            <w:shd w:val="clear" w:color="auto" w:fill="auto"/>
            <w:noWrap/>
            <w:hideMark/>
          </w:tcPr>
          <w:p w14:paraId="5F739F13" w14:textId="742D705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0.473</w:t>
            </w:r>
          </w:p>
        </w:tc>
      </w:tr>
      <w:tr w:rsidR="00371F27" w:rsidRPr="00073B72" w14:paraId="50E988C5" w14:textId="77777777" w:rsidTr="00371F27">
        <w:trPr>
          <w:trHeight w:val="144"/>
        </w:trPr>
        <w:tc>
          <w:tcPr>
            <w:tcW w:w="720" w:type="dxa"/>
            <w:vMerge/>
            <w:tcBorders>
              <w:left w:val="single" w:sz="12" w:space="0" w:color="auto"/>
              <w:bottom w:val="single" w:sz="12" w:space="0" w:color="auto"/>
            </w:tcBorders>
            <w:shd w:val="clear" w:color="auto" w:fill="auto"/>
            <w:vAlign w:val="center"/>
            <w:hideMark/>
          </w:tcPr>
          <w:p w14:paraId="38421458" w14:textId="573A9B01"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bottom w:val="single" w:sz="8" w:space="0" w:color="auto"/>
              <w:right w:val="nil"/>
            </w:tcBorders>
            <w:vAlign w:val="center"/>
            <w:hideMark/>
          </w:tcPr>
          <w:p w14:paraId="5A134E68"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bottom w:val="single" w:sz="12" w:space="0" w:color="auto"/>
              <w:right w:val="single" w:sz="12" w:space="0" w:color="auto"/>
            </w:tcBorders>
            <w:shd w:val="clear" w:color="000000" w:fill="FFFFFF"/>
            <w:noWrap/>
            <w:vAlign w:val="center"/>
            <w:hideMark/>
          </w:tcPr>
          <w:p w14:paraId="31B3CED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bottom w:val="single" w:sz="12" w:space="0" w:color="auto"/>
              <w:right w:val="single" w:sz="12" w:space="0" w:color="auto"/>
            </w:tcBorders>
            <w:shd w:val="clear" w:color="000000" w:fill="FFFFFF"/>
            <w:noWrap/>
            <w:hideMark/>
          </w:tcPr>
          <w:p w14:paraId="5A12C686" w14:textId="79EB147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0.782</w:t>
            </w:r>
          </w:p>
        </w:tc>
        <w:tc>
          <w:tcPr>
            <w:tcW w:w="720" w:type="dxa"/>
            <w:tcBorders>
              <w:left w:val="single" w:sz="12" w:space="0" w:color="auto"/>
              <w:bottom w:val="single" w:sz="12" w:space="0" w:color="auto"/>
            </w:tcBorders>
            <w:shd w:val="clear" w:color="000000" w:fill="FFFFFF"/>
            <w:noWrap/>
            <w:hideMark/>
          </w:tcPr>
          <w:p w14:paraId="1D56FA45" w14:textId="53C01AB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0.833</w:t>
            </w:r>
          </w:p>
        </w:tc>
        <w:tc>
          <w:tcPr>
            <w:tcW w:w="720" w:type="dxa"/>
            <w:tcBorders>
              <w:bottom w:val="single" w:sz="12" w:space="0" w:color="auto"/>
            </w:tcBorders>
            <w:shd w:val="clear" w:color="auto" w:fill="auto"/>
            <w:noWrap/>
            <w:hideMark/>
          </w:tcPr>
          <w:p w14:paraId="2CCBD8A6" w14:textId="7DDA5E8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0.438</w:t>
            </w:r>
          </w:p>
        </w:tc>
        <w:tc>
          <w:tcPr>
            <w:tcW w:w="720" w:type="dxa"/>
            <w:tcBorders>
              <w:bottom w:val="single" w:sz="12" w:space="0" w:color="auto"/>
            </w:tcBorders>
            <w:shd w:val="clear" w:color="000000" w:fill="FFFFFF"/>
            <w:noWrap/>
            <w:hideMark/>
          </w:tcPr>
          <w:p w14:paraId="234318E5" w14:textId="12D230E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0.562</w:t>
            </w:r>
          </w:p>
        </w:tc>
        <w:tc>
          <w:tcPr>
            <w:tcW w:w="720" w:type="dxa"/>
            <w:tcBorders>
              <w:bottom w:val="single" w:sz="12" w:space="0" w:color="auto"/>
              <w:right w:val="single" w:sz="12" w:space="0" w:color="auto"/>
            </w:tcBorders>
            <w:shd w:val="clear" w:color="000000" w:fill="FFFFFF"/>
            <w:noWrap/>
            <w:hideMark/>
          </w:tcPr>
          <w:p w14:paraId="601ED2B2" w14:textId="1EBF730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0.167</w:t>
            </w:r>
          </w:p>
        </w:tc>
        <w:tc>
          <w:tcPr>
            <w:tcW w:w="720" w:type="dxa"/>
            <w:tcBorders>
              <w:left w:val="single" w:sz="12" w:space="0" w:color="auto"/>
              <w:bottom w:val="single" w:sz="12" w:space="0" w:color="auto"/>
            </w:tcBorders>
            <w:shd w:val="clear" w:color="000000" w:fill="FFFFFF"/>
            <w:noWrap/>
            <w:hideMark/>
          </w:tcPr>
          <w:p w14:paraId="1985D7C6" w14:textId="4B5B998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15</w:t>
            </w:r>
          </w:p>
        </w:tc>
        <w:tc>
          <w:tcPr>
            <w:tcW w:w="720" w:type="dxa"/>
            <w:tcBorders>
              <w:bottom w:val="single" w:sz="12" w:space="0" w:color="auto"/>
            </w:tcBorders>
            <w:shd w:val="clear" w:color="000000" w:fill="FFFFFF"/>
            <w:noWrap/>
            <w:hideMark/>
          </w:tcPr>
          <w:p w14:paraId="3EB389FE" w14:textId="783271D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325</w:t>
            </w:r>
          </w:p>
        </w:tc>
        <w:tc>
          <w:tcPr>
            <w:tcW w:w="720" w:type="dxa"/>
            <w:tcBorders>
              <w:bottom w:val="single" w:sz="12" w:space="0" w:color="auto"/>
            </w:tcBorders>
            <w:shd w:val="clear" w:color="000000" w:fill="FFFFFF"/>
            <w:noWrap/>
            <w:hideMark/>
          </w:tcPr>
          <w:p w14:paraId="08C19E8F" w14:textId="7138900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417</w:t>
            </w:r>
          </w:p>
        </w:tc>
        <w:tc>
          <w:tcPr>
            <w:tcW w:w="720" w:type="dxa"/>
            <w:tcBorders>
              <w:bottom w:val="single" w:sz="12" w:space="0" w:color="auto"/>
              <w:right w:val="single" w:sz="12" w:space="0" w:color="auto"/>
            </w:tcBorders>
            <w:shd w:val="clear" w:color="000000" w:fill="FFFFFF"/>
            <w:noWrap/>
            <w:hideMark/>
          </w:tcPr>
          <w:p w14:paraId="06EC79CB" w14:textId="48198A2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w:t>
            </w:r>
          </w:p>
        </w:tc>
        <w:tc>
          <w:tcPr>
            <w:tcW w:w="817" w:type="dxa"/>
            <w:tcBorders>
              <w:left w:val="single" w:sz="12" w:space="0" w:color="auto"/>
              <w:bottom w:val="single" w:sz="12" w:space="0" w:color="auto"/>
            </w:tcBorders>
            <w:shd w:val="clear" w:color="auto" w:fill="auto"/>
            <w:noWrap/>
            <w:hideMark/>
          </w:tcPr>
          <w:p w14:paraId="390909CF" w14:textId="11DD159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0.833</w:t>
            </w:r>
          </w:p>
        </w:tc>
        <w:tc>
          <w:tcPr>
            <w:tcW w:w="817" w:type="dxa"/>
            <w:tcBorders>
              <w:bottom w:val="single" w:sz="12" w:space="0" w:color="auto"/>
              <w:right w:val="single" w:sz="12" w:space="0" w:color="auto"/>
            </w:tcBorders>
            <w:shd w:val="clear" w:color="auto" w:fill="auto"/>
            <w:noWrap/>
            <w:hideMark/>
          </w:tcPr>
          <w:p w14:paraId="2ACA125B" w14:textId="21D6548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0.562</w:t>
            </w:r>
          </w:p>
        </w:tc>
        <w:tc>
          <w:tcPr>
            <w:tcW w:w="720" w:type="dxa"/>
            <w:tcBorders>
              <w:left w:val="single" w:sz="12" w:space="0" w:color="auto"/>
              <w:bottom w:val="single" w:sz="12" w:space="0" w:color="auto"/>
            </w:tcBorders>
            <w:shd w:val="clear" w:color="auto" w:fill="auto"/>
            <w:noWrap/>
            <w:hideMark/>
          </w:tcPr>
          <w:p w14:paraId="252F03D4" w14:textId="500DE8A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0.956</w:t>
            </w:r>
          </w:p>
        </w:tc>
        <w:tc>
          <w:tcPr>
            <w:tcW w:w="720" w:type="dxa"/>
            <w:tcBorders>
              <w:bottom w:val="single" w:sz="12" w:space="0" w:color="auto"/>
              <w:right w:val="single" w:sz="12" w:space="0" w:color="auto"/>
            </w:tcBorders>
            <w:shd w:val="clear" w:color="auto" w:fill="auto"/>
            <w:noWrap/>
            <w:hideMark/>
          </w:tcPr>
          <w:p w14:paraId="17B29C88" w14:textId="39E9202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left w:val="single" w:sz="12" w:space="0" w:color="auto"/>
              <w:bottom w:val="single" w:sz="12" w:space="0" w:color="auto"/>
              <w:right w:val="single" w:sz="12" w:space="0" w:color="auto"/>
            </w:tcBorders>
            <w:shd w:val="clear" w:color="auto" w:fill="auto"/>
            <w:noWrap/>
            <w:hideMark/>
          </w:tcPr>
          <w:p w14:paraId="3A2BCFF1" w14:textId="1CEAB54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0.568</w:t>
            </w:r>
          </w:p>
        </w:tc>
        <w:tc>
          <w:tcPr>
            <w:tcW w:w="720" w:type="dxa"/>
            <w:tcBorders>
              <w:left w:val="single" w:sz="12" w:space="0" w:color="auto"/>
              <w:bottom w:val="single" w:sz="12" w:space="0" w:color="auto"/>
            </w:tcBorders>
            <w:shd w:val="clear" w:color="auto" w:fill="auto"/>
            <w:noWrap/>
            <w:hideMark/>
          </w:tcPr>
          <w:p w14:paraId="3DD535C8" w14:textId="21E6868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1.903</w:t>
            </w:r>
          </w:p>
        </w:tc>
        <w:tc>
          <w:tcPr>
            <w:tcW w:w="720" w:type="dxa"/>
            <w:tcBorders>
              <w:bottom w:val="single" w:sz="12" w:space="0" w:color="auto"/>
              <w:right w:val="single" w:sz="12" w:space="0" w:color="auto"/>
            </w:tcBorders>
            <w:shd w:val="clear" w:color="auto" w:fill="auto"/>
            <w:noWrap/>
            <w:hideMark/>
          </w:tcPr>
          <w:p w14:paraId="377CFC58" w14:textId="3B73CAD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0.297</w:t>
            </w:r>
          </w:p>
        </w:tc>
      </w:tr>
      <w:tr w:rsidR="00371F27" w:rsidRPr="00073B72" w14:paraId="63D09672" w14:textId="77777777" w:rsidTr="00371F27">
        <w:trPr>
          <w:trHeight w:val="143"/>
        </w:trPr>
        <w:tc>
          <w:tcPr>
            <w:tcW w:w="720" w:type="dxa"/>
            <w:vMerge w:val="restart"/>
            <w:tcBorders>
              <w:top w:val="single" w:sz="12" w:space="0" w:color="auto"/>
              <w:left w:val="single" w:sz="12" w:space="0" w:color="auto"/>
            </w:tcBorders>
            <w:shd w:val="clear" w:color="auto" w:fill="auto"/>
            <w:vAlign w:val="center"/>
            <w:hideMark/>
          </w:tcPr>
          <w:p w14:paraId="3820677B" w14:textId="30ECA4F4"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London</w:t>
            </w:r>
          </w:p>
          <w:p w14:paraId="4E2EBB64"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Training</w:t>
            </w:r>
          </w:p>
          <w:p w14:paraId="71D7BFC5"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London</w:t>
            </w:r>
          </w:p>
          <w:p w14:paraId="2A30CE60" w14:textId="5A3B82B6" w:rsidR="00371F27" w:rsidRPr="00073B72" w:rsidRDefault="002C6898" w:rsidP="00371F27">
            <w:pPr>
              <w:spacing w:after="0" w:line="240" w:lineRule="auto"/>
              <w:jc w:val="center"/>
              <w:rPr>
                <w:rFonts w:ascii="Arial" w:eastAsia="Times New Roman" w:hAnsi="Arial" w:cs="Arial"/>
                <w:color w:val="000000"/>
                <w:sz w:val="9"/>
                <w:szCs w:val="9"/>
                <w:lang w:val="en-US"/>
              </w:rPr>
            </w:pPr>
            <w:r>
              <w:rPr>
                <w:rFonts w:ascii="Arial" w:eastAsia="Times New Roman" w:hAnsi="Arial" w:cs="Arial"/>
                <w:color w:val="000000"/>
                <w:sz w:val="9"/>
                <w:szCs w:val="9"/>
                <w:lang w:val="en-US"/>
              </w:rPr>
              <w:t>Holdout</w:t>
            </w:r>
          </w:p>
        </w:tc>
        <w:tc>
          <w:tcPr>
            <w:tcW w:w="720" w:type="dxa"/>
            <w:vMerge w:val="restart"/>
            <w:tcBorders>
              <w:top w:val="single" w:sz="12" w:space="0" w:color="auto"/>
              <w:right w:val="nil"/>
            </w:tcBorders>
            <w:shd w:val="clear" w:color="auto" w:fill="auto"/>
            <w:vAlign w:val="center"/>
            <w:hideMark/>
          </w:tcPr>
          <w:p w14:paraId="2D6A066D"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Others</w:t>
            </w:r>
          </w:p>
        </w:tc>
        <w:tc>
          <w:tcPr>
            <w:tcW w:w="720" w:type="dxa"/>
            <w:tcBorders>
              <w:top w:val="single" w:sz="12" w:space="0" w:color="auto"/>
              <w:left w:val="nil"/>
              <w:right w:val="single" w:sz="12" w:space="0" w:color="auto"/>
            </w:tcBorders>
            <w:shd w:val="clear" w:color="000000" w:fill="FFFFFF"/>
            <w:noWrap/>
            <w:vAlign w:val="center"/>
            <w:hideMark/>
          </w:tcPr>
          <w:p w14:paraId="57855D5C"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12" w:space="0" w:color="auto"/>
              <w:left w:val="single" w:sz="12" w:space="0" w:color="auto"/>
              <w:right w:val="single" w:sz="12" w:space="0" w:color="auto"/>
            </w:tcBorders>
            <w:shd w:val="clear" w:color="000000" w:fill="FFFFFF"/>
            <w:noWrap/>
            <w:hideMark/>
          </w:tcPr>
          <w:p w14:paraId="325B837D" w14:textId="6772B79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0.655</w:t>
            </w:r>
          </w:p>
        </w:tc>
        <w:tc>
          <w:tcPr>
            <w:tcW w:w="720" w:type="dxa"/>
            <w:tcBorders>
              <w:top w:val="single" w:sz="12" w:space="0" w:color="auto"/>
              <w:left w:val="single" w:sz="12" w:space="0" w:color="auto"/>
            </w:tcBorders>
            <w:shd w:val="clear" w:color="000000" w:fill="FFFFFF"/>
            <w:noWrap/>
            <w:hideMark/>
          </w:tcPr>
          <w:p w14:paraId="7BD02FEB" w14:textId="24FBEAF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tcBorders>
            <w:shd w:val="clear" w:color="auto" w:fill="auto"/>
            <w:noWrap/>
            <w:hideMark/>
          </w:tcPr>
          <w:p w14:paraId="7CCB3E95" w14:textId="52B36F6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0.271</w:t>
            </w:r>
          </w:p>
        </w:tc>
        <w:tc>
          <w:tcPr>
            <w:tcW w:w="720" w:type="dxa"/>
            <w:tcBorders>
              <w:top w:val="single" w:sz="12" w:space="0" w:color="auto"/>
            </w:tcBorders>
            <w:shd w:val="clear" w:color="000000" w:fill="FFFFFF"/>
            <w:noWrap/>
            <w:hideMark/>
          </w:tcPr>
          <w:p w14:paraId="1C2CCFD8" w14:textId="37D5B0A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0.729</w:t>
            </w:r>
          </w:p>
        </w:tc>
        <w:tc>
          <w:tcPr>
            <w:tcW w:w="720" w:type="dxa"/>
            <w:tcBorders>
              <w:top w:val="single" w:sz="12" w:space="0" w:color="auto"/>
              <w:right w:val="single" w:sz="12" w:space="0" w:color="auto"/>
            </w:tcBorders>
            <w:shd w:val="clear" w:color="000000" w:fill="FFFFFF"/>
            <w:noWrap/>
            <w:hideMark/>
          </w:tcPr>
          <w:p w14:paraId="7E2E52BA" w14:textId="675142F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720" w:type="dxa"/>
            <w:tcBorders>
              <w:top w:val="single" w:sz="12" w:space="0" w:color="auto"/>
              <w:left w:val="single" w:sz="12" w:space="0" w:color="auto"/>
            </w:tcBorders>
            <w:shd w:val="clear" w:color="000000" w:fill="FFFFFF"/>
            <w:noWrap/>
            <w:hideMark/>
          </w:tcPr>
          <w:p w14:paraId="5228B1CA" w14:textId="5BDA71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720" w:type="dxa"/>
            <w:tcBorders>
              <w:top w:val="single" w:sz="12" w:space="0" w:color="auto"/>
            </w:tcBorders>
            <w:shd w:val="clear" w:color="000000" w:fill="FFFFFF"/>
            <w:noWrap/>
            <w:hideMark/>
          </w:tcPr>
          <w:p w14:paraId="7E3974E9" w14:textId="5128241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220</w:t>
            </w:r>
          </w:p>
        </w:tc>
        <w:tc>
          <w:tcPr>
            <w:tcW w:w="720" w:type="dxa"/>
            <w:tcBorders>
              <w:top w:val="single" w:sz="12" w:space="0" w:color="auto"/>
            </w:tcBorders>
            <w:shd w:val="clear" w:color="000000" w:fill="FFFFFF"/>
            <w:noWrap/>
            <w:hideMark/>
          </w:tcPr>
          <w:p w14:paraId="7D470960" w14:textId="2FF95AE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592</w:t>
            </w:r>
          </w:p>
        </w:tc>
        <w:tc>
          <w:tcPr>
            <w:tcW w:w="720" w:type="dxa"/>
            <w:tcBorders>
              <w:top w:val="single" w:sz="12" w:space="0" w:color="auto"/>
              <w:right w:val="single" w:sz="12" w:space="0" w:color="auto"/>
            </w:tcBorders>
            <w:shd w:val="clear" w:color="000000" w:fill="FFFFFF"/>
            <w:noWrap/>
            <w:hideMark/>
          </w:tcPr>
          <w:p w14:paraId="293F9619" w14:textId="1C47031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top w:val="single" w:sz="12" w:space="0" w:color="auto"/>
              <w:left w:val="single" w:sz="12" w:space="0" w:color="auto"/>
            </w:tcBorders>
            <w:shd w:val="clear" w:color="auto" w:fill="auto"/>
            <w:noWrap/>
            <w:hideMark/>
          </w:tcPr>
          <w:p w14:paraId="076DF80E" w14:textId="1A87A8A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0.500</w:t>
            </w:r>
          </w:p>
        </w:tc>
        <w:tc>
          <w:tcPr>
            <w:tcW w:w="817" w:type="dxa"/>
            <w:tcBorders>
              <w:top w:val="single" w:sz="12" w:space="0" w:color="auto"/>
              <w:right w:val="single" w:sz="12" w:space="0" w:color="auto"/>
            </w:tcBorders>
            <w:shd w:val="clear" w:color="auto" w:fill="auto"/>
            <w:noWrap/>
            <w:hideMark/>
          </w:tcPr>
          <w:p w14:paraId="20D1E2B1" w14:textId="06D6D08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0.729</w:t>
            </w:r>
          </w:p>
        </w:tc>
        <w:tc>
          <w:tcPr>
            <w:tcW w:w="720" w:type="dxa"/>
            <w:tcBorders>
              <w:top w:val="single" w:sz="12" w:space="0" w:color="auto"/>
              <w:left w:val="single" w:sz="12" w:space="0" w:color="auto"/>
            </w:tcBorders>
            <w:shd w:val="clear" w:color="auto" w:fill="auto"/>
            <w:noWrap/>
            <w:hideMark/>
          </w:tcPr>
          <w:p w14:paraId="2EF25D38" w14:textId="257012A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0.991</w:t>
            </w:r>
          </w:p>
        </w:tc>
        <w:tc>
          <w:tcPr>
            <w:tcW w:w="720" w:type="dxa"/>
            <w:tcBorders>
              <w:top w:val="single" w:sz="12" w:space="0" w:color="auto"/>
              <w:right w:val="single" w:sz="12" w:space="0" w:color="auto"/>
            </w:tcBorders>
            <w:shd w:val="clear" w:color="auto" w:fill="auto"/>
            <w:noWrap/>
            <w:hideMark/>
          </w:tcPr>
          <w:p w14:paraId="22EEFAAC" w14:textId="4C3F26B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0.997</w:t>
            </w:r>
          </w:p>
        </w:tc>
        <w:tc>
          <w:tcPr>
            <w:tcW w:w="720" w:type="dxa"/>
            <w:tcBorders>
              <w:top w:val="single" w:sz="12" w:space="0" w:color="auto"/>
              <w:left w:val="single" w:sz="12" w:space="0" w:color="auto"/>
              <w:right w:val="single" w:sz="12" w:space="0" w:color="auto"/>
            </w:tcBorders>
            <w:shd w:val="clear" w:color="auto" w:fill="auto"/>
            <w:noWrap/>
            <w:hideMark/>
          </w:tcPr>
          <w:p w14:paraId="45135D58" w14:textId="41F6793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0.728</w:t>
            </w:r>
          </w:p>
        </w:tc>
        <w:tc>
          <w:tcPr>
            <w:tcW w:w="720" w:type="dxa"/>
            <w:tcBorders>
              <w:top w:val="single" w:sz="12" w:space="0" w:color="auto"/>
              <w:left w:val="single" w:sz="12" w:space="0" w:color="auto"/>
            </w:tcBorders>
            <w:shd w:val="clear" w:color="auto" w:fill="auto"/>
            <w:noWrap/>
            <w:hideMark/>
          </w:tcPr>
          <w:p w14:paraId="12F0D00A" w14:textId="1973447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1.845</w:t>
            </w:r>
          </w:p>
        </w:tc>
        <w:tc>
          <w:tcPr>
            <w:tcW w:w="720" w:type="dxa"/>
            <w:tcBorders>
              <w:top w:val="single" w:sz="12" w:space="0" w:color="auto"/>
              <w:right w:val="single" w:sz="12" w:space="0" w:color="auto"/>
            </w:tcBorders>
            <w:shd w:val="clear" w:color="auto" w:fill="auto"/>
            <w:noWrap/>
            <w:hideMark/>
          </w:tcPr>
          <w:p w14:paraId="3B69C5A8" w14:textId="6CD69BD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0.686</w:t>
            </w:r>
          </w:p>
        </w:tc>
      </w:tr>
      <w:tr w:rsidR="00371F27" w:rsidRPr="00073B72" w14:paraId="19AC2230" w14:textId="77777777" w:rsidTr="00371F27">
        <w:trPr>
          <w:trHeight w:val="144"/>
        </w:trPr>
        <w:tc>
          <w:tcPr>
            <w:tcW w:w="720" w:type="dxa"/>
            <w:vMerge/>
            <w:tcBorders>
              <w:left w:val="single" w:sz="12" w:space="0" w:color="auto"/>
            </w:tcBorders>
            <w:shd w:val="clear" w:color="auto" w:fill="auto"/>
            <w:vAlign w:val="center"/>
            <w:hideMark/>
          </w:tcPr>
          <w:p w14:paraId="54287A24" w14:textId="433089B9"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2FE2920B"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2209771B"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602B08BE" w14:textId="42395D9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0.709</w:t>
            </w:r>
          </w:p>
        </w:tc>
        <w:tc>
          <w:tcPr>
            <w:tcW w:w="720" w:type="dxa"/>
            <w:tcBorders>
              <w:left w:val="single" w:sz="12" w:space="0" w:color="auto"/>
            </w:tcBorders>
            <w:shd w:val="clear" w:color="000000" w:fill="FFFFFF"/>
            <w:noWrap/>
            <w:hideMark/>
          </w:tcPr>
          <w:p w14:paraId="6DFB5B3B" w14:textId="5EF2170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0.800</w:t>
            </w:r>
          </w:p>
        </w:tc>
        <w:tc>
          <w:tcPr>
            <w:tcW w:w="720" w:type="dxa"/>
            <w:shd w:val="clear" w:color="auto" w:fill="auto"/>
            <w:noWrap/>
            <w:hideMark/>
          </w:tcPr>
          <w:p w14:paraId="5EE7CA16" w14:textId="1AD8096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0.507</w:t>
            </w:r>
          </w:p>
        </w:tc>
        <w:tc>
          <w:tcPr>
            <w:tcW w:w="720" w:type="dxa"/>
            <w:shd w:val="clear" w:color="000000" w:fill="FFFFFF"/>
            <w:noWrap/>
            <w:hideMark/>
          </w:tcPr>
          <w:p w14:paraId="7D409E4E" w14:textId="64A473D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0.493</w:t>
            </w:r>
          </w:p>
        </w:tc>
        <w:tc>
          <w:tcPr>
            <w:tcW w:w="720" w:type="dxa"/>
            <w:tcBorders>
              <w:right w:val="single" w:sz="12" w:space="0" w:color="auto"/>
            </w:tcBorders>
            <w:shd w:val="clear" w:color="000000" w:fill="FFFFFF"/>
            <w:noWrap/>
            <w:hideMark/>
          </w:tcPr>
          <w:p w14:paraId="33062141" w14:textId="55778D3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0.200</w:t>
            </w:r>
          </w:p>
        </w:tc>
        <w:tc>
          <w:tcPr>
            <w:tcW w:w="720" w:type="dxa"/>
            <w:tcBorders>
              <w:left w:val="single" w:sz="12" w:space="0" w:color="auto"/>
            </w:tcBorders>
            <w:shd w:val="clear" w:color="000000" w:fill="FFFFFF"/>
            <w:noWrap/>
            <w:hideMark/>
          </w:tcPr>
          <w:p w14:paraId="0D368B77" w14:textId="53483BD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8</w:t>
            </w:r>
          </w:p>
        </w:tc>
        <w:tc>
          <w:tcPr>
            <w:tcW w:w="720" w:type="dxa"/>
            <w:shd w:val="clear" w:color="000000" w:fill="FFFFFF"/>
            <w:noWrap/>
            <w:hideMark/>
          </w:tcPr>
          <w:p w14:paraId="00910756" w14:textId="543F31B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409</w:t>
            </w:r>
          </w:p>
        </w:tc>
        <w:tc>
          <w:tcPr>
            <w:tcW w:w="720" w:type="dxa"/>
            <w:shd w:val="clear" w:color="000000" w:fill="FFFFFF"/>
            <w:noWrap/>
            <w:hideMark/>
          </w:tcPr>
          <w:p w14:paraId="56D31D12" w14:textId="36E1973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397</w:t>
            </w:r>
          </w:p>
        </w:tc>
        <w:tc>
          <w:tcPr>
            <w:tcW w:w="720" w:type="dxa"/>
            <w:tcBorders>
              <w:right w:val="single" w:sz="12" w:space="0" w:color="auto"/>
            </w:tcBorders>
            <w:shd w:val="clear" w:color="000000" w:fill="FFFFFF"/>
            <w:noWrap/>
            <w:hideMark/>
          </w:tcPr>
          <w:p w14:paraId="7C0F2988" w14:textId="64DC3A4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tcBorders>
            <w:shd w:val="clear" w:color="auto" w:fill="auto"/>
            <w:noWrap/>
            <w:hideMark/>
          </w:tcPr>
          <w:p w14:paraId="6CB94495" w14:textId="0329C42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0.800</w:t>
            </w:r>
          </w:p>
        </w:tc>
        <w:tc>
          <w:tcPr>
            <w:tcW w:w="817" w:type="dxa"/>
            <w:tcBorders>
              <w:right w:val="single" w:sz="12" w:space="0" w:color="auto"/>
            </w:tcBorders>
            <w:shd w:val="clear" w:color="auto" w:fill="auto"/>
            <w:noWrap/>
            <w:hideMark/>
          </w:tcPr>
          <w:p w14:paraId="1A8903D7" w14:textId="2C03497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0.493</w:t>
            </w:r>
          </w:p>
        </w:tc>
        <w:tc>
          <w:tcPr>
            <w:tcW w:w="720" w:type="dxa"/>
            <w:tcBorders>
              <w:left w:val="single" w:sz="12" w:space="0" w:color="auto"/>
            </w:tcBorders>
            <w:shd w:val="clear" w:color="auto" w:fill="auto"/>
            <w:noWrap/>
            <w:hideMark/>
          </w:tcPr>
          <w:p w14:paraId="1564FE63" w14:textId="49AA22E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0.981</w:t>
            </w:r>
          </w:p>
        </w:tc>
        <w:tc>
          <w:tcPr>
            <w:tcW w:w="720" w:type="dxa"/>
            <w:tcBorders>
              <w:right w:val="single" w:sz="12" w:space="0" w:color="auto"/>
            </w:tcBorders>
            <w:shd w:val="clear" w:color="auto" w:fill="auto"/>
            <w:noWrap/>
            <w:hideMark/>
          </w:tcPr>
          <w:p w14:paraId="5E7FE70B" w14:textId="617CD58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left w:val="single" w:sz="12" w:space="0" w:color="auto"/>
              <w:right w:val="single" w:sz="12" w:space="0" w:color="auto"/>
            </w:tcBorders>
            <w:shd w:val="clear" w:color="auto" w:fill="auto"/>
            <w:noWrap/>
            <w:hideMark/>
          </w:tcPr>
          <w:p w14:paraId="6BCF6AFC" w14:textId="691F663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0.496</w:t>
            </w:r>
          </w:p>
        </w:tc>
        <w:tc>
          <w:tcPr>
            <w:tcW w:w="720" w:type="dxa"/>
            <w:tcBorders>
              <w:left w:val="single" w:sz="12" w:space="0" w:color="auto"/>
            </w:tcBorders>
            <w:shd w:val="clear" w:color="auto" w:fill="auto"/>
            <w:noWrap/>
            <w:hideMark/>
          </w:tcPr>
          <w:p w14:paraId="0F482529" w14:textId="013B782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1.577</w:t>
            </w:r>
          </w:p>
        </w:tc>
        <w:tc>
          <w:tcPr>
            <w:tcW w:w="720" w:type="dxa"/>
            <w:tcBorders>
              <w:right w:val="single" w:sz="12" w:space="0" w:color="auto"/>
            </w:tcBorders>
            <w:shd w:val="clear" w:color="auto" w:fill="auto"/>
            <w:noWrap/>
            <w:hideMark/>
          </w:tcPr>
          <w:p w14:paraId="5DC640AD" w14:textId="2F08C28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0.406</w:t>
            </w:r>
          </w:p>
        </w:tc>
      </w:tr>
      <w:tr w:rsidR="00371F27" w:rsidRPr="00073B72" w14:paraId="64E857F9" w14:textId="77777777" w:rsidTr="00371F27">
        <w:trPr>
          <w:trHeight w:val="144"/>
        </w:trPr>
        <w:tc>
          <w:tcPr>
            <w:tcW w:w="720" w:type="dxa"/>
            <w:vMerge/>
            <w:tcBorders>
              <w:left w:val="single" w:sz="12" w:space="0" w:color="auto"/>
            </w:tcBorders>
            <w:shd w:val="clear" w:color="auto" w:fill="auto"/>
            <w:vAlign w:val="center"/>
            <w:hideMark/>
          </w:tcPr>
          <w:p w14:paraId="7BA85025" w14:textId="1473B4F6"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auto" w:fill="auto"/>
            <w:vAlign w:val="center"/>
            <w:hideMark/>
          </w:tcPr>
          <w:p w14:paraId="03178AF0"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Self</w:t>
            </w:r>
          </w:p>
        </w:tc>
        <w:tc>
          <w:tcPr>
            <w:tcW w:w="720" w:type="dxa"/>
            <w:tcBorders>
              <w:left w:val="nil"/>
              <w:right w:val="single" w:sz="12" w:space="0" w:color="auto"/>
            </w:tcBorders>
            <w:shd w:val="clear" w:color="000000" w:fill="FFFFFF"/>
            <w:noWrap/>
            <w:vAlign w:val="center"/>
            <w:hideMark/>
          </w:tcPr>
          <w:p w14:paraId="3939D774"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7B0B54CE" w14:textId="226AF38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0.604</w:t>
            </w:r>
          </w:p>
        </w:tc>
        <w:tc>
          <w:tcPr>
            <w:tcW w:w="720" w:type="dxa"/>
            <w:tcBorders>
              <w:left w:val="single" w:sz="12" w:space="0" w:color="auto"/>
            </w:tcBorders>
            <w:shd w:val="clear" w:color="000000" w:fill="FFFFFF"/>
            <w:noWrap/>
            <w:hideMark/>
          </w:tcPr>
          <w:p w14:paraId="7CC1679B" w14:textId="13156A6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0.692</w:t>
            </w:r>
          </w:p>
        </w:tc>
        <w:tc>
          <w:tcPr>
            <w:tcW w:w="720" w:type="dxa"/>
            <w:shd w:val="clear" w:color="auto" w:fill="auto"/>
            <w:noWrap/>
            <w:hideMark/>
          </w:tcPr>
          <w:p w14:paraId="22B0A06B" w14:textId="0C5BC59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0.554</w:t>
            </w:r>
          </w:p>
        </w:tc>
        <w:tc>
          <w:tcPr>
            <w:tcW w:w="720" w:type="dxa"/>
            <w:shd w:val="clear" w:color="000000" w:fill="FFFFFF"/>
            <w:noWrap/>
            <w:hideMark/>
          </w:tcPr>
          <w:p w14:paraId="6D06ED21" w14:textId="12FFCDB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0.446</w:t>
            </w:r>
          </w:p>
        </w:tc>
        <w:tc>
          <w:tcPr>
            <w:tcW w:w="720" w:type="dxa"/>
            <w:tcBorders>
              <w:right w:val="single" w:sz="12" w:space="0" w:color="auto"/>
            </w:tcBorders>
            <w:shd w:val="clear" w:color="000000" w:fill="FFFFFF"/>
            <w:noWrap/>
            <w:hideMark/>
          </w:tcPr>
          <w:p w14:paraId="3DC3F709" w14:textId="0FD2BB0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0.308</w:t>
            </w:r>
          </w:p>
        </w:tc>
        <w:tc>
          <w:tcPr>
            <w:tcW w:w="720" w:type="dxa"/>
            <w:tcBorders>
              <w:left w:val="single" w:sz="12" w:space="0" w:color="auto"/>
            </w:tcBorders>
            <w:shd w:val="clear" w:color="000000" w:fill="FFFFFF"/>
            <w:noWrap/>
            <w:hideMark/>
          </w:tcPr>
          <w:p w14:paraId="21E8EB6A" w14:textId="2714D79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9</w:t>
            </w:r>
          </w:p>
        </w:tc>
        <w:tc>
          <w:tcPr>
            <w:tcW w:w="720" w:type="dxa"/>
            <w:shd w:val="clear" w:color="000000" w:fill="FFFFFF"/>
            <w:noWrap/>
            <w:hideMark/>
          </w:tcPr>
          <w:p w14:paraId="7F9BFE7F" w14:textId="1A49215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445</w:t>
            </w:r>
          </w:p>
        </w:tc>
        <w:tc>
          <w:tcPr>
            <w:tcW w:w="720" w:type="dxa"/>
            <w:shd w:val="clear" w:color="000000" w:fill="FFFFFF"/>
            <w:noWrap/>
            <w:hideMark/>
          </w:tcPr>
          <w:p w14:paraId="1E7F48CC" w14:textId="24B01F3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358</w:t>
            </w:r>
          </w:p>
        </w:tc>
        <w:tc>
          <w:tcPr>
            <w:tcW w:w="720" w:type="dxa"/>
            <w:tcBorders>
              <w:right w:val="single" w:sz="12" w:space="0" w:color="auto"/>
            </w:tcBorders>
            <w:shd w:val="clear" w:color="000000" w:fill="FFFFFF"/>
            <w:noWrap/>
            <w:hideMark/>
          </w:tcPr>
          <w:p w14:paraId="14187AED" w14:textId="625D94C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w:t>
            </w:r>
          </w:p>
        </w:tc>
        <w:tc>
          <w:tcPr>
            <w:tcW w:w="817" w:type="dxa"/>
            <w:tcBorders>
              <w:left w:val="single" w:sz="12" w:space="0" w:color="auto"/>
            </w:tcBorders>
            <w:shd w:val="clear" w:color="auto" w:fill="auto"/>
            <w:noWrap/>
            <w:hideMark/>
          </w:tcPr>
          <w:p w14:paraId="0A308E26" w14:textId="72326CE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0.692</w:t>
            </w:r>
          </w:p>
        </w:tc>
        <w:tc>
          <w:tcPr>
            <w:tcW w:w="817" w:type="dxa"/>
            <w:tcBorders>
              <w:right w:val="single" w:sz="12" w:space="0" w:color="auto"/>
            </w:tcBorders>
            <w:shd w:val="clear" w:color="auto" w:fill="auto"/>
            <w:noWrap/>
            <w:hideMark/>
          </w:tcPr>
          <w:p w14:paraId="03C9F630" w14:textId="0F118B1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0.446</w:t>
            </w:r>
          </w:p>
        </w:tc>
        <w:tc>
          <w:tcPr>
            <w:tcW w:w="720" w:type="dxa"/>
            <w:tcBorders>
              <w:left w:val="single" w:sz="12" w:space="0" w:color="auto"/>
            </w:tcBorders>
            <w:shd w:val="clear" w:color="auto" w:fill="auto"/>
            <w:noWrap/>
            <w:hideMark/>
          </w:tcPr>
          <w:p w14:paraId="75F6539F" w14:textId="66DB8B7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0.980</w:t>
            </w:r>
          </w:p>
        </w:tc>
        <w:tc>
          <w:tcPr>
            <w:tcW w:w="720" w:type="dxa"/>
            <w:tcBorders>
              <w:right w:val="single" w:sz="12" w:space="0" w:color="auto"/>
            </w:tcBorders>
            <w:shd w:val="clear" w:color="auto" w:fill="auto"/>
            <w:noWrap/>
            <w:hideMark/>
          </w:tcPr>
          <w:p w14:paraId="05F2DFD8" w14:textId="3FFAF3A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0.989</w:t>
            </w:r>
          </w:p>
        </w:tc>
        <w:tc>
          <w:tcPr>
            <w:tcW w:w="720" w:type="dxa"/>
            <w:tcBorders>
              <w:left w:val="single" w:sz="12" w:space="0" w:color="auto"/>
              <w:right w:val="single" w:sz="12" w:space="0" w:color="auto"/>
            </w:tcBorders>
            <w:shd w:val="clear" w:color="auto" w:fill="auto"/>
            <w:noWrap/>
            <w:hideMark/>
          </w:tcPr>
          <w:p w14:paraId="5182164B" w14:textId="008DE12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0.450</w:t>
            </w:r>
          </w:p>
        </w:tc>
        <w:tc>
          <w:tcPr>
            <w:tcW w:w="720" w:type="dxa"/>
            <w:tcBorders>
              <w:left w:val="single" w:sz="12" w:space="0" w:color="auto"/>
            </w:tcBorders>
            <w:shd w:val="clear" w:color="auto" w:fill="auto"/>
            <w:noWrap/>
            <w:hideMark/>
          </w:tcPr>
          <w:p w14:paraId="069E1743" w14:textId="2170686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1.249</w:t>
            </w:r>
          </w:p>
        </w:tc>
        <w:tc>
          <w:tcPr>
            <w:tcW w:w="720" w:type="dxa"/>
            <w:tcBorders>
              <w:right w:val="single" w:sz="12" w:space="0" w:color="auto"/>
            </w:tcBorders>
            <w:shd w:val="clear" w:color="auto" w:fill="auto"/>
            <w:noWrap/>
            <w:hideMark/>
          </w:tcPr>
          <w:p w14:paraId="79EF1AE9" w14:textId="6837D4B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0.690</w:t>
            </w:r>
          </w:p>
        </w:tc>
      </w:tr>
      <w:tr w:rsidR="00371F27" w:rsidRPr="00073B72" w14:paraId="08B6830E" w14:textId="77777777" w:rsidTr="00371F27">
        <w:trPr>
          <w:trHeight w:val="144"/>
        </w:trPr>
        <w:tc>
          <w:tcPr>
            <w:tcW w:w="720" w:type="dxa"/>
            <w:vMerge/>
            <w:tcBorders>
              <w:left w:val="single" w:sz="12" w:space="0" w:color="auto"/>
            </w:tcBorders>
            <w:shd w:val="clear" w:color="auto" w:fill="auto"/>
            <w:vAlign w:val="center"/>
            <w:hideMark/>
          </w:tcPr>
          <w:p w14:paraId="4083EB0F" w14:textId="1E16FA39"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1FDD851A"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10480A71"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36C55C48" w14:textId="58F4660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0.661</w:t>
            </w:r>
          </w:p>
        </w:tc>
        <w:tc>
          <w:tcPr>
            <w:tcW w:w="720" w:type="dxa"/>
            <w:tcBorders>
              <w:left w:val="single" w:sz="12" w:space="0" w:color="auto"/>
            </w:tcBorders>
            <w:shd w:val="clear" w:color="000000" w:fill="FFFFFF"/>
            <w:noWrap/>
            <w:hideMark/>
          </w:tcPr>
          <w:p w14:paraId="4C71F7B8" w14:textId="047DC6A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0.844</w:t>
            </w:r>
          </w:p>
        </w:tc>
        <w:tc>
          <w:tcPr>
            <w:tcW w:w="720" w:type="dxa"/>
            <w:shd w:val="clear" w:color="auto" w:fill="auto"/>
            <w:noWrap/>
            <w:hideMark/>
          </w:tcPr>
          <w:p w14:paraId="4B392536" w14:textId="367AFB9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0.693</w:t>
            </w:r>
          </w:p>
        </w:tc>
        <w:tc>
          <w:tcPr>
            <w:tcW w:w="720" w:type="dxa"/>
            <w:shd w:val="clear" w:color="000000" w:fill="FFFFFF"/>
            <w:noWrap/>
            <w:hideMark/>
          </w:tcPr>
          <w:p w14:paraId="6A555A83" w14:textId="086E11C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0.307</w:t>
            </w:r>
          </w:p>
        </w:tc>
        <w:tc>
          <w:tcPr>
            <w:tcW w:w="720" w:type="dxa"/>
            <w:tcBorders>
              <w:right w:val="single" w:sz="12" w:space="0" w:color="auto"/>
            </w:tcBorders>
            <w:shd w:val="clear" w:color="000000" w:fill="FFFFFF"/>
            <w:noWrap/>
            <w:hideMark/>
          </w:tcPr>
          <w:p w14:paraId="677E41E2" w14:textId="63400EE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0.156</w:t>
            </w:r>
          </w:p>
        </w:tc>
        <w:tc>
          <w:tcPr>
            <w:tcW w:w="720" w:type="dxa"/>
            <w:tcBorders>
              <w:left w:val="single" w:sz="12" w:space="0" w:color="auto"/>
            </w:tcBorders>
            <w:shd w:val="clear" w:color="000000" w:fill="FFFFFF"/>
            <w:noWrap/>
            <w:hideMark/>
          </w:tcPr>
          <w:p w14:paraId="71B26353" w14:textId="421AABB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27</w:t>
            </w:r>
          </w:p>
        </w:tc>
        <w:tc>
          <w:tcPr>
            <w:tcW w:w="720" w:type="dxa"/>
            <w:shd w:val="clear" w:color="000000" w:fill="FFFFFF"/>
            <w:noWrap/>
            <w:hideMark/>
          </w:tcPr>
          <w:p w14:paraId="63995A64" w14:textId="03FC271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543</w:t>
            </w:r>
          </w:p>
        </w:tc>
        <w:tc>
          <w:tcPr>
            <w:tcW w:w="720" w:type="dxa"/>
            <w:shd w:val="clear" w:color="000000" w:fill="FFFFFF"/>
            <w:noWrap/>
            <w:hideMark/>
          </w:tcPr>
          <w:p w14:paraId="0D2D9642" w14:textId="5CC908D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241</w:t>
            </w:r>
          </w:p>
        </w:tc>
        <w:tc>
          <w:tcPr>
            <w:tcW w:w="720" w:type="dxa"/>
            <w:tcBorders>
              <w:right w:val="single" w:sz="12" w:space="0" w:color="auto"/>
            </w:tcBorders>
            <w:shd w:val="clear" w:color="000000" w:fill="FFFFFF"/>
            <w:noWrap/>
            <w:hideMark/>
          </w:tcPr>
          <w:p w14:paraId="28EA12FB" w14:textId="15B0FA6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w:t>
            </w:r>
          </w:p>
        </w:tc>
        <w:tc>
          <w:tcPr>
            <w:tcW w:w="817" w:type="dxa"/>
            <w:tcBorders>
              <w:left w:val="single" w:sz="12" w:space="0" w:color="auto"/>
            </w:tcBorders>
            <w:shd w:val="clear" w:color="auto" w:fill="auto"/>
            <w:noWrap/>
            <w:hideMark/>
          </w:tcPr>
          <w:p w14:paraId="36E6F915" w14:textId="7650A96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0.844</w:t>
            </w:r>
          </w:p>
        </w:tc>
        <w:tc>
          <w:tcPr>
            <w:tcW w:w="817" w:type="dxa"/>
            <w:tcBorders>
              <w:right w:val="single" w:sz="12" w:space="0" w:color="auto"/>
            </w:tcBorders>
            <w:shd w:val="clear" w:color="auto" w:fill="auto"/>
            <w:noWrap/>
            <w:hideMark/>
          </w:tcPr>
          <w:p w14:paraId="55EE628F" w14:textId="5144700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0.307</w:t>
            </w:r>
          </w:p>
        </w:tc>
        <w:tc>
          <w:tcPr>
            <w:tcW w:w="720" w:type="dxa"/>
            <w:tcBorders>
              <w:left w:val="single" w:sz="12" w:space="0" w:color="auto"/>
            </w:tcBorders>
            <w:shd w:val="clear" w:color="auto" w:fill="auto"/>
            <w:noWrap/>
            <w:hideMark/>
          </w:tcPr>
          <w:p w14:paraId="3547F02D" w14:textId="5DB3701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0.953</w:t>
            </w:r>
          </w:p>
        </w:tc>
        <w:tc>
          <w:tcPr>
            <w:tcW w:w="720" w:type="dxa"/>
            <w:tcBorders>
              <w:right w:val="single" w:sz="12" w:space="0" w:color="auto"/>
            </w:tcBorders>
            <w:shd w:val="clear" w:color="auto" w:fill="auto"/>
            <w:noWrap/>
            <w:hideMark/>
          </w:tcPr>
          <w:p w14:paraId="23D5BB3A" w14:textId="08D4ECC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0.980</w:t>
            </w:r>
          </w:p>
        </w:tc>
        <w:tc>
          <w:tcPr>
            <w:tcW w:w="720" w:type="dxa"/>
            <w:tcBorders>
              <w:left w:val="single" w:sz="12" w:space="0" w:color="auto"/>
              <w:right w:val="single" w:sz="12" w:space="0" w:color="auto"/>
            </w:tcBorders>
            <w:shd w:val="clear" w:color="auto" w:fill="auto"/>
            <w:noWrap/>
            <w:hideMark/>
          </w:tcPr>
          <w:p w14:paraId="597C617B" w14:textId="100BCD3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0.328</w:t>
            </w:r>
          </w:p>
        </w:tc>
        <w:tc>
          <w:tcPr>
            <w:tcW w:w="720" w:type="dxa"/>
            <w:tcBorders>
              <w:left w:val="single" w:sz="12" w:space="0" w:color="auto"/>
            </w:tcBorders>
            <w:shd w:val="clear" w:color="auto" w:fill="auto"/>
            <w:noWrap/>
            <w:hideMark/>
          </w:tcPr>
          <w:p w14:paraId="13B49B7B" w14:textId="4874746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1.218</w:t>
            </w:r>
          </w:p>
        </w:tc>
        <w:tc>
          <w:tcPr>
            <w:tcW w:w="720" w:type="dxa"/>
            <w:tcBorders>
              <w:right w:val="single" w:sz="12" w:space="0" w:color="auto"/>
            </w:tcBorders>
            <w:shd w:val="clear" w:color="auto" w:fill="auto"/>
            <w:noWrap/>
            <w:hideMark/>
          </w:tcPr>
          <w:p w14:paraId="12BD7176" w14:textId="69780D9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0.508</w:t>
            </w:r>
          </w:p>
        </w:tc>
      </w:tr>
      <w:tr w:rsidR="00371F27" w:rsidRPr="00073B72" w14:paraId="5156D9FF" w14:textId="77777777" w:rsidTr="00371F27">
        <w:trPr>
          <w:trHeight w:val="143"/>
        </w:trPr>
        <w:tc>
          <w:tcPr>
            <w:tcW w:w="720" w:type="dxa"/>
            <w:vMerge/>
            <w:tcBorders>
              <w:left w:val="single" w:sz="12" w:space="0" w:color="auto"/>
            </w:tcBorders>
            <w:shd w:val="clear" w:color="auto" w:fill="auto"/>
            <w:vAlign w:val="center"/>
            <w:hideMark/>
          </w:tcPr>
          <w:p w14:paraId="5CCE52A0" w14:textId="1640A4B0"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auto" w:fill="auto"/>
            <w:vAlign w:val="center"/>
            <w:hideMark/>
          </w:tcPr>
          <w:p w14:paraId="7244BA3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Failure to Care for Self</w:t>
            </w:r>
          </w:p>
        </w:tc>
        <w:tc>
          <w:tcPr>
            <w:tcW w:w="720" w:type="dxa"/>
            <w:tcBorders>
              <w:left w:val="nil"/>
              <w:right w:val="single" w:sz="12" w:space="0" w:color="auto"/>
            </w:tcBorders>
            <w:shd w:val="clear" w:color="000000" w:fill="FFFFFF"/>
            <w:noWrap/>
            <w:vAlign w:val="center"/>
            <w:hideMark/>
          </w:tcPr>
          <w:p w14:paraId="51A88DA5"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4A4EDFA9" w14:textId="6BE0312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0.774</w:t>
            </w:r>
          </w:p>
        </w:tc>
        <w:tc>
          <w:tcPr>
            <w:tcW w:w="720" w:type="dxa"/>
            <w:tcBorders>
              <w:left w:val="single" w:sz="12" w:space="0" w:color="auto"/>
            </w:tcBorders>
            <w:shd w:val="clear" w:color="000000" w:fill="FFFFFF"/>
            <w:noWrap/>
            <w:hideMark/>
          </w:tcPr>
          <w:p w14:paraId="4EE745BD" w14:textId="5A4C568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0.778</w:t>
            </w:r>
          </w:p>
        </w:tc>
        <w:tc>
          <w:tcPr>
            <w:tcW w:w="720" w:type="dxa"/>
            <w:shd w:val="clear" w:color="auto" w:fill="auto"/>
            <w:noWrap/>
            <w:hideMark/>
          </w:tcPr>
          <w:p w14:paraId="196B3A5B" w14:textId="42A2757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0.359</w:t>
            </w:r>
          </w:p>
        </w:tc>
        <w:tc>
          <w:tcPr>
            <w:tcW w:w="720" w:type="dxa"/>
            <w:shd w:val="clear" w:color="000000" w:fill="FFFFFF"/>
            <w:noWrap/>
            <w:hideMark/>
          </w:tcPr>
          <w:p w14:paraId="41AA6E9B" w14:textId="10FB4A4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0.641</w:t>
            </w:r>
          </w:p>
        </w:tc>
        <w:tc>
          <w:tcPr>
            <w:tcW w:w="720" w:type="dxa"/>
            <w:tcBorders>
              <w:right w:val="single" w:sz="12" w:space="0" w:color="auto"/>
            </w:tcBorders>
            <w:shd w:val="clear" w:color="000000" w:fill="FFFFFF"/>
            <w:noWrap/>
            <w:hideMark/>
          </w:tcPr>
          <w:p w14:paraId="4261F6F7" w14:textId="5C0E3B6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0.222</w:t>
            </w:r>
          </w:p>
        </w:tc>
        <w:tc>
          <w:tcPr>
            <w:tcW w:w="720" w:type="dxa"/>
            <w:tcBorders>
              <w:left w:val="single" w:sz="12" w:space="0" w:color="auto"/>
            </w:tcBorders>
            <w:shd w:val="clear" w:color="000000" w:fill="FFFFFF"/>
            <w:noWrap/>
            <w:hideMark/>
          </w:tcPr>
          <w:p w14:paraId="434C4696" w14:textId="258D1DA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7</w:t>
            </w:r>
          </w:p>
        </w:tc>
        <w:tc>
          <w:tcPr>
            <w:tcW w:w="720" w:type="dxa"/>
            <w:shd w:val="clear" w:color="000000" w:fill="FFFFFF"/>
            <w:noWrap/>
            <w:hideMark/>
          </w:tcPr>
          <w:p w14:paraId="603CAEB3" w14:textId="7A7BF2D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290</w:t>
            </w:r>
          </w:p>
        </w:tc>
        <w:tc>
          <w:tcPr>
            <w:tcW w:w="720" w:type="dxa"/>
            <w:shd w:val="clear" w:color="000000" w:fill="FFFFFF"/>
            <w:noWrap/>
            <w:hideMark/>
          </w:tcPr>
          <w:p w14:paraId="1306EA70" w14:textId="0F2FAB1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517</w:t>
            </w:r>
          </w:p>
        </w:tc>
        <w:tc>
          <w:tcPr>
            <w:tcW w:w="720" w:type="dxa"/>
            <w:tcBorders>
              <w:right w:val="single" w:sz="12" w:space="0" w:color="auto"/>
            </w:tcBorders>
            <w:shd w:val="clear" w:color="000000" w:fill="FFFFFF"/>
            <w:noWrap/>
            <w:hideMark/>
          </w:tcPr>
          <w:p w14:paraId="0B5C8343" w14:textId="7001F61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tcBorders>
            <w:shd w:val="clear" w:color="auto" w:fill="auto"/>
            <w:noWrap/>
            <w:hideMark/>
          </w:tcPr>
          <w:p w14:paraId="77245A22" w14:textId="6F2A5F6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0.778</w:t>
            </w:r>
          </w:p>
        </w:tc>
        <w:tc>
          <w:tcPr>
            <w:tcW w:w="817" w:type="dxa"/>
            <w:tcBorders>
              <w:right w:val="single" w:sz="12" w:space="0" w:color="auto"/>
            </w:tcBorders>
            <w:shd w:val="clear" w:color="auto" w:fill="auto"/>
            <w:noWrap/>
            <w:hideMark/>
          </w:tcPr>
          <w:p w14:paraId="48A2BE6A" w14:textId="71B2B1E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0.641</w:t>
            </w:r>
          </w:p>
        </w:tc>
        <w:tc>
          <w:tcPr>
            <w:tcW w:w="720" w:type="dxa"/>
            <w:tcBorders>
              <w:left w:val="single" w:sz="12" w:space="0" w:color="auto"/>
            </w:tcBorders>
            <w:shd w:val="clear" w:color="auto" w:fill="auto"/>
            <w:noWrap/>
            <w:hideMark/>
          </w:tcPr>
          <w:p w14:paraId="266FD049" w14:textId="56D00E3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0.976</w:t>
            </w:r>
          </w:p>
        </w:tc>
        <w:tc>
          <w:tcPr>
            <w:tcW w:w="720" w:type="dxa"/>
            <w:tcBorders>
              <w:right w:val="single" w:sz="12" w:space="0" w:color="auto"/>
            </w:tcBorders>
            <w:shd w:val="clear" w:color="auto" w:fill="auto"/>
            <w:noWrap/>
            <w:hideMark/>
          </w:tcPr>
          <w:p w14:paraId="2A9649F3" w14:textId="663951A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0.996</w:t>
            </w:r>
          </w:p>
        </w:tc>
        <w:tc>
          <w:tcPr>
            <w:tcW w:w="720" w:type="dxa"/>
            <w:tcBorders>
              <w:left w:val="single" w:sz="12" w:space="0" w:color="auto"/>
              <w:right w:val="single" w:sz="12" w:space="0" w:color="auto"/>
            </w:tcBorders>
            <w:shd w:val="clear" w:color="auto" w:fill="auto"/>
            <w:noWrap/>
            <w:hideMark/>
          </w:tcPr>
          <w:p w14:paraId="629FC96A" w14:textId="4137418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0.642</w:t>
            </w:r>
          </w:p>
        </w:tc>
        <w:tc>
          <w:tcPr>
            <w:tcW w:w="720" w:type="dxa"/>
            <w:tcBorders>
              <w:left w:val="single" w:sz="12" w:space="0" w:color="auto"/>
            </w:tcBorders>
            <w:shd w:val="clear" w:color="auto" w:fill="auto"/>
            <w:noWrap/>
            <w:hideMark/>
          </w:tcPr>
          <w:p w14:paraId="26FED50E" w14:textId="4D98346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2.164</w:t>
            </w:r>
          </w:p>
        </w:tc>
        <w:tc>
          <w:tcPr>
            <w:tcW w:w="720" w:type="dxa"/>
            <w:tcBorders>
              <w:right w:val="single" w:sz="12" w:space="0" w:color="auto"/>
            </w:tcBorders>
            <w:shd w:val="clear" w:color="auto" w:fill="auto"/>
            <w:noWrap/>
            <w:hideMark/>
          </w:tcPr>
          <w:p w14:paraId="194042FE" w14:textId="526524D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0.347</w:t>
            </w:r>
          </w:p>
        </w:tc>
      </w:tr>
      <w:tr w:rsidR="00371F27" w:rsidRPr="00073B72" w14:paraId="1AA85191" w14:textId="77777777" w:rsidTr="00371F27">
        <w:trPr>
          <w:trHeight w:val="144"/>
        </w:trPr>
        <w:tc>
          <w:tcPr>
            <w:tcW w:w="720" w:type="dxa"/>
            <w:vMerge/>
            <w:tcBorders>
              <w:left w:val="single" w:sz="12" w:space="0" w:color="auto"/>
              <w:bottom w:val="single" w:sz="12" w:space="0" w:color="auto"/>
            </w:tcBorders>
            <w:shd w:val="clear" w:color="auto" w:fill="auto"/>
            <w:vAlign w:val="center"/>
            <w:hideMark/>
          </w:tcPr>
          <w:p w14:paraId="0BF5EFAB" w14:textId="755740D8"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bottom w:val="single" w:sz="8" w:space="0" w:color="auto"/>
              <w:right w:val="nil"/>
            </w:tcBorders>
            <w:vAlign w:val="center"/>
            <w:hideMark/>
          </w:tcPr>
          <w:p w14:paraId="74F8396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bottom w:val="single" w:sz="12" w:space="0" w:color="auto"/>
              <w:right w:val="single" w:sz="12" w:space="0" w:color="auto"/>
            </w:tcBorders>
            <w:shd w:val="clear" w:color="000000" w:fill="FFFFFF"/>
            <w:noWrap/>
            <w:vAlign w:val="center"/>
            <w:hideMark/>
          </w:tcPr>
          <w:p w14:paraId="71BF0CCA"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bottom w:val="single" w:sz="12" w:space="0" w:color="auto"/>
              <w:right w:val="single" w:sz="12" w:space="0" w:color="auto"/>
            </w:tcBorders>
            <w:shd w:val="clear" w:color="000000" w:fill="FFFFFF"/>
            <w:noWrap/>
            <w:hideMark/>
          </w:tcPr>
          <w:p w14:paraId="495AA2A2" w14:textId="51811C7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0.769</w:t>
            </w:r>
          </w:p>
        </w:tc>
        <w:tc>
          <w:tcPr>
            <w:tcW w:w="720" w:type="dxa"/>
            <w:tcBorders>
              <w:left w:val="single" w:sz="12" w:space="0" w:color="auto"/>
              <w:bottom w:val="single" w:sz="12" w:space="0" w:color="auto"/>
            </w:tcBorders>
            <w:shd w:val="clear" w:color="000000" w:fill="FFFFFF"/>
            <w:noWrap/>
            <w:hideMark/>
          </w:tcPr>
          <w:p w14:paraId="351E076E" w14:textId="5D89D9F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0.786</w:t>
            </w:r>
          </w:p>
        </w:tc>
        <w:tc>
          <w:tcPr>
            <w:tcW w:w="720" w:type="dxa"/>
            <w:tcBorders>
              <w:bottom w:val="single" w:sz="12" w:space="0" w:color="auto"/>
            </w:tcBorders>
            <w:shd w:val="clear" w:color="auto" w:fill="auto"/>
            <w:noWrap/>
            <w:hideMark/>
          </w:tcPr>
          <w:p w14:paraId="5C0FD3FC" w14:textId="6C2B86C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0.455</w:t>
            </w:r>
          </w:p>
        </w:tc>
        <w:tc>
          <w:tcPr>
            <w:tcW w:w="720" w:type="dxa"/>
            <w:tcBorders>
              <w:bottom w:val="single" w:sz="12" w:space="0" w:color="auto"/>
            </w:tcBorders>
            <w:shd w:val="clear" w:color="000000" w:fill="FFFFFF"/>
            <w:noWrap/>
            <w:hideMark/>
          </w:tcPr>
          <w:p w14:paraId="66446042" w14:textId="6CE0B98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0.545</w:t>
            </w:r>
          </w:p>
        </w:tc>
        <w:tc>
          <w:tcPr>
            <w:tcW w:w="720" w:type="dxa"/>
            <w:tcBorders>
              <w:bottom w:val="single" w:sz="12" w:space="0" w:color="auto"/>
              <w:right w:val="single" w:sz="12" w:space="0" w:color="auto"/>
            </w:tcBorders>
            <w:shd w:val="clear" w:color="000000" w:fill="FFFFFF"/>
            <w:noWrap/>
            <w:hideMark/>
          </w:tcPr>
          <w:p w14:paraId="682DAB86" w14:textId="3F80DB8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0.214</w:t>
            </w:r>
          </w:p>
        </w:tc>
        <w:tc>
          <w:tcPr>
            <w:tcW w:w="720" w:type="dxa"/>
            <w:tcBorders>
              <w:left w:val="single" w:sz="12" w:space="0" w:color="auto"/>
              <w:bottom w:val="single" w:sz="12" w:space="0" w:color="auto"/>
            </w:tcBorders>
            <w:shd w:val="clear" w:color="000000" w:fill="FFFFFF"/>
            <w:noWrap/>
            <w:hideMark/>
          </w:tcPr>
          <w:p w14:paraId="3B1A34EE" w14:textId="6589EDB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w:t>
            </w:r>
          </w:p>
        </w:tc>
        <w:tc>
          <w:tcPr>
            <w:tcW w:w="720" w:type="dxa"/>
            <w:tcBorders>
              <w:bottom w:val="single" w:sz="12" w:space="0" w:color="auto"/>
            </w:tcBorders>
            <w:shd w:val="clear" w:color="000000" w:fill="FFFFFF"/>
            <w:noWrap/>
            <w:hideMark/>
          </w:tcPr>
          <w:p w14:paraId="776D74F6" w14:textId="549BF05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365</w:t>
            </w:r>
          </w:p>
        </w:tc>
        <w:tc>
          <w:tcPr>
            <w:tcW w:w="720" w:type="dxa"/>
            <w:tcBorders>
              <w:bottom w:val="single" w:sz="12" w:space="0" w:color="auto"/>
            </w:tcBorders>
            <w:shd w:val="clear" w:color="000000" w:fill="FFFFFF"/>
            <w:noWrap/>
            <w:hideMark/>
          </w:tcPr>
          <w:p w14:paraId="3D2CEDCA" w14:textId="0DF32E2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437</w:t>
            </w:r>
          </w:p>
        </w:tc>
        <w:tc>
          <w:tcPr>
            <w:tcW w:w="720" w:type="dxa"/>
            <w:tcBorders>
              <w:bottom w:val="single" w:sz="12" w:space="0" w:color="auto"/>
              <w:right w:val="single" w:sz="12" w:space="0" w:color="auto"/>
            </w:tcBorders>
            <w:shd w:val="clear" w:color="000000" w:fill="FFFFFF"/>
            <w:noWrap/>
            <w:hideMark/>
          </w:tcPr>
          <w:p w14:paraId="7FAB31ED" w14:textId="25E9F8A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w:t>
            </w:r>
          </w:p>
        </w:tc>
        <w:tc>
          <w:tcPr>
            <w:tcW w:w="817" w:type="dxa"/>
            <w:tcBorders>
              <w:left w:val="single" w:sz="12" w:space="0" w:color="auto"/>
              <w:bottom w:val="single" w:sz="12" w:space="0" w:color="auto"/>
            </w:tcBorders>
            <w:shd w:val="clear" w:color="auto" w:fill="auto"/>
            <w:noWrap/>
            <w:hideMark/>
          </w:tcPr>
          <w:p w14:paraId="65A73F3E" w14:textId="3252D11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0.786</w:t>
            </w:r>
          </w:p>
        </w:tc>
        <w:tc>
          <w:tcPr>
            <w:tcW w:w="817" w:type="dxa"/>
            <w:tcBorders>
              <w:bottom w:val="single" w:sz="12" w:space="0" w:color="auto"/>
              <w:right w:val="single" w:sz="12" w:space="0" w:color="auto"/>
            </w:tcBorders>
            <w:shd w:val="clear" w:color="auto" w:fill="auto"/>
            <w:noWrap/>
            <w:hideMark/>
          </w:tcPr>
          <w:p w14:paraId="5C3207F6" w14:textId="498AD24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0.545</w:t>
            </w:r>
          </w:p>
        </w:tc>
        <w:tc>
          <w:tcPr>
            <w:tcW w:w="720" w:type="dxa"/>
            <w:tcBorders>
              <w:left w:val="single" w:sz="12" w:space="0" w:color="auto"/>
              <w:bottom w:val="single" w:sz="12" w:space="0" w:color="auto"/>
            </w:tcBorders>
            <w:shd w:val="clear" w:color="auto" w:fill="auto"/>
            <w:noWrap/>
            <w:hideMark/>
          </w:tcPr>
          <w:p w14:paraId="06684B6D" w14:textId="4E51961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0.971</w:t>
            </w:r>
          </w:p>
        </w:tc>
        <w:tc>
          <w:tcPr>
            <w:tcW w:w="720" w:type="dxa"/>
            <w:tcBorders>
              <w:bottom w:val="single" w:sz="12" w:space="0" w:color="auto"/>
              <w:right w:val="single" w:sz="12" w:space="0" w:color="auto"/>
            </w:tcBorders>
            <w:shd w:val="clear" w:color="auto" w:fill="auto"/>
            <w:noWrap/>
            <w:hideMark/>
          </w:tcPr>
          <w:p w14:paraId="6A224D04" w14:textId="17051E1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left w:val="single" w:sz="12" w:space="0" w:color="auto"/>
              <w:bottom w:val="single" w:sz="12" w:space="0" w:color="auto"/>
              <w:right w:val="single" w:sz="12" w:space="0" w:color="auto"/>
            </w:tcBorders>
            <w:shd w:val="clear" w:color="auto" w:fill="auto"/>
            <w:noWrap/>
            <w:hideMark/>
          </w:tcPr>
          <w:p w14:paraId="40F18A0A" w14:textId="39BD2EE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0.549</w:t>
            </w:r>
          </w:p>
        </w:tc>
        <w:tc>
          <w:tcPr>
            <w:tcW w:w="720" w:type="dxa"/>
            <w:tcBorders>
              <w:left w:val="single" w:sz="12" w:space="0" w:color="auto"/>
              <w:bottom w:val="single" w:sz="12" w:space="0" w:color="auto"/>
            </w:tcBorders>
            <w:shd w:val="clear" w:color="auto" w:fill="auto"/>
            <w:noWrap/>
            <w:hideMark/>
          </w:tcPr>
          <w:p w14:paraId="0D497794" w14:textId="30E011D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1.726</w:t>
            </w:r>
          </w:p>
        </w:tc>
        <w:tc>
          <w:tcPr>
            <w:tcW w:w="720" w:type="dxa"/>
            <w:tcBorders>
              <w:bottom w:val="single" w:sz="12" w:space="0" w:color="auto"/>
              <w:right w:val="single" w:sz="12" w:space="0" w:color="auto"/>
            </w:tcBorders>
            <w:shd w:val="clear" w:color="auto" w:fill="auto"/>
            <w:noWrap/>
            <w:hideMark/>
          </w:tcPr>
          <w:p w14:paraId="567D295A" w14:textId="1135519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0.393</w:t>
            </w:r>
          </w:p>
        </w:tc>
      </w:tr>
      <w:tr w:rsidR="00371F27" w:rsidRPr="00073B72" w14:paraId="366EDEB7" w14:textId="77777777" w:rsidTr="00371F27">
        <w:trPr>
          <w:trHeight w:val="144"/>
        </w:trPr>
        <w:tc>
          <w:tcPr>
            <w:tcW w:w="720" w:type="dxa"/>
            <w:vMerge w:val="restart"/>
            <w:tcBorders>
              <w:top w:val="single" w:sz="12" w:space="0" w:color="auto"/>
              <w:left w:val="single" w:sz="12" w:space="0" w:color="auto"/>
            </w:tcBorders>
            <w:shd w:val="clear" w:color="auto" w:fill="auto"/>
            <w:vAlign w:val="center"/>
            <w:hideMark/>
          </w:tcPr>
          <w:p w14:paraId="227C28FF" w14:textId="3DDBD203"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Niagara</w:t>
            </w:r>
          </w:p>
          <w:p w14:paraId="103D70D8"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Training</w:t>
            </w:r>
          </w:p>
          <w:p w14:paraId="201EB668"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Niagara</w:t>
            </w:r>
          </w:p>
          <w:p w14:paraId="464DE26B" w14:textId="37282E9A" w:rsidR="00371F27" w:rsidRPr="00073B72" w:rsidRDefault="002C6898" w:rsidP="00371F27">
            <w:pPr>
              <w:spacing w:after="0" w:line="240" w:lineRule="auto"/>
              <w:jc w:val="center"/>
              <w:rPr>
                <w:rFonts w:ascii="Arial" w:eastAsia="Times New Roman" w:hAnsi="Arial" w:cs="Arial"/>
                <w:color w:val="000000"/>
                <w:sz w:val="9"/>
                <w:szCs w:val="9"/>
                <w:lang w:val="en-US"/>
              </w:rPr>
            </w:pPr>
            <w:r>
              <w:rPr>
                <w:rFonts w:ascii="Arial" w:eastAsia="Times New Roman" w:hAnsi="Arial" w:cs="Arial"/>
                <w:color w:val="000000"/>
                <w:sz w:val="9"/>
                <w:szCs w:val="9"/>
                <w:lang w:val="en-US"/>
              </w:rPr>
              <w:t>Holdout</w:t>
            </w:r>
          </w:p>
        </w:tc>
        <w:tc>
          <w:tcPr>
            <w:tcW w:w="720" w:type="dxa"/>
            <w:vMerge w:val="restart"/>
            <w:tcBorders>
              <w:top w:val="single" w:sz="12" w:space="0" w:color="auto"/>
              <w:right w:val="nil"/>
            </w:tcBorders>
            <w:shd w:val="clear" w:color="auto" w:fill="auto"/>
            <w:vAlign w:val="center"/>
            <w:hideMark/>
          </w:tcPr>
          <w:p w14:paraId="34F40C4C"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Others</w:t>
            </w:r>
          </w:p>
        </w:tc>
        <w:tc>
          <w:tcPr>
            <w:tcW w:w="720" w:type="dxa"/>
            <w:tcBorders>
              <w:top w:val="single" w:sz="12" w:space="0" w:color="auto"/>
              <w:left w:val="nil"/>
              <w:right w:val="single" w:sz="12" w:space="0" w:color="auto"/>
            </w:tcBorders>
            <w:shd w:val="clear" w:color="000000" w:fill="FFFFFF"/>
            <w:noWrap/>
            <w:vAlign w:val="center"/>
            <w:hideMark/>
          </w:tcPr>
          <w:p w14:paraId="118888E4"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top w:val="single" w:sz="12" w:space="0" w:color="auto"/>
              <w:left w:val="single" w:sz="12" w:space="0" w:color="auto"/>
              <w:right w:val="single" w:sz="12" w:space="0" w:color="auto"/>
            </w:tcBorders>
            <w:shd w:val="clear" w:color="000000" w:fill="FFFFFF"/>
            <w:noWrap/>
            <w:hideMark/>
          </w:tcPr>
          <w:p w14:paraId="3DF85F08" w14:textId="6352A4A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0.962</w:t>
            </w:r>
          </w:p>
        </w:tc>
        <w:tc>
          <w:tcPr>
            <w:tcW w:w="720" w:type="dxa"/>
            <w:tcBorders>
              <w:top w:val="single" w:sz="12" w:space="0" w:color="auto"/>
              <w:left w:val="single" w:sz="12" w:space="0" w:color="auto"/>
            </w:tcBorders>
            <w:shd w:val="clear" w:color="000000" w:fill="FFFFFF"/>
            <w:noWrap/>
            <w:hideMark/>
          </w:tcPr>
          <w:p w14:paraId="7C628554" w14:textId="04ABDAF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720" w:type="dxa"/>
            <w:tcBorders>
              <w:top w:val="single" w:sz="12" w:space="0" w:color="auto"/>
            </w:tcBorders>
            <w:shd w:val="clear" w:color="auto" w:fill="auto"/>
            <w:noWrap/>
            <w:hideMark/>
          </w:tcPr>
          <w:p w14:paraId="6AA1D608" w14:textId="3DF8418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0.273</w:t>
            </w:r>
          </w:p>
        </w:tc>
        <w:tc>
          <w:tcPr>
            <w:tcW w:w="720" w:type="dxa"/>
            <w:tcBorders>
              <w:top w:val="single" w:sz="12" w:space="0" w:color="auto"/>
            </w:tcBorders>
            <w:shd w:val="clear" w:color="000000" w:fill="FFFFFF"/>
            <w:noWrap/>
            <w:hideMark/>
          </w:tcPr>
          <w:p w14:paraId="5D9CEE1C" w14:textId="3BAE909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0.727</w:t>
            </w:r>
          </w:p>
        </w:tc>
        <w:tc>
          <w:tcPr>
            <w:tcW w:w="720" w:type="dxa"/>
            <w:tcBorders>
              <w:top w:val="single" w:sz="12" w:space="0" w:color="auto"/>
              <w:right w:val="single" w:sz="12" w:space="0" w:color="auto"/>
            </w:tcBorders>
            <w:shd w:val="clear" w:color="000000" w:fill="FFFFFF"/>
            <w:noWrap/>
            <w:hideMark/>
          </w:tcPr>
          <w:p w14:paraId="68679604" w14:textId="03F418E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0.000</w:t>
            </w:r>
          </w:p>
        </w:tc>
        <w:tc>
          <w:tcPr>
            <w:tcW w:w="720" w:type="dxa"/>
            <w:tcBorders>
              <w:top w:val="single" w:sz="12" w:space="0" w:color="auto"/>
              <w:left w:val="single" w:sz="12" w:space="0" w:color="auto"/>
            </w:tcBorders>
            <w:shd w:val="clear" w:color="000000" w:fill="FFFFFF"/>
            <w:noWrap/>
            <w:hideMark/>
          </w:tcPr>
          <w:p w14:paraId="68F2FC3B" w14:textId="22AC827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720" w:type="dxa"/>
            <w:tcBorders>
              <w:top w:val="single" w:sz="12" w:space="0" w:color="auto"/>
            </w:tcBorders>
            <w:shd w:val="clear" w:color="000000" w:fill="FFFFFF"/>
            <w:noWrap/>
            <w:hideMark/>
          </w:tcPr>
          <w:p w14:paraId="4CC34909" w14:textId="2EC512E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142</w:t>
            </w:r>
          </w:p>
        </w:tc>
        <w:tc>
          <w:tcPr>
            <w:tcW w:w="720" w:type="dxa"/>
            <w:tcBorders>
              <w:top w:val="single" w:sz="12" w:space="0" w:color="auto"/>
            </w:tcBorders>
            <w:shd w:val="clear" w:color="000000" w:fill="FFFFFF"/>
            <w:noWrap/>
            <w:hideMark/>
          </w:tcPr>
          <w:p w14:paraId="7AD5C3CB" w14:textId="2B090D4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379</w:t>
            </w:r>
          </w:p>
        </w:tc>
        <w:tc>
          <w:tcPr>
            <w:tcW w:w="720" w:type="dxa"/>
            <w:tcBorders>
              <w:top w:val="single" w:sz="12" w:space="0" w:color="auto"/>
              <w:right w:val="single" w:sz="12" w:space="0" w:color="auto"/>
            </w:tcBorders>
            <w:shd w:val="clear" w:color="000000" w:fill="FFFFFF"/>
            <w:noWrap/>
            <w:hideMark/>
          </w:tcPr>
          <w:p w14:paraId="75C547AA" w14:textId="43AC615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w:t>
            </w:r>
          </w:p>
        </w:tc>
        <w:tc>
          <w:tcPr>
            <w:tcW w:w="817" w:type="dxa"/>
            <w:tcBorders>
              <w:top w:val="single" w:sz="12" w:space="0" w:color="auto"/>
              <w:left w:val="single" w:sz="12" w:space="0" w:color="auto"/>
            </w:tcBorders>
            <w:shd w:val="clear" w:color="auto" w:fill="auto"/>
            <w:noWrap/>
            <w:hideMark/>
          </w:tcPr>
          <w:p w14:paraId="2C5B4DF4" w14:textId="006E7C6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817" w:type="dxa"/>
            <w:tcBorders>
              <w:top w:val="single" w:sz="12" w:space="0" w:color="auto"/>
              <w:right w:val="single" w:sz="12" w:space="0" w:color="auto"/>
            </w:tcBorders>
            <w:shd w:val="clear" w:color="auto" w:fill="auto"/>
            <w:noWrap/>
            <w:hideMark/>
          </w:tcPr>
          <w:p w14:paraId="45CA5398" w14:textId="1128B18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0.727</w:t>
            </w:r>
          </w:p>
        </w:tc>
        <w:tc>
          <w:tcPr>
            <w:tcW w:w="720" w:type="dxa"/>
            <w:tcBorders>
              <w:top w:val="single" w:sz="12" w:space="0" w:color="auto"/>
              <w:left w:val="single" w:sz="12" w:space="0" w:color="auto"/>
            </w:tcBorders>
            <w:shd w:val="clear" w:color="auto" w:fill="auto"/>
            <w:noWrap/>
            <w:hideMark/>
          </w:tcPr>
          <w:p w14:paraId="7DF5D2C5" w14:textId="122B87D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top w:val="single" w:sz="12" w:space="0" w:color="auto"/>
              <w:right w:val="single" w:sz="12" w:space="0" w:color="auto"/>
            </w:tcBorders>
            <w:shd w:val="clear" w:color="auto" w:fill="auto"/>
            <w:noWrap/>
            <w:hideMark/>
          </w:tcPr>
          <w:p w14:paraId="5AA3C6A0" w14:textId="6BE8A5C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720" w:type="dxa"/>
            <w:tcBorders>
              <w:top w:val="single" w:sz="12" w:space="0" w:color="auto"/>
              <w:left w:val="single" w:sz="12" w:space="0" w:color="auto"/>
              <w:right w:val="single" w:sz="12" w:space="0" w:color="auto"/>
            </w:tcBorders>
            <w:shd w:val="clear" w:color="auto" w:fill="auto"/>
            <w:noWrap/>
            <w:hideMark/>
          </w:tcPr>
          <w:p w14:paraId="5807DA17" w14:textId="45E8000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0.728</w:t>
            </w:r>
          </w:p>
        </w:tc>
        <w:tc>
          <w:tcPr>
            <w:tcW w:w="720" w:type="dxa"/>
            <w:tcBorders>
              <w:top w:val="single" w:sz="12" w:space="0" w:color="auto"/>
              <w:left w:val="single" w:sz="12" w:space="0" w:color="auto"/>
            </w:tcBorders>
            <w:shd w:val="clear" w:color="auto" w:fill="auto"/>
            <w:noWrap/>
            <w:hideMark/>
          </w:tcPr>
          <w:p w14:paraId="404688C2" w14:textId="0471E5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3.669</w:t>
            </w:r>
          </w:p>
        </w:tc>
        <w:tc>
          <w:tcPr>
            <w:tcW w:w="720" w:type="dxa"/>
            <w:tcBorders>
              <w:top w:val="single" w:sz="12" w:space="0" w:color="auto"/>
              <w:right w:val="single" w:sz="12" w:space="0" w:color="auto"/>
            </w:tcBorders>
            <w:shd w:val="clear" w:color="auto" w:fill="auto"/>
            <w:noWrap/>
            <w:hideMark/>
          </w:tcPr>
          <w:p w14:paraId="6CF96399" w14:textId="028FAD0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0.000</w:t>
            </w:r>
          </w:p>
        </w:tc>
      </w:tr>
      <w:tr w:rsidR="00371F27" w:rsidRPr="00073B72" w14:paraId="093F44E3" w14:textId="77777777" w:rsidTr="00371F27">
        <w:trPr>
          <w:trHeight w:val="144"/>
        </w:trPr>
        <w:tc>
          <w:tcPr>
            <w:tcW w:w="720" w:type="dxa"/>
            <w:vMerge/>
            <w:tcBorders>
              <w:left w:val="single" w:sz="12" w:space="0" w:color="auto"/>
            </w:tcBorders>
            <w:shd w:val="clear" w:color="auto" w:fill="auto"/>
            <w:vAlign w:val="center"/>
            <w:hideMark/>
          </w:tcPr>
          <w:p w14:paraId="5662EF51" w14:textId="0E350136"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right w:val="nil"/>
            </w:tcBorders>
            <w:vAlign w:val="center"/>
            <w:hideMark/>
          </w:tcPr>
          <w:p w14:paraId="2C83D24A"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58272EE2"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723E714F" w14:textId="1DCFD7A3"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0.551</w:t>
            </w:r>
          </w:p>
        </w:tc>
        <w:tc>
          <w:tcPr>
            <w:tcW w:w="720" w:type="dxa"/>
            <w:tcBorders>
              <w:left w:val="single" w:sz="12" w:space="0" w:color="auto"/>
            </w:tcBorders>
            <w:shd w:val="clear" w:color="000000" w:fill="FFFFFF"/>
            <w:noWrap/>
            <w:hideMark/>
          </w:tcPr>
          <w:p w14:paraId="608DE267" w14:textId="3FA78BF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0.333</w:t>
            </w:r>
          </w:p>
        </w:tc>
        <w:tc>
          <w:tcPr>
            <w:tcW w:w="720" w:type="dxa"/>
            <w:shd w:val="clear" w:color="auto" w:fill="auto"/>
            <w:noWrap/>
            <w:hideMark/>
          </w:tcPr>
          <w:p w14:paraId="3E336940" w14:textId="24D1287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0.403</w:t>
            </w:r>
          </w:p>
        </w:tc>
        <w:tc>
          <w:tcPr>
            <w:tcW w:w="720" w:type="dxa"/>
            <w:shd w:val="clear" w:color="000000" w:fill="FFFFFF"/>
            <w:noWrap/>
            <w:hideMark/>
          </w:tcPr>
          <w:p w14:paraId="5559A24D" w14:textId="0283D35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0.597</w:t>
            </w:r>
          </w:p>
        </w:tc>
        <w:tc>
          <w:tcPr>
            <w:tcW w:w="720" w:type="dxa"/>
            <w:tcBorders>
              <w:right w:val="single" w:sz="12" w:space="0" w:color="auto"/>
            </w:tcBorders>
            <w:shd w:val="clear" w:color="000000" w:fill="FFFFFF"/>
            <w:noWrap/>
            <w:hideMark/>
          </w:tcPr>
          <w:p w14:paraId="6AB44CF2" w14:textId="5E7CDED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0.667</w:t>
            </w:r>
          </w:p>
        </w:tc>
        <w:tc>
          <w:tcPr>
            <w:tcW w:w="720" w:type="dxa"/>
            <w:tcBorders>
              <w:left w:val="single" w:sz="12" w:space="0" w:color="auto"/>
            </w:tcBorders>
            <w:shd w:val="clear" w:color="000000" w:fill="FFFFFF"/>
            <w:noWrap/>
            <w:hideMark/>
          </w:tcPr>
          <w:p w14:paraId="21F8CC1D" w14:textId="453BF9C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720" w:type="dxa"/>
            <w:shd w:val="clear" w:color="000000" w:fill="FFFFFF"/>
            <w:noWrap/>
            <w:hideMark/>
          </w:tcPr>
          <w:p w14:paraId="60BB3319" w14:textId="1E86183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209</w:t>
            </w:r>
          </w:p>
        </w:tc>
        <w:tc>
          <w:tcPr>
            <w:tcW w:w="720" w:type="dxa"/>
            <w:shd w:val="clear" w:color="000000" w:fill="FFFFFF"/>
            <w:noWrap/>
            <w:hideMark/>
          </w:tcPr>
          <w:p w14:paraId="08A439A0" w14:textId="0C2512B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310</w:t>
            </w:r>
          </w:p>
        </w:tc>
        <w:tc>
          <w:tcPr>
            <w:tcW w:w="720" w:type="dxa"/>
            <w:tcBorders>
              <w:right w:val="single" w:sz="12" w:space="0" w:color="auto"/>
            </w:tcBorders>
            <w:shd w:val="clear" w:color="000000" w:fill="FFFFFF"/>
            <w:noWrap/>
            <w:hideMark/>
          </w:tcPr>
          <w:p w14:paraId="1F43660D" w14:textId="66D4CE4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tcBorders>
            <w:shd w:val="clear" w:color="auto" w:fill="auto"/>
            <w:noWrap/>
            <w:hideMark/>
          </w:tcPr>
          <w:p w14:paraId="77AEB9AA" w14:textId="7FDC40A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0.333</w:t>
            </w:r>
          </w:p>
        </w:tc>
        <w:tc>
          <w:tcPr>
            <w:tcW w:w="817" w:type="dxa"/>
            <w:tcBorders>
              <w:right w:val="single" w:sz="12" w:space="0" w:color="auto"/>
            </w:tcBorders>
            <w:shd w:val="clear" w:color="auto" w:fill="auto"/>
            <w:noWrap/>
            <w:hideMark/>
          </w:tcPr>
          <w:p w14:paraId="0515B0C3" w14:textId="71CDB06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0.597</w:t>
            </w:r>
          </w:p>
        </w:tc>
        <w:tc>
          <w:tcPr>
            <w:tcW w:w="720" w:type="dxa"/>
            <w:tcBorders>
              <w:left w:val="single" w:sz="12" w:space="0" w:color="auto"/>
            </w:tcBorders>
            <w:shd w:val="clear" w:color="auto" w:fill="auto"/>
            <w:noWrap/>
            <w:hideMark/>
          </w:tcPr>
          <w:p w14:paraId="2C2AE203" w14:textId="110BC88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0.995</w:t>
            </w:r>
          </w:p>
        </w:tc>
        <w:tc>
          <w:tcPr>
            <w:tcW w:w="720" w:type="dxa"/>
            <w:tcBorders>
              <w:right w:val="single" w:sz="12" w:space="0" w:color="auto"/>
            </w:tcBorders>
            <w:shd w:val="clear" w:color="auto" w:fill="auto"/>
            <w:noWrap/>
            <w:hideMark/>
          </w:tcPr>
          <w:p w14:paraId="042D5746" w14:textId="503ADB5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0.994</w:t>
            </w:r>
          </w:p>
        </w:tc>
        <w:tc>
          <w:tcPr>
            <w:tcW w:w="720" w:type="dxa"/>
            <w:tcBorders>
              <w:left w:val="single" w:sz="12" w:space="0" w:color="auto"/>
              <w:right w:val="single" w:sz="12" w:space="0" w:color="auto"/>
            </w:tcBorders>
            <w:shd w:val="clear" w:color="auto" w:fill="auto"/>
            <w:noWrap/>
            <w:hideMark/>
          </w:tcPr>
          <w:p w14:paraId="5A79C529" w14:textId="286048E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0.596</w:t>
            </w:r>
          </w:p>
        </w:tc>
        <w:tc>
          <w:tcPr>
            <w:tcW w:w="720" w:type="dxa"/>
            <w:tcBorders>
              <w:left w:val="single" w:sz="12" w:space="0" w:color="auto"/>
            </w:tcBorders>
            <w:shd w:val="clear" w:color="auto" w:fill="auto"/>
            <w:noWrap/>
            <w:hideMark/>
          </w:tcPr>
          <w:p w14:paraId="0C8DA099" w14:textId="24D658F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0.828</w:t>
            </w:r>
          </w:p>
        </w:tc>
        <w:tc>
          <w:tcPr>
            <w:tcW w:w="720" w:type="dxa"/>
            <w:tcBorders>
              <w:right w:val="single" w:sz="12" w:space="0" w:color="auto"/>
            </w:tcBorders>
            <w:shd w:val="clear" w:color="auto" w:fill="auto"/>
            <w:noWrap/>
            <w:hideMark/>
          </w:tcPr>
          <w:p w14:paraId="3056B3DF" w14:textId="3E6C765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1.116</w:t>
            </w:r>
          </w:p>
        </w:tc>
      </w:tr>
      <w:tr w:rsidR="00371F27" w:rsidRPr="00073B72" w14:paraId="001C4F43" w14:textId="77777777" w:rsidTr="00371F27">
        <w:trPr>
          <w:trHeight w:val="143"/>
        </w:trPr>
        <w:tc>
          <w:tcPr>
            <w:tcW w:w="720" w:type="dxa"/>
            <w:vMerge/>
            <w:tcBorders>
              <w:left w:val="single" w:sz="12" w:space="0" w:color="auto"/>
            </w:tcBorders>
            <w:shd w:val="clear" w:color="auto" w:fill="auto"/>
            <w:vAlign w:val="center"/>
            <w:hideMark/>
          </w:tcPr>
          <w:p w14:paraId="5B4267E5" w14:textId="46CBBAAA"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right w:val="nil"/>
            </w:tcBorders>
            <w:shd w:val="clear" w:color="auto" w:fill="auto"/>
            <w:vAlign w:val="center"/>
            <w:hideMark/>
          </w:tcPr>
          <w:p w14:paraId="1D989535"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Harm to Self</w:t>
            </w:r>
          </w:p>
        </w:tc>
        <w:tc>
          <w:tcPr>
            <w:tcW w:w="720" w:type="dxa"/>
            <w:tcBorders>
              <w:left w:val="nil"/>
              <w:right w:val="single" w:sz="12" w:space="0" w:color="auto"/>
            </w:tcBorders>
            <w:shd w:val="clear" w:color="000000" w:fill="FFFFFF"/>
            <w:noWrap/>
            <w:vAlign w:val="center"/>
            <w:hideMark/>
          </w:tcPr>
          <w:p w14:paraId="01A0E401"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1457B45C" w14:textId="6836A9D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0.501</w:t>
            </w:r>
          </w:p>
        </w:tc>
        <w:tc>
          <w:tcPr>
            <w:tcW w:w="720" w:type="dxa"/>
            <w:tcBorders>
              <w:left w:val="single" w:sz="12" w:space="0" w:color="auto"/>
            </w:tcBorders>
            <w:shd w:val="clear" w:color="000000" w:fill="FFFFFF"/>
            <w:noWrap/>
            <w:hideMark/>
          </w:tcPr>
          <w:p w14:paraId="03AEF788" w14:textId="7D50979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0.125</w:t>
            </w:r>
          </w:p>
        </w:tc>
        <w:tc>
          <w:tcPr>
            <w:tcW w:w="720" w:type="dxa"/>
            <w:shd w:val="clear" w:color="auto" w:fill="auto"/>
            <w:noWrap/>
            <w:hideMark/>
          </w:tcPr>
          <w:p w14:paraId="6A5ACDAB" w14:textId="72AA72E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0.288</w:t>
            </w:r>
          </w:p>
        </w:tc>
        <w:tc>
          <w:tcPr>
            <w:tcW w:w="720" w:type="dxa"/>
            <w:shd w:val="clear" w:color="000000" w:fill="FFFFFF"/>
            <w:noWrap/>
            <w:hideMark/>
          </w:tcPr>
          <w:p w14:paraId="38911697" w14:textId="276B664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0.712</w:t>
            </w:r>
          </w:p>
        </w:tc>
        <w:tc>
          <w:tcPr>
            <w:tcW w:w="720" w:type="dxa"/>
            <w:tcBorders>
              <w:right w:val="single" w:sz="12" w:space="0" w:color="auto"/>
            </w:tcBorders>
            <w:shd w:val="clear" w:color="000000" w:fill="FFFFFF"/>
            <w:noWrap/>
            <w:hideMark/>
          </w:tcPr>
          <w:p w14:paraId="311C6B95" w14:textId="212AE9A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0.875</w:t>
            </w:r>
          </w:p>
        </w:tc>
        <w:tc>
          <w:tcPr>
            <w:tcW w:w="720" w:type="dxa"/>
            <w:tcBorders>
              <w:left w:val="single" w:sz="12" w:space="0" w:color="auto"/>
            </w:tcBorders>
            <w:shd w:val="clear" w:color="000000" w:fill="FFFFFF"/>
            <w:noWrap/>
            <w:hideMark/>
          </w:tcPr>
          <w:p w14:paraId="2A580CF8" w14:textId="414FCD1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720" w:type="dxa"/>
            <w:shd w:val="clear" w:color="000000" w:fill="FFFFFF"/>
            <w:noWrap/>
            <w:hideMark/>
          </w:tcPr>
          <w:p w14:paraId="0EF657C5" w14:textId="6DDBD50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148</w:t>
            </w:r>
          </w:p>
        </w:tc>
        <w:tc>
          <w:tcPr>
            <w:tcW w:w="720" w:type="dxa"/>
            <w:shd w:val="clear" w:color="000000" w:fill="FFFFFF"/>
            <w:noWrap/>
            <w:hideMark/>
          </w:tcPr>
          <w:p w14:paraId="1B91D398" w14:textId="27AF08D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366</w:t>
            </w:r>
          </w:p>
        </w:tc>
        <w:tc>
          <w:tcPr>
            <w:tcW w:w="720" w:type="dxa"/>
            <w:tcBorders>
              <w:right w:val="single" w:sz="12" w:space="0" w:color="auto"/>
            </w:tcBorders>
            <w:shd w:val="clear" w:color="000000" w:fill="FFFFFF"/>
            <w:noWrap/>
            <w:hideMark/>
          </w:tcPr>
          <w:p w14:paraId="446F3C72" w14:textId="003B5AD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7</w:t>
            </w:r>
          </w:p>
        </w:tc>
        <w:tc>
          <w:tcPr>
            <w:tcW w:w="817" w:type="dxa"/>
            <w:tcBorders>
              <w:left w:val="single" w:sz="12" w:space="0" w:color="auto"/>
            </w:tcBorders>
            <w:shd w:val="clear" w:color="auto" w:fill="auto"/>
            <w:noWrap/>
            <w:hideMark/>
          </w:tcPr>
          <w:p w14:paraId="7A6EAD2A" w14:textId="3A765D3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0.125</w:t>
            </w:r>
          </w:p>
        </w:tc>
        <w:tc>
          <w:tcPr>
            <w:tcW w:w="817" w:type="dxa"/>
            <w:tcBorders>
              <w:right w:val="single" w:sz="12" w:space="0" w:color="auto"/>
            </w:tcBorders>
            <w:shd w:val="clear" w:color="auto" w:fill="auto"/>
            <w:noWrap/>
            <w:hideMark/>
          </w:tcPr>
          <w:p w14:paraId="02F6169A" w14:textId="218C34E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0.712</w:t>
            </w:r>
          </w:p>
        </w:tc>
        <w:tc>
          <w:tcPr>
            <w:tcW w:w="720" w:type="dxa"/>
            <w:tcBorders>
              <w:left w:val="single" w:sz="12" w:space="0" w:color="auto"/>
            </w:tcBorders>
            <w:shd w:val="clear" w:color="auto" w:fill="auto"/>
            <w:noWrap/>
            <w:hideMark/>
          </w:tcPr>
          <w:p w14:paraId="35CDCC9D" w14:textId="280D26E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right w:val="single" w:sz="12" w:space="0" w:color="auto"/>
            </w:tcBorders>
            <w:shd w:val="clear" w:color="auto" w:fill="auto"/>
            <w:noWrap/>
            <w:hideMark/>
          </w:tcPr>
          <w:p w14:paraId="332F857F" w14:textId="65B5454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0.981</w:t>
            </w:r>
          </w:p>
        </w:tc>
        <w:tc>
          <w:tcPr>
            <w:tcW w:w="720" w:type="dxa"/>
            <w:tcBorders>
              <w:left w:val="single" w:sz="12" w:space="0" w:color="auto"/>
              <w:right w:val="single" w:sz="12" w:space="0" w:color="auto"/>
            </w:tcBorders>
            <w:shd w:val="clear" w:color="auto" w:fill="auto"/>
            <w:noWrap/>
            <w:hideMark/>
          </w:tcPr>
          <w:p w14:paraId="4121172D" w14:textId="2144D50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0.703</w:t>
            </w:r>
          </w:p>
        </w:tc>
        <w:tc>
          <w:tcPr>
            <w:tcW w:w="720" w:type="dxa"/>
            <w:tcBorders>
              <w:left w:val="single" w:sz="12" w:space="0" w:color="auto"/>
            </w:tcBorders>
            <w:shd w:val="clear" w:color="auto" w:fill="auto"/>
            <w:noWrap/>
            <w:hideMark/>
          </w:tcPr>
          <w:p w14:paraId="2D830279" w14:textId="5E5E20D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0.434</w:t>
            </w:r>
          </w:p>
        </w:tc>
        <w:tc>
          <w:tcPr>
            <w:tcW w:w="720" w:type="dxa"/>
            <w:tcBorders>
              <w:right w:val="single" w:sz="12" w:space="0" w:color="auto"/>
            </w:tcBorders>
            <w:shd w:val="clear" w:color="auto" w:fill="auto"/>
            <w:noWrap/>
            <w:hideMark/>
          </w:tcPr>
          <w:p w14:paraId="1602AFBB" w14:textId="034374A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1.229</w:t>
            </w:r>
          </w:p>
        </w:tc>
      </w:tr>
      <w:tr w:rsidR="00371F27" w:rsidRPr="00073B72" w14:paraId="74DC08B3" w14:textId="77777777" w:rsidTr="00371F27">
        <w:trPr>
          <w:trHeight w:val="144"/>
        </w:trPr>
        <w:tc>
          <w:tcPr>
            <w:tcW w:w="720" w:type="dxa"/>
            <w:vMerge/>
            <w:tcBorders>
              <w:left w:val="single" w:sz="12" w:space="0" w:color="auto"/>
            </w:tcBorders>
            <w:shd w:val="clear" w:color="auto" w:fill="auto"/>
            <w:vAlign w:val="center"/>
            <w:hideMark/>
          </w:tcPr>
          <w:p w14:paraId="591964E7" w14:textId="0420AFB8"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bottom w:val="single" w:sz="8" w:space="0" w:color="auto"/>
              <w:right w:val="nil"/>
            </w:tcBorders>
            <w:vAlign w:val="center"/>
            <w:hideMark/>
          </w:tcPr>
          <w:p w14:paraId="3E40C82A"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right w:val="single" w:sz="12" w:space="0" w:color="auto"/>
            </w:tcBorders>
            <w:shd w:val="clear" w:color="000000" w:fill="FFFFFF"/>
            <w:noWrap/>
            <w:vAlign w:val="center"/>
            <w:hideMark/>
          </w:tcPr>
          <w:p w14:paraId="564BB7BE"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right w:val="single" w:sz="12" w:space="0" w:color="auto"/>
            </w:tcBorders>
            <w:shd w:val="clear" w:color="000000" w:fill="FFFFFF"/>
            <w:noWrap/>
            <w:hideMark/>
          </w:tcPr>
          <w:p w14:paraId="31D4CE9D" w14:textId="7306D34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0.667</w:t>
            </w:r>
          </w:p>
        </w:tc>
        <w:tc>
          <w:tcPr>
            <w:tcW w:w="720" w:type="dxa"/>
            <w:tcBorders>
              <w:left w:val="single" w:sz="12" w:space="0" w:color="auto"/>
            </w:tcBorders>
            <w:shd w:val="clear" w:color="000000" w:fill="FFFFFF"/>
            <w:noWrap/>
            <w:hideMark/>
          </w:tcPr>
          <w:p w14:paraId="4C0727AA" w14:textId="5433B4E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720" w:type="dxa"/>
            <w:shd w:val="clear" w:color="auto" w:fill="auto"/>
            <w:noWrap/>
            <w:hideMark/>
          </w:tcPr>
          <w:p w14:paraId="49897B4D" w14:textId="1ED2ED8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0.536</w:t>
            </w:r>
          </w:p>
        </w:tc>
        <w:tc>
          <w:tcPr>
            <w:tcW w:w="720" w:type="dxa"/>
            <w:shd w:val="clear" w:color="000000" w:fill="FFFFFF"/>
            <w:noWrap/>
            <w:hideMark/>
          </w:tcPr>
          <w:p w14:paraId="3A4C0AF2" w14:textId="0BF1416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0.464</w:t>
            </w:r>
          </w:p>
        </w:tc>
        <w:tc>
          <w:tcPr>
            <w:tcW w:w="720" w:type="dxa"/>
            <w:tcBorders>
              <w:right w:val="single" w:sz="12" w:space="0" w:color="auto"/>
            </w:tcBorders>
            <w:shd w:val="clear" w:color="000000" w:fill="FFFFFF"/>
            <w:noWrap/>
            <w:hideMark/>
          </w:tcPr>
          <w:p w14:paraId="124CB4D1" w14:textId="17A6ED6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0.000</w:t>
            </w:r>
          </w:p>
        </w:tc>
        <w:tc>
          <w:tcPr>
            <w:tcW w:w="720" w:type="dxa"/>
            <w:tcBorders>
              <w:left w:val="single" w:sz="12" w:space="0" w:color="auto"/>
            </w:tcBorders>
            <w:shd w:val="clear" w:color="000000" w:fill="FFFFFF"/>
            <w:noWrap/>
            <w:hideMark/>
          </w:tcPr>
          <w:p w14:paraId="23C173AB" w14:textId="28FFA2F2"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w:t>
            </w:r>
          </w:p>
        </w:tc>
        <w:tc>
          <w:tcPr>
            <w:tcW w:w="720" w:type="dxa"/>
            <w:shd w:val="clear" w:color="000000" w:fill="FFFFFF"/>
            <w:noWrap/>
            <w:hideMark/>
          </w:tcPr>
          <w:p w14:paraId="4F7F345F" w14:textId="0C2A209F"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274</w:t>
            </w:r>
          </w:p>
        </w:tc>
        <w:tc>
          <w:tcPr>
            <w:tcW w:w="720" w:type="dxa"/>
            <w:shd w:val="clear" w:color="000000" w:fill="FFFFFF"/>
            <w:noWrap/>
            <w:hideMark/>
          </w:tcPr>
          <w:p w14:paraId="5E0904C4" w14:textId="6A8B1BA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237</w:t>
            </w:r>
          </w:p>
        </w:tc>
        <w:tc>
          <w:tcPr>
            <w:tcW w:w="720" w:type="dxa"/>
            <w:tcBorders>
              <w:right w:val="single" w:sz="12" w:space="0" w:color="auto"/>
            </w:tcBorders>
            <w:shd w:val="clear" w:color="000000" w:fill="FFFFFF"/>
            <w:noWrap/>
            <w:hideMark/>
          </w:tcPr>
          <w:p w14:paraId="1B08AE65" w14:textId="20032FE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w:t>
            </w:r>
          </w:p>
        </w:tc>
        <w:tc>
          <w:tcPr>
            <w:tcW w:w="817" w:type="dxa"/>
            <w:tcBorders>
              <w:left w:val="single" w:sz="12" w:space="0" w:color="auto"/>
            </w:tcBorders>
            <w:shd w:val="clear" w:color="auto" w:fill="auto"/>
            <w:noWrap/>
            <w:hideMark/>
          </w:tcPr>
          <w:p w14:paraId="37170E57" w14:textId="140B88B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817" w:type="dxa"/>
            <w:tcBorders>
              <w:right w:val="single" w:sz="12" w:space="0" w:color="auto"/>
            </w:tcBorders>
            <w:shd w:val="clear" w:color="auto" w:fill="auto"/>
            <w:noWrap/>
            <w:hideMark/>
          </w:tcPr>
          <w:p w14:paraId="0A8DFB8C" w14:textId="491C3D5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0.464</w:t>
            </w:r>
          </w:p>
        </w:tc>
        <w:tc>
          <w:tcPr>
            <w:tcW w:w="720" w:type="dxa"/>
            <w:tcBorders>
              <w:left w:val="single" w:sz="12" w:space="0" w:color="auto"/>
            </w:tcBorders>
            <w:shd w:val="clear" w:color="auto" w:fill="auto"/>
            <w:noWrap/>
            <w:hideMark/>
          </w:tcPr>
          <w:p w14:paraId="03F7D878" w14:textId="059EA87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0.961</w:t>
            </w:r>
          </w:p>
        </w:tc>
        <w:tc>
          <w:tcPr>
            <w:tcW w:w="720" w:type="dxa"/>
            <w:tcBorders>
              <w:right w:val="single" w:sz="12" w:space="0" w:color="auto"/>
            </w:tcBorders>
            <w:shd w:val="clear" w:color="auto" w:fill="auto"/>
            <w:noWrap/>
            <w:hideMark/>
          </w:tcPr>
          <w:p w14:paraId="56382652" w14:textId="7938EAD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1.000</w:t>
            </w:r>
          </w:p>
        </w:tc>
        <w:tc>
          <w:tcPr>
            <w:tcW w:w="720" w:type="dxa"/>
            <w:tcBorders>
              <w:left w:val="single" w:sz="12" w:space="0" w:color="auto"/>
              <w:right w:val="single" w:sz="12" w:space="0" w:color="auto"/>
            </w:tcBorders>
            <w:shd w:val="clear" w:color="auto" w:fill="auto"/>
            <w:noWrap/>
            <w:hideMark/>
          </w:tcPr>
          <w:p w14:paraId="4322F081" w14:textId="0DFC4BF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0.475</w:t>
            </w:r>
          </w:p>
        </w:tc>
        <w:tc>
          <w:tcPr>
            <w:tcW w:w="720" w:type="dxa"/>
            <w:tcBorders>
              <w:left w:val="single" w:sz="12" w:space="0" w:color="auto"/>
            </w:tcBorders>
            <w:shd w:val="clear" w:color="auto" w:fill="auto"/>
            <w:noWrap/>
            <w:hideMark/>
          </w:tcPr>
          <w:p w14:paraId="2E71611A" w14:textId="1CBF36F0"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1.865</w:t>
            </w:r>
          </w:p>
        </w:tc>
        <w:tc>
          <w:tcPr>
            <w:tcW w:w="720" w:type="dxa"/>
            <w:tcBorders>
              <w:right w:val="single" w:sz="12" w:space="0" w:color="auto"/>
            </w:tcBorders>
            <w:shd w:val="clear" w:color="auto" w:fill="auto"/>
            <w:noWrap/>
            <w:hideMark/>
          </w:tcPr>
          <w:p w14:paraId="4EA6ECEC" w14:textId="3E2EBAF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0.000</w:t>
            </w:r>
          </w:p>
        </w:tc>
      </w:tr>
      <w:tr w:rsidR="00371F27" w:rsidRPr="00073B72" w14:paraId="7ED47FA1" w14:textId="77777777" w:rsidTr="00371F27">
        <w:trPr>
          <w:trHeight w:val="144"/>
        </w:trPr>
        <w:tc>
          <w:tcPr>
            <w:tcW w:w="720" w:type="dxa"/>
            <w:vMerge/>
            <w:tcBorders>
              <w:left w:val="single" w:sz="12" w:space="0" w:color="auto"/>
            </w:tcBorders>
            <w:shd w:val="clear" w:color="auto" w:fill="auto"/>
            <w:vAlign w:val="center"/>
            <w:hideMark/>
          </w:tcPr>
          <w:p w14:paraId="3846BB9B" w14:textId="405CE1B0"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val="restart"/>
            <w:tcBorders>
              <w:bottom w:val="single" w:sz="12" w:space="0" w:color="auto"/>
              <w:right w:val="nil"/>
            </w:tcBorders>
            <w:shd w:val="clear" w:color="auto" w:fill="auto"/>
            <w:vAlign w:val="center"/>
            <w:hideMark/>
          </w:tcPr>
          <w:p w14:paraId="0C97F776"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Failure to Care for Self</w:t>
            </w:r>
          </w:p>
        </w:tc>
        <w:tc>
          <w:tcPr>
            <w:tcW w:w="720" w:type="dxa"/>
            <w:tcBorders>
              <w:left w:val="nil"/>
              <w:right w:val="single" w:sz="12" w:space="0" w:color="auto"/>
            </w:tcBorders>
            <w:shd w:val="clear" w:color="000000" w:fill="FFFFFF"/>
            <w:noWrap/>
            <w:vAlign w:val="center"/>
            <w:hideMark/>
          </w:tcPr>
          <w:p w14:paraId="3CFD2EA7"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24 Hour</w:t>
            </w:r>
          </w:p>
        </w:tc>
        <w:tc>
          <w:tcPr>
            <w:tcW w:w="720" w:type="dxa"/>
            <w:tcBorders>
              <w:left w:val="single" w:sz="12" w:space="0" w:color="auto"/>
              <w:right w:val="single" w:sz="12" w:space="0" w:color="auto"/>
            </w:tcBorders>
            <w:shd w:val="clear" w:color="000000" w:fill="FFFFFF"/>
            <w:noWrap/>
            <w:hideMark/>
          </w:tcPr>
          <w:p w14:paraId="57F38CC4" w14:textId="1BC28D1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0.440</w:t>
            </w:r>
          </w:p>
        </w:tc>
        <w:tc>
          <w:tcPr>
            <w:tcW w:w="720" w:type="dxa"/>
            <w:tcBorders>
              <w:left w:val="single" w:sz="12" w:space="0" w:color="auto"/>
            </w:tcBorders>
            <w:shd w:val="clear" w:color="000000" w:fill="FFFFFF"/>
            <w:noWrap/>
            <w:hideMark/>
          </w:tcPr>
          <w:p w14:paraId="356C1BB6" w14:textId="1FA2C7E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0.200</w:t>
            </w:r>
          </w:p>
        </w:tc>
        <w:tc>
          <w:tcPr>
            <w:tcW w:w="720" w:type="dxa"/>
            <w:shd w:val="clear" w:color="auto" w:fill="auto"/>
            <w:noWrap/>
            <w:hideMark/>
          </w:tcPr>
          <w:p w14:paraId="0F6FED29" w14:textId="0B6286B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0.290</w:t>
            </w:r>
          </w:p>
        </w:tc>
        <w:tc>
          <w:tcPr>
            <w:tcW w:w="720" w:type="dxa"/>
            <w:shd w:val="clear" w:color="000000" w:fill="FFFFFF"/>
            <w:noWrap/>
            <w:hideMark/>
          </w:tcPr>
          <w:p w14:paraId="53EA01C7" w14:textId="2809627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0.710</w:t>
            </w:r>
          </w:p>
        </w:tc>
        <w:tc>
          <w:tcPr>
            <w:tcW w:w="720" w:type="dxa"/>
            <w:tcBorders>
              <w:right w:val="single" w:sz="12" w:space="0" w:color="auto"/>
            </w:tcBorders>
            <w:shd w:val="clear" w:color="000000" w:fill="FFFFFF"/>
            <w:noWrap/>
            <w:hideMark/>
          </w:tcPr>
          <w:p w14:paraId="53531EDC" w14:textId="75BA675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0.800</w:t>
            </w:r>
          </w:p>
        </w:tc>
        <w:tc>
          <w:tcPr>
            <w:tcW w:w="720" w:type="dxa"/>
            <w:tcBorders>
              <w:left w:val="single" w:sz="12" w:space="0" w:color="auto"/>
            </w:tcBorders>
            <w:shd w:val="clear" w:color="000000" w:fill="FFFFFF"/>
            <w:noWrap/>
            <w:hideMark/>
          </w:tcPr>
          <w:p w14:paraId="36D3C985" w14:textId="4F75A56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w:t>
            </w:r>
          </w:p>
        </w:tc>
        <w:tc>
          <w:tcPr>
            <w:tcW w:w="720" w:type="dxa"/>
            <w:shd w:val="clear" w:color="000000" w:fill="FFFFFF"/>
            <w:noWrap/>
            <w:hideMark/>
          </w:tcPr>
          <w:p w14:paraId="75E6C6DC" w14:textId="0F93F8A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150</w:t>
            </w:r>
          </w:p>
        </w:tc>
        <w:tc>
          <w:tcPr>
            <w:tcW w:w="720" w:type="dxa"/>
            <w:shd w:val="clear" w:color="000000" w:fill="FFFFFF"/>
            <w:noWrap/>
            <w:hideMark/>
          </w:tcPr>
          <w:p w14:paraId="3167D411" w14:textId="3321B11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367</w:t>
            </w:r>
          </w:p>
        </w:tc>
        <w:tc>
          <w:tcPr>
            <w:tcW w:w="720" w:type="dxa"/>
            <w:tcBorders>
              <w:right w:val="single" w:sz="12" w:space="0" w:color="auto"/>
            </w:tcBorders>
            <w:shd w:val="clear" w:color="000000" w:fill="FFFFFF"/>
            <w:noWrap/>
            <w:hideMark/>
          </w:tcPr>
          <w:p w14:paraId="773F6A9C" w14:textId="028548B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4</w:t>
            </w:r>
          </w:p>
        </w:tc>
        <w:tc>
          <w:tcPr>
            <w:tcW w:w="817" w:type="dxa"/>
            <w:tcBorders>
              <w:left w:val="single" w:sz="12" w:space="0" w:color="auto"/>
            </w:tcBorders>
            <w:shd w:val="clear" w:color="auto" w:fill="auto"/>
            <w:noWrap/>
            <w:hideMark/>
          </w:tcPr>
          <w:p w14:paraId="56E9EC17" w14:textId="185182B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0.200</w:t>
            </w:r>
          </w:p>
        </w:tc>
        <w:tc>
          <w:tcPr>
            <w:tcW w:w="817" w:type="dxa"/>
            <w:tcBorders>
              <w:right w:val="single" w:sz="12" w:space="0" w:color="auto"/>
            </w:tcBorders>
            <w:shd w:val="clear" w:color="auto" w:fill="auto"/>
            <w:noWrap/>
            <w:hideMark/>
          </w:tcPr>
          <w:p w14:paraId="67130D4A" w14:textId="0DD0CB5B"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0.710</w:t>
            </w:r>
          </w:p>
        </w:tc>
        <w:tc>
          <w:tcPr>
            <w:tcW w:w="720" w:type="dxa"/>
            <w:tcBorders>
              <w:left w:val="single" w:sz="12" w:space="0" w:color="auto"/>
            </w:tcBorders>
            <w:shd w:val="clear" w:color="auto" w:fill="auto"/>
            <w:noWrap/>
            <w:hideMark/>
          </w:tcPr>
          <w:p w14:paraId="60F1AF0A" w14:textId="520E05E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right w:val="single" w:sz="12" w:space="0" w:color="auto"/>
            </w:tcBorders>
            <w:shd w:val="clear" w:color="auto" w:fill="auto"/>
            <w:noWrap/>
            <w:hideMark/>
          </w:tcPr>
          <w:p w14:paraId="32D506B3" w14:textId="65BF7F84"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0.989</w:t>
            </w:r>
          </w:p>
        </w:tc>
        <w:tc>
          <w:tcPr>
            <w:tcW w:w="720" w:type="dxa"/>
            <w:tcBorders>
              <w:left w:val="single" w:sz="12" w:space="0" w:color="auto"/>
              <w:right w:val="single" w:sz="12" w:space="0" w:color="auto"/>
            </w:tcBorders>
            <w:shd w:val="clear" w:color="auto" w:fill="auto"/>
            <w:noWrap/>
            <w:hideMark/>
          </w:tcPr>
          <w:p w14:paraId="316EC25E" w14:textId="5342EED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0.705</w:t>
            </w:r>
          </w:p>
        </w:tc>
        <w:tc>
          <w:tcPr>
            <w:tcW w:w="720" w:type="dxa"/>
            <w:tcBorders>
              <w:left w:val="single" w:sz="12" w:space="0" w:color="auto"/>
            </w:tcBorders>
            <w:shd w:val="clear" w:color="auto" w:fill="auto"/>
            <w:noWrap/>
            <w:hideMark/>
          </w:tcPr>
          <w:p w14:paraId="0123529D" w14:textId="79F3AF5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0.689</w:t>
            </w:r>
          </w:p>
        </w:tc>
        <w:tc>
          <w:tcPr>
            <w:tcW w:w="720" w:type="dxa"/>
            <w:tcBorders>
              <w:right w:val="single" w:sz="12" w:space="0" w:color="auto"/>
            </w:tcBorders>
            <w:shd w:val="clear" w:color="auto" w:fill="auto"/>
            <w:noWrap/>
            <w:hideMark/>
          </w:tcPr>
          <w:p w14:paraId="432508EF" w14:textId="24D6138D"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1.127</w:t>
            </w:r>
          </w:p>
        </w:tc>
      </w:tr>
      <w:tr w:rsidR="00371F27" w:rsidRPr="00073B72" w14:paraId="662BED93" w14:textId="77777777" w:rsidTr="00371F27">
        <w:trPr>
          <w:trHeight w:val="144"/>
        </w:trPr>
        <w:tc>
          <w:tcPr>
            <w:tcW w:w="720" w:type="dxa"/>
            <w:vMerge/>
            <w:tcBorders>
              <w:left w:val="single" w:sz="12" w:space="0" w:color="auto"/>
              <w:bottom w:val="single" w:sz="12" w:space="0" w:color="auto"/>
            </w:tcBorders>
            <w:shd w:val="clear" w:color="auto" w:fill="auto"/>
            <w:vAlign w:val="center"/>
            <w:hideMark/>
          </w:tcPr>
          <w:p w14:paraId="393141BE" w14:textId="1D402AB5"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vMerge/>
            <w:tcBorders>
              <w:bottom w:val="single" w:sz="12" w:space="0" w:color="auto"/>
              <w:right w:val="nil"/>
            </w:tcBorders>
            <w:vAlign w:val="center"/>
            <w:hideMark/>
          </w:tcPr>
          <w:p w14:paraId="31B3F269"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p>
        </w:tc>
        <w:tc>
          <w:tcPr>
            <w:tcW w:w="720" w:type="dxa"/>
            <w:tcBorders>
              <w:left w:val="nil"/>
              <w:bottom w:val="single" w:sz="12" w:space="0" w:color="auto"/>
              <w:right w:val="single" w:sz="12" w:space="0" w:color="auto"/>
            </w:tcBorders>
            <w:shd w:val="clear" w:color="000000" w:fill="FFFFFF"/>
            <w:noWrap/>
            <w:vAlign w:val="center"/>
            <w:hideMark/>
          </w:tcPr>
          <w:p w14:paraId="5F677E8F" w14:textId="77777777" w:rsidR="00371F27" w:rsidRPr="00073B72" w:rsidRDefault="00371F27" w:rsidP="00371F27">
            <w:pPr>
              <w:spacing w:after="0" w:line="240" w:lineRule="auto"/>
              <w:jc w:val="center"/>
              <w:rPr>
                <w:rFonts w:ascii="Arial" w:eastAsia="Times New Roman" w:hAnsi="Arial" w:cs="Arial"/>
                <w:color w:val="000000"/>
                <w:sz w:val="9"/>
                <w:szCs w:val="9"/>
                <w:lang w:val="en-US"/>
              </w:rPr>
            </w:pPr>
            <w:r w:rsidRPr="00073B72">
              <w:rPr>
                <w:rFonts w:ascii="Arial" w:eastAsia="Times New Roman" w:hAnsi="Arial" w:cs="Arial"/>
                <w:color w:val="000000"/>
                <w:sz w:val="9"/>
                <w:szCs w:val="9"/>
                <w:lang w:val="en-US"/>
              </w:rPr>
              <w:t>72 Hour</w:t>
            </w:r>
          </w:p>
        </w:tc>
        <w:tc>
          <w:tcPr>
            <w:tcW w:w="720" w:type="dxa"/>
            <w:tcBorders>
              <w:left w:val="single" w:sz="12" w:space="0" w:color="auto"/>
              <w:bottom w:val="single" w:sz="12" w:space="0" w:color="auto"/>
              <w:right w:val="single" w:sz="12" w:space="0" w:color="auto"/>
            </w:tcBorders>
            <w:shd w:val="clear" w:color="000000" w:fill="FFFFFF"/>
            <w:noWrap/>
            <w:hideMark/>
          </w:tcPr>
          <w:p w14:paraId="206F1AAE" w14:textId="21EE693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0.575</w:t>
            </w:r>
          </w:p>
        </w:tc>
        <w:tc>
          <w:tcPr>
            <w:tcW w:w="720" w:type="dxa"/>
            <w:tcBorders>
              <w:left w:val="single" w:sz="12" w:space="0" w:color="auto"/>
              <w:bottom w:val="single" w:sz="12" w:space="0" w:color="auto"/>
            </w:tcBorders>
            <w:shd w:val="clear" w:color="000000" w:fill="FFFFFF"/>
            <w:noWrap/>
            <w:hideMark/>
          </w:tcPr>
          <w:p w14:paraId="615F39CF" w14:textId="1F1B1E8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0.714</w:t>
            </w:r>
          </w:p>
        </w:tc>
        <w:tc>
          <w:tcPr>
            <w:tcW w:w="720" w:type="dxa"/>
            <w:tcBorders>
              <w:bottom w:val="single" w:sz="12" w:space="0" w:color="auto"/>
            </w:tcBorders>
            <w:shd w:val="clear" w:color="auto" w:fill="auto"/>
            <w:noWrap/>
            <w:hideMark/>
          </w:tcPr>
          <w:p w14:paraId="1D39A7AC" w14:textId="283E5925"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0.470</w:t>
            </w:r>
          </w:p>
        </w:tc>
        <w:tc>
          <w:tcPr>
            <w:tcW w:w="720" w:type="dxa"/>
            <w:tcBorders>
              <w:bottom w:val="single" w:sz="12" w:space="0" w:color="auto"/>
            </w:tcBorders>
            <w:shd w:val="clear" w:color="000000" w:fill="FFFFFF"/>
            <w:noWrap/>
            <w:hideMark/>
          </w:tcPr>
          <w:p w14:paraId="47E2336C" w14:textId="2E7C66B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0.530</w:t>
            </w:r>
          </w:p>
        </w:tc>
        <w:tc>
          <w:tcPr>
            <w:tcW w:w="720" w:type="dxa"/>
            <w:tcBorders>
              <w:bottom w:val="single" w:sz="12" w:space="0" w:color="auto"/>
              <w:right w:val="single" w:sz="12" w:space="0" w:color="auto"/>
            </w:tcBorders>
            <w:shd w:val="clear" w:color="000000" w:fill="FFFFFF"/>
            <w:noWrap/>
            <w:hideMark/>
          </w:tcPr>
          <w:p w14:paraId="4BDB8A14" w14:textId="7C93058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0.286</w:t>
            </w:r>
          </w:p>
        </w:tc>
        <w:tc>
          <w:tcPr>
            <w:tcW w:w="720" w:type="dxa"/>
            <w:tcBorders>
              <w:left w:val="single" w:sz="12" w:space="0" w:color="auto"/>
              <w:bottom w:val="single" w:sz="12" w:space="0" w:color="auto"/>
            </w:tcBorders>
            <w:shd w:val="clear" w:color="000000" w:fill="FFFFFF"/>
            <w:noWrap/>
            <w:hideMark/>
          </w:tcPr>
          <w:p w14:paraId="404D04EC" w14:textId="78F6AB0C"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5</w:t>
            </w:r>
          </w:p>
        </w:tc>
        <w:tc>
          <w:tcPr>
            <w:tcW w:w="720" w:type="dxa"/>
            <w:tcBorders>
              <w:bottom w:val="single" w:sz="12" w:space="0" w:color="auto"/>
            </w:tcBorders>
            <w:shd w:val="clear" w:color="000000" w:fill="FFFFFF"/>
            <w:noWrap/>
            <w:hideMark/>
          </w:tcPr>
          <w:p w14:paraId="65C29B89" w14:textId="49BC0768"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242</w:t>
            </w:r>
          </w:p>
        </w:tc>
        <w:tc>
          <w:tcPr>
            <w:tcW w:w="720" w:type="dxa"/>
            <w:tcBorders>
              <w:bottom w:val="single" w:sz="12" w:space="0" w:color="auto"/>
            </w:tcBorders>
            <w:shd w:val="clear" w:color="000000" w:fill="FFFFFF"/>
            <w:noWrap/>
            <w:hideMark/>
          </w:tcPr>
          <w:p w14:paraId="75D5D3BF" w14:textId="1AB4237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273</w:t>
            </w:r>
          </w:p>
        </w:tc>
        <w:tc>
          <w:tcPr>
            <w:tcW w:w="720" w:type="dxa"/>
            <w:tcBorders>
              <w:bottom w:val="single" w:sz="12" w:space="0" w:color="auto"/>
              <w:right w:val="single" w:sz="12" w:space="0" w:color="auto"/>
            </w:tcBorders>
            <w:shd w:val="clear" w:color="000000" w:fill="FFFFFF"/>
            <w:noWrap/>
            <w:hideMark/>
          </w:tcPr>
          <w:p w14:paraId="272945B1" w14:textId="0F9635DA"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2</w:t>
            </w:r>
          </w:p>
        </w:tc>
        <w:tc>
          <w:tcPr>
            <w:tcW w:w="817" w:type="dxa"/>
            <w:tcBorders>
              <w:left w:val="single" w:sz="12" w:space="0" w:color="auto"/>
              <w:bottom w:val="single" w:sz="12" w:space="0" w:color="auto"/>
            </w:tcBorders>
            <w:shd w:val="clear" w:color="auto" w:fill="auto"/>
            <w:noWrap/>
            <w:hideMark/>
          </w:tcPr>
          <w:p w14:paraId="75636227" w14:textId="64A06FE7"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0.714</w:t>
            </w:r>
          </w:p>
        </w:tc>
        <w:tc>
          <w:tcPr>
            <w:tcW w:w="817" w:type="dxa"/>
            <w:tcBorders>
              <w:bottom w:val="single" w:sz="12" w:space="0" w:color="auto"/>
              <w:right w:val="single" w:sz="12" w:space="0" w:color="auto"/>
            </w:tcBorders>
            <w:shd w:val="clear" w:color="auto" w:fill="auto"/>
            <w:noWrap/>
            <w:hideMark/>
          </w:tcPr>
          <w:p w14:paraId="00B95D9F" w14:textId="4FADFB9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0.530</w:t>
            </w:r>
          </w:p>
        </w:tc>
        <w:tc>
          <w:tcPr>
            <w:tcW w:w="720" w:type="dxa"/>
            <w:tcBorders>
              <w:left w:val="single" w:sz="12" w:space="0" w:color="auto"/>
              <w:bottom w:val="single" w:sz="12" w:space="0" w:color="auto"/>
            </w:tcBorders>
            <w:shd w:val="clear" w:color="auto" w:fill="auto"/>
            <w:noWrap/>
            <w:hideMark/>
          </w:tcPr>
          <w:p w14:paraId="62493C28" w14:textId="1149B3F9"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0.980</w:t>
            </w:r>
          </w:p>
        </w:tc>
        <w:tc>
          <w:tcPr>
            <w:tcW w:w="720" w:type="dxa"/>
            <w:tcBorders>
              <w:bottom w:val="single" w:sz="12" w:space="0" w:color="auto"/>
              <w:right w:val="single" w:sz="12" w:space="0" w:color="auto"/>
            </w:tcBorders>
            <w:shd w:val="clear" w:color="auto" w:fill="auto"/>
            <w:noWrap/>
            <w:hideMark/>
          </w:tcPr>
          <w:p w14:paraId="2E95A87E" w14:textId="73AF6F06"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0.993</w:t>
            </w:r>
          </w:p>
        </w:tc>
        <w:tc>
          <w:tcPr>
            <w:tcW w:w="720" w:type="dxa"/>
            <w:tcBorders>
              <w:left w:val="single" w:sz="12" w:space="0" w:color="auto"/>
              <w:bottom w:val="single" w:sz="12" w:space="0" w:color="auto"/>
              <w:right w:val="single" w:sz="12" w:space="0" w:color="auto"/>
            </w:tcBorders>
            <w:shd w:val="clear" w:color="auto" w:fill="auto"/>
            <w:noWrap/>
            <w:hideMark/>
          </w:tcPr>
          <w:p w14:paraId="3E6DC689" w14:textId="2AE32C0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0.533</w:t>
            </w:r>
          </w:p>
        </w:tc>
        <w:tc>
          <w:tcPr>
            <w:tcW w:w="720" w:type="dxa"/>
            <w:tcBorders>
              <w:left w:val="single" w:sz="12" w:space="0" w:color="auto"/>
              <w:bottom w:val="single" w:sz="12" w:space="0" w:color="auto"/>
            </w:tcBorders>
            <w:shd w:val="clear" w:color="auto" w:fill="auto"/>
            <w:noWrap/>
            <w:hideMark/>
          </w:tcPr>
          <w:p w14:paraId="14664AAB" w14:textId="123764A1"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1.520</w:t>
            </w:r>
          </w:p>
        </w:tc>
        <w:tc>
          <w:tcPr>
            <w:tcW w:w="720" w:type="dxa"/>
            <w:tcBorders>
              <w:bottom w:val="single" w:sz="12" w:space="0" w:color="auto"/>
              <w:right w:val="single" w:sz="12" w:space="0" w:color="auto"/>
            </w:tcBorders>
            <w:shd w:val="clear" w:color="auto" w:fill="auto"/>
            <w:noWrap/>
            <w:hideMark/>
          </w:tcPr>
          <w:p w14:paraId="334B2DE1" w14:textId="3EEDCC9E" w:rsidR="00371F27" w:rsidRPr="00073B72" w:rsidRDefault="00371F27" w:rsidP="00371F27">
            <w:pPr>
              <w:spacing w:after="0" w:line="240" w:lineRule="auto"/>
              <w:jc w:val="center"/>
              <w:rPr>
                <w:rFonts w:ascii="Arial" w:eastAsia="Times New Roman" w:hAnsi="Arial" w:cs="Arial"/>
                <w:color w:val="000000"/>
                <w:sz w:val="12"/>
                <w:szCs w:val="9"/>
                <w:lang w:val="en-US"/>
              </w:rPr>
            </w:pPr>
            <w:r w:rsidRPr="00073B72">
              <w:rPr>
                <w:rFonts w:ascii="Arial" w:hAnsi="Arial" w:cs="Arial"/>
                <w:sz w:val="12"/>
              </w:rPr>
              <w:t>0.539</w:t>
            </w:r>
          </w:p>
        </w:tc>
      </w:tr>
    </w:tbl>
    <w:p w14:paraId="7418BEF3" w14:textId="77777777" w:rsidR="00494A0D" w:rsidRPr="00073B72" w:rsidRDefault="00494A0D" w:rsidP="00E11E21">
      <w:pPr>
        <w:spacing w:line="480" w:lineRule="auto"/>
        <w:rPr>
          <w:rFonts w:ascii="Arial" w:hAnsi="Arial" w:cs="Arial"/>
          <w:sz w:val="18"/>
          <w:szCs w:val="18"/>
        </w:rPr>
      </w:pPr>
    </w:p>
    <w:p w14:paraId="713DECAC" w14:textId="77777777" w:rsidR="00AE0C6D" w:rsidRPr="00073B72" w:rsidRDefault="00494A0D" w:rsidP="002075CB">
      <w:pPr>
        <w:rPr>
          <w:rFonts w:ascii="Arial" w:hAnsi="Arial" w:cs="Arial"/>
          <w:sz w:val="18"/>
          <w:szCs w:val="18"/>
        </w:rPr>
      </w:pPr>
      <w:r w:rsidRPr="00073B72">
        <w:rPr>
          <w:rFonts w:ascii="Arial" w:hAnsi="Arial" w:cs="Arial"/>
          <w:sz w:val="18"/>
          <w:szCs w:val="18"/>
        </w:rPr>
        <w:br w:type="page"/>
      </w:r>
    </w:p>
    <w:p w14:paraId="6CAD9A33" w14:textId="6CF1A28E" w:rsidR="00494A0D" w:rsidRPr="00073B72" w:rsidRDefault="006242E4" w:rsidP="00D57486">
      <w:pPr>
        <w:pStyle w:val="Caption"/>
        <w:pBdr>
          <w:bottom w:val="single" w:sz="4" w:space="1" w:color="auto"/>
        </w:pBdr>
        <w:rPr>
          <w:rFonts w:ascii="Arial" w:hAnsi="Arial" w:cs="Arial"/>
        </w:rPr>
      </w:pPr>
      <w:bookmarkStart w:id="111" w:name="_Toc7043133"/>
      <w:r>
        <w:rPr>
          <w:rFonts w:ascii="Arial" w:hAnsi="Arial" w:cs="Arial"/>
        </w:rPr>
        <w:lastRenderedPageBreak/>
        <w:t>Appendix</w:t>
      </w:r>
      <w:r w:rsidR="00D57486"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xiii</w:t>
      </w:r>
      <w:r w:rsidR="006D325C">
        <w:rPr>
          <w:rFonts w:ascii="Arial" w:hAnsi="Arial" w:cs="Arial"/>
        </w:rPr>
        <w:fldChar w:fldCharType="end"/>
      </w:r>
      <w:r w:rsidR="00D57486" w:rsidRPr="00073B72">
        <w:rPr>
          <w:rFonts w:ascii="Arial" w:hAnsi="Arial" w:cs="Arial"/>
        </w:rPr>
        <w:t xml:space="preserve"> Variable Importance Type 1 (mean decrease in accuracy)</w:t>
      </w:r>
      <w:bookmarkEnd w:id="111"/>
    </w:p>
    <w:tbl>
      <w:tblPr>
        <w:tblW w:w="13091" w:type="dxa"/>
        <w:tblLayout w:type="fixed"/>
        <w:tblLook w:val="04A0" w:firstRow="1" w:lastRow="0" w:firstColumn="1" w:lastColumn="0" w:noHBand="0" w:noVBand="1"/>
      </w:tblPr>
      <w:tblGrid>
        <w:gridCol w:w="745"/>
        <w:gridCol w:w="514"/>
        <w:gridCol w:w="514"/>
        <w:gridCol w:w="514"/>
        <w:gridCol w:w="515"/>
        <w:gridCol w:w="514"/>
        <w:gridCol w:w="515"/>
        <w:gridCol w:w="514"/>
        <w:gridCol w:w="515"/>
        <w:gridCol w:w="514"/>
        <w:gridCol w:w="514"/>
        <w:gridCol w:w="514"/>
        <w:gridCol w:w="516"/>
        <w:gridCol w:w="514"/>
        <w:gridCol w:w="514"/>
        <w:gridCol w:w="514"/>
        <w:gridCol w:w="515"/>
        <w:gridCol w:w="514"/>
        <w:gridCol w:w="515"/>
        <w:gridCol w:w="514"/>
        <w:gridCol w:w="515"/>
        <w:gridCol w:w="514"/>
        <w:gridCol w:w="514"/>
        <w:gridCol w:w="514"/>
        <w:gridCol w:w="516"/>
      </w:tblGrid>
      <w:tr w:rsidR="00D57486" w:rsidRPr="00073B72" w14:paraId="48AAF3BD" w14:textId="77777777" w:rsidTr="005F374B">
        <w:trPr>
          <w:trHeight w:val="22"/>
        </w:trPr>
        <w:tc>
          <w:tcPr>
            <w:tcW w:w="745" w:type="dxa"/>
            <w:vMerge w:val="restart"/>
            <w:tcBorders>
              <w:top w:val="nil"/>
              <w:bottom w:val="single" w:sz="4" w:space="0" w:color="auto"/>
              <w:right w:val="single" w:sz="4" w:space="0" w:color="auto"/>
              <w:tr2bl w:val="single" w:sz="4" w:space="0" w:color="auto"/>
            </w:tcBorders>
            <w:shd w:val="clear" w:color="auto" w:fill="auto"/>
            <w:noWrap/>
            <w:vAlign w:val="center"/>
          </w:tcPr>
          <w:p w14:paraId="5B92B3E8" w14:textId="476A6004" w:rsidR="00D57486" w:rsidRPr="00073B72" w:rsidRDefault="00D57486" w:rsidP="00D14145">
            <w:pPr>
              <w:spacing w:after="0" w:line="240" w:lineRule="auto"/>
              <w:jc w:val="center"/>
              <w:rPr>
                <w:rFonts w:ascii="Arial" w:eastAsia="Times New Roman" w:hAnsi="Arial" w:cs="Arial"/>
                <w:color w:val="000000"/>
                <w:sz w:val="6"/>
                <w:szCs w:val="12"/>
                <w:lang w:val="en-US"/>
              </w:rPr>
            </w:pPr>
          </w:p>
        </w:tc>
        <w:tc>
          <w:tcPr>
            <w:tcW w:w="308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CA455F2" w14:textId="571C5D98"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MERGED TRAINING</w:t>
            </w:r>
          </w:p>
        </w:tc>
        <w:tc>
          <w:tcPr>
            <w:tcW w:w="3087" w:type="dxa"/>
            <w:gridSpan w:val="6"/>
            <w:tcBorders>
              <w:top w:val="single" w:sz="4" w:space="0" w:color="auto"/>
              <w:left w:val="nil"/>
              <w:bottom w:val="single" w:sz="4" w:space="0" w:color="auto"/>
              <w:right w:val="nil"/>
            </w:tcBorders>
            <w:shd w:val="clear" w:color="auto" w:fill="auto"/>
            <w:noWrap/>
            <w:vAlign w:val="center"/>
          </w:tcPr>
          <w:p w14:paraId="0E546693" w14:textId="2AF5B05B"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BRANTFORD TRAINING</w:t>
            </w:r>
          </w:p>
        </w:tc>
        <w:tc>
          <w:tcPr>
            <w:tcW w:w="308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606922B" w14:textId="511F09B6"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LONDON TRAINING</w:t>
            </w:r>
          </w:p>
        </w:tc>
        <w:tc>
          <w:tcPr>
            <w:tcW w:w="3087" w:type="dxa"/>
            <w:gridSpan w:val="6"/>
            <w:tcBorders>
              <w:top w:val="single" w:sz="4" w:space="0" w:color="auto"/>
              <w:left w:val="nil"/>
              <w:bottom w:val="single" w:sz="4" w:space="0" w:color="auto"/>
              <w:right w:val="single" w:sz="4" w:space="0" w:color="auto"/>
            </w:tcBorders>
            <w:shd w:val="clear" w:color="auto" w:fill="auto"/>
            <w:noWrap/>
            <w:vAlign w:val="center"/>
          </w:tcPr>
          <w:p w14:paraId="54EDFA5F" w14:textId="3C879619"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NIAGARA TRAINING</w:t>
            </w:r>
          </w:p>
        </w:tc>
      </w:tr>
      <w:tr w:rsidR="005F374B" w:rsidRPr="00073B72" w14:paraId="08AFBD95" w14:textId="77777777" w:rsidTr="005F374B">
        <w:trPr>
          <w:trHeight w:val="22"/>
        </w:trPr>
        <w:tc>
          <w:tcPr>
            <w:tcW w:w="745" w:type="dxa"/>
            <w:vMerge/>
            <w:tcBorders>
              <w:bottom w:val="single" w:sz="4" w:space="0" w:color="auto"/>
              <w:right w:val="single" w:sz="4" w:space="0" w:color="auto"/>
              <w:tr2bl w:val="single" w:sz="4" w:space="0" w:color="auto"/>
            </w:tcBorders>
            <w:shd w:val="clear" w:color="auto" w:fill="auto"/>
            <w:noWrap/>
            <w:vAlign w:val="center"/>
            <w:hideMark/>
          </w:tcPr>
          <w:p w14:paraId="597C0E91" w14:textId="702824CE" w:rsidR="00D57486" w:rsidRPr="00073B72" w:rsidRDefault="00D57486" w:rsidP="00D14145">
            <w:pPr>
              <w:spacing w:after="0" w:line="240" w:lineRule="auto"/>
              <w:jc w:val="center"/>
              <w:rPr>
                <w:rFonts w:ascii="Arial" w:eastAsia="Times New Roman" w:hAnsi="Arial" w:cs="Arial"/>
                <w:color w:val="000000"/>
                <w:sz w:val="6"/>
                <w:szCs w:val="12"/>
                <w:lang w:val="en-US"/>
              </w:rPr>
            </w:pPr>
          </w:p>
        </w:tc>
        <w:tc>
          <w:tcPr>
            <w:tcW w:w="514" w:type="dxa"/>
            <w:tcBorders>
              <w:top w:val="nil"/>
              <w:left w:val="single" w:sz="4" w:space="0" w:color="auto"/>
              <w:bottom w:val="single" w:sz="4" w:space="0" w:color="auto"/>
              <w:right w:val="nil"/>
            </w:tcBorders>
            <w:shd w:val="clear" w:color="auto" w:fill="auto"/>
            <w:noWrap/>
            <w:vAlign w:val="center"/>
            <w:hideMark/>
          </w:tcPr>
          <w:p w14:paraId="0747AFFD"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4" w:type="dxa"/>
            <w:tcBorders>
              <w:top w:val="nil"/>
              <w:left w:val="nil"/>
              <w:bottom w:val="single" w:sz="4" w:space="0" w:color="auto"/>
              <w:right w:val="nil"/>
            </w:tcBorders>
            <w:shd w:val="clear" w:color="auto" w:fill="auto"/>
            <w:noWrap/>
            <w:vAlign w:val="center"/>
            <w:hideMark/>
          </w:tcPr>
          <w:p w14:paraId="6437322F"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4" w:type="dxa"/>
            <w:tcBorders>
              <w:top w:val="nil"/>
              <w:left w:val="nil"/>
              <w:bottom w:val="single" w:sz="4" w:space="0" w:color="auto"/>
              <w:right w:val="nil"/>
            </w:tcBorders>
            <w:shd w:val="clear" w:color="auto" w:fill="auto"/>
            <w:noWrap/>
            <w:vAlign w:val="center"/>
            <w:hideMark/>
          </w:tcPr>
          <w:p w14:paraId="348D1489"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5" w:type="dxa"/>
            <w:tcBorders>
              <w:top w:val="nil"/>
              <w:left w:val="nil"/>
              <w:bottom w:val="single" w:sz="4" w:space="0" w:color="auto"/>
              <w:right w:val="nil"/>
            </w:tcBorders>
            <w:shd w:val="clear" w:color="auto" w:fill="auto"/>
            <w:noWrap/>
            <w:vAlign w:val="center"/>
            <w:hideMark/>
          </w:tcPr>
          <w:p w14:paraId="23598EFB"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4" w:type="dxa"/>
            <w:tcBorders>
              <w:top w:val="nil"/>
              <w:left w:val="nil"/>
              <w:bottom w:val="single" w:sz="4" w:space="0" w:color="auto"/>
              <w:right w:val="nil"/>
            </w:tcBorders>
            <w:shd w:val="clear" w:color="auto" w:fill="auto"/>
            <w:noWrap/>
            <w:vAlign w:val="center"/>
            <w:hideMark/>
          </w:tcPr>
          <w:p w14:paraId="3DCF0A67"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4" w:type="dxa"/>
            <w:tcBorders>
              <w:top w:val="nil"/>
              <w:left w:val="nil"/>
              <w:bottom w:val="single" w:sz="4" w:space="0" w:color="auto"/>
              <w:right w:val="single" w:sz="4" w:space="0" w:color="auto"/>
            </w:tcBorders>
            <w:shd w:val="clear" w:color="auto" w:fill="auto"/>
            <w:noWrap/>
            <w:vAlign w:val="center"/>
            <w:hideMark/>
          </w:tcPr>
          <w:p w14:paraId="4ACED561"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c>
          <w:tcPr>
            <w:tcW w:w="514" w:type="dxa"/>
            <w:tcBorders>
              <w:top w:val="nil"/>
              <w:left w:val="nil"/>
              <w:bottom w:val="single" w:sz="4" w:space="0" w:color="auto"/>
              <w:right w:val="nil"/>
            </w:tcBorders>
            <w:shd w:val="clear" w:color="auto" w:fill="auto"/>
            <w:noWrap/>
            <w:vAlign w:val="center"/>
            <w:hideMark/>
          </w:tcPr>
          <w:p w14:paraId="7BDCBA69"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5" w:type="dxa"/>
            <w:tcBorders>
              <w:top w:val="nil"/>
              <w:left w:val="nil"/>
              <w:bottom w:val="single" w:sz="4" w:space="0" w:color="auto"/>
              <w:right w:val="nil"/>
            </w:tcBorders>
            <w:shd w:val="clear" w:color="auto" w:fill="auto"/>
            <w:noWrap/>
            <w:vAlign w:val="center"/>
            <w:hideMark/>
          </w:tcPr>
          <w:p w14:paraId="5DE8359E"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4" w:type="dxa"/>
            <w:tcBorders>
              <w:top w:val="nil"/>
              <w:left w:val="nil"/>
              <w:bottom w:val="single" w:sz="4" w:space="0" w:color="auto"/>
              <w:right w:val="nil"/>
            </w:tcBorders>
            <w:shd w:val="clear" w:color="auto" w:fill="auto"/>
            <w:noWrap/>
            <w:vAlign w:val="center"/>
            <w:hideMark/>
          </w:tcPr>
          <w:p w14:paraId="305DE8C2"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4" w:type="dxa"/>
            <w:tcBorders>
              <w:top w:val="nil"/>
              <w:left w:val="nil"/>
              <w:bottom w:val="single" w:sz="4" w:space="0" w:color="auto"/>
              <w:right w:val="nil"/>
            </w:tcBorders>
            <w:shd w:val="clear" w:color="auto" w:fill="auto"/>
            <w:noWrap/>
            <w:vAlign w:val="center"/>
            <w:hideMark/>
          </w:tcPr>
          <w:p w14:paraId="1DB725B5"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4" w:type="dxa"/>
            <w:tcBorders>
              <w:top w:val="nil"/>
              <w:left w:val="nil"/>
              <w:bottom w:val="single" w:sz="4" w:space="0" w:color="auto"/>
              <w:right w:val="nil"/>
            </w:tcBorders>
            <w:shd w:val="clear" w:color="auto" w:fill="auto"/>
            <w:noWrap/>
            <w:vAlign w:val="center"/>
            <w:hideMark/>
          </w:tcPr>
          <w:p w14:paraId="162E5252"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5" w:type="dxa"/>
            <w:tcBorders>
              <w:top w:val="nil"/>
              <w:left w:val="nil"/>
              <w:bottom w:val="single" w:sz="4" w:space="0" w:color="auto"/>
              <w:right w:val="nil"/>
            </w:tcBorders>
            <w:shd w:val="clear" w:color="auto" w:fill="auto"/>
            <w:noWrap/>
            <w:vAlign w:val="center"/>
            <w:hideMark/>
          </w:tcPr>
          <w:p w14:paraId="0A18C4CC"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c>
          <w:tcPr>
            <w:tcW w:w="514" w:type="dxa"/>
            <w:tcBorders>
              <w:top w:val="nil"/>
              <w:left w:val="single" w:sz="4" w:space="0" w:color="auto"/>
              <w:bottom w:val="single" w:sz="4" w:space="0" w:color="auto"/>
              <w:right w:val="nil"/>
            </w:tcBorders>
            <w:shd w:val="clear" w:color="auto" w:fill="auto"/>
            <w:noWrap/>
            <w:vAlign w:val="center"/>
            <w:hideMark/>
          </w:tcPr>
          <w:p w14:paraId="734271A4"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4" w:type="dxa"/>
            <w:tcBorders>
              <w:top w:val="nil"/>
              <w:left w:val="nil"/>
              <w:bottom w:val="single" w:sz="4" w:space="0" w:color="auto"/>
              <w:right w:val="nil"/>
            </w:tcBorders>
            <w:shd w:val="clear" w:color="auto" w:fill="auto"/>
            <w:noWrap/>
            <w:vAlign w:val="center"/>
            <w:hideMark/>
          </w:tcPr>
          <w:p w14:paraId="570E8EDF"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4" w:type="dxa"/>
            <w:tcBorders>
              <w:top w:val="nil"/>
              <w:left w:val="nil"/>
              <w:bottom w:val="single" w:sz="4" w:space="0" w:color="auto"/>
              <w:right w:val="nil"/>
            </w:tcBorders>
            <w:shd w:val="clear" w:color="auto" w:fill="auto"/>
            <w:noWrap/>
            <w:vAlign w:val="center"/>
            <w:hideMark/>
          </w:tcPr>
          <w:p w14:paraId="648BE93C"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5" w:type="dxa"/>
            <w:tcBorders>
              <w:top w:val="nil"/>
              <w:left w:val="nil"/>
              <w:bottom w:val="single" w:sz="4" w:space="0" w:color="auto"/>
              <w:right w:val="nil"/>
            </w:tcBorders>
            <w:shd w:val="clear" w:color="auto" w:fill="auto"/>
            <w:noWrap/>
            <w:vAlign w:val="center"/>
            <w:hideMark/>
          </w:tcPr>
          <w:p w14:paraId="667F9609"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4" w:type="dxa"/>
            <w:tcBorders>
              <w:top w:val="nil"/>
              <w:left w:val="nil"/>
              <w:bottom w:val="single" w:sz="4" w:space="0" w:color="auto"/>
              <w:right w:val="nil"/>
            </w:tcBorders>
            <w:shd w:val="clear" w:color="auto" w:fill="auto"/>
            <w:noWrap/>
            <w:vAlign w:val="center"/>
            <w:hideMark/>
          </w:tcPr>
          <w:p w14:paraId="47ABBF0C"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4" w:type="dxa"/>
            <w:tcBorders>
              <w:top w:val="nil"/>
              <w:left w:val="nil"/>
              <w:bottom w:val="single" w:sz="4" w:space="0" w:color="auto"/>
              <w:right w:val="single" w:sz="4" w:space="0" w:color="auto"/>
            </w:tcBorders>
            <w:shd w:val="clear" w:color="auto" w:fill="auto"/>
            <w:noWrap/>
            <w:vAlign w:val="center"/>
            <w:hideMark/>
          </w:tcPr>
          <w:p w14:paraId="22CCF8CB"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c>
          <w:tcPr>
            <w:tcW w:w="514" w:type="dxa"/>
            <w:tcBorders>
              <w:top w:val="nil"/>
              <w:left w:val="nil"/>
              <w:bottom w:val="single" w:sz="4" w:space="0" w:color="auto"/>
              <w:right w:val="nil"/>
            </w:tcBorders>
            <w:shd w:val="clear" w:color="auto" w:fill="auto"/>
            <w:noWrap/>
            <w:vAlign w:val="center"/>
            <w:hideMark/>
          </w:tcPr>
          <w:p w14:paraId="2C713786"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5" w:type="dxa"/>
            <w:tcBorders>
              <w:top w:val="nil"/>
              <w:left w:val="nil"/>
              <w:bottom w:val="single" w:sz="4" w:space="0" w:color="auto"/>
              <w:right w:val="nil"/>
            </w:tcBorders>
            <w:shd w:val="clear" w:color="auto" w:fill="auto"/>
            <w:noWrap/>
            <w:vAlign w:val="center"/>
            <w:hideMark/>
          </w:tcPr>
          <w:p w14:paraId="0E6BD6DD"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4" w:type="dxa"/>
            <w:tcBorders>
              <w:top w:val="nil"/>
              <w:left w:val="nil"/>
              <w:bottom w:val="single" w:sz="4" w:space="0" w:color="auto"/>
              <w:right w:val="nil"/>
            </w:tcBorders>
            <w:shd w:val="clear" w:color="auto" w:fill="auto"/>
            <w:noWrap/>
            <w:vAlign w:val="center"/>
            <w:hideMark/>
          </w:tcPr>
          <w:p w14:paraId="5A1EA530"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4" w:type="dxa"/>
            <w:tcBorders>
              <w:top w:val="nil"/>
              <w:left w:val="nil"/>
              <w:bottom w:val="single" w:sz="4" w:space="0" w:color="auto"/>
              <w:right w:val="nil"/>
            </w:tcBorders>
            <w:shd w:val="clear" w:color="auto" w:fill="auto"/>
            <w:noWrap/>
            <w:vAlign w:val="center"/>
            <w:hideMark/>
          </w:tcPr>
          <w:p w14:paraId="64B41886"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4" w:type="dxa"/>
            <w:tcBorders>
              <w:top w:val="nil"/>
              <w:left w:val="nil"/>
              <w:bottom w:val="single" w:sz="4" w:space="0" w:color="auto"/>
              <w:right w:val="nil"/>
            </w:tcBorders>
            <w:shd w:val="clear" w:color="auto" w:fill="auto"/>
            <w:noWrap/>
            <w:vAlign w:val="center"/>
            <w:hideMark/>
          </w:tcPr>
          <w:p w14:paraId="6C1DB0B5"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5" w:type="dxa"/>
            <w:tcBorders>
              <w:top w:val="nil"/>
              <w:left w:val="nil"/>
              <w:bottom w:val="single" w:sz="4" w:space="0" w:color="auto"/>
              <w:right w:val="single" w:sz="4" w:space="0" w:color="auto"/>
            </w:tcBorders>
            <w:shd w:val="clear" w:color="auto" w:fill="auto"/>
            <w:noWrap/>
            <w:vAlign w:val="center"/>
            <w:hideMark/>
          </w:tcPr>
          <w:p w14:paraId="4A10FC66" w14:textId="77777777" w:rsidR="00D57486" w:rsidRPr="00073B72" w:rsidRDefault="00D57486"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r>
      <w:tr w:rsidR="005F374B" w:rsidRPr="00073B72" w14:paraId="227838AB" w14:textId="77777777" w:rsidTr="005F374B">
        <w:trPr>
          <w:trHeight w:val="22"/>
        </w:trPr>
        <w:tc>
          <w:tcPr>
            <w:tcW w:w="745" w:type="dxa"/>
            <w:tcBorders>
              <w:top w:val="single" w:sz="4" w:space="0" w:color="auto"/>
              <w:left w:val="single" w:sz="4" w:space="0" w:color="auto"/>
              <w:bottom w:val="nil"/>
              <w:right w:val="nil"/>
            </w:tcBorders>
            <w:shd w:val="clear" w:color="auto" w:fill="auto"/>
            <w:noWrap/>
            <w:vAlign w:val="center"/>
            <w:hideMark/>
          </w:tcPr>
          <w:p w14:paraId="5908BF84" w14:textId="56F24342" w:rsidR="00D57486" w:rsidRPr="00073B72" w:rsidRDefault="00D57486"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Region</w:t>
            </w:r>
          </w:p>
        </w:tc>
        <w:tc>
          <w:tcPr>
            <w:tcW w:w="514" w:type="dxa"/>
            <w:tcBorders>
              <w:top w:val="nil"/>
              <w:left w:val="single" w:sz="4" w:space="0" w:color="auto"/>
              <w:bottom w:val="nil"/>
              <w:right w:val="nil"/>
            </w:tcBorders>
            <w:shd w:val="clear" w:color="auto" w:fill="auto"/>
            <w:noWrap/>
            <w:vAlign w:val="center"/>
            <w:hideMark/>
          </w:tcPr>
          <w:p w14:paraId="3FA8023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11.611</w:t>
            </w:r>
          </w:p>
        </w:tc>
        <w:tc>
          <w:tcPr>
            <w:tcW w:w="514" w:type="dxa"/>
            <w:tcBorders>
              <w:top w:val="nil"/>
              <w:left w:val="nil"/>
              <w:bottom w:val="nil"/>
              <w:right w:val="nil"/>
            </w:tcBorders>
            <w:shd w:val="clear" w:color="auto" w:fill="auto"/>
            <w:noWrap/>
            <w:vAlign w:val="center"/>
            <w:hideMark/>
          </w:tcPr>
          <w:p w14:paraId="2B6AF5D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18.219</w:t>
            </w:r>
          </w:p>
        </w:tc>
        <w:tc>
          <w:tcPr>
            <w:tcW w:w="514" w:type="dxa"/>
            <w:tcBorders>
              <w:top w:val="nil"/>
              <w:left w:val="nil"/>
              <w:bottom w:val="nil"/>
              <w:right w:val="nil"/>
            </w:tcBorders>
            <w:shd w:val="clear" w:color="auto" w:fill="auto"/>
            <w:noWrap/>
            <w:vAlign w:val="center"/>
            <w:hideMark/>
          </w:tcPr>
          <w:p w14:paraId="41651EF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12.284</w:t>
            </w:r>
          </w:p>
        </w:tc>
        <w:tc>
          <w:tcPr>
            <w:tcW w:w="515" w:type="dxa"/>
            <w:tcBorders>
              <w:top w:val="nil"/>
              <w:left w:val="nil"/>
              <w:bottom w:val="nil"/>
              <w:right w:val="nil"/>
            </w:tcBorders>
            <w:shd w:val="clear" w:color="auto" w:fill="auto"/>
            <w:noWrap/>
            <w:vAlign w:val="center"/>
            <w:hideMark/>
          </w:tcPr>
          <w:p w14:paraId="5F6244A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9.264</w:t>
            </w:r>
          </w:p>
        </w:tc>
        <w:tc>
          <w:tcPr>
            <w:tcW w:w="514" w:type="dxa"/>
            <w:tcBorders>
              <w:top w:val="nil"/>
              <w:left w:val="nil"/>
              <w:bottom w:val="nil"/>
              <w:right w:val="nil"/>
            </w:tcBorders>
            <w:shd w:val="clear" w:color="auto" w:fill="auto"/>
            <w:noWrap/>
            <w:vAlign w:val="center"/>
            <w:hideMark/>
          </w:tcPr>
          <w:p w14:paraId="57F14AE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36.476</w:t>
            </w:r>
          </w:p>
        </w:tc>
        <w:tc>
          <w:tcPr>
            <w:tcW w:w="514" w:type="dxa"/>
            <w:tcBorders>
              <w:top w:val="nil"/>
              <w:left w:val="nil"/>
              <w:bottom w:val="nil"/>
              <w:right w:val="single" w:sz="4" w:space="0" w:color="auto"/>
            </w:tcBorders>
            <w:shd w:val="clear" w:color="auto" w:fill="auto"/>
            <w:noWrap/>
            <w:vAlign w:val="center"/>
            <w:hideMark/>
          </w:tcPr>
          <w:p w14:paraId="5ED2961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12.895</w:t>
            </w:r>
          </w:p>
        </w:tc>
        <w:tc>
          <w:tcPr>
            <w:tcW w:w="514" w:type="dxa"/>
            <w:tcBorders>
              <w:top w:val="nil"/>
              <w:left w:val="nil"/>
              <w:bottom w:val="nil"/>
              <w:right w:val="nil"/>
            </w:tcBorders>
            <w:shd w:val="clear" w:color="auto" w:fill="auto"/>
            <w:noWrap/>
            <w:vAlign w:val="center"/>
            <w:hideMark/>
          </w:tcPr>
          <w:p w14:paraId="4FD5EAD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5" w:type="dxa"/>
            <w:tcBorders>
              <w:top w:val="nil"/>
              <w:left w:val="nil"/>
              <w:bottom w:val="nil"/>
              <w:right w:val="nil"/>
            </w:tcBorders>
            <w:shd w:val="clear" w:color="auto" w:fill="auto"/>
            <w:noWrap/>
            <w:vAlign w:val="center"/>
            <w:hideMark/>
          </w:tcPr>
          <w:p w14:paraId="5C9E3FA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3DFD8AF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42C90BA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35D020E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5" w:type="dxa"/>
            <w:tcBorders>
              <w:top w:val="nil"/>
              <w:left w:val="nil"/>
              <w:bottom w:val="nil"/>
              <w:right w:val="nil"/>
            </w:tcBorders>
            <w:shd w:val="clear" w:color="auto" w:fill="auto"/>
            <w:noWrap/>
            <w:vAlign w:val="center"/>
            <w:hideMark/>
          </w:tcPr>
          <w:p w14:paraId="0C8A98E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single" w:sz="4" w:space="0" w:color="auto"/>
              <w:bottom w:val="nil"/>
              <w:right w:val="nil"/>
            </w:tcBorders>
            <w:shd w:val="clear" w:color="auto" w:fill="auto"/>
            <w:noWrap/>
            <w:vAlign w:val="center"/>
            <w:hideMark/>
          </w:tcPr>
          <w:p w14:paraId="3C18BA1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1BA8254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1CABDB1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5" w:type="dxa"/>
            <w:tcBorders>
              <w:top w:val="nil"/>
              <w:left w:val="nil"/>
              <w:bottom w:val="nil"/>
              <w:right w:val="nil"/>
            </w:tcBorders>
            <w:shd w:val="clear" w:color="auto" w:fill="auto"/>
            <w:noWrap/>
            <w:vAlign w:val="center"/>
            <w:hideMark/>
          </w:tcPr>
          <w:p w14:paraId="0801766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3B26F30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single" w:sz="4" w:space="0" w:color="auto"/>
            </w:tcBorders>
            <w:shd w:val="clear" w:color="auto" w:fill="auto"/>
            <w:noWrap/>
            <w:vAlign w:val="center"/>
            <w:hideMark/>
          </w:tcPr>
          <w:p w14:paraId="604534B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5A03678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5" w:type="dxa"/>
            <w:tcBorders>
              <w:top w:val="nil"/>
              <w:left w:val="nil"/>
              <w:bottom w:val="nil"/>
              <w:right w:val="nil"/>
            </w:tcBorders>
            <w:shd w:val="clear" w:color="auto" w:fill="auto"/>
            <w:noWrap/>
            <w:vAlign w:val="center"/>
            <w:hideMark/>
          </w:tcPr>
          <w:p w14:paraId="4FA6ADB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4862DD8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13D9900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4" w:type="dxa"/>
            <w:tcBorders>
              <w:top w:val="nil"/>
              <w:left w:val="nil"/>
              <w:bottom w:val="nil"/>
              <w:right w:val="nil"/>
            </w:tcBorders>
            <w:shd w:val="clear" w:color="auto" w:fill="auto"/>
            <w:noWrap/>
            <w:vAlign w:val="center"/>
            <w:hideMark/>
          </w:tcPr>
          <w:p w14:paraId="1C76824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c>
          <w:tcPr>
            <w:tcW w:w="515" w:type="dxa"/>
            <w:tcBorders>
              <w:top w:val="nil"/>
              <w:left w:val="nil"/>
              <w:bottom w:val="nil"/>
              <w:right w:val="single" w:sz="4" w:space="0" w:color="auto"/>
            </w:tcBorders>
            <w:shd w:val="clear" w:color="auto" w:fill="auto"/>
            <w:noWrap/>
            <w:vAlign w:val="center"/>
            <w:hideMark/>
          </w:tcPr>
          <w:p w14:paraId="096FD62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w:t>
            </w:r>
          </w:p>
        </w:tc>
      </w:tr>
      <w:tr w:rsidR="005F374B" w:rsidRPr="00073B72" w14:paraId="397F657B"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7922B410" w14:textId="4F44F598" w:rsidR="00D57486"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Homeless</w:t>
            </w:r>
          </w:p>
        </w:tc>
        <w:tc>
          <w:tcPr>
            <w:tcW w:w="514" w:type="dxa"/>
            <w:tcBorders>
              <w:top w:val="nil"/>
              <w:left w:val="single" w:sz="4" w:space="0" w:color="auto"/>
              <w:bottom w:val="nil"/>
              <w:right w:val="nil"/>
            </w:tcBorders>
            <w:shd w:val="clear" w:color="auto" w:fill="auto"/>
            <w:noWrap/>
            <w:vAlign w:val="center"/>
            <w:hideMark/>
          </w:tcPr>
          <w:p w14:paraId="4362AFA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3.477</w:t>
            </w:r>
          </w:p>
        </w:tc>
        <w:tc>
          <w:tcPr>
            <w:tcW w:w="514" w:type="dxa"/>
            <w:tcBorders>
              <w:top w:val="nil"/>
              <w:left w:val="nil"/>
              <w:bottom w:val="nil"/>
              <w:right w:val="nil"/>
            </w:tcBorders>
            <w:shd w:val="clear" w:color="auto" w:fill="auto"/>
            <w:noWrap/>
            <w:vAlign w:val="center"/>
            <w:hideMark/>
          </w:tcPr>
          <w:p w14:paraId="3BF8FAB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10.059</w:t>
            </w:r>
          </w:p>
        </w:tc>
        <w:tc>
          <w:tcPr>
            <w:tcW w:w="514" w:type="dxa"/>
            <w:tcBorders>
              <w:top w:val="nil"/>
              <w:left w:val="nil"/>
              <w:bottom w:val="nil"/>
              <w:right w:val="nil"/>
            </w:tcBorders>
            <w:shd w:val="clear" w:color="auto" w:fill="auto"/>
            <w:noWrap/>
            <w:vAlign w:val="center"/>
            <w:hideMark/>
          </w:tcPr>
          <w:p w14:paraId="59B7645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5.760</w:t>
            </w:r>
          </w:p>
        </w:tc>
        <w:tc>
          <w:tcPr>
            <w:tcW w:w="515" w:type="dxa"/>
            <w:tcBorders>
              <w:top w:val="nil"/>
              <w:left w:val="nil"/>
              <w:bottom w:val="nil"/>
              <w:right w:val="nil"/>
            </w:tcBorders>
            <w:shd w:val="clear" w:color="auto" w:fill="auto"/>
            <w:noWrap/>
            <w:vAlign w:val="center"/>
            <w:hideMark/>
          </w:tcPr>
          <w:p w14:paraId="6B92703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5.705</w:t>
            </w:r>
          </w:p>
        </w:tc>
        <w:tc>
          <w:tcPr>
            <w:tcW w:w="514" w:type="dxa"/>
            <w:tcBorders>
              <w:top w:val="nil"/>
              <w:left w:val="nil"/>
              <w:bottom w:val="nil"/>
              <w:right w:val="nil"/>
            </w:tcBorders>
            <w:shd w:val="clear" w:color="auto" w:fill="auto"/>
            <w:noWrap/>
            <w:vAlign w:val="center"/>
            <w:hideMark/>
          </w:tcPr>
          <w:p w14:paraId="6BE7064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21.451</w:t>
            </w:r>
          </w:p>
        </w:tc>
        <w:tc>
          <w:tcPr>
            <w:tcW w:w="514" w:type="dxa"/>
            <w:tcBorders>
              <w:top w:val="nil"/>
              <w:left w:val="nil"/>
              <w:bottom w:val="nil"/>
              <w:right w:val="single" w:sz="4" w:space="0" w:color="auto"/>
            </w:tcBorders>
            <w:shd w:val="clear" w:color="auto" w:fill="auto"/>
            <w:noWrap/>
            <w:vAlign w:val="center"/>
            <w:hideMark/>
          </w:tcPr>
          <w:p w14:paraId="18E8C30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10.982</w:t>
            </w:r>
          </w:p>
        </w:tc>
        <w:tc>
          <w:tcPr>
            <w:tcW w:w="514" w:type="dxa"/>
            <w:tcBorders>
              <w:top w:val="nil"/>
              <w:left w:val="nil"/>
              <w:bottom w:val="nil"/>
              <w:right w:val="nil"/>
            </w:tcBorders>
            <w:shd w:val="clear" w:color="auto" w:fill="auto"/>
            <w:noWrap/>
            <w:vAlign w:val="center"/>
            <w:hideMark/>
          </w:tcPr>
          <w:p w14:paraId="348E0F4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-0.940</w:t>
            </w:r>
          </w:p>
        </w:tc>
        <w:tc>
          <w:tcPr>
            <w:tcW w:w="515" w:type="dxa"/>
            <w:tcBorders>
              <w:top w:val="nil"/>
              <w:left w:val="nil"/>
              <w:bottom w:val="nil"/>
              <w:right w:val="nil"/>
            </w:tcBorders>
            <w:shd w:val="clear" w:color="auto" w:fill="auto"/>
            <w:noWrap/>
            <w:vAlign w:val="center"/>
            <w:hideMark/>
          </w:tcPr>
          <w:p w14:paraId="48EBD6D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6.596</w:t>
            </w:r>
          </w:p>
        </w:tc>
        <w:tc>
          <w:tcPr>
            <w:tcW w:w="514" w:type="dxa"/>
            <w:tcBorders>
              <w:top w:val="nil"/>
              <w:left w:val="nil"/>
              <w:bottom w:val="nil"/>
              <w:right w:val="nil"/>
            </w:tcBorders>
            <w:shd w:val="clear" w:color="auto" w:fill="auto"/>
            <w:noWrap/>
            <w:vAlign w:val="center"/>
            <w:hideMark/>
          </w:tcPr>
          <w:p w14:paraId="1A9D4EE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0.568</w:t>
            </w:r>
          </w:p>
        </w:tc>
        <w:tc>
          <w:tcPr>
            <w:tcW w:w="514" w:type="dxa"/>
            <w:tcBorders>
              <w:top w:val="nil"/>
              <w:left w:val="nil"/>
              <w:bottom w:val="nil"/>
              <w:right w:val="nil"/>
            </w:tcBorders>
            <w:shd w:val="clear" w:color="auto" w:fill="auto"/>
            <w:noWrap/>
            <w:vAlign w:val="center"/>
            <w:hideMark/>
          </w:tcPr>
          <w:p w14:paraId="1FE9674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-4.909</w:t>
            </w:r>
          </w:p>
        </w:tc>
        <w:tc>
          <w:tcPr>
            <w:tcW w:w="514" w:type="dxa"/>
            <w:tcBorders>
              <w:top w:val="nil"/>
              <w:left w:val="nil"/>
              <w:bottom w:val="nil"/>
              <w:right w:val="nil"/>
            </w:tcBorders>
            <w:shd w:val="clear" w:color="auto" w:fill="auto"/>
            <w:noWrap/>
            <w:vAlign w:val="center"/>
            <w:hideMark/>
          </w:tcPr>
          <w:p w14:paraId="582C342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15.829</w:t>
            </w:r>
          </w:p>
        </w:tc>
        <w:tc>
          <w:tcPr>
            <w:tcW w:w="515" w:type="dxa"/>
            <w:tcBorders>
              <w:top w:val="nil"/>
              <w:left w:val="nil"/>
              <w:bottom w:val="nil"/>
              <w:right w:val="nil"/>
            </w:tcBorders>
            <w:shd w:val="clear" w:color="auto" w:fill="auto"/>
            <w:noWrap/>
            <w:vAlign w:val="center"/>
            <w:hideMark/>
          </w:tcPr>
          <w:p w14:paraId="32D9DE2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-0.303</w:t>
            </w:r>
          </w:p>
        </w:tc>
        <w:tc>
          <w:tcPr>
            <w:tcW w:w="514" w:type="dxa"/>
            <w:tcBorders>
              <w:top w:val="nil"/>
              <w:left w:val="single" w:sz="4" w:space="0" w:color="auto"/>
              <w:bottom w:val="nil"/>
              <w:right w:val="nil"/>
            </w:tcBorders>
            <w:shd w:val="clear" w:color="auto" w:fill="auto"/>
            <w:noWrap/>
            <w:vAlign w:val="center"/>
            <w:hideMark/>
          </w:tcPr>
          <w:p w14:paraId="6B2CBFD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0.267</w:t>
            </w:r>
          </w:p>
        </w:tc>
        <w:tc>
          <w:tcPr>
            <w:tcW w:w="514" w:type="dxa"/>
            <w:tcBorders>
              <w:top w:val="nil"/>
              <w:left w:val="nil"/>
              <w:bottom w:val="nil"/>
              <w:right w:val="nil"/>
            </w:tcBorders>
            <w:shd w:val="clear" w:color="auto" w:fill="auto"/>
            <w:noWrap/>
            <w:vAlign w:val="center"/>
            <w:hideMark/>
          </w:tcPr>
          <w:p w14:paraId="2EC9232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14.696</w:t>
            </w:r>
          </w:p>
        </w:tc>
        <w:tc>
          <w:tcPr>
            <w:tcW w:w="514" w:type="dxa"/>
            <w:tcBorders>
              <w:top w:val="nil"/>
              <w:left w:val="nil"/>
              <w:bottom w:val="nil"/>
              <w:right w:val="nil"/>
            </w:tcBorders>
            <w:shd w:val="clear" w:color="auto" w:fill="auto"/>
            <w:noWrap/>
            <w:vAlign w:val="center"/>
            <w:hideMark/>
          </w:tcPr>
          <w:p w14:paraId="75566CE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3.891</w:t>
            </w:r>
          </w:p>
        </w:tc>
        <w:tc>
          <w:tcPr>
            <w:tcW w:w="515" w:type="dxa"/>
            <w:tcBorders>
              <w:top w:val="nil"/>
              <w:left w:val="nil"/>
              <w:bottom w:val="nil"/>
              <w:right w:val="nil"/>
            </w:tcBorders>
            <w:shd w:val="clear" w:color="auto" w:fill="auto"/>
            <w:noWrap/>
            <w:vAlign w:val="center"/>
            <w:hideMark/>
          </w:tcPr>
          <w:p w14:paraId="0F9CBCA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5.020</w:t>
            </w:r>
          </w:p>
        </w:tc>
        <w:tc>
          <w:tcPr>
            <w:tcW w:w="514" w:type="dxa"/>
            <w:tcBorders>
              <w:top w:val="nil"/>
              <w:left w:val="nil"/>
              <w:bottom w:val="nil"/>
              <w:right w:val="nil"/>
            </w:tcBorders>
            <w:shd w:val="clear" w:color="auto" w:fill="auto"/>
            <w:noWrap/>
            <w:vAlign w:val="center"/>
            <w:hideMark/>
          </w:tcPr>
          <w:p w14:paraId="0AFEFBE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16.333</w:t>
            </w:r>
          </w:p>
        </w:tc>
        <w:tc>
          <w:tcPr>
            <w:tcW w:w="514" w:type="dxa"/>
            <w:tcBorders>
              <w:top w:val="nil"/>
              <w:left w:val="nil"/>
              <w:bottom w:val="nil"/>
              <w:right w:val="single" w:sz="4" w:space="0" w:color="auto"/>
            </w:tcBorders>
            <w:shd w:val="clear" w:color="auto" w:fill="auto"/>
            <w:noWrap/>
            <w:vAlign w:val="center"/>
            <w:hideMark/>
          </w:tcPr>
          <w:p w14:paraId="7312E2E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2.406</w:t>
            </w:r>
          </w:p>
        </w:tc>
        <w:tc>
          <w:tcPr>
            <w:tcW w:w="514" w:type="dxa"/>
            <w:tcBorders>
              <w:top w:val="nil"/>
              <w:left w:val="nil"/>
              <w:bottom w:val="nil"/>
              <w:right w:val="nil"/>
            </w:tcBorders>
            <w:shd w:val="clear" w:color="auto" w:fill="auto"/>
            <w:noWrap/>
            <w:vAlign w:val="center"/>
            <w:hideMark/>
          </w:tcPr>
          <w:p w14:paraId="36986A4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8.078</w:t>
            </w:r>
          </w:p>
        </w:tc>
        <w:tc>
          <w:tcPr>
            <w:tcW w:w="515" w:type="dxa"/>
            <w:tcBorders>
              <w:top w:val="nil"/>
              <w:left w:val="nil"/>
              <w:bottom w:val="nil"/>
              <w:right w:val="nil"/>
            </w:tcBorders>
            <w:shd w:val="clear" w:color="auto" w:fill="auto"/>
            <w:noWrap/>
            <w:vAlign w:val="center"/>
            <w:hideMark/>
          </w:tcPr>
          <w:p w14:paraId="1032DB7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3.870</w:t>
            </w:r>
          </w:p>
        </w:tc>
        <w:tc>
          <w:tcPr>
            <w:tcW w:w="514" w:type="dxa"/>
            <w:tcBorders>
              <w:top w:val="nil"/>
              <w:left w:val="nil"/>
              <w:bottom w:val="nil"/>
              <w:right w:val="nil"/>
            </w:tcBorders>
            <w:shd w:val="clear" w:color="auto" w:fill="auto"/>
            <w:noWrap/>
            <w:vAlign w:val="center"/>
            <w:hideMark/>
          </w:tcPr>
          <w:p w14:paraId="0A1A801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3.087</w:t>
            </w:r>
          </w:p>
        </w:tc>
        <w:tc>
          <w:tcPr>
            <w:tcW w:w="514" w:type="dxa"/>
            <w:tcBorders>
              <w:top w:val="nil"/>
              <w:left w:val="nil"/>
              <w:bottom w:val="nil"/>
              <w:right w:val="nil"/>
            </w:tcBorders>
            <w:shd w:val="clear" w:color="auto" w:fill="auto"/>
            <w:noWrap/>
            <w:vAlign w:val="center"/>
            <w:hideMark/>
          </w:tcPr>
          <w:p w14:paraId="35B0784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4.241</w:t>
            </w:r>
          </w:p>
        </w:tc>
        <w:tc>
          <w:tcPr>
            <w:tcW w:w="514" w:type="dxa"/>
            <w:tcBorders>
              <w:top w:val="nil"/>
              <w:left w:val="nil"/>
              <w:bottom w:val="nil"/>
              <w:right w:val="nil"/>
            </w:tcBorders>
            <w:shd w:val="clear" w:color="auto" w:fill="auto"/>
            <w:noWrap/>
            <w:vAlign w:val="center"/>
            <w:hideMark/>
          </w:tcPr>
          <w:p w14:paraId="4E02FCA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4.196</w:t>
            </w:r>
          </w:p>
        </w:tc>
        <w:tc>
          <w:tcPr>
            <w:tcW w:w="515" w:type="dxa"/>
            <w:tcBorders>
              <w:top w:val="nil"/>
              <w:left w:val="nil"/>
              <w:bottom w:val="nil"/>
              <w:right w:val="single" w:sz="4" w:space="0" w:color="auto"/>
            </w:tcBorders>
            <w:shd w:val="clear" w:color="auto" w:fill="auto"/>
            <w:noWrap/>
            <w:vAlign w:val="center"/>
            <w:hideMark/>
          </w:tcPr>
          <w:p w14:paraId="63A4849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13.696</w:t>
            </w:r>
          </w:p>
        </w:tc>
      </w:tr>
      <w:tr w:rsidR="005F374B" w:rsidRPr="00073B72" w14:paraId="4815D1EC"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6764E43E" w14:textId="238EA1E9" w:rsidR="00D57486"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Gender</w:t>
            </w:r>
          </w:p>
        </w:tc>
        <w:tc>
          <w:tcPr>
            <w:tcW w:w="514" w:type="dxa"/>
            <w:tcBorders>
              <w:top w:val="nil"/>
              <w:left w:val="single" w:sz="4" w:space="0" w:color="auto"/>
              <w:bottom w:val="nil"/>
              <w:right w:val="nil"/>
            </w:tcBorders>
            <w:shd w:val="clear" w:color="auto" w:fill="auto"/>
            <w:noWrap/>
            <w:vAlign w:val="center"/>
            <w:hideMark/>
          </w:tcPr>
          <w:p w14:paraId="2495001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0.740</w:t>
            </w:r>
          </w:p>
        </w:tc>
        <w:tc>
          <w:tcPr>
            <w:tcW w:w="514" w:type="dxa"/>
            <w:tcBorders>
              <w:top w:val="nil"/>
              <w:left w:val="nil"/>
              <w:bottom w:val="nil"/>
              <w:right w:val="nil"/>
            </w:tcBorders>
            <w:shd w:val="clear" w:color="auto" w:fill="auto"/>
            <w:noWrap/>
            <w:vAlign w:val="center"/>
            <w:hideMark/>
          </w:tcPr>
          <w:p w14:paraId="0330EC2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1.354</w:t>
            </w:r>
          </w:p>
        </w:tc>
        <w:tc>
          <w:tcPr>
            <w:tcW w:w="514" w:type="dxa"/>
            <w:tcBorders>
              <w:top w:val="nil"/>
              <w:left w:val="nil"/>
              <w:bottom w:val="nil"/>
              <w:right w:val="nil"/>
            </w:tcBorders>
            <w:shd w:val="clear" w:color="auto" w:fill="auto"/>
            <w:noWrap/>
            <w:vAlign w:val="center"/>
            <w:hideMark/>
          </w:tcPr>
          <w:p w14:paraId="06DFD1A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0.953</w:t>
            </w:r>
          </w:p>
        </w:tc>
        <w:tc>
          <w:tcPr>
            <w:tcW w:w="515" w:type="dxa"/>
            <w:tcBorders>
              <w:top w:val="nil"/>
              <w:left w:val="nil"/>
              <w:bottom w:val="nil"/>
              <w:right w:val="nil"/>
            </w:tcBorders>
            <w:shd w:val="clear" w:color="auto" w:fill="auto"/>
            <w:noWrap/>
            <w:vAlign w:val="center"/>
            <w:hideMark/>
          </w:tcPr>
          <w:p w14:paraId="537A024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2.677</w:t>
            </w:r>
          </w:p>
        </w:tc>
        <w:tc>
          <w:tcPr>
            <w:tcW w:w="514" w:type="dxa"/>
            <w:tcBorders>
              <w:top w:val="nil"/>
              <w:left w:val="nil"/>
              <w:bottom w:val="nil"/>
              <w:right w:val="nil"/>
            </w:tcBorders>
            <w:shd w:val="clear" w:color="auto" w:fill="auto"/>
            <w:noWrap/>
            <w:vAlign w:val="center"/>
            <w:hideMark/>
          </w:tcPr>
          <w:p w14:paraId="0AB73BA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1.332</w:t>
            </w:r>
          </w:p>
        </w:tc>
        <w:tc>
          <w:tcPr>
            <w:tcW w:w="514" w:type="dxa"/>
            <w:tcBorders>
              <w:top w:val="nil"/>
              <w:left w:val="nil"/>
              <w:bottom w:val="nil"/>
              <w:right w:val="single" w:sz="4" w:space="0" w:color="auto"/>
            </w:tcBorders>
            <w:shd w:val="clear" w:color="auto" w:fill="auto"/>
            <w:noWrap/>
            <w:vAlign w:val="center"/>
            <w:hideMark/>
          </w:tcPr>
          <w:p w14:paraId="327736C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-4.400</w:t>
            </w:r>
          </w:p>
        </w:tc>
        <w:tc>
          <w:tcPr>
            <w:tcW w:w="514" w:type="dxa"/>
            <w:tcBorders>
              <w:top w:val="nil"/>
              <w:left w:val="nil"/>
              <w:bottom w:val="nil"/>
              <w:right w:val="nil"/>
            </w:tcBorders>
            <w:shd w:val="clear" w:color="auto" w:fill="auto"/>
            <w:noWrap/>
            <w:vAlign w:val="center"/>
            <w:hideMark/>
          </w:tcPr>
          <w:p w14:paraId="227C447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1.197</w:t>
            </w:r>
          </w:p>
        </w:tc>
        <w:tc>
          <w:tcPr>
            <w:tcW w:w="515" w:type="dxa"/>
            <w:tcBorders>
              <w:top w:val="nil"/>
              <w:left w:val="nil"/>
              <w:bottom w:val="nil"/>
              <w:right w:val="nil"/>
            </w:tcBorders>
            <w:shd w:val="clear" w:color="auto" w:fill="auto"/>
            <w:noWrap/>
            <w:vAlign w:val="center"/>
            <w:hideMark/>
          </w:tcPr>
          <w:p w14:paraId="145C0FA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-0.305</w:t>
            </w:r>
          </w:p>
        </w:tc>
        <w:tc>
          <w:tcPr>
            <w:tcW w:w="514" w:type="dxa"/>
            <w:tcBorders>
              <w:top w:val="nil"/>
              <w:left w:val="nil"/>
              <w:bottom w:val="nil"/>
              <w:right w:val="nil"/>
            </w:tcBorders>
            <w:shd w:val="clear" w:color="auto" w:fill="auto"/>
            <w:noWrap/>
            <w:vAlign w:val="center"/>
            <w:hideMark/>
          </w:tcPr>
          <w:p w14:paraId="2AD0716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-1.905</w:t>
            </w:r>
          </w:p>
        </w:tc>
        <w:tc>
          <w:tcPr>
            <w:tcW w:w="514" w:type="dxa"/>
            <w:tcBorders>
              <w:top w:val="nil"/>
              <w:left w:val="nil"/>
              <w:bottom w:val="nil"/>
              <w:right w:val="nil"/>
            </w:tcBorders>
            <w:shd w:val="clear" w:color="auto" w:fill="auto"/>
            <w:noWrap/>
            <w:vAlign w:val="center"/>
            <w:hideMark/>
          </w:tcPr>
          <w:p w14:paraId="199A3A3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-4.556</w:t>
            </w:r>
          </w:p>
        </w:tc>
        <w:tc>
          <w:tcPr>
            <w:tcW w:w="514" w:type="dxa"/>
            <w:tcBorders>
              <w:top w:val="nil"/>
              <w:left w:val="nil"/>
              <w:bottom w:val="nil"/>
              <w:right w:val="nil"/>
            </w:tcBorders>
            <w:shd w:val="clear" w:color="auto" w:fill="auto"/>
            <w:noWrap/>
            <w:vAlign w:val="center"/>
            <w:hideMark/>
          </w:tcPr>
          <w:p w14:paraId="4CB7BDE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-1.178</w:t>
            </w:r>
          </w:p>
        </w:tc>
        <w:tc>
          <w:tcPr>
            <w:tcW w:w="515" w:type="dxa"/>
            <w:tcBorders>
              <w:top w:val="nil"/>
              <w:left w:val="nil"/>
              <w:bottom w:val="nil"/>
              <w:right w:val="nil"/>
            </w:tcBorders>
            <w:shd w:val="clear" w:color="auto" w:fill="auto"/>
            <w:noWrap/>
            <w:vAlign w:val="center"/>
            <w:hideMark/>
          </w:tcPr>
          <w:p w14:paraId="3FFDE93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-1.292</w:t>
            </w:r>
          </w:p>
        </w:tc>
        <w:tc>
          <w:tcPr>
            <w:tcW w:w="514" w:type="dxa"/>
            <w:tcBorders>
              <w:top w:val="nil"/>
              <w:left w:val="single" w:sz="4" w:space="0" w:color="auto"/>
              <w:bottom w:val="nil"/>
              <w:right w:val="nil"/>
            </w:tcBorders>
            <w:shd w:val="clear" w:color="auto" w:fill="auto"/>
            <w:noWrap/>
            <w:vAlign w:val="center"/>
            <w:hideMark/>
          </w:tcPr>
          <w:p w14:paraId="0AE7CA3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1.885</w:t>
            </w:r>
          </w:p>
        </w:tc>
        <w:tc>
          <w:tcPr>
            <w:tcW w:w="514" w:type="dxa"/>
            <w:tcBorders>
              <w:top w:val="nil"/>
              <w:left w:val="nil"/>
              <w:bottom w:val="nil"/>
              <w:right w:val="nil"/>
            </w:tcBorders>
            <w:shd w:val="clear" w:color="auto" w:fill="auto"/>
            <w:noWrap/>
            <w:vAlign w:val="center"/>
            <w:hideMark/>
          </w:tcPr>
          <w:p w14:paraId="7944F8B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2.754</w:t>
            </w:r>
          </w:p>
        </w:tc>
        <w:tc>
          <w:tcPr>
            <w:tcW w:w="514" w:type="dxa"/>
            <w:tcBorders>
              <w:top w:val="nil"/>
              <w:left w:val="nil"/>
              <w:bottom w:val="nil"/>
              <w:right w:val="nil"/>
            </w:tcBorders>
            <w:shd w:val="clear" w:color="auto" w:fill="auto"/>
            <w:noWrap/>
            <w:vAlign w:val="center"/>
            <w:hideMark/>
          </w:tcPr>
          <w:p w14:paraId="66067DC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0.534</w:t>
            </w:r>
          </w:p>
        </w:tc>
        <w:tc>
          <w:tcPr>
            <w:tcW w:w="515" w:type="dxa"/>
            <w:tcBorders>
              <w:top w:val="nil"/>
              <w:left w:val="nil"/>
              <w:bottom w:val="nil"/>
              <w:right w:val="nil"/>
            </w:tcBorders>
            <w:shd w:val="clear" w:color="auto" w:fill="auto"/>
            <w:noWrap/>
            <w:vAlign w:val="center"/>
            <w:hideMark/>
          </w:tcPr>
          <w:p w14:paraId="22148B3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3.795</w:t>
            </w:r>
          </w:p>
        </w:tc>
        <w:tc>
          <w:tcPr>
            <w:tcW w:w="514" w:type="dxa"/>
            <w:tcBorders>
              <w:top w:val="nil"/>
              <w:left w:val="nil"/>
              <w:bottom w:val="nil"/>
              <w:right w:val="nil"/>
            </w:tcBorders>
            <w:shd w:val="clear" w:color="auto" w:fill="auto"/>
            <w:noWrap/>
            <w:vAlign w:val="center"/>
            <w:hideMark/>
          </w:tcPr>
          <w:p w14:paraId="092DBF3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3.505</w:t>
            </w:r>
          </w:p>
        </w:tc>
        <w:tc>
          <w:tcPr>
            <w:tcW w:w="514" w:type="dxa"/>
            <w:tcBorders>
              <w:top w:val="nil"/>
              <w:left w:val="nil"/>
              <w:bottom w:val="nil"/>
              <w:right w:val="single" w:sz="4" w:space="0" w:color="auto"/>
            </w:tcBorders>
            <w:shd w:val="clear" w:color="auto" w:fill="auto"/>
            <w:noWrap/>
            <w:vAlign w:val="center"/>
            <w:hideMark/>
          </w:tcPr>
          <w:p w14:paraId="3B0D224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-3.023</w:t>
            </w:r>
          </w:p>
        </w:tc>
        <w:tc>
          <w:tcPr>
            <w:tcW w:w="514" w:type="dxa"/>
            <w:tcBorders>
              <w:top w:val="nil"/>
              <w:left w:val="nil"/>
              <w:bottom w:val="nil"/>
              <w:right w:val="nil"/>
            </w:tcBorders>
            <w:shd w:val="clear" w:color="auto" w:fill="auto"/>
            <w:noWrap/>
            <w:vAlign w:val="center"/>
            <w:hideMark/>
          </w:tcPr>
          <w:p w14:paraId="01E7F4D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-5.650</w:t>
            </w:r>
          </w:p>
        </w:tc>
        <w:tc>
          <w:tcPr>
            <w:tcW w:w="515" w:type="dxa"/>
            <w:tcBorders>
              <w:top w:val="nil"/>
              <w:left w:val="nil"/>
              <w:bottom w:val="nil"/>
              <w:right w:val="nil"/>
            </w:tcBorders>
            <w:shd w:val="clear" w:color="auto" w:fill="auto"/>
            <w:noWrap/>
            <w:vAlign w:val="center"/>
            <w:hideMark/>
          </w:tcPr>
          <w:p w14:paraId="3AA81AF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-0.876</w:t>
            </w:r>
          </w:p>
        </w:tc>
        <w:tc>
          <w:tcPr>
            <w:tcW w:w="514" w:type="dxa"/>
            <w:tcBorders>
              <w:top w:val="nil"/>
              <w:left w:val="nil"/>
              <w:bottom w:val="nil"/>
              <w:right w:val="nil"/>
            </w:tcBorders>
            <w:shd w:val="clear" w:color="auto" w:fill="auto"/>
            <w:noWrap/>
            <w:vAlign w:val="center"/>
            <w:hideMark/>
          </w:tcPr>
          <w:p w14:paraId="5E20620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-1.865</w:t>
            </w:r>
          </w:p>
        </w:tc>
        <w:tc>
          <w:tcPr>
            <w:tcW w:w="514" w:type="dxa"/>
            <w:tcBorders>
              <w:top w:val="nil"/>
              <w:left w:val="nil"/>
              <w:bottom w:val="nil"/>
              <w:right w:val="nil"/>
            </w:tcBorders>
            <w:shd w:val="clear" w:color="auto" w:fill="auto"/>
            <w:noWrap/>
            <w:vAlign w:val="center"/>
            <w:hideMark/>
          </w:tcPr>
          <w:p w14:paraId="1B5DC2F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-3.077</w:t>
            </w:r>
          </w:p>
        </w:tc>
        <w:tc>
          <w:tcPr>
            <w:tcW w:w="514" w:type="dxa"/>
            <w:tcBorders>
              <w:top w:val="nil"/>
              <w:left w:val="nil"/>
              <w:bottom w:val="nil"/>
              <w:right w:val="nil"/>
            </w:tcBorders>
            <w:shd w:val="clear" w:color="auto" w:fill="auto"/>
            <w:noWrap/>
            <w:vAlign w:val="center"/>
            <w:hideMark/>
          </w:tcPr>
          <w:p w14:paraId="770E6E4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0.366</w:t>
            </w:r>
          </w:p>
        </w:tc>
        <w:tc>
          <w:tcPr>
            <w:tcW w:w="515" w:type="dxa"/>
            <w:tcBorders>
              <w:top w:val="nil"/>
              <w:left w:val="nil"/>
              <w:bottom w:val="nil"/>
              <w:right w:val="single" w:sz="4" w:space="0" w:color="auto"/>
            </w:tcBorders>
            <w:shd w:val="clear" w:color="auto" w:fill="auto"/>
            <w:noWrap/>
            <w:vAlign w:val="center"/>
            <w:hideMark/>
          </w:tcPr>
          <w:p w14:paraId="7FAA6C9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-1.436</w:t>
            </w:r>
          </w:p>
        </w:tc>
      </w:tr>
      <w:tr w:rsidR="005F374B" w:rsidRPr="00073B72" w14:paraId="42525F59"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08233390" w14:textId="31E62B62"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Irritability: 24 hrs</w:t>
            </w:r>
          </w:p>
        </w:tc>
        <w:tc>
          <w:tcPr>
            <w:tcW w:w="514" w:type="dxa"/>
            <w:tcBorders>
              <w:top w:val="nil"/>
              <w:left w:val="single" w:sz="4" w:space="0" w:color="auto"/>
              <w:bottom w:val="nil"/>
              <w:right w:val="nil"/>
            </w:tcBorders>
            <w:shd w:val="clear" w:color="auto" w:fill="auto"/>
            <w:noWrap/>
            <w:vAlign w:val="center"/>
            <w:hideMark/>
          </w:tcPr>
          <w:p w14:paraId="497DD33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11.713</w:t>
            </w:r>
          </w:p>
        </w:tc>
        <w:tc>
          <w:tcPr>
            <w:tcW w:w="514" w:type="dxa"/>
            <w:tcBorders>
              <w:top w:val="nil"/>
              <w:left w:val="nil"/>
              <w:bottom w:val="nil"/>
              <w:right w:val="nil"/>
            </w:tcBorders>
            <w:shd w:val="clear" w:color="auto" w:fill="auto"/>
            <w:noWrap/>
            <w:vAlign w:val="center"/>
            <w:hideMark/>
          </w:tcPr>
          <w:p w14:paraId="7B1C856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8.920</w:t>
            </w:r>
          </w:p>
        </w:tc>
        <w:tc>
          <w:tcPr>
            <w:tcW w:w="514" w:type="dxa"/>
            <w:tcBorders>
              <w:top w:val="nil"/>
              <w:left w:val="nil"/>
              <w:bottom w:val="nil"/>
              <w:right w:val="nil"/>
            </w:tcBorders>
            <w:shd w:val="clear" w:color="auto" w:fill="auto"/>
            <w:noWrap/>
            <w:vAlign w:val="center"/>
            <w:hideMark/>
          </w:tcPr>
          <w:p w14:paraId="1037730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20.199</w:t>
            </w:r>
          </w:p>
        </w:tc>
        <w:tc>
          <w:tcPr>
            <w:tcW w:w="515" w:type="dxa"/>
            <w:tcBorders>
              <w:top w:val="nil"/>
              <w:left w:val="nil"/>
              <w:bottom w:val="nil"/>
              <w:right w:val="nil"/>
            </w:tcBorders>
            <w:shd w:val="clear" w:color="auto" w:fill="auto"/>
            <w:noWrap/>
            <w:vAlign w:val="center"/>
            <w:hideMark/>
          </w:tcPr>
          <w:p w14:paraId="3A44918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13.931</w:t>
            </w:r>
          </w:p>
        </w:tc>
        <w:tc>
          <w:tcPr>
            <w:tcW w:w="514" w:type="dxa"/>
            <w:tcBorders>
              <w:top w:val="nil"/>
              <w:left w:val="nil"/>
              <w:bottom w:val="nil"/>
              <w:right w:val="nil"/>
            </w:tcBorders>
            <w:shd w:val="clear" w:color="auto" w:fill="auto"/>
            <w:noWrap/>
            <w:vAlign w:val="center"/>
            <w:hideMark/>
          </w:tcPr>
          <w:p w14:paraId="738F0A6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26.277</w:t>
            </w:r>
          </w:p>
        </w:tc>
        <w:tc>
          <w:tcPr>
            <w:tcW w:w="514" w:type="dxa"/>
            <w:tcBorders>
              <w:top w:val="nil"/>
              <w:left w:val="nil"/>
              <w:bottom w:val="nil"/>
              <w:right w:val="single" w:sz="4" w:space="0" w:color="auto"/>
            </w:tcBorders>
            <w:shd w:val="clear" w:color="auto" w:fill="auto"/>
            <w:noWrap/>
            <w:vAlign w:val="center"/>
            <w:hideMark/>
          </w:tcPr>
          <w:p w14:paraId="518E297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29.806</w:t>
            </w:r>
          </w:p>
        </w:tc>
        <w:tc>
          <w:tcPr>
            <w:tcW w:w="514" w:type="dxa"/>
            <w:tcBorders>
              <w:top w:val="nil"/>
              <w:left w:val="nil"/>
              <w:bottom w:val="nil"/>
              <w:right w:val="nil"/>
            </w:tcBorders>
            <w:shd w:val="clear" w:color="auto" w:fill="auto"/>
            <w:noWrap/>
            <w:vAlign w:val="center"/>
            <w:hideMark/>
          </w:tcPr>
          <w:p w14:paraId="55DAA32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0.278</w:t>
            </w:r>
          </w:p>
        </w:tc>
        <w:tc>
          <w:tcPr>
            <w:tcW w:w="515" w:type="dxa"/>
            <w:tcBorders>
              <w:top w:val="nil"/>
              <w:left w:val="nil"/>
              <w:bottom w:val="nil"/>
              <w:right w:val="nil"/>
            </w:tcBorders>
            <w:shd w:val="clear" w:color="auto" w:fill="auto"/>
            <w:noWrap/>
            <w:vAlign w:val="center"/>
            <w:hideMark/>
          </w:tcPr>
          <w:p w14:paraId="3FB2344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2.211</w:t>
            </w:r>
          </w:p>
        </w:tc>
        <w:tc>
          <w:tcPr>
            <w:tcW w:w="514" w:type="dxa"/>
            <w:tcBorders>
              <w:top w:val="nil"/>
              <w:left w:val="nil"/>
              <w:bottom w:val="nil"/>
              <w:right w:val="nil"/>
            </w:tcBorders>
            <w:shd w:val="clear" w:color="auto" w:fill="auto"/>
            <w:noWrap/>
            <w:vAlign w:val="center"/>
            <w:hideMark/>
          </w:tcPr>
          <w:p w14:paraId="328DA16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5.988</w:t>
            </w:r>
          </w:p>
        </w:tc>
        <w:tc>
          <w:tcPr>
            <w:tcW w:w="514" w:type="dxa"/>
            <w:tcBorders>
              <w:top w:val="nil"/>
              <w:left w:val="nil"/>
              <w:bottom w:val="nil"/>
              <w:right w:val="nil"/>
            </w:tcBorders>
            <w:shd w:val="clear" w:color="auto" w:fill="auto"/>
            <w:noWrap/>
            <w:vAlign w:val="center"/>
            <w:hideMark/>
          </w:tcPr>
          <w:p w14:paraId="7E76AD8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8.469</w:t>
            </w:r>
          </w:p>
        </w:tc>
        <w:tc>
          <w:tcPr>
            <w:tcW w:w="514" w:type="dxa"/>
            <w:tcBorders>
              <w:top w:val="nil"/>
              <w:left w:val="nil"/>
              <w:bottom w:val="nil"/>
              <w:right w:val="nil"/>
            </w:tcBorders>
            <w:shd w:val="clear" w:color="auto" w:fill="auto"/>
            <w:noWrap/>
            <w:vAlign w:val="center"/>
            <w:hideMark/>
          </w:tcPr>
          <w:p w14:paraId="29ED346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2.274</w:t>
            </w:r>
          </w:p>
        </w:tc>
        <w:tc>
          <w:tcPr>
            <w:tcW w:w="515" w:type="dxa"/>
            <w:tcBorders>
              <w:top w:val="nil"/>
              <w:left w:val="nil"/>
              <w:bottom w:val="nil"/>
              <w:right w:val="nil"/>
            </w:tcBorders>
            <w:shd w:val="clear" w:color="auto" w:fill="auto"/>
            <w:noWrap/>
            <w:vAlign w:val="center"/>
            <w:hideMark/>
          </w:tcPr>
          <w:p w14:paraId="0C00D54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4.370</w:t>
            </w:r>
          </w:p>
        </w:tc>
        <w:tc>
          <w:tcPr>
            <w:tcW w:w="514" w:type="dxa"/>
            <w:tcBorders>
              <w:top w:val="nil"/>
              <w:left w:val="single" w:sz="4" w:space="0" w:color="auto"/>
              <w:bottom w:val="nil"/>
              <w:right w:val="nil"/>
            </w:tcBorders>
            <w:shd w:val="clear" w:color="auto" w:fill="auto"/>
            <w:noWrap/>
            <w:vAlign w:val="center"/>
            <w:hideMark/>
          </w:tcPr>
          <w:p w14:paraId="1701ACB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6.017</w:t>
            </w:r>
          </w:p>
        </w:tc>
        <w:tc>
          <w:tcPr>
            <w:tcW w:w="514" w:type="dxa"/>
            <w:tcBorders>
              <w:top w:val="nil"/>
              <w:left w:val="nil"/>
              <w:bottom w:val="nil"/>
              <w:right w:val="nil"/>
            </w:tcBorders>
            <w:shd w:val="clear" w:color="auto" w:fill="auto"/>
            <w:noWrap/>
            <w:vAlign w:val="center"/>
            <w:hideMark/>
          </w:tcPr>
          <w:p w14:paraId="364B2E9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18.276</w:t>
            </w:r>
          </w:p>
        </w:tc>
        <w:tc>
          <w:tcPr>
            <w:tcW w:w="514" w:type="dxa"/>
            <w:tcBorders>
              <w:top w:val="nil"/>
              <w:left w:val="nil"/>
              <w:bottom w:val="nil"/>
              <w:right w:val="nil"/>
            </w:tcBorders>
            <w:shd w:val="clear" w:color="auto" w:fill="auto"/>
            <w:noWrap/>
            <w:vAlign w:val="center"/>
            <w:hideMark/>
          </w:tcPr>
          <w:p w14:paraId="7D46147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26.269</w:t>
            </w:r>
          </w:p>
        </w:tc>
        <w:tc>
          <w:tcPr>
            <w:tcW w:w="515" w:type="dxa"/>
            <w:tcBorders>
              <w:top w:val="nil"/>
              <w:left w:val="nil"/>
              <w:bottom w:val="nil"/>
              <w:right w:val="nil"/>
            </w:tcBorders>
            <w:shd w:val="clear" w:color="auto" w:fill="auto"/>
            <w:noWrap/>
            <w:vAlign w:val="center"/>
            <w:hideMark/>
          </w:tcPr>
          <w:p w14:paraId="048CF8D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14.396</w:t>
            </w:r>
          </w:p>
        </w:tc>
        <w:tc>
          <w:tcPr>
            <w:tcW w:w="514" w:type="dxa"/>
            <w:tcBorders>
              <w:top w:val="nil"/>
              <w:left w:val="nil"/>
              <w:bottom w:val="nil"/>
              <w:right w:val="nil"/>
            </w:tcBorders>
            <w:shd w:val="clear" w:color="auto" w:fill="auto"/>
            <w:noWrap/>
            <w:vAlign w:val="center"/>
            <w:hideMark/>
          </w:tcPr>
          <w:p w14:paraId="2F34476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13.285</w:t>
            </w:r>
          </w:p>
        </w:tc>
        <w:tc>
          <w:tcPr>
            <w:tcW w:w="514" w:type="dxa"/>
            <w:tcBorders>
              <w:top w:val="nil"/>
              <w:left w:val="nil"/>
              <w:bottom w:val="nil"/>
              <w:right w:val="single" w:sz="4" w:space="0" w:color="auto"/>
            </w:tcBorders>
            <w:shd w:val="clear" w:color="auto" w:fill="auto"/>
            <w:noWrap/>
            <w:vAlign w:val="center"/>
            <w:hideMark/>
          </w:tcPr>
          <w:p w14:paraId="03A4CDD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14.126</w:t>
            </w:r>
          </w:p>
        </w:tc>
        <w:tc>
          <w:tcPr>
            <w:tcW w:w="514" w:type="dxa"/>
            <w:tcBorders>
              <w:top w:val="nil"/>
              <w:left w:val="nil"/>
              <w:bottom w:val="nil"/>
              <w:right w:val="nil"/>
            </w:tcBorders>
            <w:shd w:val="clear" w:color="auto" w:fill="auto"/>
            <w:noWrap/>
            <w:vAlign w:val="center"/>
            <w:hideMark/>
          </w:tcPr>
          <w:p w14:paraId="647A194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12.846</w:t>
            </w:r>
          </w:p>
        </w:tc>
        <w:tc>
          <w:tcPr>
            <w:tcW w:w="515" w:type="dxa"/>
            <w:tcBorders>
              <w:top w:val="nil"/>
              <w:left w:val="nil"/>
              <w:bottom w:val="nil"/>
              <w:right w:val="nil"/>
            </w:tcBorders>
            <w:shd w:val="clear" w:color="auto" w:fill="auto"/>
            <w:noWrap/>
            <w:vAlign w:val="center"/>
            <w:hideMark/>
          </w:tcPr>
          <w:p w14:paraId="3B29C1D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4.934</w:t>
            </w:r>
          </w:p>
        </w:tc>
        <w:tc>
          <w:tcPr>
            <w:tcW w:w="514" w:type="dxa"/>
            <w:tcBorders>
              <w:top w:val="nil"/>
              <w:left w:val="nil"/>
              <w:bottom w:val="nil"/>
              <w:right w:val="nil"/>
            </w:tcBorders>
            <w:shd w:val="clear" w:color="auto" w:fill="auto"/>
            <w:noWrap/>
            <w:vAlign w:val="center"/>
            <w:hideMark/>
          </w:tcPr>
          <w:p w14:paraId="4BFF372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2.144</w:t>
            </w:r>
          </w:p>
        </w:tc>
        <w:tc>
          <w:tcPr>
            <w:tcW w:w="514" w:type="dxa"/>
            <w:tcBorders>
              <w:top w:val="nil"/>
              <w:left w:val="nil"/>
              <w:bottom w:val="nil"/>
              <w:right w:val="nil"/>
            </w:tcBorders>
            <w:shd w:val="clear" w:color="auto" w:fill="auto"/>
            <w:noWrap/>
            <w:vAlign w:val="center"/>
            <w:hideMark/>
          </w:tcPr>
          <w:p w14:paraId="18F3439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2.536</w:t>
            </w:r>
          </w:p>
        </w:tc>
        <w:tc>
          <w:tcPr>
            <w:tcW w:w="514" w:type="dxa"/>
            <w:tcBorders>
              <w:top w:val="nil"/>
              <w:left w:val="nil"/>
              <w:bottom w:val="nil"/>
              <w:right w:val="nil"/>
            </w:tcBorders>
            <w:shd w:val="clear" w:color="auto" w:fill="auto"/>
            <w:noWrap/>
            <w:vAlign w:val="center"/>
            <w:hideMark/>
          </w:tcPr>
          <w:p w14:paraId="47748D5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9.018</w:t>
            </w:r>
          </w:p>
        </w:tc>
        <w:tc>
          <w:tcPr>
            <w:tcW w:w="515" w:type="dxa"/>
            <w:tcBorders>
              <w:top w:val="nil"/>
              <w:left w:val="nil"/>
              <w:bottom w:val="nil"/>
              <w:right w:val="single" w:sz="4" w:space="0" w:color="auto"/>
            </w:tcBorders>
            <w:shd w:val="clear" w:color="auto" w:fill="auto"/>
            <w:noWrap/>
            <w:vAlign w:val="center"/>
            <w:hideMark/>
          </w:tcPr>
          <w:p w14:paraId="5D5FE14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8.217</w:t>
            </w:r>
          </w:p>
        </w:tc>
      </w:tr>
      <w:tr w:rsidR="005F374B" w:rsidRPr="00073B72" w14:paraId="624EE5A0"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6D20AB27" w14:textId="661B09DE"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Hallucinations: 24 hrs</w:t>
            </w:r>
          </w:p>
        </w:tc>
        <w:tc>
          <w:tcPr>
            <w:tcW w:w="514" w:type="dxa"/>
            <w:tcBorders>
              <w:top w:val="nil"/>
              <w:left w:val="single" w:sz="4" w:space="0" w:color="auto"/>
              <w:bottom w:val="nil"/>
              <w:right w:val="nil"/>
            </w:tcBorders>
            <w:shd w:val="clear" w:color="auto" w:fill="auto"/>
            <w:noWrap/>
            <w:vAlign w:val="center"/>
            <w:hideMark/>
          </w:tcPr>
          <w:p w14:paraId="1952DE7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13.611</w:t>
            </w:r>
          </w:p>
        </w:tc>
        <w:tc>
          <w:tcPr>
            <w:tcW w:w="514" w:type="dxa"/>
            <w:tcBorders>
              <w:top w:val="nil"/>
              <w:left w:val="nil"/>
              <w:bottom w:val="nil"/>
              <w:right w:val="nil"/>
            </w:tcBorders>
            <w:shd w:val="clear" w:color="auto" w:fill="auto"/>
            <w:noWrap/>
            <w:vAlign w:val="center"/>
            <w:hideMark/>
          </w:tcPr>
          <w:p w14:paraId="1B2E743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14.645</w:t>
            </w:r>
          </w:p>
        </w:tc>
        <w:tc>
          <w:tcPr>
            <w:tcW w:w="514" w:type="dxa"/>
            <w:tcBorders>
              <w:top w:val="nil"/>
              <w:left w:val="nil"/>
              <w:bottom w:val="nil"/>
              <w:right w:val="nil"/>
            </w:tcBorders>
            <w:shd w:val="clear" w:color="auto" w:fill="auto"/>
            <w:noWrap/>
            <w:vAlign w:val="center"/>
            <w:hideMark/>
          </w:tcPr>
          <w:p w14:paraId="602C75A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17.565</w:t>
            </w:r>
          </w:p>
        </w:tc>
        <w:tc>
          <w:tcPr>
            <w:tcW w:w="515" w:type="dxa"/>
            <w:tcBorders>
              <w:top w:val="nil"/>
              <w:left w:val="nil"/>
              <w:bottom w:val="nil"/>
              <w:right w:val="nil"/>
            </w:tcBorders>
            <w:shd w:val="clear" w:color="auto" w:fill="auto"/>
            <w:noWrap/>
            <w:vAlign w:val="center"/>
            <w:hideMark/>
          </w:tcPr>
          <w:p w14:paraId="24A9AF0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19.661</w:t>
            </w:r>
          </w:p>
        </w:tc>
        <w:tc>
          <w:tcPr>
            <w:tcW w:w="514" w:type="dxa"/>
            <w:tcBorders>
              <w:top w:val="nil"/>
              <w:left w:val="nil"/>
              <w:bottom w:val="nil"/>
              <w:right w:val="nil"/>
            </w:tcBorders>
            <w:shd w:val="clear" w:color="auto" w:fill="auto"/>
            <w:noWrap/>
            <w:vAlign w:val="center"/>
            <w:hideMark/>
          </w:tcPr>
          <w:p w14:paraId="1CAC7DF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37.131</w:t>
            </w:r>
          </w:p>
        </w:tc>
        <w:tc>
          <w:tcPr>
            <w:tcW w:w="514" w:type="dxa"/>
            <w:tcBorders>
              <w:top w:val="nil"/>
              <w:left w:val="nil"/>
              <w:bottom w:val="nil"/>
              <w:right w:val="single" w:sz="4" w:space="0" w:color="auto"/>
            </w:tcBorders>
            <w:shd w:val="clear" w:color="auto" w:fill="auto"/>
            <w:noWrap/>
            <w:vAlign w:val="center"/>
            <w:hideMark/>
          </w:tcPr>
          <w:p w14:paraId="2068CE6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26.882</w:t>
            </w:r>
          </w:p>
        </w:tc>
        <w:tc>
          <w:tcPr>
            <w:tcW w:w="514" w:type="dxa"/>
            <w:tcBorders>
              <w:top w:val="nil"/>
              <w:left w:val="nil"/>
              <w:bottom w:val="nil"/>
              <w:right w:val="nil"/>
            </w:tcBorders>
            <w:shd w:val="clear" w:color="auto" w:fill="auto"/>
            <w:noWrap/>
            <w:vAlign w:val="center"/>
            <w:hideMark/>
          </w:tcPr>
          <w:p w14:paraId="6FC2702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3.153</w:t>
            </w:r>
          </w:p>
        </w:tc>
        <w:tc>
          <w:tcPr>
            <w:tcW w:w="515" w:type="dxa"/>
            <w:tcBorders>
              <w:top w:val="nil"/>
              <w:left w:val="nil"/>
              <w:bottom w:val="nil"/>
              <w:right w:val="nil"/>
            </w:tcBorders>
            <w:shd w:val="clear" w:color="auto" w:fill="auto"/>
            <w:noWrap/>
            <w:vAlign w:val="center"/>
            <w:hideMark/>
          </w:tcPr>
          <w:p w14:paraId="115546E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11.901</w:t>
            </w:r>
          </w:p>
        </w:tc>
        <w:tc>
          <w:tcPr>
            <w:tcW w:w="514" w:type="dxa"/>
            <w:tcBorders>
              <w:top w:val="nil"/>
              <w:left w:val="nil"/>
              <w:bottom w:val="nil"/>
              <w:right w:val="nil"/>
            </w:tcBorders>
            <w:shd w:val="clear" w:color="auto" w:fill="auto"/>
            <w:noWrap/>
            <w:vAlign w:val="center"/>
            <w:hideMark/>
          </w:tcPr>
          <w:p w14:paraId="0F8D274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10.757</w:t>
            </w:r>
          </w:p>
        </w:tc>
        <w:tc>
          <w:tcPr>
            <w:tcW w:w="514" w:type="dxa"/>
            <w:tcBorders>
              <w:top w:val="nil"/>
              <w:left w:val="nil"/>
              <w:bottom w:val="nil"/>
              <w:right w:val="nil"/>
            </w:tcBorders>
            <w:shd w:val="clear" w:color="auto" w:fill="auto"/>
            <w:noWrap/>
            <w:vAlign w:val="center"/>
            <w:hideMark/>
          </w:tcPr>
          <w:p w14:paraId="35291DE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22.110</w:t>
            </w:r>
          </w:p>
        </w:tc>
        <w:tc>
          <w:tcPr>
            <w:tcW w:w="514" w:type="dxa"/>
            <w:tcBorders>
              <w:top w:val="nil"/>
              <w:left w:val="nil"/>
              <w:bottom w:val="nil"/>
              <w:right w:val="nil"/>
            </w:tcBorders>
            <w:shd w:val="clear" w:color="auto" w:fill="auto"/>
            <w:noWrap/>
            <w:vAlign w:val="center"/>
            <w:hideMark/>
          </w:tcPr>
          <w:p w14:paraId="056CB62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16.089</w:t>
            </w:r>
          </w:p>
        </w:tc>
        <w:tc>
          <w:tcPr>
            <w:tcW w:w="515" w:type="dxa"/>
            <w:tcBorders>
              <w:top w:val="nil"/>
              <w:left w:val="nil"/>
              <w:bottom w:val="nil"/>
              <w:right w:val="nil"/>
            </w:tcBorders>
            <w:shd w:val="clear" w:color="auto" w:fill="auto"/>
            <w:noWrap/>
            <w:vAlign w:val="center"/>
            <w:hideMark/>
          </w:tcPr>
          <w:p w14:paraId="3693E4F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4.715</w:t>
            </w:r>
          </w:p>
        </w:tc>
        <w:tc>
          <w:tcPr>
            <w:tcW w:w="514" w:type="dxa"/>
            <w:tcBorders>
              <w:top w:val="nil"/>
              <w:left w:val="single" w:sz="4" w:space="0" w:color="auto"/>
              <w:bottom w:val="nil"/>
              <w:right w:val="nil"/>
            </w:tcBorders>
            <w:shd w:val="clear" w:color="auto" w:fill="auto"/>
            <w:noWrap/>
            <w:vAlign w:val="center"/>
            <w:hideMark/>
          </w:tcPr>
          <w:p w14:paraId="62C3641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1.226</w:t>
            </w:r>
          </w:p>
        </w:tc>
        <w:tc>
          <w:tcPr>
            <w:tcW w:w="514" w:type="dxa"/>
            <w:tcBorders>
              <w:top w:val="nil"/>
              <w:left w:val="nil"/>
              <w:bottom w:val="nil"/>
              <w:right w:val="nil"/>
            </w:tcBorders>
            <w:shd w:val="clear" w:color="auto" w:fill="auto"/>
            <w:noWrap/>
            <w:vAlign w:val="center"/>
            <w:hideMark/>
          </w:tcPr>
          <w:p w14:paraId="7CE3C56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13.006</w:t>
            </w:r>
          </w:p>
        </w:tc>
        <w:tc>
          <w:tcPr>
            <w:tcW w:w="514" w:type="dxa"/>
            <w:tcBorders>
              <w:top w:val="nil"/>
              <w:left w:val="nil"/>
              <w:bottom w:val="nil"/>
              <w:right w:val="nil"/>
            </w:tcBorders>
            <w:shd w:val="clear" w:color="auto" w:fill="auto"/>
            <w:noWrap/>
            <w:vAlign w:val="center"/>
            <w:hideMark/>
          </w:tcPr>
          <w:p w14:paraId="491A0F9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0.903</w:t>
            </w:r>
          </w:p>
        </w:tc>
        <w:tc>
          <w:tcPr>
            <w:tcW w:w="515" w:type="dxa"/>
            <w:tcBorders>
              <w:top w:val="nil"/>
              <w:left w:val="nil"/>
              <w:bottom w:val="nil"/>
              <w:right w:val="nil"/>
            </w:tcBorders>
            <w:shd w:val="clear" w:color="auto" w:fill="auto"/>
            <w:noWrap/>
            <w:vAlign w:val="center"/>
            <w:hideMark/>
          </w:tcPr>
          <w:p w14:paraId="07D3D1D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13.390</w:t>
            </w:r>
          </w:p>
        </w:tc>
        <w:tc>
          <w:tcPr>
            <w:tcW w:w="514" w:type="dxa"/>
            <w:tcBorders>
              <w:top w:val="nil"/>
              <w:left w:val="nil"/>
              <w:bottom w:val="nil"/>
              <w:right w:val="nil"/>
            </w:tcBorders>
            <w:shd w:val="clear" w:color="auto" w:fill="auto"/>
            <w:noWrap/>
            <w:vAlign w:val="center"/>
            <w:hideMark/>
          </w:tcPr>
          <w:p w14:paraId="6427013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24.438</w:t>
            </w:r>
          </w:p>
        </w:tc>
        <w:tc>
          <w:tcPr>
            <w:tcW w:w="514" w:type="dxa"/>
            <w:tcBorders>
              <w:top w:val="nil"/>
              <w:left w:val="nil"/>
              <w:bottom w:val="nil"/>
              <w:right w:val="single" w:sz="4" w:space="0" w:color="auto"/>
            </w:tcBorders>
            <w:shd w:val="clear" w:color="auto" w:fill="auto"/>
            <w:noWrap/>
            <w:vAlign w:val="center"/>
            <w:hideMark/>
          </w:tcPr>
          <w:p w14:paraId="4766BDC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2.890</w:t>
            </w:r>
          </w:p>
        </w:tc>
        <w:tc>
          <w:tcPr>
            <w:tcW w:w="514" w:type="dxa"/>
            <w:tcBorders>
              <w:top w:val="nil"/>
              <w:left w:val="nil"/>
              <w:bottom w:val="nil"/>
              <w:right w:val="nil"/>
            </w:tcBorders>
            <w:shd w:val="clear" w:color="auto" w:fill="auto"/>
            <w:noWrap/>
            <w:vAlign w:val="center"/>
            <w:hideMark/>
          </w:tcPr>
          <w:p w14:paraId="4B8C2FF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17.692</w:t>
            </w:r>
          </w:p>
        </w:tc>
        <w:tc>
          <w:tcPr>
            <w:tcW w:w="515" w:type="dxa"/>
            <w:tcBorders>
              <w:top w:val="nil"/>
              <w:left w:val="nil"/>
              <w:bottom w:val="nil"/>
              <w:right w:val="nil"/>
            </w:tcBorders>
            <w:shd w:val="clear" w:color="auto" w:fill="auto"/>
            <w:noWrap/>
            <w:vAlign w:val="center"/>
            <w:hideMark/>
          </w:tcPr>
          <w:p w14:paraId="5C1A314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4.904</w:t>
            </w:r>
          </w:p>
        </w:tc>
        <w:tc>
          <w:tcPr>
            <w:tcW w:w="514" w:type="dxa"/>
            <w:tcBorders>
              <w:top w:val="nil"/>
              <w:left w:val="nil"/>
              <w:bottom w:val="nil"/>
              <w:right w:val="nil"/>
            </w:tcBorders>
            <w:shd w:val="clear" w:color="auto" w:fill="auto"/>
            <w:noWrap/>
            <w:vAlign w:val="center"/>
            <w:hideMark/>
          </w:tcPr>
          <w:p w14:paraId="73E0B93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6.761</w:t>
            </w:r>
          </w:p>
        </w:tc>
        <w:tc>
          <w:tcPr>
            <w:tcW w:w="514" w:type="dxa"/>
            <w:tcBorders>
              <w:top w:val="nil"/>
              <w:left w:val="nil"/>
              <w:bottom w:val="nil"/>
              <w:right w:val="nil"/>
            </w:tcBorders>
            <w:shd w:val="clear" w:color="auto" w:fill="auto"/>
            <w:noWrap/>
            <w:vAlign w:val="center"/>
            <w:hideMark/>
          </w:tcPr>
          <w:p w14:paraId="0F2D958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6.059</w:t>
            </w:r>
          </w:p>
        </w:tc>
        <w:tc>
          <w:tcPr>
            <w:tcW w:w="514" w:type="dxa"/>
            <w:tcBorders>
              <w:top w:val="nil"/>
              <w:left w:val="nil"/>
              <w:bottom w:val="nil"/>
              <w:right w:val="nil"/>
            </w:tcBorders>
            <w:shd w:val="clear" w:color="auto" w:fill="auto"/>
            <w:noWrap/>
            <w:vAlign w:val="center"/>
            <w:hideMark/>
          </w:tcPr>
          <w:p w14:paraId="62CEE25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7.363</w:t>
            </w:r>
          </w:p>
        </w:tc>
        <w:tc>
          <w:tcPr>
            <w:tcW w:w="515" w:type="dxa"/>
            <w:tcBorders>
              <w:top w:val="nil"/>
              <w:left w:val="nil"/>
              <w:bottom w:val="nil"/>
              <w:right w:val="single" w:sz="4" w:space="0" w:color="auto"/>
            </w:tcBorders>
            <w:shd w:val="clear" w:color="auto" w:fill="auto"/>
            <w:noWrap/>
            <w:vAlign w:val="center"/>
            <w:hideMark/>
          </w:tcPr>
          <w:p w14:paraId="35CF071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18.364</w:t>
            </w:r>
          </w:p>
        </w:tc>
      </w:tr>
      <w:tr w:rsidR="005F374B" w:rsidRPr="00073B72" w14:paraId="52B5D04A"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07CC0BC9" w14:textId="36567D7D"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Command hallucinations: 24 hrs</w:t>
            </w:r>
          </w:p>
        </w:tc>
        <w:tc>
          <w:tcPr>
            <w:tcW w:w="514" w:type="dxa"/>
            <w:tcBorders>
              <w:top w:val="nil"/>
              <w:left w:val="single" w:sz="4" w:space="0" w:color="auto"/>
              <w:bottom w:val="nil"/>
              <w:right w:val="nil"/>
            </w:tcBorders>
            <w:shd w:val="clear" w:color="auto" w:fill="auto"/>
            <w:noWrap/>
            <w:vAlign w:val="center"/>
            <w:hideMark/>
          </w:tcPr>
          <w:p w14:paraId="39ECDDA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7.679</w:t>
            </w:r>
          </w:p>
        </w:tc>
        <w:tc>
          <w:tcPr>
            <w:tcW w:w="514" w:type="dxa"/>
            <w:tcBorders>
              <w:top w:val="nil"/>
              <w:left w:val="nil"/>
              <w:bottom w:val="nil"/>
              <w:right w:val="nil"/>
            </w:tcBorders>
            <w:shd w:val="clear" w:color="auto" w:fill="auto"/>
            <w:noWrap/>
            <w:vAlign w:val="center"/>
            <w:hideMark/>
          </w:tcPr>
          <w:p w14:paraId="4EFF71D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10.543</w:t>
            </w:r>
          </w:p>
        </w:tc>
        <w:tc>
          <w:tcPr>
            <w:tcW w:w="514" w:type="dxa"/>
            <w:tcBorders>
              <w:top w:val="nil"/>
              <w:left w:val="nil"/>
              <w:bottom w:val="nil"/>
              <w:right w:val="nil"/>
            </w:tcBorders>
            <w:shd w:val="clear" w:color="auto" w:fill="auto"/>
            <w:noWrap/>
            <w:vAlign w:val="center"/>
            <w:hideMark/>
          </w:tcPr>
          <w:p w14:paraId="38BFCEE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6.718</w:t>
            </w:r>
          </w:p>
        </w:tc>
        <w:tc>
          <w:tcPr>
            <w:tcW w:w="515" w:type="dxa"/>
            <w:tcBorders>
              <w:top w:val="nil"/>
              <w:left w:val="nil"/>
              <w:bottom w:val="nil"/>
              <w:right w:val="nil"/>
            </w:tcBorders>
            <w:shd w:val="clear" w:color="auto" w:fill="auto"/>
            <w:noWrap/>
            <w:vAlign w:val="center"/>
            <w:hideMark/>
          </w:tcPr>
          <w:p w14:paraId="31704BE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10.066</w:t>
            </w:r>
          </w:p>
        </w:tc>
        <w:tc>
          <w:tcPr>
            <w:tcW w:w="514" w:type="dxa"/>
            <w:tcBorders>
              <w:top w:val="nil"/>
              <w:left w:val="nil"/>
              <w:bottom w:val="nil"/>
              <w:right w:val="nil"/>
            </w:tcBorders>
            <w:shd w:val="clear" w:color="auto" w:fill="auto"/>
            <w:noWrap/>
            <w:vAlign w:val="center"/>
            <w:hideMark/>
          </w:tcPr>
          <w:p w14:paraId="3C1DBA2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25.245</w:t>
            </w:r>
          </w:p>
        </w:tc>
        <w:tc>
          <w:tcPr>
            <w:tcW w:w="514" w:type="dxa"/>
            <w:tcBorders>
              <w:top w:val="nil"/>
              <w:left w:val="nil"/>
              <w:bottom w:val="nil"/>
              <w:right w:val="single" w:sz="4" w:space="0" w:color="auto"/>
            </w:tcBorders>
            <w:shd w:val="clear" w:color="auto" w:fill="auto"/>
            <w:noWrap/>
            <w:vAlign w:val="center"/>
            <w:hideMark/>
          </w:tcPr>
          <w:p w14:paraId="5B7B826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15.760</w:t>
            </w:r>
          </w:p>
        </w:tc>
        <w:tc>
          <w:tcPr>
            <w:tcW w:w="514" w:type="dxa"/>
            <w:tcBorders>
              <w:top w:val="nil"/>
              <w:left w:val="nil"/>
              <w:bottom w:val="nil"/>
              <w:right w:val="nil"/>
            </w:tcBorders>
            <w:shd w:val="clear" w:color="auto" w:fill="auto"/>
            <w:noWrap/>
            <w:vAlign w:val="center"/>
            <w:hideMark/>
          </w:tcPr>
          <w:p w14:paraId="2C4746A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-0.994</w:t>
            </w:r>
          </w:p>
        </w:tc>
        <w:tc>
          <w:tcPr>
            <w:tcW w:w="515" w:type="dxa"/>
            <w:tcBorders>
              <w:top w:val="nil"/>
              <w:left w:val="nil"/>
              <w:bottom w:val="nil"/>
              <w:right w:val="nil"/>
            </w:tcBorders>
            <w:shd w:val="clear" w:color="auto" w:fill="auto"/>
            <w:noWrap/>
            <w:vAlign w:val="center"/>
            <w:hideMark/>
          </w:tcPr>
          <w:p w14:paraId="456EFB5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0.806</w:t>
            </w:r>
          </w:p>
        </w:tc>
        <w:tc>
          <w:tcPr>
            <w:tcW w:w="514" w:type="dxa"/>
            <w:tcBorders>
              <w:top w:val="nil"/>
              <w:left w:val="nil"/>
              <w:bottom w:val="nil"/>
              <w:right w:val="nil"/>
            </w:tcBorders>
            <w:shd w:val="clear" w:color="auto" w:fill="auto"/>
            <w:noWrap/>
            <w:vAlign w:val="center"/>
            <w:hideMark/>
          </w:tcPr>
          <w:p w14:paraId="4DAE188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-6.794</w:t>
            </w:r>
          </w:p>
        </w:tc>
        <w:tc>
          <w:tcPr>
            <w:tcW w:w="514" w:type="dxa"/>
            <w:tcBorders>
              <w:top w:val="nil"/>
              <w:left w:val="nil"/>
              <w:bottom w:val="nil"/>
              <w:right w:val="nil"/>
            </w:tcBorders>
            <w:shd w:val="clear" w:color="auto" w:fill="auto"/>
            <w:noWrap/>
            <w:vAlign w:val="center"/>
            <w:hideMark/>
          </w:tcPr>
          <w:p w14:paraId="2AF06CB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-7.310</w:t>
            </w:r>
          </w:p>
        </w:tc>
        <w:tc>
          <w:tcPr>
            <w:tcW w:w="514" w:type="dxa"/>
            <w:tcBorders>
              <w:top w:val="nil"/>
              <w:left w:val="nil"/>
              <w:bottom w:val="nil"/>
              <w:right w:val="nil"/>
            </w:tcBorders>
            <w:shd w:val="clear" w:color="auto" w:fill="auto"/>
            <w:noWrap/>
            <w:vAlign w:val="center"/>
            <w:hideMark/>
          </w:tcPr>
          <w:p w14:paraId="648717E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-3.113</w:t>
            </w:r>
          </w:p>
        </w:tc>
        <w:tc>
          <w:tcPr>
            <w:tcW w:w="515" w:type="dxa"/>
            <w:tcBorders>
              <w:top w:val="nil"/>
              <w:left w:val="nil"/>
              <w:bottom w:val="nil"/>
              <w:right w:val="nil"/>
            </w:tcBorders>
            <w:shd w:val="clear" w:color="auto" w:fill="auto"/>
            <w:noWrap/>
            <w:vAlign w:val="center"/>
            <w:hideMark/>
          </w:tcPr>
          <w:p w14:paraId="2DAD8D1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-0.971</w:t>
            </w:r>
          </w:p>
        </w:tc>
        <w:tc>
          <w:tcPr>
            <w:tcW w:w="514" w:type="dxa"/>
            <w:tcBorders>
              <w:top w:val="nil"/>
              <w:left w:val="single" w:sz="4" w:space="0" w:color="auto"/>
              <w:bottom w:val="nil"/>
              <w:right w:val="nil"/>
            </w:tcBorders>
            <w:shd w:val="clear" w:color="auto" w:fill="auto"/>
            <w:noWrap/>
            <w:vAlign w:val="center"/>
            <w:hideMark/>
          </w:tcPr>
          <w:p w14:paraId="760B0C8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2.734</w:t>
            </w:r>
          </w:p>
        </w:tc>
        <w:tc>
          <w:tcPr>
            <w:tcW w:w="514" w:type="dxa"/>
            <w:tcBorders>
              <w:top w:val="nil"/>
              <w:left w:val="nil"/>
              <w:bottom w:val="nil"/>
              <w:right w:val="nil"/>
            </w:tcBorders>
            <w:shd w:val="clear" w:color="auto" w:fill="auto"/>
            <w:noWrap/>
            <w:vAlign w:val="center"/>
            <w:hideMark/>
          </w:tcPr>
          <w:p w14:paraId="20EBF74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14.371</w:t>
            </w:r>
          </w:p>
        </w:tc>
        <w:tc>
          <w:tcPr>
            <w:tcW w:w="514" w:type="dxa"/>
            <w:tcBorders>
              <w:top w:val="nil"/>
              <w:left w:val="nil"/>
              <w:bottom w:val="nil"/>
              <w:right w:val="nil"/>
            </w:tcBorders>
            <w:shd w:val="clear" w:color="auto" w:fill="auto"/>
            <w:noWrap/>
            <w:vAlign w:val="center"/>
            <w:hideMark/>
          </w:tcPr>
          <w:p w14:paraId="177A11A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6.258</w:t>
            </w:r>
          </w:p>
        </w:tc>
        <w:tc>
          <w:tcPr>
            <w:tcW w:w="515" w:type="dxa"/>
            <w:tcBorders>
              <w:top w:val="nil"/>
              <w:left w:val="nil"/>
              <w:bottom w:val="nil"/>
              <w:right w:val="nil"/>
            </w:tcBorders>
            <w:shd w:val="clear" w:color="auto" w:fill="auto"/>
            <w:noWrap/>
            <w:vAlign w:val="center"/>
            <w:hideMark/>
          </w:tcPr>
          <w:p w14:paraId="4104B3C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11.083</w:t>
            </w:r>
          </w:p>
        </w:tc>
        <w:tc>
          <w:tcPr>
            <w:tcW w:w="514" w:type="dxa"/>
            <w:tcBorders>
              <w:top w:val="nil"/>
              <w:left w:val="nil"/>
              <w:bottom w:val="nil"/>
              <w:right w:val="nil"/>
            </w:tcBorders>
            <w:shd w:val="clear" w:color="auto" w:fill="auto"/>
            <w:noWrap/>
            <w:vAlign w:val="center"/>
            <w:hideMark/>
          </w:tcPr>
          <w:p w14:paraId="6C7186E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25.927</w:t>
            </w:r>
          </w:p>
        </w:tc>
        <w:tc>
          <w:tcPr>
            <w:tcW w:w="514" w:type="dxa"/>
            <w:tcBorders>
              <w:top w:val="nil"/>
              <w:left w:val="nil"/>
              <w:bottom w:val="nil"/>
              <w:right w:val="single" w:sz="4" w:space="0" w:color="auto"/>
            </w:tcBorders>
            <w:shd w:val="clear" w:color="auto" w:fill="auto"/>
            <w:noWrap/>
            <w:vAlign w:val="center"/>
            <w:hideMark/>
          </w:tcPr>
          <w:p w14:paraId="5A51FD5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8.809</w:t>
            </w:r>
          </w:p>
        </w:tc>
        <w:tc>
          <w:tcPr>
            <w:tcW w:w="514" w:type="dxa"/>
            <w:tcBorders>
              <w:top w:val="nil"/>
              <w:left w:val="nil"/>
              <w:bottom w:val="nil"/>
              <w:right w:val="nil"/>
            </w:tcBorders>
            <w:shd w:val="clear" w:color="auto" w:fill="auto"/>
            <w:noWrap/>
            <w:vAlign w:val="center"/>
            <w:hideMark/>
          </w:tcPr>
          <w:p w14:paraId="1670411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8.709</w:t>
            </w:r>
          </w:p>
        </w:tc>
        <w:tc>
          <w:tcPr>
            <w:tcW w:w="515" w:type="dxa"/>
            <w:tcBorders>
              <w:top w:val="nil"/>
              <w:left w:val="nil"/>
              <w:bottom w:val="nil"/>
              <w:right w:val="nil"/>
            </w:tcBorders>
            <w:shd w:val="clear" w:color="auto" w:fill="auto"/>
            <w:noWrap/>
            <w:vAlign w:val="center"/>
            <w:hideMark/>
          </w:tcPr>
          <w:p w14:paraId="6B7D73A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3.786</w:t>
            </w:r>
          </w:p>
        </w:tc>
        <w:tc>
          <w:tcPr>
            <w:tcW w:w="514" w:type="dxa"/>
            <w:tcBorders>
              <w:top w:val="nil"/>
              <w:left w:val="nil"/>
              <w:bottom w:val="nil"/>
              <w:right w:val="nil"/>
            </w:tcBorders>
            <w:shd w:val="clear" w:color="auto" w:fill="auto"/>
            <w:noWrap/>
            <w:vAlign w:val="center"/>
            <w:hideMark/>
          </w:tcPr>
          <w:p w14:paraId="46C9DFC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4.215</w:t>
            </w:r>
          </w:p>
        </w:tc>
        <w:tc>
          <w:tcPr>
            <w:tcW w:w="514" w:type="dxa"/>
            <w:tcBorders>
              <w:top w:val="nil"/>
              <w:left w:val="nil"/>
              <w:bottom w:val="nil"/>
              <w:right w:val="nil"/>
            </w:tcBorders>
            <w:shd w:val="clear" w:color="auto" w:fill="auto"/>
            <w:noWrap/>
            <w:vAlign w:val="center"/>
            <w:hideMark/>
          </w:tcPr>
          <w:p w14:paraId="499990C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4.710</w:t>
            </w:r>
          </w:p>
        </w:tc>
        <w:tc>
          <w:tcPr>
            <w:tcW w:w="514" w:type="dxa"/>
            <w:tcBorders>
              <w:top w:val="nil"/>
              <w:left w:val="nil"/>
              <w:bottom w:val="nil"/>
              <w:right w:val="nil"/>
            </w:tcBorders>
            <w:shd w:val="clear" w:color="auto" w:fill="auto"/>
            <w:noWrap/>
            <w:vAlign w:val="center"/>
            <w:hideMark/>
          </w:tcPr>
          <w:p w14:paraId="23532B4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7.480</w:t>
            </w:r>
          </w:p>
        </w:tc>
        <w:tc>
          <w:tcPr>
            <w:tcW w:w="515" w:type="dxa"/>
            <w:tcBorders>
              <w:top w:val="nil"/>
              <w:left w:val="nil"/>
              <w:bottom w:val="nil"/>
              <w:right w:val="single" w:sz="4" w:space="0" w:color="auto"/>
            </w:tcBorders>
            <w:shd w:val="clear" w:color="auto" w:fill="auto"/>
            <w:noWrap/>
            <w:vAlign w:val="center"/>
            <w:hideMark/>
          </w:tcPr>
          <w:p w14:paraId="48B13E7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10.725</w:t>
            </w:r>
          </w:p>
        </w:tc>
      </w:tr>
      <w:tr w:rsidR="005F374B" w:rsidRPr="00073B72" w14:paraId="01EB88B3"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4049328" w14:textId="2F18F735"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Delusions: 24 hrs</w:t>
            </w:r>
          </w:p>
        </w:tc>
        <w:tc>
          <w:tcPr>
            <w:tcW w:w="514" w:type="dxa"/>
            <w:tcBorders>
              <w:top w:val="nil"/>
              <w:left w:val="single" w:sz="4" w:space="0" w:color="auto"/>
              <w:bottom w:val="nil"/>
              <w:right w:val="nil"/>
            </w:tcBorders>
            <w:shd w:val="clear" w:color="auto" w:fill="auto"/>
            <w:noWrap/>
            <w:vAlign w:val="center"/>
            <w:hideMark/>
          </w:tcPr>
          <w:p w14:paraId="5E8E2B1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13.215</w:t>
            </w:r>
          </w:p>
        </w:tc>
        <w:tc>
          <w:tcPr>
            <w:tcW w:w="514" w:type="dxa"/>
            <w:tcBorders>
              <w:top w:val="nil"/>
              <w:left w:val="nil"/>
              <w:bottom w:val="nil"/>
              <w:right w:val="nil"/>
            </w:tcBorders>
            <w:shd w:val="clear" w:color="auto" w:fill="auto"/>
            <w:noWrap/>
            <w:vAlign w:val="center"/>
            <w:hideMark/>
          </w:tcPr>
          <w:p w14:paraId="0F16F43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4.720</w:t>
            </w:r>
          </w:p>
        </w:tc>
        <w:tc>
          <w:tcPr>
            <w:tcW w:w="514" w:type="dxa"/>
            <w:tcBorders>
              <w:top w:val="nil"/>
              <w:left w:val="nil"/>
              <w:bottom w:val="nil"/>
              <w:right w:val="nil"/>
            </w:tcBorders>
            <w:shd w:val="clear" w:color="auto" w:fill="auto"/>
            <w:noWrap/>
            <w:vAlign w:val="center"/>
            <w:hideMark/>
          </w:tcPr>
          <w:p w14:paraId="7EA4591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6.895</w:t>
            </w:r>
          </w:p>
        </w:tc>
        <w:tc>
          <w:tcPr>
            <w:tcW w:w="515" w:type="dxa"/>
            <w:tcBorders>
              <w:top w:val="nil"/>
              <w:left w:val="nil"/>
              <w:bottom w:val="nil"/>
              <w:right w:val="nil"/>
            </w:tcBorders>
            <w:shd w:val="clear" w:color="auto" w:fill="auto"/>
            <w:noWrap/>
            <w:vAlign w:val="center"/>
            <w:hideMark/>
          </w:tcPr>
          <w:p w14:paraId="01FAC98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18.581</w:t>
            </w:r>
          </w:p>
        </w:tc>
        <w:tc>
          <w:tcPr>
            <w:tcW w:w="514" w:type="dxa"/>
            <w:tcBorders>
              <w:top w:val="nil"/>
              <w:left w:val="nil"/>
              <w:bottom w:val="nil"/>
              <w:right w:val="nil"/>
            </w:tcBorders>
            <w:shd w:val="clear" w:color="auto" w:fill="auto"/>
            <w:noWrap/>
            <w:vAlign w:val="center"/>
            <w:hideMark/>
          </w:tcPr>
          <w:p w14:paraId="0D11475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26.480</w:t>
            </w:r>
          </w:p>
        </w:tc>
        <w:tc>
          <w:tcPr>
            <w:tcW w:w="514" w:type="dxa"/>
            <w:tcBorders>
              <w:top w:val="nil"/>
              <w:left w:val="nil"/>
              <w:bottom w:val="nil"/>
              <w:right w:val="single" w:sz="4" w:space="0" w:color="auto"/>
            </w:tcBorders>
            <w:shd w:val="clear" w:color="auto" w:fill="auto"/>
            <w:noWrap/>
            <w:vAlign w:val="center"/>
            <w:hideMark/>
          </w:tcPr>
          <w:p w14:paraId="6AEA702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16.017</w:t>
            </w:r>
          </w:p>
        </w:tc>
        <w:tc>
          <w:tcPr>
            <w:tcW w:w="514" w:type="dxa"/>
            <w:tcBorders>
              <w:top w:val="nil"/>
              <w:left w:val="nil"/>
              <w:bottom w:val="nil"/>
              <w:right w:val="nil"/>
            </w:tcBorders>
            <w:shd w:val="clear" w:color="auto" w:fill="auto"/>
            <w:noWrap/>
            <w:vAlign w:val="center"/>
            <w:hideMark/>
          </w:tcPr>
          <w:p w14:paraId="3EDE7F8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9.215</w:t>
            </w:r>
          </w:p>
        </w:tc>
        <w:tc>
          <w:tcPr>
            <w:tcW w:w="515" w:type="dxa"/>
            <w:tcBorders>
              <w:top w:val="nil"/>
              <w:left w:val="nil"/>
              <w:bottom w:val="nil"/>
              <w:right w:val="nil"/>
            </w:tcBorders>
            <w:shd w:val="clear" w:color="auto" w:fill="auto"/>
            <w:noWrap/>
            <w:vAlign w:val="center"/>
            <w:hideMark/>
          </w:tcPr>
          <w:p w14:paraId="78D00FA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2.277</w:t>
            </w:r>
          </w:p>
        </w:tc>
        <w:tc>
          <w:tcPr>
            <w:tcW w:w="514" w:type="dxa"/>
            <w:tcBorders>
              <w:top w:val="nil"/>
              <w:left w:val="nil"/>
              <w:bottom w:val="nil"/>
              <w:right w:val="nil"/>
            </w:tcBorders>
            <w:shd w:val="clear" w:color="auto" w:fill="auto"/>
            <w:noWrap/>
            <w:vAlign w:val="center"/>
            <w:hideMark/>
          </w:tcPr>
          <w:p w14:paraId="60F6365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2.893</w:t>
            </w:r>
          </w:p>
        </w:tc>
        <w:tc>
          <w:tcPr>
            <w:tcW w:w="514" w:type="dxa"/>
            <w:tcBorders>
              <w:top w:val="nil"/>
              <w:left w:val="nil"/>
              <w:bottom w:val="nil"/>
              <w:right w:val="nil"/>
            </w:tcBorders>
            <w:shd w:val="clear" w:color="auto" w:fill="auto"/>
            <w:noWrap/>
            <w:vAlign w:val="center"/>
            <w:hideMark/>
          </w:tcPr>
          <w:p w14:paraId="608E8C9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20.927</w:t>
            </w:r>
          </w:p>
        </w:tc>
        <w:tc>
          <w:tcPr>
            <w:tcW w:w="514" w:type="dxa"/>
            <w:tcBorders>
              <w:top w:val="nil"/>
              <w:left w:val="nil"/>
              <w:bottom w:val="nil"/>
              <w:right w:val="nil"/>
            </w:tcBorders>
            <w:shd w:val="clear" w:color="auto" w:fill="auto"/>
            <w:noWrap/>
            <w:vAlign w:val="center"/>
            <w:hideMark/>
          </w:tcPr>
          <w:p w14:paraId="57B3EAB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10.365</w:t>
            </w:r>
          </w:p>
        </w:tc>
        <w:tc>
          <w:tcPr>
            <w:tcW w:w="515" w:type="dxa"/>
            <w:tcBorders>
              <w:top w:val="nil"/>
              <w:left w:val="nil"/>
              <w:bottom w:val="nil"/>
              <w:right w:val="nil"/>
            </w:tcBorders>
            <w:shd w:val="clear" w:color="auto" w:fill="auto"/>
            <w:noWrap/>
            <w:vAlign w:val="center"/>
            <w:hideMark/>
          </w:tcPr>
          <w:p w14:paraId="2C4096B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2.540</w:t>
            </w:r>
          </w:p>
        </w:tc>
        <w:tc>
          <w:tcPr>
            <w:tcW w:w="514" w:type="dxa"/>
            <w:tcBorders>
              <w:top w:val="nil"/>
              <w:left w:val="single" w:sz="4" w:space="0" w:color="auto"/>
              <w:bottom w:val="nil"/>
              <w:right w:val="nil"/>
            </w:tcBorders>
            <w:shd w:val="clear" w:color="auto" w:fill="auto"/>
            <w:noWrap/>
            <w:vAlign w:val="center"/>
            <w:hideMark/>
          </w:tcPr>
          <w:p w14:paraId="44E1FC3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-3.099</w:t>
            </w:r>
          </w:p>
        </w:tc>
        <w:tc>
          <w:tcPr>
            <w:tcW w:w="514" w:type="dxa"/>
            <w:tcBorders>
              <w:top w:val="nil"/>
              <w:left w:val="nil"/>
              <w:bottom w:val="nil"/>
              <w:right w:val="nil"/>
            </w:tcBorders>
            <w:shd w:val="clear" w:color="auto" w:fill="auto"/>
            <w:noWrap/>
            <w:vAlign w:val="center"/>
            <w:hideMark/>
          </w:tcPr>
          <w:p w14:paraId="2C9488E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10.459</w:t>
            </w:r>
          </w:p>
        </w:tc>
        <w:tc>
          <w:tcPr>
            <w:tcW w:w="514" w:type="dxa"/>
            <w:tcBorders>
              <w:top w:val="nil"/>
              <w:left w:val="nil"/>
              <w:bottom w:val="nil"/>
              <w:right w:val="nil"/>
            </w:tcBorders>
            <w:shd w:val="clear" w:color="auto" w:fill="auto"/>
            <w:noWrap/>
            <w:vAlign w:val="center"/>
            <w:hideMark/>
          </w:tcPr>
          <w:p w14:paraId="5954694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-5.818</w:t>
            </w:r>
          </w:p>
        </w:tc>
        <w:tc>
          <w:tcPr>
            <w:tcW w:w="515" w:type="dxa"/>
            <w:tcBorders>
              <w:top w:val="nil"/>
              <w:left w:val="nil"/>
              <w:bottom w:val="nil"/>
              <w:right w:val="nil"/>
            </w:tcBorders>
            <w:shd w:val="clear" w:color="auto" w:fill="auto"/>
            <w:noWrap/>
            <w:vAlign w:val="center"/>
            <w:hideMark/>
          </w:tcPr>
          <w:p w14:paraId="1658539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12.469</w:t>
            </w:r>
          </w:p>
        </w:tc>
        <w:tc>
          <w:tcPr>
            <w:tcW w:w="514" w:type="dxa"/>
            <w:tcBorders>
              <w:top w:val="nil"/>
              <w:left w:val="nil"/>
              <w:bottom w:val="nil"/>
              <w:right w:val="nil"/>
            </w:tcBorders>
            <w:shd w:val="clear" w:color="auto" w:fill="auto"/>
            <w:noWrap/>
            <w:vAlign w:val="center"/>
            <w:hideMark/>
          </w:tcPr>
          <w:p w14:paraId="558C810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21.401</w:t>
            </w:r>
          </w:p>
        </w:tc>
        <w:tc>
          <w:tcPr>
            <w:tcW w:w="514" w:type="dxa"/>
            <w:tcBorders>
              <w:top w:val="nil"/>
              <w:left w:val="nil"/>
              <w:bottom w:val="nil"/>
              <w:right w:val="single" w:sz="4" w:space="0" w:color="auto"/>
            </w:tcBorders>
            <w:shd w:val="clear" w:color="auto" w:fill="auto"/>
            <w:noWrap/>
            <w:vAlign w:val="center"/>
            <w:hideMark/>
          </w:tcPr>
          <w:p w14:paraId="0A3FD9D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2.723</w:t>
            </w:r>
          </w:p>
        </w:tc>
        <w:tc>
          <w:tcPr>
            <w:tcW w:w="514" w:type="dxa"/>
            <w:tcBorders>
              <w:top w:val="nil"/>
              <w:left w:val="nil"/>
              <w:bottom w:val="nil"/>
              <w:right w:val="nil"/>
            </w:tcBorders>
            <w:shd w:val="clear" w:color="auto" w:fill="auto"/>
            <w:noWrap/>
            <w:vAlign w:val="center"/>
            <w:hideMark/>
          </w:tcPr>
          <w:p w14:paraId="4E93F7B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6.835</w:t>
            </w:r>
          </w:p>
        </w:tc>
        <w:tc>
          <w:tcPr>
            <w:tcW w:w="515" w:type="dxa"/>
            <w:tcBorders>
              <w:top w:val="nil"/>
              <w:left w:val="nil"/>
              <w:bottom w:val="nil"/>
              <w:right w:val="nil"/>
            </w:tcBorders>
            <w:shd w:val="clear" w:color="auto" w:fill="auto"/>
            <w:noWrap/>
            <w:vAlign w:val="center"/>
            <w:hideMark/>
          </w:tcPr>
          <w:p w14:paraId="1D92608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5.109</w:t>
            </w:r>
          </w:p>
        </w:tc>
        <w:tc>
          <w:tcPr>
            <w:tcW w:w="514" w:type="dxa"/>
            <w:tcBorders>
              <w:top w:val="nil"/>
              <w:left w:val="nil"/>
              <w:bottom w:val="nil"/>
              <w:right w:val="nil"/>
            </w:tcBorders>
            <w:shd w:val="clear" w:color="auto" w:fill="auto"/>
            <w:noWrap/>
            <w:vAlign w:val="center"/>
            <w:hideMark/>
          </w:tcPr>
          <w:p w14:paraId="138DCDF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3.278</w:t>
            </w:r>
          </w:p>
        </w:tc>
        <w:tc>
          <w:tcPr>
            <w:tcW w:w="514" w:type="dxa"/>
            <w:tcBorders>
              <w:top w:val="nil"/>
              <w:left w:val="nil"/>
              <w:bottom w:val="nil"/>
              <w:right w:val="nil"/>
            </w:tcBorders>
            <w:shd w:val="clear" w:color="auto" w:fill="auto"/>
            <w:noWrap/>
            <w:vAlign w:val="center"/>
            <w:hideMark/>
          </w:tcPr>
          <w:p w14:paraId="422476E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5.822</w:t>
            </w:r>
          </w:p>
        </w:tc>
        <w:tc>
          <w:tcPr>
            <w:tcW w:w="514" w:type="dxa"/>
            <w:tcBorders>
              <w:top w:val="nil"/>
              <w:left w:val="nil"/>
              <w:bottom w:val="nil"/>
              <w:right w:val="nil"/>
            </w:tcBorders>
            <w:shd w:val="clear" w:color="auto" w:fill="auto"/>
            <w:noWrap/>
            <w:vAlign w:val="center"/>
            <w:hideMark/>
          </w:tcPr>
          <w:p w14:paraId="0BF1FF1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8.005</w:t>
            </w:r>
          </w:p>
        </w:tc>
        <w:tc>
          <w:tcPr>
            <w:tcW w:w="515" w:type="dxa"/>
            <w:tcBorders>
              <w:top w:val="nil"/>
              <w:left w:val="nil"/>
              <w:bottom w:val="nil"/>
              <w:right w:val="single" w:sz="4" w:space="0" w:color="auto"/>
            </w:tcBorders>
            <w:shd w:val="clear" w:color="auto" w:fill="auto"/>
            <w:noWrap/>
            <w:vAlign w:val="center"/>
            <w:hideMark/>
          </w:tcPr>
          <w:p w14:paraId="5DD2FAC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13.949</w:t>
            </w:r>
          </w:p>
        </w:tc>
      </w:tr>
      <w:tr w:rsidR="005F374B" w:rsidRPr="00073B72" w14:paraId="218C3A62"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43E7FDCA" w14:textId="6BD07B13"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Hyper-arousal: 24 hrs</w:t>
            </w:r>
          </w:p>
        </w:tc>
        <w:tc>
          <w:tcPr>
            <w:tcW w:w="514" w:type="dxa"/>
            <w:tcBorders>
              <w:top w:val="nil"/>
              <w:left w:val="single" w:sz="4" w:space="0" w:color="auto"/>
              <w:bottom w:val="nil"/>
              <w:right w:val="nil"/>
            </w:tcBorders>
            <w:shd w:val="clear" w:color="auto" w:fill="auto"/>
            <w:noWrap/>
            <w:vAlign w:val="center"/>
            <w:hideMark/>
          </w:tcPr>
          <w:p w14:paraId="3600022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-2.881</w:t>
            </w:r>
          </w:p>
        </w:tc>
        <w:tc>
          <w:tcPr>
            <w:tcW w:w="514" w:type="dxa"/>
            <w:tcBorders>
              <w:top w:val="nil"/>
              <w:left w:val="nil"/>
              <w:bottom w:val="nil"/>
              <w:right w:val="nil"/>
            </w:tcBorders>
            <w:shd w:val="clear" w:color="auto" w:fill="auto"/>
            <w:noWrap/>
            <w:vAlign w:val="center"/>
            <w:hideMark/>
          </w:tcPr>
          <w:p w14:paraId="395F85D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3.052</w:t>
            </w:r>
          </w:p>
        </w:tc>
        <w:tc>
          <w:tcPr>
            <w:tcW w:w="514" w:type="dxa"/>
            <w:tcBorders>
              <w:top w:val="nil"/>
              <w:left w:val="nil"/>
              <w:bottom w:val="nil"/>
              <w:right w:val="nil"/>
            </w:tcBorders>
            <w:shd w:val="clear" w:color="auto" w:fill="auto"/>
            <w:noWrap/>
            <w:vAlign w:val="center"/>
            <w:hideMark/>
          </w:tcPr>
          <w:p w14:paraId="209F0DC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0.383</w:t>
            </w:r>
          </w:p>
        </w:tc>
        <w:tc>
          <w:tcPr>
            <w:tcW w:w="515" w:type="dxa"/>
            <w:tcBorders>
              <w:top w:val="nil"/>
              <w:left w:val="nil"/>
              <w:bottom w:val="nil"/>
              <w:right w:val="nil"/>
            </w:tcBorders>
            <w:shd w:val="clear" w:color="auto" w:fill="auto"/>
            <w:noWrap/>
            <w:vAlign w:val="center"/>
            <w:hideMark/>
          </w:tcPr>
          <w:p w14:paraId="10E088B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19.729</w:t>
            </w:r>
          </w:p>
        </w:tc>
        <w:tc>
          <w:tcPr>
            <w:tcW w:w="514" w:type="dxa"/>
            <w:tcBorders>
              <w:top w:val="nil"/>
              <w:left w:val="nil"/>
              <w:bottom w:val="nil"/>
              <w:right w:val="nil"/>
            </w:tcBorders>
            <w:shd w:val="clear" w:color="auto" w:fill="auto"/>
            <w:noWrap/>
            <w:vAlign w:val="center"/>
            <w:hideMark/>
          </w:tcPr>
          <w:p w14:paraId="10E9FD9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25.789</w:t>
            </w:r>
          </w:p>
        </w:tc>
        <w:tc>
          <w:tcPr>
            <w:tcW w:w="514" w:type="dxa"/>
            <w:tcBorders>
              <w:top w:val="nil"/>
              <w:left w:val="nil"/>
              <w:bottom w:val="nil"/>
              <w:right w:val="single" w:sz="4" w:space="0" w:color="auto"/>
            </w:tcBorders>
            <w:shd w:val="clear" w:color="auto" w:fill="auto"/>
            <w:noWrap/>
            <w:vAlign w:val="center"/>
            <w:hideMark/>
          </w:tcPr>
          <w:p w14:paraId="7BB288A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16.433</w:t>
            </w:r>
          </w:p>
        </w:tc>
        <w:tc>
          <w:tcPr>
            <w:tcW w:w="514" w:type="dxa"/>
            <w:tcBorders>
              <w:top w:val="nil"/>
              <w:left w:val="nil"/>
              <w:bottom w:val="nil"/>
              <w:right w:val="nil"/>
            </w:tcBorders>
            <w:shd w:val="clear" w:color="auto" w:fill="auto"/>
            <w:noWrap/>
            <w:vAlign w:val="center"/>
            <w:hideMark/>
          </w:tcPr>
          <w:p w14:paraId="0B30959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7.484</w:t>
            </w:r>
          </w:p>
        </w:tc>
        <w:tc>
          <w:tcPr>
            <w:tcW w:w="515" w:type="dxa"/>
            <w:tcBorders>
              <w:top w:val="nil"/>
              <w:left w:val="nil"/>
              <w:bottom w:val="nil"/>
              <w:right w:val="nil"/>
            </w:tcBorders>
            <w:shd w:val="clear" w:color="auto" w:fill="auto"/>
            <w:noWrap/>
            <w:vAlign w:val="center"/>
            <w:hideMark/>
          </w:tcPr>
          <w:p w14:paraId="61E729C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9.035</w:t>
            </w:r>
          </w:p>
        </w:tc>
        <w:tc>
          <w:tcPr>
            <w:tcW w:w="514" w:type="dxa"/>
            <w:tcBorders>
              <w:top w:val="nil"/>
              <w:left w:val="nil"/>
              <w:bottom w:val="nil"/>
              <w:right w:val="nil"/>
            </w:tcBorders>
            <w:shd w:val="clear" w:color="auto" w:fill="auto"/>
            <w:noWrap/>
            <w:vAlign w:val="center"/>
            <w:hideMark/>
          </w:tcPr>
          <w:p w14:paraId="7C3B91E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6.487</w:t>
            </w:r>
          </w:p>
        </w:tc>
        <w:tc>
          <w:tcPr>
            <w:tcW w:w="514" w:type="dxa"/>
            <w:tcBorders>
              <w:top w:val="nil"/>
              <w:left w:val="nil"/>
              <w:bottom w:val="nil"/>
              <w:right w:val="nil"/>
            </w:tcBorders>
            <w:shd w:val="clear" w:color="auto" w:fill="auto"/>
            <w:noWrap/>
            <w:vAlign w:val="center"/>
            <w:hideMark/>
          </w:tcPr>
          <w:p w14:paraId="14597BD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34.846</w:t>
            </w:r>
          </w:p>
        </w:tc>
        <w:tc>
          <w:tcPr>
            <w:tcW w:w="514" w:type="dxa"/>
            <w:tcBorders>
              <w:top w:val="nil"/>
              <w:left w:val="nil"/>
              <w:bottom w:val="nil"/>
              <w:right w:val="nil"/>
            </w:tcBorders>
            <w:shd w:val="clear" w:color="auto" w:fill="auto"/>
            <w:noWrap/>
            <w:vAlign w:val="center"/>
            <w:hideMark/>
          </w:tcPr>
          <w:p w14:paraId="47F021F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15.508</w:t>
            </w:r>
          </w:p>
        </w:tc>
        <w:tc>
          <w:tcPr>
            <w:tcW w:w="515" w:type="dxa"/>
            <w:tcBorders>
              <w:top w:val="nil"/>
              <w:left w:val="nil"/>
              <w:bottom w:val="nil"/>
              <w:right w:val="nil"/>
            </w:tcBorders>
            <w:shd w:val="clear" w:color="auto" w:fill="auto"/>
            <w:noWrap/>
            <w:vAlign w:val="center"/>
            <w:hideMark/>
          </w:tcPr>
          <w:p w14:paraId="6253280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8.167</w:t>
            </w:r>
          </w:p>
        </w:tc>
        <w:tc>
          <w:tcPr>
            <w:tcW w:w="514" w:type="dxa"/>
            <w:tcBorders>
              <w:top w:val="nil"/>
              <w:left w:val="single" w:sz="4" w:space="0" w:color="auto"/>
              <w:bottom w:val="nil"/>
              <w:right w:val="nil"/>
            </w:tcBorders>
            <w:shd w:val="clear" w:color="auto" w:fill="auto"/>
            <w:noWrap/>
            <w:vAlign w:val="center"/>
            <w:hideMark/>
          </w:tcPr>
          <w:p w14:paraId="2B32F8E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-10.363</w:t>
            </w:r>
          </w:p>
        </w:tc>
        <w:tc>
          <w:tcPr>
            <w:tcW w:w="514" w:type="dxa"/>
            <w:tcBorders>
              <w:top w:val="nil"/>
              <w:left w:val="nil"/>
              <w:bottom w:val="nil"/>
              <w:right w:val="nil"/>
            </w:tcBorders>
            <w:shd w:val="clear" w:color="auto" w:fill="auto"/>
            <w:noWrap/>
            <w:vAlign w:val="center"/>
            <w:hideMark/>
          </w:tcPr>
          <w:p w14:paraId="5D83420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-1.354</w:t>
            </w:r>
          </w:p>
        </w:tc>
        <w:tc>
          <w:tcPr>
            <w:tcW w:w="514" w:type="dxa"/>
            <w:tcBorders>
              <w:top w:val="nil"/>
              <w:left w:val="nil"/>
              <w:bottom w:val="nil"/>
              <w:right w:val="nil"/>
            </w:tcBorders>
            <w:shd w:val="clear" w:color="auto" w:fill="auto"/>
            <w:noWrap/>
            <w:vAlign w:val="center"/>
            <w:hideMark/>
          </w:tcPr>
          <w:p w14:paraId="0F89FD4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-6.700</w:t>
            </w:r>
          </w:p>
        </w:tc>
        <w:tc>
          <w:tcPr>
            <w:tcW w:w="515" w:type="dxa"/>
            <w:tcBorders>
              <w:top w:val="nil"/>
              <w:left w:val="nil"/>
              <w:bottom w:val="nil"/>
              <w:right w:val="nil"/>
            </w:tcBorders>
            <w:shd w:val="clear" w:color="auto" w:fill="auto"/>
            <w:noWrap/>
            <w:vAlign w:val="center"/>
            <w:hideMark/>
          </w:tcPr>
          <w:p w14:paraId="3BC5B59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2.594</w:t>
            </w:r>
          </w:p>
        </w:tc>
        <w:tc>
          <w:tcPr>
            <w:tcW w:w="514" w:type="dxa"/>
            <w:tcBorders>
              <w:top w:val="nil"/>
              <w:left w:val="nil"/>
              <w:bottom w:val="nil"/>
              <w:right w:val="nil"/>
            </w:tcBorders>
            <w:shd w:val="clear" w:color="auto" w:fill="auto"/>
            <w:noWrap/>
            <w:vAlign w:val="center"/>
            <w:hideMark/>
          </w:tcPr>
          <w:p w14:paraId="2AD3B81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13.480</w:t>
            </w:r>
          </w:p>
        </w:tc>
        <w:tc>
          <w:tcPr>
            <w:tcW w:w="514" w:type="dxa"/>
            <w:tcBorders>
              <w:top w:val="nil"/>
              <w:left w:val="nil"/>
              <w:bottom w:val="nil"/>
              <w:right w:val="single" w:sz="4" w:space="0" w:color="auto"/>
            </w:tcBorders>
            <w:shd w:val="clear" w:color="auto" w:fill="auto"/>
            <w:noWrap/>
            <w:vAlign w:val="center"/>
            <w:hideMark/>
          </w:tcPr>
          <w:p w14:paraId="174B506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1.691</w:t>
            </w:r>
          </w:p>
        </w:tc>
        <w:tc>
          <w:tcPr>
            <w:tcW w:w="514" w:type="dxa"/>
            <w:tcBorders>
              <w:top w:val="nil"/>
              <w:left w:val="nil"/>
              <w:bottom w:val="nil"/>
              <w:right w:val="nil"/>
            </w:tcBorders>
            <w:shd w:val="clear" w:color="auto" w:fill="auto"/>
            <w:noWrap/>
            <w:vAlign w:val="center"/>
            <w:hideMark/>
          </w:tcPr>
          <w:p w14:paraId="3F597DA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1.489</w:t>
            </w:r>
          </w:p>
        </w:tc>
        <w:tc>
          <w:tcPr>
            <w:tcW w:w="515" w:type="dxa"/>
            <w:tcBorders>
              <w:top w:val="nil"/>
              <w:left w:val="nil"/>
              <w:bottom w:val="nil"/>
              <w:right w:val="nil"/>
            </w:tcBorders>
            <w:shd w:val="clear" w:color="auto" w:fill="auto"/>
            <w:noWrap/>
            <w:vAlign w:val="center"/>
            <w:hideMark/>
          </w:tcPr>
          <w:p w14:paraId="6735520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1.707</w:t>
            </w:r>
          </w:p>
        </w:tc>
        <w:tc>
          <w:tcPr>
            <w:tcW w:w="514" w:type="dxa"/>
            <w:tcBorders>
              <w:top w:val="nil"/>
              <w:left w:val="nil"/>
              <w:bottom w:val="nil"/>
              <w:right w:val="nil"/>
            </w:tcBorders>
            <w:shd w:val="clear" w:color="auto" w:fill="auto"/>
            <w:noWrap/>
            <w:vAlign w:val="center"/>
            <w:hideMark/>
          </w:tcPr>
          <w:p w14:paraId="03985D1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-0.688</w:t>
            </w:r>
          </w:p>
        </w:tc>
        <w:tc>
          <w:tcPr>
            <w:tcW w:w="514" w:type="dxa"/>
            <w:tcBorders>
              <w:top w:val="nil"/>
              <w:left w:val="nil"/>
              <w:bottom w:val="nil"/>
              <w:right w:val="nil"/>
            </w:tcBorders>
            <w:shd w:val="clear" w:color="auto" w:fill="auto"/>
            <w:noWrap/>
            <w:vAlign w:val="center"/>
            <w:hideMark/>
          </w:tcPr>
          <w:p w14:paraId="0737011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3.601</w:t>
            </w:r>
          </w:p>
        </w:tc>
        <w:tc>
          <w:tcPr>
            <w:tcW w:w="514" w:type="dxa"/>
            <w:tcBorders>
              <w:top w:val="nil"/>
              <w:left w:val="nil"/>
              <w:bottom w:val="nil"/>
              <w:right w:val="nil"/>
            </w:tcBorders>
            <w:shd w:val="clear" w:color="auto" w:fill="auto"/>
            <w:noWrap/>
            <w:vAlign w:val="center"/>
            <w:hideMark/>
          </w:tcPr>
          <w:p w14:paraId="64316D6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10.389</w:t>
            </w:r>
          </w:p>
        </w:tc>
        <w:tc>
          <w:tcPr>
            <w:tcW w:w="515" w:type="dxa"/>
            <w:tcBorders>
              <w:top w:val="nil"/>
              <w:left w:val="nil"/>
              <w:bottom w:val="nil"/>
              <w:right w:val="single" w:sz="4" w:space="0" w:color="auto"/>
            </w:tcBorders>
            <w:shd w:val="clear" w:color="auto" w:fill="auto"/>
            <w:noWrap/>
            <w:vAlign w:val="center"/>
            <w:hideMark/>
          </w:tcPr>
          <w:p w14:paraId="573EDC0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1.736</w:t>
            </w:r>
          </w:p>
        </w:tc>
      </w:tr>
      <w:tr w:rsidR="005F374B" w:rsidRPr="00073B72" w14:paraId="59C7A5E2"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1BA897C6" w14:textId="380E8B67"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Pressured speech: 24 hrs</w:t>
            </w:r>
          </w:p>
        </w:tc>
        <w:tc>
          <w:tcPr>
            <w:tcW w:w="514" w:type="dxa"/>
            <w:tcBorders>
              <w:top w:val="nil"/>
              <w:left w:val="single" w:sz="4" w:space="0" w:color="auto"/>
              <w:bottom w:val="nil"/>
              <w:right w:val="nil"/>
            </w:tcBorders>
            <w:shd w:val="clear" w:color="auto" w:fill="auto"/>
            <w:noWrap/>
            <w:vAlign w:val="center"/>
            <w:hideMark/>
          </w:tcPr>
          <w:p w14:paraId="2DD3361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16.695</w:t>
            </w:r>
          </w:p>
        </w:tc>
        <w:tc>
          <w:tcPr>
            <w:tcW w:w="514" w:type="dxa"/>
            <w:tcBorders>
              <w:top w:val="nil"/>
              <w:left w:val="nil"/>
              <w:bottom w:val="nil"/>
              <w:right w:val="nil"/>
            </w:tcBorders>
            <w:shd w:val="clear" w:color="auto" w:fill="auto"/>
            <w:noWrap/>
            <w:vAlign w:val="center"/>
            <w:hideMark/>
          </w:tcPr>
          <w:p w14:paraId="1ACDC0F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10.150</w:t>
            </w:r>
          </w:p>
        </w:tc>
        <w:tc>
          <w:tcPr>
            <w:tcW w:w="514" w:type="dxa"/>
            <w:tcBorders>
              <w:top w:val="nil"/>
              <w:left w:val="nil"/>
              <w:bottom w:val="nil"/>
              <w:right w:val="nil"/>
            </w:tcBorders>
            <w:shd w:val="clear" w:color="auto" w:fill="auto"/>
            <w:noWrap/>
            <w:vAlign w:val="center"/>
            <w:hideMark/>
          </w:tcPr>
          <w:p w14:paraId="627032D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14.573</w:t>
            </w:r>
          </w:p>
        </w:tc>
        <w:tc>
          <w:tcPr>
            <w:tcW w:w="515" w:type="dxa"/>
            <w:tcBorders>
              <w:top w:val="nil"/>
              <w:left w:val="nil"/>
              <w:bottom w:val="nil"/>
              <w:right w:val="nil"/>
            </w:tcBorders>
            <w:shd w:val="clear" w:color="auto" w:fill="auto"/>
            <w:noWrap/>
            <w:vAlign w:val="center"/>
            <w:hideMark/>
          </w:tcPr>
          <w:p w14:paraId="055C73E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19.448</w:t>
            </w:r>
          </w:p>
        </w:tc>
        <w:tc>
          <w:tcPr>
            <w:tcW w:w="514" w:type="dxa"/>
            <w:tcBorders>
              <w:top w:val="nil"/>
              <w:left w:val="nil"/>
              <w:bottom w:val="nil"/>
              <w:right w:val="nil"/>
            </w:tcBorders>
            <w:shd w:val="clear" w:color="auto" w:fill="auto"/>
            <w:noWrap/>
            <w:vAlign w:val="center"/>
            <w:hideMark/>
          </w:tcPr>
          <w:p w14:paraId="46D60A3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31.830</w:t>
            </w:r>
          </w:p>
        </w:tc>
        <w:tc>
          <w:tcPr>
            <w:tcW w:w="514" w:type="dxa"/>
            <w:tcBorders>
              <w:top w:val="nil"/>
              <w:left w:val="nil"/>
              <w:bottom w:val="nil"/>
              <w:right w:val="single" w:sz="4" w:space="0" w:color="auto"/>
            </w:tcBorders>
            <w:shd w:val="clear" w:color="auto" w:fill="auto"/>
            <w:noWrap/>
            <w:vAlign w:val="center"/>
            <w:hideMark/>
          </w:tcPr>
          <w:p w14:paraId="1C523EB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24.710</w:t>
            </w:r>
          </w:p>
        </w:tc>
        <w:tc>
          <w:tcPr>
            <w:tcW w:w="514" w:type="dxa"/>
            <w:tcBorders>
              <w:top w:val="nil"/>
              <w:left w:val="nil"/>
              <w:bottom w:val="nil"/>
              <w:right w:val="nil"/>
            </w:tcBorders>
            <w:shd w:val="clear" w:color="auto" w:fill="auto"/>
            <w:noWrap/>
            <w:vAlign w:val="center"/>
            <w:hideMark/>
          </w:tcPr>
          <w:p w14:paraId="1A3CB37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3.864</w:t>
            </w:r>
          </w:p>
        </w:tc>
        <w:tc>
          <w:tcPr>
            <w:tcW w:w="515" w:type="dxa"/>
            <w:tcBorders>
              <w:top w:val="nil"/>
              <w:left w:val="nil"/>
              <w:bottom w:val="nil"/>
              <w:right w:val="nil"/>
            </w:tcBorders>
            <w:shd w:val="clear" w:color="auto" w:fill="auto"/>
            <w:noWrap/>
            <w:vAlign w:val="center"/>
            <w:hideMark/>
          </w:tcPr>
          <w:p w14:paraId="25BCE26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6.031</w:t>
            </w:r>
          </w:p>
        </w:tc>
        <w:tc>
          <w:tcPr>
            <w:tcW w:w="514" w:type="dxa"/>
            <w:tcBorders>
              <w:top w:val="nil"/>
              <w:left w:val="nil"/>
              <w:bottom w:val="nil"/>
              <w:right w:val="nil"/>
            </w:tcBorders>
            <w:shd w:val="clear" w:color="auto" w:fill="auto"/>
            <w:noWrap/>
            <w:vAlign w:val="center"/>
            <w:hideMark/>
          </w:tcPr>
          <w:p w14:paraId="5A462F8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-0.209</w:t>
            </w:r>
          </w:p>
        </w:tc>
        <w:tc>
          <w:tcPr>
            <w:tcW w:w="514" w:type="dxa"/>
            <w:tcBorders>
              <w:top w:val="nil"/>
              <w:left w:val="nil"/>
              <w:bottom w:val="nil"/>
              <w:right w:val="nil"/>
            </w:tcBorders>
            <w:shd w:val="clear" w:color="auto" w:fill="auto"/>
            <w:noWrap/>
            <w:vAlign w:val="center"/>
            <w:hideMark/>
          </w:tcPr>
          <w:p w14:paraId="519B45E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16.939</w:t>
            </w:r>
          </w:p>
        </w:tc>
        <w:tc>
          <w:tcPr>
            <w:tcW w:w="514" w:type="dxa"/>
            <w:tcBorders>
              <w:top w:val="nil"/>
              <w:left w:val="nil"/>
              <w:bottom w:val="nil"/>
              <w:right w:val="nil"/>
            </w:tcBorders>
            <w:shd w:val="clear" w:color="auto" w:fill="auto"/>
            <w:noWrap/>
            <w:vAlign w:val="center"/>
            <w:hideMark/>
          </w:tcPr>
          <w:p w14:paraId="4CD4CD2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18.763</w:t>
            </w:r>
          </w:p>
        </w:tc>
        <w:tc>
          <w:tcPr>
            <w:tcW w:w="515" w:type="dxa"/>
            <w:tcBorders>
              <w:top w:val="nil"/>
              <w:left w:val="nil"/>
              <w:bottom w:val="nil"/>
              <w:right w:val="nil"/>
            </w:tcBorders>
            <w:shd w:val="clear" w:color="auto" w:fill="auto"/>
            <w:noWrap/>
            <w:vAlign w:val="center"/>
            <w:hideMark/>
          </w:tcPr>
          <w:p w14:paraId="1ACE8FF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4.472</w:t>
            </w:r>
          </w:p>
        </w:tc>
        <w:tc>
          <w:tcPr>
            <w:tcW w:w="514" w:type="dxa"/>
            <w:tcBorders>
              <w:top w:val="nil"/>
              <w:left w:val="single" w:sz="4" w:space="0" w:color="auto"/>
              <w:bottom w:val="nil"/>
              <w:right w:val="nil"/>
            </w:tcBorders>
            <w:shd w:val="clear" w:color="auto" w:fill="auto"/>
            <w:noWrap/>
            <w:vAlign w:val="center"/>
            <w:hideMark/>
          </w:tcPr>
          <w:p w14:paraId="017668F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-1.479</w:t>
            </w:r>
          </w:p>
        </w:tc>
        <w:tc>
          <w:tcPr>
            <w:tcW w:w="514" w:type="dxa"/>
            <w:tcBorders>
              <w:top w:val="nil"/>
              <w:left w:val="nil"/>
              <w:bottom w:val="nil"/>
              <w:right w:val="nil"/>
            </w:tcBorders>
            <w:shd w:val="clear" w:color="auto" w:fill="auto"/>
            <w:noWrap/>
            <w:vAlign w:val="center"/>
            <w:hideMark/>
          </w:tcPr>
          <w:p w14:paraId="36A5FBA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16.124</w:t>
            </w:r>
          </w:p>
        </w:tc>
        <w:tc>
          <w:tcPr>
            <w:tcW w:w="514" w:type="dxa"/>
            <w:tcBorders>
              <w:top w:val="nil"/>
              <w:left w:val="nil"/>
              <w:bottom w:val="nil"/>
              <w:right w:val="nil"/>
            </w:tcBorders>
            <w:shd w:val="clear" w:color="auto" w:fill="auto"/>
            <w:noWrap/>
            <w:vAlign w:val="center"/>
            <w:hideMark/>
          </w:tcPr>
          <w:p w14:paraId="18B46F1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-10.598</w:t>
            </w:r>
          </w:p>
        </w:tc>
        <w:tc>
          <w:tcPr>
            <w:tcW w:w="515" w:type="dxa"/>
            <w:tcBorders>
              <w:top w:val="nil"/>
              <w:left w:val="nil"/>
              <w:bottom w:val="nil"/>
              <w:right w:val="nil"/>
            </w:tcBorders>
            <w:shd w:val="clear" w:color="auto" w:fill="auto"/>
            <w:noWrap/>
            <w:vAlign w:val="center"/>
            <w:hideMark/>
          </w:tcPr>
          <w:p w14:paraId="5D17A65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3.311</w:t>
            </w:r>
          </w:p>
        </w:tc>
        <w:tc>
          <w:tcPr>
            <w:tcW w:w="514" w:type="dxa"/>
            <w:tcBorders>
              <w:top w:val="nil"/>
              <w:left w:val="nil"/>
              <w:bottom w:val="nil"/>
              <w:right w:val="nil"/>
            </w:tcBorders>
            <w:shd w:val="clear" w:color="auto" w:fill="auto"/>
            <w:noWrap/>
            <w:vAlign w:val="center"/>
            <w:hideMark/>
          </w:tcPr>
          <w:p w14:paraId="6F554CA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21.627</w:t>
            </w:r>
          </w:p>
        </w:tc>
        <w:tc>
          <w:tcPr>
            <w:tcW w:w="514" w:type="dxa"/>
            <w:tcBorders>
              <w:top w:val="nil"/>
              <w:left w:val="nil"/>
              <w:bottom w:val="nil"/>
              <w:right w:val="single" w:sz="4" w:space="0" w:color="auto"/>
            </w:tcBorders>
            <w:shd w:val="clear" w:color="auto" w:fill="auto"/>
            <w:noWrap/>
            <w:vAlign w:val="center"/>
            <w:hideMark/>
          </w:tcPr>
          <w:p w14:paraId="366A252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1.870</w:t>
            </w:r>
          </w:p>
        </w:tc>
        <w:tc>
          <w:tcPr>
            <w:tcW w:w="514" w:type="dxa"/>
            <w:tcBorders>
              <w:top w:val="nil"/>
              <w:left w:val="nil"/>
              <w:bottom w:val="nil"/>
              <w:right w:val="nil"/>
            </w:tcBorders>
            <w:shd w:val="clear" w:color="auto" w:fill="auto"/>
            <w:noWrap/>
            <w:vAlign w:val="center"/>
            <w:hideMark/>
          </w:tcPr>
          <w:p w14:paraId="211FAFC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16.242</w:t>
            </w:r>
          </w:p>
        </w:tc>
        <w:tc>
          <w:tcPr>
            <w:tcW w:w="515" w:type="dxa"/>
            <w:tcBorders>
              <w:top w:val="nil"/>
              <w:left w:val="nil"/>
              <w:bottom w:val="nil"/>
              <w:right w:val="nil"/>
            </w:tcBorders>
            <w:shd w:val="clear" w:color="auto" w:fill="auto"/>
            <w:noWrap/>
            <w:vAlign w:val="center"/>
            <w:hideMark/>
          </w:tcPr>
          <w:p w14:paraId="57A6DC4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6.064</w:t>
            </w:r>
          </w:p>
        </w:tc>
        <w:tc>
          <w:tcPr>
            <w:tcW w:w="514" w:type="dxa"/>
            <w:tcBorders>
              <w:top w:val="nil"/>
              <w:left w:val="nil"/>
              <w:bottom w:val="nil"/>
              <w:right w:val="nil"/>
            </w:tcBorders>
            <w:shd w:val="clear" w:color="auto" w:fill="auto"/>
            <w:noWrap/>
            <w:vAlign w:val="center"/>
            <w:hideMark/>
          </w:tcPr>
          <w:p w14:paraId="375E579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8.298</w:t>
            </w:r>
          </w:p>
        </w:tc>
        <w:tc>
          <w:tcPr>
            <w:tcW w:w="514" w:type="dxa"/>
            <w:tcBorders>
              <w:top w:val="nil"/>
              <w:left w:val="nil"/>
              <w:bottom w:val="nil"/>
              <w:right w:val="nil"/>
            </w:tcBorders>
            <w:shd w:val="clear" w:color="auto" w:fill="auto"/>
            <w:noWrap/>
            <w:vAlign w:val="center"/>
            <w:hideMark/>
          </w:tcPr>
          <w:p w14:paraId="3953A2C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4.752</w:t>
            </w:r>
          </w:p>
        </w:tc>
        <w:tc>
          <w:tcPr>
            <w:tcW w:w="514" w:type="dxa"/>
            <w:tcBorders>
              <w:top w:val="nil"/>
              <w:left w:val="nil"/>
              <w:bottom w:val="nil"/>
              <w:right w:val="nil"/>
            </w:tcBorders>
            <w:shd w:val="clear" w:color="auto" w:fill="auto"/>
            <w:noWrap/>
            <w:vAlign w:val="center"/>
            <w:hideMark/>
          </w:tcPr>
          <w:p w14:paraId="5898CBD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9.870</w:t>
            </w:r>
          </w:p>
        </w:tc>
        <w:tc>
          <w:tcPr>
            <w:tcW w:w="515" w:type="dxa"/>
            <w:tcBorders>
              <w:top w:val="nil"/>
              <w:left w:val="nil"/>
              <w:bottom w:val="nil"/>
              <w:right w:val="single" w:sz="4" w:space="0" w:color="auto"/>
            </w:tcBorders>
            <w:shd w:val="clear" w:color="auto" w:fill="auto"/>
            <w:noWrap/>
            <w:vAlign w:val="center"/>
            <w:hideMark/>
          </w:tcPr>
          <w:p w14:paraId="78CFDFB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19.777</w:t>
            </w:r>
          </w:p>
        </w:tc>
      </w:tr>
      <w:tr w:rsidR="005F374B" w:rsidRPr="00073B72" w14:paraId="4DE9F99F"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5B33C6E9" w14:textId="2106BFDE"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Abnormal thought processes: 24 hrs</w:t>
            </w:r>
          </w:p>
        </w:tc>
        <w:tc>
          <w:tcPr>
            <w:tcW w:w="514" w:type="dxa"/>
            <w:tcBorders>
              <w:top w:val="nil"/>
              <w:left w:val="single" w:sz="4" w:space="0" w:color="auto"/>
              <w:bottom w:val="nil"/>
              <w:right w:val="nil"/>
            </w:tcBorders>
            <w:shd w:val="clear" w:color="auto" w:fill="auto"/>
            <w:noWrap/>
            <w:vAlign w:val="center"/>
            <w:hideMark/>
          </w:tcPr>
          <w:p w14:paraId="6C62C37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25.716</w:t>
            </w:r>
          </w:p>
        </w:tc>
        <w:tc>
          <w:tcPr>
            <w:tcW w:w="514" w:type="dxa"/>
            <w:tcBorders>
              <w:top w:val="nil"/>
              <w:left w:val="nil"/>
              <w:bottom w:val="nil"/>
              <w:right w:val="nil"/>
            </w:tcBorders>
            <w:shd w:val="clear" w:color="auto" w:fill="auto"/>
            <w:noWrap/>
            <w:vAlign w:val="center"/>
            <w:hideMark/>
          </w:tcPr>
          <w:p w14:paraId="23F2935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10.803</w:t>
            </w:r>
          </w:p>
        </w:tc>
        <w:tc>
          <w:tcPr>
            <w:tcW w:w="514" w:type="dxa"/>
            <w:tcBorders>
              <w:top w:val="nil"/>
              <w:left w:val="nil"/>
              <w:bottom w:val="nil"/>
              <w:right w:val="nil"/>
            </w:tcBorders>
            <w:shd w:val="clear" w:color="auto" w:fill="auto"/>
            <w:noWrap/>
            <w:vAlign w:val="center"/>
            <w:hideMark/>
          </w:tcPr>
          <w:p w14:paraId="2C0C217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23.677</w:t>
            </w:r>
          </w:p>
        </w:tc>
        <w:tc>
          <w:tcPr>
            <w:tcW w:w="515" w:type="dxa"/>
            <w:tcBorders>
              <w:top w:val="nil"/>
              <w:left w:val="nil"/>
              <w:bottom w:val="nil"/>
              <w:right w:val="nil"/>
            </w:tcBorders>
            <w:shd w:val="clear" w:color="auto" w:fill="auto"/>
            <w:noWrap/>
            <w:vAlign w:val="center"/>
            <w:hideMark/>
          </w:tcPr>
          <w:p w14:paraId="686D95E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24.958</w:t>
            </w:r>
          </w:p>
        </w:tc>
        <w:tc>
          <w:tcPr>
            <w:tcW w:w="514" w:type="dxa"/>
            <w:tcBorders>
              <w:top w:val="nil"/>
              <w:left w:val="nil"/>
              <w:bottom w:val="nil"/>
              <w:right w:val="nil"/>
            </w:tcBorders>
            <w:shd w:val="clear" w:color="auto" w:fill="auto"/>
            <w:noWrap/>
            <w:vAlign w:val="center"/>
            <w:hideMark/>
          </w:tcPr>
          <w:p w14:paraId="4F1D4C9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28.832</w:t>
            </w:r>
          </w:p>
        </w:tc>
        <w:tc>
          <w:tcPr>
            <w:tcW w:w="514" w:type="dxa"/>
            <w:tcBorders>
              <w:top w:val="nil"/>
              <w:left w:val="nil"/>
              <w:bottom w:val="nil"/>
              <w:right w:val="single" w:sz="4" w:space="0" w:color="auto"/>
            </w:tcBorders>
            <w:shd w:val="clear" w:color="auto" w:fill="auto"/>
            <w:noWrap/>
            <w:vAlign w:val="center"/>
            <w:hideMark/>
          </w:tcPr>
          <w:p w14:paraId="320FE5C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27.568</w:t>
            </w:r>
          </w:p>
        </w:tc>
        <w:tc>
          <w:tcPr>
            <w:tcW w:w="514" w:type="dxa"/>
            <w:tcBorders>
              <w:top w:val="nil"/>
              <w:left w:val="nil"/>
              <w:bottom w:val="nil"/>
              <w:right w:val="nil"/>
            </w:tcBorders>
            <w:shd w:val="clear" w:color="auto" w:fill="auto"/>
            <w:noWrap/>
            <w:vAlign w:val="center"/>
            <w:hideMark/>
          </w:tcPr>
          <w:p w14:paraId="26EE70C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8.059</w:t>
            </w:r>
          </w:p>
        </w:tc>
        <w:tc>
          <w:tcPr>
            <w:tcW w:w="515" w:type="dxa"/>
            <w:tcBorders>
              <w:top w:val="nil"/>
              <w:left w:val="nil"/>
              <w:bottom w:val="nil"/>
              <w:right w:val="nil"/>
            </w:tcBorders>
            <w:shd w:val="clear" w:color="auto" w:fill="auto"/>
            <w:noWrap/>
            <w:vAlign w:val="center"/>
            <w:hideMark/>
          </w:tcPr>
          <w:p w14:paraId="2469AE0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6.938</w:t>
            </w:r>
          </w:p>
        </w:tc>
        <w:tc>
          <w:tcPr>
            <w:tcW w:w="514" w:type="dxa"/>
            <w:tcBorders>
              <w:top w:val="nil"/>
              <w:left w:val="nil"/>
              <w:bottom w:val="nil"/>
              <w:right w:val="nil"/>
            </w:tcBorders>
            <w:shd w:val="clear" w:color="auto" w:fill="auto"/>
            <w:noWrap/>
            <w:vAlign w:val="center"/>
            <w:hideMark/>
          </w:tcPr>
          <w:p w14:paraId="054628A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14.543</w:t>
            </w:r>
          </w:p>
        </w:tc>
        <w:tc>
          <w:tcPr>
            <w:tcW w:w="514" w:type="dxa"/>
            <w:tcBorders>
              <w:top w:val="nil"/>
              <w:left w:val="nil"/>
              <w:bottom w:val="nil"/>
              <w:right w:val="nil"/>
            </w:tcBorders>
            <w:shd w:val="clear" w:color="auto" w:fill="auto"/>
            <w:noWrap/>
            <w:vAlign w:val="center"/>
            <w:hideMark/>
          </w:tcPr>
          <w:p w14:paraId="6F93181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20.255</w:t>
            </w:r>
          </w:p>
        </w:tc>
        <w:tc>
          <w:tcPr>
            <w:tcW w:w="514" w:type="dxa"/>
            <w:tcBorders>
              <w:top w:val="nil"/>
              <w:left w:val="nil"/>
              <w:bottom w:val="nil"/>
              <w:right w:val="nil"/>
            </w:tcBorders>
            <w:shd w:val="clear" w:color="auto" w:fill="auto"/>
            <w:noWrap/>
            <w:vAlign w:val="center"/>
            <w:hideMark/>
          </w:tcPr>
          <w:p w14:paraId="790F05E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19.011</w:t>
            </w:r>
          </w:p>
        </w:tc>
        <w:tc>
          <w:tcPr>
            <w:tcW w:w="515" w:type="dxa"/>
            <w:tcBorders>
              <w:top w:val="nil"/>
              <w:left w:val="nil"/>
              <w:bottom w:val="nil"/>
              <w:right w:val="nil"/>
            </w:tcBorders>
            <w:shd w:val="clear" w:color="auto" w:fill="auto"/>
            <w:noWrap/>
            <w:vAlign w:val="center"/>
            <w:hideMark/>
          </w:tcPr>
          <w:p w14:paraId="5061BAD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5.129</w:t>
            </w:r>
          </w:p>
        </w:tc>
        <w:tc>
          <w:tcPr>
            <w:tcW w:w="514" w:type="dxa"/>
            <w:tcBorders>
              <w:top w:val="nil"/>
              <w:left w:val="single" w:sz="4" w:space="0" w:color="auto"/>
              <w:bottom w:val="nil"/>
              <w:right w:val="nil"/>
            </w:tcBorders>
            <w:shd w:val="clear" w:color="auto" w:fill="auto"/>
            <w:noWrap/>
            <w:vAlign w:val="center"/>
            <w:hideMark/>
          </w:tcPr>
          <w:p w14:paraId="5049C12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7.248</w:t>
            </w:r>
          </w:p>
        </w:tc>
        <w:tc>
          <w:tcPr>
            <w:tcW w:w="514" w:type="dxa"/>
            <w:tcBorders>
              <w:top w:val="nil"/>
              <w:left w:val="nil"/>
              <w:bottom w:val="nil"/>
              <w:right w:val="nil"/>
            </w:tcBorders>
            <w:shd w:val="clear" w:color="auto" w:fill="auto"/>
            <w:noWrap/>
            <w:vAlign w:val="center"/>
            <w:hideMark/>
          </w:tcPr>
          <w:p w14:paraId="38845A2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-2.013</w:t>
            </w:r>
          </w:p>
        </w:tc>
        <w:tc>
          <w:tcPr>
            <w:tcW w:w="514" w:type="dxa"/>
            <w:tcBorders>
              <w:top w:val="nil"/>
              <w:left w:val="nil"/>
              <w:bottom w:val="nil"/>
              <w:right w:val="nil"/>
            </w:tcBorders>
            <w:shd w:val="clear" w:color="auto" w:fill="auto"/>
            <w:noWrap/>
            <w:vAlign w:val="center"/>
            <w:hideMark/>
          </w:tcPr>
          <w:p w14:paraId="4883413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20.717</w:t>
            </w:r>
          </w:p>
        </w:tc>
        <w:tc>
          <w:tcPr>
            <w:tcW w:w="515" w:type="dxa"/>
            <w:tcBorders>
              <w:top w:val="nil"/>
              <w:left w:val="nil"/>
              <w:bottom w:val="nil"/>
              <w:right w:val="nil"/>
            </w:tcBorders>
            <w:shd w:val="clear" w:color="auto" w:fill="auto"/>
            <w:noWrap/>
            <w:vAlign w:val="center"/>
            <w:hideMark/>
          </w:tcPr>
          <w:p w14:paraId="6E6AAE6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18.258</w:t>
            </w:r>
          </w:p>
        </w:tc>
        <w:tc>
          <w:tcPr>
            <w:tcW w:w="514" w:type="dxa"/>
            <w:tcBorders>
              <w:top w:val="nil"/>
              <w:left w:val="nil"/>
              <w:bottom w:val="nil"/>
              <w:right w:val="nil"/>
            </w:tcBorders>
            <w:shd w:val="clear" w:color="auto" w:fill="auto"/>
            <w:noWrap/>
            <w:vAlign w:val="center"/>
            <w:hideMark/>
          </w:tcPr>
          <w:p w14:paraId="0DB19F2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15.116</w:t>
            </w:r>
          </w:p>
        </w:tc>
        <w:tc>
          <w:tcPr>
            <w:tcW w:w="514" w:type="dxa"/>
            <w:tcBorders>
              <w:top w:val="nil"/>
              <w:left w:val="nil"/>
              <w:bottom w:val="nil"/>
              <w:right w:val="single" w:sz="4" w:space="0" w:color="auto"/>
            </w:tcBorders>
            <w:shd w:val="clear" w:color="auto" w:fill="auto"/>
            <w:noWrap/>
            <w:vAlign w:val="center"/>
            <w:hideMark/>
          </w:tcPr>
          <w:p w14:paraId="723461A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6.718</w:t>
            </w:r>
          </w:p>
        </w:tc>
        <w:tc>
          <w:tcPr>
            <w:tcW w:w="514" w:type="dxa"/>
            <w:tcBorders>
              <w:top w:val="nil"/>
              <w:left w:val="nil"/>
              <w:bottom w:val="nil"/>
              <w:right w:val="nil"/>
            </w:tcBorders>
            <w:shd w:val="clear" w:color="auto" w:fill="auto"/>
            <w:noWrap/>
            <w:vAlign w:val="center"/>
            <w:hideMark/>
          </w:tcPr>
          <w:p w14:paraId="5E9246F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8.054</w:t>
            </w:r>
          </w:p>
        </w:tc>
        <w:tc>
          <w:tcPr>
            <w:tcW w:w="515" w:type="dxa"/>
            <w:tcBorders>
              <w:top w:val="nil"/>
              <w:left w:val="nil"/>
              <w:bottom w:val="nil"/>
              <w:right w:val="nil"/>
            </w:tcBorders>
            <w:shd w:val="clear" w:color="auto" w:fill="auto"/>
            <w:noWrap/>
            <w:vAlign w:val="center"/>
            <w:hideMark/>
          </w:tcPr>
          <w:p w14:paraId="2CBA282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0.527</w:t>
            </w:r>
          </w:p>
        </w:tc>
        <w:tc>
          <w:tcPr>
            <w:tcW w:w="514" w:type="dxa"/>
            <w:tcBorders>
              <w:top w:val="nil"/>
              <w:left w:val="nil"/>
              <w:bottom w:val="nil"/>
              <w:right w:val="nil"/>
            </w:tcBorders>
            <w:shd w:val="clear" w:color="auto" w:fill="auto"/>
            <w:noWrap/>
            <w:vAlign w:val="center"/>
            <w:hideMark/>
          </w:tcPr>
          <w:p w14:paraId="7CA374F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4.886</w:t>
            </w:r>
          </w:p>
        </w:tc>
        <w:tc>
          <w:tcPr>
            <w:tcW w:w="514" w:type="dxa"/>
            <w:tcBorders>
              <w:top w:val="nil"/>
              <w:left w:val="nil"/>
              <w:bottom w:val="nil"/>
              <w:right w:val="nil"/>
            </w:tcBorders>
            <w:shd w:val="clear" w:color="auto" w:fill="auto"/>
            <w:noWrap/>
            <w:vAlign w:val="center"/>
            <w:hideMark/>
          </w:tcPr>
          <w:p w14:paraId="25CB6A9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2.286</w:t>
            </w:r>
          </w:p>
        </w:tc>
        <w:tc>
          <w:tcPr>
            <w:tcW w:w="514" w:type="dxa"/>
            <w:tcBorders>
              <w:top w:val="nil"/>
              <w:left w:val="nil"/>
              <w:bottom w:val="nil"/>
              <w:right w:val="nil"/>
            </w:tcBorders>
            <w:shd w:val="clear" w:color="auto" w:fill="auto"/>
            <w:noWrap/>
            <w:vAlign w:val="center"/>
            <w:hideMark/>
          </w:tcPr>
          <w:p w14:paraId="07C61A7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5.354</w:t>
            </w:r>
          </w:p>
        </w:tc>
        <w:tc>
          <w:tcPr>
            <w:tcW w:w="515" w:type="dxa"/>
            <w:tcBorders>
              <w:top w:val="nil"/>
              <w:left w:val="nil"/>
              <w:bottom w:val="nil"/>
              <w:right w:val="single" w:sz="4" w:space="0" w:color="auto"/>
            </w:tcBorders>
            <w:shd w:val="clear" w:color="auto" w:fill="auto"/>
            <w:noWrap/>
            <w:vAlign w:val="center"/>
            <w:hideMark/>
          </w:tcPr>
          <w:p w14:paraId="55F25D1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7.474</w:t>
            </w:r>
          </w:p>
        </w:tc>
      </w:tr>
      <w:tr w:rsidR="005F374B" w:rsidRPr="00073B72" w14:paraId="009EE135"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41A206E" w14:textId="1AFB6C23"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Socially inappropriate: 24 hrs</w:t>
            </w:r>
          </w:p>
        </w:tc>
        <w:tc>
          <w:tcPr>
            <w:tcW w:w="514" w:type="dxa"/>
            <w:tcBorders>
              <w:top w:val="nil"/>
              <w:left w:val="single" w:sz="4" w:space="0" w:color="auto"/>
              <w:bottom w:val="nil"/>
              <w:right w:val="nil"/>
            </w:tcBorders>
            <w:shd w:val="clear" w:color="auto" w:fill="auto"/>
            <w:noWrap/>
            <w:vAlign w:val="center"/>
            <w:hideMark/>
          </w:tcPr>
          <w:p w14:paraId="195AE35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24.926</w:t>
            </w:r>
          </w:p>
        </w:tc>
        <w:tc>
          <w:tcPr>
            <w:tcW w:w="514" w:type="dxa"/>
            <w:tcBorders>
              <w:top w:val="nil"/>
              <w:left w:val="nil"/>
              <w:bottom w:val="nil"/>
              <w:right w:val="nil"/>
            </w:tcBorders>
            <w:shd w:val="clear" w:color="auto" w:fill="auto"/>
            <w:noWrap/>
            <w:vAlign w:val="center"/>
            <w:hideMark/>
          </w:tcPr>
          <w:p w14:paraId="4ED16AF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6.912</w:t>
            </w:r>
          </w:p>
        </w:tc>
        <w:tc>
          <w:tcPr>
            <w:tcW w:w="514" w:type="dxa"/>
            <w:tcBorders>
              <w:top w:val="nil"/>
              <w:left w:val="nil"/>
              <w:bottom w:val="nil"/>
              <w:right w:val="nil"/>
            </w:tcBorders>
            <w:shd w:val="clear" w:color="auto" w:fill="auto"/>
            <w:noWrap/>
            <w:vAlign w:val="center"/>
            <w:hideMark/>
          </w:tcPr>
          <w:p w14:paraId="530122B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10.085</w:t>
            </w:r>
          </w:p>
        </w:tc>
        <w:tc>
          <w:tcPr>
            <w:tcW w:w="515" w:type="dxa"/>
            <w:tcBorders>
              <w:top w:val="nil"/>
              <w:left w:val="nil"/>
              <w:bottom w:val="nil"/>
              <w:right w:val="nil"/>
            </w:tcBorders>
            <w:shd w:val="clear" w:color="auto" w:fill="auto"/>
            <w:noWrap/>
            <w:vAlign w:val="center"/>
            <w:hideMark/>
          </w:tcPr>
          <w:p w14:paraId="6D9E1EB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26.021</w:t>
            </w:r>
          </w:p>
        </w:tc>
        <w:tc>
          <w:tcPr>
            <w:tcW w:w="514" w:type="dxa"/>
            <w:tcBorders>
              <w:top w:val="nil"/>
              <w:left w:val="nil"/>
              <w:bottom w:val="nil"/>
              <w:right w:val="nil"/>
            </w:tcBorders>
            <w:shd w:val="clear" w:color="auto" w:fill="auto"/>
            <w:noWrap/>
            <w:vAlign w:val="center"/>
            <w:hideMark/>
          </w:tcPr>
          <w:p w14:paraId="660D814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20.620</w:t>
            </w:r>
          </w:p>
        </w:tc>
        <w:tc>
          <w:tcPr>
            <w:tcW w:w="514" w:type="dxa"/>
            <w:tcBorders>
              <w:top w:val="nil"/>
              <w:left w:val="nil"/>
              <w:bottom w:val="nil"/>
              <w:right w:val="single" w:sz="4" w:space="0" w:color="auto"/>
            </w:tcBorders>
            <w:shd w:val="clear" w:color="auto" w:fill="auto"/>
            <w:noWrap/>
            <w:vAlign w:val="center"/>
            <w:hideMark/>
          </w:tcPr>
          <w:p w14:paraId="2F25C4E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9.509</w:t>
            </w:r>
          </w:p>
        </w:tc>
        <w:tc>
          <w:tcPr>
            <w:tcW w:w="514" w:type="dxa"/>
            <w:tcBorders>
              <w:top w:val="nil"/>
              <w:left w:val="nil"/>
              <w:bottom w:val="nil"/>
              <w:right w:val="nil"/>
            </w:tcBorders>
            <w:shd w:val="clear" w:color="auto" w:fill="auto"/>
            <w:noWrap/>
            <w:vAlign w:val="center"/>
            <w:hideMark/>
          </w:tcPr>
          <w:p w14:paraId="56FED32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9.615</w:t>
            </w:r>
          </w:p>
        </w:tc>
        <w:tc>
          <w:tcPr>
            <w:tcW w:w="515" w:type="dxa"/>
            <w:tcBorders>
              <w:top w:val="nil"/>
              <w:left w:val="nil"/>
              <w:bottom w:val="nil"/>
              <w:right w:val="nil"/>
            </w:tcBorders>
            <w:shd w:val="clear" w:color="auto" w:fill="auto"/>
            <w:noWrap/>
            <w:vAlign w:val="center"/>
            <w:hideMark/>
          </w:tcPr>
          <w:p w14:paraId="08F6D90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4.848</w:t>
            </w:r>
          </w:p>
        </w:tc>
        <w:tc>
          <w:tcPr>
            <w:tcW w:w="514" w:type="dxa"/>
            <w:tcBorders>
              <w:top w:val="nil"/>
              <w:left w:val="nil"/>
              <w:bottom w:val="nil"/>
              <w:right w:val="nil"/>
            </w:tcBorders>
            <w:shd w:val="clear" w:color="auto" w:fill="auto"/>
            <w:noWrap/>
            <w:vAlign w:val="center"/>
            <w:hideMark/>
          </w:tcPr>
          <w:p w14:paraId="00F0D04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5.284</w:t>
            </w:r>
          </w:p>
        </w:tc>
        <w:tc>
          <w:tcPr>
            <w:tcW w:w="514" w:type="dxa"/>
            <w:tcBorders>
              <w:top w:val="nil"/>
              <w:left w:val="nil"/>
              <w:bottom w:val="nil"/>
              <w:right w:val="nil"/>
            </w:tcBorders>
            <w:shd w:val="clear" w:color="auto" w:fill="auto"/>
            <w:noWrap/>
            <w:vAlign w:val="center"/>
            <w:hideMark/>
          </w:tcPr>
          <w:p w14:paraId="31736C3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17.163</w:t>
            </w:r>
          </w:p>
        </w:tc>
        <w:tc>
          <w:tcPr>
            <w:tcW w:w="514" w:type="dxa"/>
            <w:tcBorders>
              <w:top w:val="nil"/>
              <w:left w:val="nil"/>
              <w:bottom w:val="nil"/>
              <w:right w:val="nil"/>
            </w:tcBorders>
            <w:shd w:val="clear" w:color="auto" w:fill="auto"/>
            <w:noWrap/>
            <w:vAlign w:val="center"/>
            <w:hideMark/>
          </w:tcPr>
          <w:p w14:paraId="340A6E5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4.355</w:t>
            </w:r>
          </w:p>
        </w:tc>
        <w:tc>
          <w:tcPr>
            <w:tcW w:w="515" w:type="dxa"/>
            <w:tcBorders>
              <w:top w:val="nil"/>
              <w:left w:val="nil"/>
              <w:bottom w:val="nil"/>
              <w:right w:val="nil"/>
            </w:tcBorders>
            <w:shd w:val="clear" w:color="auto" w:fill="auto"/>
            <w:noWrap/>
            <w:vAlign w:val="center"/>
            <w:hideMark/>
          </w:tcPr>
          <w:p w14:paraId="0F36E89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0.989</w:t>
            </w:r>
          </w:p>
        </w:tc>
        <w:tc>
          <w:tcPr>
            <w:tcW w:w="514" w:type="dxa"/>
            <w:tcBorders>
              <w:top w:val="nil"/>
              <w:left w:val="single" w:sz="4" w:space="0" w:color="auto"/>
              <w:bottom w:val="nil"/>
              <w:right w:val="nil"/>
            </w:tcBorders>
            <w:shd w:val="clear" w:color="auto" w:fill="auto"/>
            <w:noWrap/>
            <w:vAlign w:val="center"/>
            <w:hideMark/>
          </w:tcPr>
          <w:p w14:paraId="4885ABC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-1.102</w:t>
            </w:r>
          </w:p>
        </w:tc>
        <w:tc>
          <w:tcPr>
            <w:tcW w:w="514" w:type="dxa"/>
            <w:tcBorders>
              <w:top w:val="nil"/>
              <w:left w:val="nil"/>
              <w:bottom w:val="nil"/>
              <w:right w:val="nil"/>
            </w:tcBorders>
            <w:shd w:val="clear" w:color="auto" w:fill="auto"/>
            <w:noWrap/>
            <w:vAlign w:val="center"/>
            <w:hideMark/>
          </w:tcPr>
          <w:p w14:paraId="4B1CCFD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15.171</w:t>
            </w:r>
          </w:p>
        </w:tc>
        <w:tc>
          <w:tcPr>
            <w:tcW w:w="514" w:type="dxa"/>
            <w:tcBorders>
              <w:top w:val="nil"/>
              <w:left w:val="nil"/>
              <w:bottom w:val="nil"/>
              <w:right w:val="nil"/>
            </w:tcBorders>
            <w:shd w:val="clear" w:color="auto" w:fill="auto"/>
            <w:noWrap/>
            <w:vAlign w:val="center"/>
            <w:hideMark/>
          </w:tcPr>
          <w:p w14:paraId="2B5E771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4.314</w:t>
            </w:r>
          </w:p>
        </w:tc>
        <w:tc>
          <w:tcPr>
            <w:tcW w:w="515" w:type="dxa"/>
            <w:tcBorders>
              <w:top w:val="nil"/>
              <w:left w:val="nil"/>
              <w:bottom w:val="nil"/>
              <w:right w:val="nil"/>
            </w:tcBorders>
            <w:shd w:val="clear" w:color="auto" w:fill="auto"/>
            <w:noWrap/>
            <w:vAlign w:val="center"/>
            <w:hideMark/>
          </w:tcPr>
          <w:p w14:paraId="620AD31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10.955</w:t>
            </w:r>
          </w:p>
        </w:tc>
        <w:tc>
          <w:tcPr>
            <w:tcW w:w="514" w:type="dxa"/>
            <w:tcBorders>
              <w:top w:val="nil"/>
              <w:left w:val="nil"/>
              <w:bottom w:val="nil"/>
              <w:right w:val="nil"/>
            </w:tcBorders>
            <w:shd w:val="clear" w:color="auto" w:fill="auto"/>
            <w:noWrap/>
            <w:vAlign w:val="center"/>
            <w:hideMark/>
          </w:tcPr>
          <w:p w14:paraId="545011B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14.374</w:t>
            </w:r>
          </w:p>
        </w:tc>
        <w:tc>
          <w:tcPr>
            <w:tcW w:w="514" w:type="dxa"/>
            <w:tcBorders>
              <w:top w:val="nil"/>
              <w:left w:val="nil"/>
              <w:bottom w:val="nil"/>
              <w:right w:val="single" w:sz="4" w:space="0" w:color="auto"/>
            </w:tcBorders>
            <w:shd w:val="clear" w:color="auto" w:fill="auto"/>
            <w:noWrap/>
            <w:vAlign w:val="center"/>
            <w:hideMark/>
          </w:tcPr>
          <w:p w14:paraId="1EC53BF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1.912</w:t>
            </w:r>
          </w:p>
        </w:tc>
        <w:tc>
          <w:tcPr>
            <w:tcW w:w="514" w:type="dxa"/>
            <w:tcBorders>
              <w:top w:val="nil"/>
              <w:left w:val="nil"/>
              <w:bottom w:val="nil"/>
              <w:right w:val="nil"/>
            </w:tcBorders>
            <w:shd w:val="clear" w:color="auto" w:fill="auto"/>
            <w:noWrap/>
            <w:vAlign w:val="center"/>
            <w:hideMark/>
          </w:tcPr>
          <w:p w14:paraId="0F9AC82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4.940</w:t>
            </w:r>
          </w:p>
        </w:tc>
        <w:tc>
          <w:tcPr>
            <w:tcW w:w="515" w:type="dxa"/>
            <w:tcBorders>
              <w:top w:val="nil"/>
              <w:left w:val="nil"/>
              <w:bottom w:val="nil"/>
              <w:right w:val="nil"/>
            </w:tcBorders>
            <w:shd w:val="clear" w:color="auto" w:fill="auto"/>
            <w:noWrap/>
            <w:vAlign w:val="center"/>
            <w:hideMark/>
          </w:tcPr>
          <w:p w14:paraId="3FFC597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1.177</w:t>
            </w:r>
          </w:p>
        </w:tc>
        <w:tc>
          <w:tcPr>
            <w:tcW w:w="514" w:type="dxa"/>
            <w:tcBorders>
              <w:top w:val="nil"/>
              <w:left w:val="nil"/>
              <w:bottom w:val="nil"/>
              <w:right w:val="nil"/>
            </w:tcBorders>
            <w:shd w:val="clear" w:color="auto" w:fill="auto"/>
            <w:noWrap/>
            <w:vAlign w:val="center"/>
            <w:hideMark/>
          </w:tcPr>
          <w:p w14:paraId="4F008B3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-1.206</w:t>
            </w:r>
          </w:p>
        </w:tc>
        <w:tc>
          <w:tcPr>
            <w:tcW w:w="514" w:type="dxa"/>
            <w:tcBorders>
              <w:top w:val="nil"/>
              <w:left w:val="nil"/>
              <w:bottom w:val="nil"/>
              <w:right w:val="nil"/>
            </w:tcBorders>
            <w:shd w:val="clear" w:color="auto" w:fill="auto"/>
            <w:noWrap/>
            <w:vAlign w:val="center"/>
            <w:hideMark/>
          </w:tcPr>
          <w:p w14:paraId="62E968D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1.625</w:t>
            </w:r>
          </w:p>
        </w:tc>
        <w:tc>
          <w:tcPr>
            <w:tcW w:w="514" w:type="dxa"/>
            <w:tcBorders>
              <w:top w:val="nil"/>
              <w:left w:val="nil"/>
              <w:bottom w:val="nil"/>
              <w:right w:val="nil"/>
            </w:tcBorders>
            <w:shd w:val="clear" w:color="auto" w:fill="auto"/>
            <w:noWrap/>
            <w:vAlign w:val="center"/>
            <w:hideMark/>
          </w:tcPr>
          <w:p w14:paraId="2F66D75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9.084</w:t>
            </w:r>
          </w:p>
        </w:tc>
        <w:tc>
          <w:tcPr>
            <w:tcW w:w="515" w:type="dxa"/>
            <w:tcBorders>
              <w:top w:val="nil"/>
              <w:left w:val="nil"/>
              <w:bottom w:val="nil"/>
              <w:right w:val="single" w:sz="4" w:space="0" w:color="auto"/>
            </w:tcBorders>
            <w:shd w:val="clear" w:color="auto" w:fill="auto"/>
            <w:noWrap/>
            <w:vAlign w:val="center"/>
            <w:hideMark/>
          </w:tcPr>
          <w:p w14:paraId="176108E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1.606</w:t>
            </w:r>
          </w:p>
        </w:tc>
      </w:tr>
      <w:tr w:rsidR="005F374B" w:rsidRPr="00073B72" w14:paraId="3C4FF647"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6A326194" w14:textId="3A702EF1"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Verbal abuse: 24 hrs</w:t>
            </w:r>
          </w:p>
        </w:tc>
        <w:tc>
          <w:tcPr>
            <w:tcW w:w="514" w:type="dxa"/>
            <w:tcBorders>
              <w:top w:val="nil"/>
              <w:left w:val="single" w:sz="4" w:space="0" w:color="auto"/>
              <w:bottom w:val="nil"/>
              <w:right w:val="nil"/>
            </w:tcBorders>
            <w:shd w:val="clear" w:color="auto" w:fill="auto"/>
            <w:noWrap/>
            <w:vAlign w:val="center"/>
            <w:hideMark/>
          </w:tcPr>
          <w:p w14:paraId="29D654D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13.806</w:t>
            </w:r>
          </w:p>
        </w:tc>
        <w:tc>
          <w:tcPr>
            <w:tcW w:w="514" w:type="dxa"/>
            <w:tcBorders>
              <w:top w:val="nil"/>
              <w:left w:val="nil"/>
              <w:bottom w:val="nil"/>
              <w:right w:val="nil"/>
            </w:tcBorders>
            <w:shd w:val="clear" w:color="auto" w:fill="auto"/>
            <w:noWrap/>
            <w:vAlign w:val="center"/>
            <w:hideMark/>
          </w:tcPr>
          <w:p w14:paraId="1E828F6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4.625</w:t>
            </w:r>
          </w:p>
        </w:tc>
        <w:tc>
          <w:tcPr>
            <w:tcW w:w="514" w:type="dxa"/>
            <w:tcBorders>
              <w:top w:val="nil"/>
              <w:left w:val="nil"/>
              <w:bottom w:val="nil"/>
              <w:right w:val="nil"/>
            </w:tcBorders>
            <w:shd w:val="clear" w:color="auto" w:fill="auto"/>
            <w:noWrap/>
            <w:vAlign w:val="center"/>
            <w:hideMark/>
          </w:tcPr>
          <w:p w14:paraId="11C3681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11.481</w:t>
            </w:r>
          </w:p>
        </w:tc>
        <w:tc>
          <w:tcPr>
            <w:tcW w:w="515" w:type="dxa"/>
            <w:tcBorders>
              <w:top w:val="nil"/>
              <w:left w:val="nil"/>
              <w:bottom w:val="nil"/>
              <w:right w:val="nil"/>
            </w:tcBorders>
            <w:shd w:val="clear" w:color="auto" w:fill="auto"/>
            <w:noWrap/>
            <w:vAlign w:val="center"/>
            <w:hideMark/>
          </w:tcPr>
          <w:p w14:paraId="107BEFE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18.808</w:t>
            </w:r>
          </w:p>
        </w:tc>
        <w:tc>
          <w:tcPr>
            <w:tcW w:w="514" w:type="dxa"/>
            <w:tcBorders>
              <w:top w:val="nil"/>
              <w:left w:val="nil"/>
              <w:bottom w:val="nil"/>
              <w:right w:val="nil"/>
            </w:tcBorders>
            <w:shd w:val="clear" w:color="auto" w:fill="auto"/>
            <w:noWrap/>
            <w:vAlign w:val="center"/>
            <w:hideMark/>
          </w:tcPr>
          <w:p w14:paraId="7DAF2C5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28.367</w:t>
            </w:r>
          </w:p>
        </w:tc>
        <w:tc>
          <w:tcPr>
            <w:tcW w:w="514" w:type="dxa"/>
            <w:tcBorders>
              <w:top w:val="nil"/>
              <w:left w:val="nil"/>
              <w:bottom w:val="nil"/>
              <w:right w:val="single" w:sz="4" w:space="0" w:color="auto"/>
            </w:tcBorders>
            <w:shd w:val="clear" w:color="auto" w:fill="auto"/>
            <w:noWrap/>
            <w:vAlign w:val="center"/>
            <w:hideMark/>
          </w:tcPr>
          <w:p w14:paraId="4444BAA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19.770</w:t>
            </w:r>
          </w:p>
        </w:tc>
        <w:tc>
          <w:tcPr>
            <w:tcW w:w="514" w:type="dxa"/>
            <w:tcBorders>
              <w:top w:val="nil"/>
              <w:left w:val="nil"/>
              <w:bottom w:val="nil"/>
              <w:right w:val="nil"/>
            </w:tcBorders>
            <w:shd w:val="clear" w:color="auto" w:fill="auto"/>
            <w:noWrap/>
            <w:vAlign w:val="center"/>
            <w:hideMark/>
          </w:tcPr>
          <w:p w14:paraId="1BB9899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1.174</w:t>
            </w:r>
          </w:p>
        </w:tc>
        <w:tc>
          <w:tcPr>
            <w:tcW w:w="515" w:type="dxa"/>
            <w:tcBorders>
              <w:top w:val="nil"/>
              <w:left w:val="nil"/>
              <w:bottom w:val="nil"/>
              <w:right w:val="nil"/>
            </w:tcBorders>
            <w:shd w:val="clear" w:color="auto" w:fill="auto"/>
            <w:noWrap/>
            <w:vAlign w:val="center"/>
            <w:hideMark/>
          </w:tcPr>
          <w:p w14:paraId="37E00F1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-0.303</w:t>
            </w:r>
          </w:p>
        </w:tc>
        <w:tc>
          <w:tcPr>
            <w:tcW w:w="514" w:type="dxa"/>
            <w:tcBorders>
              <w:top w:val="nil"/>
              <w:left w:val="nil"/>
              <w:bottom w:val="nil"/>
              <w:right w:val="nil"/>
            </w:tcBorders>
            <w:shd w:val="clear" w:color="auto" w:fill="auto"/>
            <w:noWrap/>
            <w:vAlign w:val="center"/>
            <w:hideMark/>
          </w:tcPr>
          <w:p w14:paraId="29AED54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0.824</w:t>
            </w:r>
          </w:p>
        </w:tc>
        <w:tc>
          <w:tcPr>
            <w:tcW w:w="514" w:type="dxa"/>
            <w:tcBorders>
              <w:top w:val="nil"/>
              <w:left w:val="nil"/>
              <w:bottom w:val="nil"/>
              <w:right w:val="nil"/>
            </w:tcBorders>
            <w:shd w:val="clear" w:color="auto" w:fill="auto"/>
            <w:noWrap/>
            <w:vAlign w:val="center"/>
            <w:hideMark/>
          </w:tcPr>
          <w:p w14:paraId="3338869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-1.135</w:t>
            </w:r>
          </w:p>
        </w:tc>
        <w:tc>
          <w:tcPr>
            <w:tcW w:w="514" w:type="dxa"/>
            <w:tcBorders>
              <w:top w:val="nil"/>
              <w:left w:val="nil"/>
              <w:bottom w:val="nil"/>
              <w:right w:val="nil"/>
            </w:tcBorders>
            <w:shd w:val="clear" w:color="auto" w:fill="auto"/>
            <w:noWrap/>
            <w:vAlign w:val="center"/>
            <w:hideMark/>
          </w:tcPr>
          <w:p w14:paraId="1A90367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-1.215</w:t>
            </w:r>
          </w:p>
        </w:tc>
        <w:tc>
          <w:tcPr>
            <w:tcW w:w="515" w:type="dxa"/>
            <w:tcBorders>
              <w:top w:val="nil"/>
              <w:left w:val="nil"/>
              <w:bottom w:val="nil"/>
              <w:right w:val="nil"/>
            </w:tcBorders>
            <w:shd w:val="clear" w:color="auto" w:fill="auto"/>
            <w:noWrap/>
            <w:vAlign w:val="center"/>
            <w:hideMark/>
          </w:tcPr>
          <w:p w14:paraId="2986EE8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2.576</w:t>
            </w:r>
          </w:p>
        </w:tc>
        <w:tc>
          <w:tcPr>
            <w:tcW w:w="514" w:type="dxa"/>
            <w:tcBorders>
              <w:top w:val="nil"/>
              <w:left w:val="single" w:sz="4" w:space="0" w:color="auto"/>
              <w:bottom w:val="nil"/>
              <w:right w:val="nil"/>
            </w:tcBorders>
            <w:shd w:val="clear" w:color="auto" w:fill="auto"/>
            <w:noWrap/>
            <w:vAlign w:val="center"/>
            <w:hideMark/>
          </w:tcPr>
          <w:p w14:paraId="387A068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2.497</w:t>
            </w:r>
          </w:p>
        </w:tc>
        <w:tc>
          <w:tcPr>
            <w:tcW w:w="514" w:type="dxa"/>
            <w:tcBorders>
              <w:top w:val="nil"/>
              <w:left w:val="nil"/>
              <w:bottom w:val="nil"/>
              <w:right w:val="nil"/>
            </w:tcBorders>
            <w:shd w:val="clear" w:color="auto" w:fill="auto"/>
            <w:noWrap/>
            <w:vAlign w:val="center"/>
            <w:hideMark/>
          </w:tcPr>
          <w:p w14:paraId="3C58BC6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11.764</w:t>
            </w:r>
          </w:p>
        </w:tc>
        <w:tc>
          <w:tcPr>
            <w:tcW w:w="514" w:type="dxa"/>
            <w:tcBorders>
              <w:top w:val="nil"/>
              <w:left w:val="nil"/>
              <w:bottom w:val="nil"/>
              <w:right w:val="nil"/>
            </w:tcBorders>
            <w:shd w:val="clear" w:color="auto" w:fill="auto"/>
            <w:noWrap/>
            <w:vAlign w:val="center"/>
            <w:hideMark/>
          </w:tcPr>
          <w:p w14:paraId="333FF1E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12.291</w:t>
            </w:r>
          </w:p>
        </w:tc>
        <w:tc>
          <w:tcPr>
            <w:tcW w:w="515" w:type="dxa"/>
            <w:tcBorders>
              <w:top w:val="nil"/>
              <w:left w:val="nil"/>
              <w:bottom w:val="nil"/>
              <w:right w:val="nil"/>
            </w:tcBorders>
            <w:shd w:val="clear" w:color="auto" w:fill="auto"/>
            <w:noWrap/>
            <w:vAlign w:val="center"/>
            <w:hideMark/>
          </w:tcPr>
          <w:p w14:paraId="3730709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9.415</w:t>
            </w:r>
          </w:p>
        </w:tc>
        <w:tc>
          <w:tcPr>
            <w:tcW w:w="514" w:type="dxa"/>
            <w:tcBorders>
              <w:top w:val="nil"/>
              <w:left w:val="nil"/>
              <w:bottom w:val="nil"/>
              <w:right w:val="nil"/>
            </w:tcBorders>
            <w:shd w:val="clear" w:color="auto" w:fill="auto"/>
            <w:noWrap/>
            <w:vAlign w:val="center"/>
            <w:hideMark/>
          </w:tcPr>
          <w:p w14:paraId="585BBE0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11.451</w:t>
            </w:r>
          </w:p>
        </w:tc>
        <w:tc>
          <w:tcPr>
            <w:tcW w:w="514" w:type="dxa"/>
            <w:tcBorders>
              <w:top w:val="nil"/>
              <w:left w:val="nil"/>
              <w:bottom w:val="nil"/>
              <w:right w:val="single" w:sz="4" w:space="0" w:color="auto"/>
            </w:tcBorders>
            <w:shd w:val="clear" w:color="auto" w:fill="auto"/>
            <w:noWrap/>
            <w:vAlign w:val="center"/>
            <w:hideMark/>
          </w:tcPr>
          <w:p w14:paraId="5296BBD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6.343</w:t>
            </w:r>
          </w:p>
        </w:tc>
        <w:tc>
          <w:tcPr>
            <w:tcW w:w="514" w:type="dxa"/>
            <w:tcBorders>
              <w:top w:val="nil"/>
              <w:left w:val="nil"/>
              <w:bottom w:val="nil"/>
              <w:right w:val="nil"/>
            </w:tcBorders>
            <w:shd w:val="clear" w:color="auto" w:fill="auto"/>
            <w:noWrap/>
            <w:vAlign w:val="center"/>
            <w:hideMark/>
          </w:tcPr>
          <w:p w14:paraId="7BB1B72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11.097</w:t>
            </w:r>
          </w:p>
        </w:tc>
        <w:tc>
          <w:tcPr>
            <w:tcW w:w="515" w:type="dxa"/>
            <w:tcBorders>
              <w:top w:val="nil"/>
              <w:left w:val="nil"/>
              <w:bottom w:val="nil"/>
              <w:right w:val="nil"/>
            </w:tcBorders>
            <w:shd w:val="clear" w:color="auto" w:fill="auto"/>
            <w:noWrap/>
            <w:vAlign w:val="center"/>
            <w:hideMark/>
          </w:tcPr>
          <w:p w14:paraId="6BCCDB1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3.324</w:t>
            </w:r>
          </w:p>
        </w:tc>
        <w:tc>
          <w:tcPr>
            <w:tcW w:w="514" w:type="dxa"/>
            <w:tcBorders>
              <w:top w:val="nil"/>
              <w:left w:val="nil"/>
              <w:bottom w:val="nil"/>
              <w:right w:val="nil"/>
            </w:tcBorders>
            <w:shd w:val="clear" w:color="auto" w:fill="auto"/>
            <w:noWrap/>
            <w:vAlign w:val="center"/>
            <w:hideMark/>
          </w:tcPr>
          <w:p w14:paraId="2CFCEB2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7.583</w:t>
            </w:r>
          </w:p>
        </w:tc>
        <w:tc>
          <w:tcPr>
            <w:tcW w:w="514" w:type="dxa"/>
            <w:tcBorders>
              <w:top w:val="nil"/>
              <w:left w:val="nil"/>
              <w:bottom w:val="nil"/>
              <w:right w:val="nil"/>
            </w:tcBorders>
            <w:shd w:val="clear" w:color="auto" w:fill="auto"/>
            <w:noWrap/>
            <w:vAlign w:val="center"/>
            <w:hideMark/>
          </w:tcPr>
          <w:p w14:paraId="7DD4FD4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6.667</w:t>
            </w:r>
          </w:p>
        </w:tc>
        <w:tc>
          <w:tcPr>
            <w:tcW w:w="514" w:type="dxa"/>
            <w:tcBorders>
              <w:top w:val="nil"/>
              <w:left w:val="nil"/>
              <w:bottom w:val="nil"/>
              <w:right w:val="nil"/>
            </w:tcBorders>
            <w:shd w:val="clear" w:color="auto" w:fill="auto"/>
            <w:noWrap/>
            <w:vAlign w:val="center"/>
            <w:hideMark/>
          </w:tcPr>
          <w:p w14:paraId="6F05275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10.609</w:t>
            </w:r>
          </w:p>
        </w:tc>
        <w:tc>
          <w:tcPr>
            <w:tcW w:w="515" w:type="dxa"/>
            <w:tcBorders>
              <w:top w:val="nil"/>
              <w:left w:val="nil"/>
              <w:bottom w:val="nil"/>
              <w:right w:val="single" w:sz="4" w:space="0" w:color="auto"/>
            </w:tcBorders>
            <w:shd w:val="clear" w:color="auto" w:fill="auto"/>
            <w:noWrap/>
            <w:vAlign w:val="center"/>
            <w:hideMark/>
          </w:tcPr>
          <w:p w14:paraId="33C233F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22.031</w:t>
            </w:r>
          </w:p>
        </w:tc>
      </w:tr>
      <w:tr w:rsidR="005F374B" w:rsidRPr="00073B72" w14:paraId="521E6906"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62A7C514" w14:textId="7CC59E2D"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Intoxication: 24 hrs</w:t>
            </w:r>
          </w:p>
        </w:tc>
        <w:tc>
          <w:tcPr>
            <w:tcW w:w="514" w:type="dxa"/>
            <w:tcBorders>
              <w:top w:val="nil"/>
              <w:left w:val="single" w:sz="4" w:space="0" w:color="auto"/>
              <w:bottom w:val="nil"/>
              <w:right w:val="nil"/>
            </w:tcBorders>
            <w:shd w:val="clear" w:color="auto" w:fill="auto"/>
            <w:noWrap/>
            <w:vAlign w:val="center"/>
            <w:hideMark/>
          </w:tcPr>
          <w:p w14:paraId="59406E7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5.107</w:t>
            </w:r>
          </w:p>
        </w:tc>
        <w:tc>
          <w:tcPr>
            <w:tcW w:w="514" w:type="dxa"/>
            <w:tcBorders>
              <w:top w:val="nil"/>
              <w:left w:val="nil"/>
              <w:bottom w:val="nil"/>
              <w:right w:val="nil"/>
            </w:tcBorders>
            <w:shd w:val="clear" w:color="auto" w:fill="auto"/>
            <w:noWrap/>
            <w:vAlign w:val="center"/>
            <w:hideMark/>
          </w:tcPr>
          <w:p w14:paraId="17DA17F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-1.672</w:t>
            </w:r>
          </w:p>
        </w:tc>
        <w:tc>
          <w:tcPr>
            <w:tcW w:w="514" w:type="dxa"/>
            <w:tcBorders>
              <w:top w:val="nil"/>
              <w:left w:val="nil"/>
              <w:bottom w:val="nil"/>
              <w:right w:val="nil"/>
            </w:tcBorders>
            <w:shd w:val="clear" w:color="auto" w:fill="auto"/>
            <w:noWrap/>
            <w:vAlign w:val="center"/>
            <w:hideMark/>
          </w:tcPr>
          <w:p w14:paraId="24D6C8B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6.542</w:t>
            </w:r>
          </w:p>
        </w:tc>
        <w:tc>
          <w:tcPr>
            <w:tcW w:w="515" w:type="dxa"/>
            <w:tcBorders>
              <w:top w:val="nil"/>
              <w:left w:val="nil"/>
              <w:bottom w:val="nil"/>
              <w:right w:val="nil"/>
            </w:tcBorders>
            <w:shd w:val="clear" w:color="auto" w:fill="auto"/>
            <w:noWrap/>
            <w:vAlign w:val="center"/>
            <w:hideMark/>
          </w:tcPr>
          <w:p w14:paraId="5EDF91E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11.844</w:t>
            </w:r>
          </w:p>
        </w:tc>
        <w:tc>
          <w:tcPr>
            <w:tcW w:w="514" w:type="dxa"/>
            <w:tcBorders>
              <w:top w:val="nil"/>
              <w:left w:val="nil"/>
              <w:bottom w:val="nil"/>
              <w:right w:val="nil"/>
            </w:tcBorders>
            <w:shd w:val="clear" w:color="auto" w:fill="auto"/>
            <w:noWrap/>
            <w:vAlign w:val="center"/>
            <w:hideMark/>
          </w:tcPr>
          <w:p w14:paraId="41EC972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9.729</w:t>
            </w:r>
          </w:p>
        </w:tc>
        <w:tc>
          <w:tcPr>
            <w:tcW w:w="514" w:type="dxa"/>
            <w:tcBorders>
              <w:top w:val="nil"/>
              <w:left w:val="nil"/>
              <w:bottom w:val="nil"/>
              <w:right w:val="single" w:sz="4" w:space="0" w:color="auto"/>
            </w:tcBorders>
            <w:shd w:val="clear" w:color="auto" w:fill="auto"/>
            <w:noWrap/>
            <w:vAlign w:val="center"/>
            <w:hideMark/>
          </w:tcPr>
          <w:p w14:paraId="2C6F2C9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12.386</w:t>
            </w:r>
          </w:p>
        </w:tc>
        <w:tc>
          <w:tcPr>
            <w:tcW w:w="514" w:type="dxa"/>
            <w:tcBorders>
              <w:top w:val="nil"/>
              <w:left w:val="nil"/>
              <w:bottom w:val="nil"/>
              <w:right w:val="nil"/>
            </w:tcBorders>
            <w:shd w:val="clear" w:color="auto" w:fill="auto"/>
            <w:noWrap/>
            <w:vAlign w:val="center"/>
            <w:hideMark/>
          </w:tcPr>
          <w:p w14:paraId="400DDDD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2.582</w:t>
            </w:r>
          </w:p>
        </w:tc>
        <w:tc>
          <w:tcPr>
            <w:tcW w:w="515" w:type="dxa"/>
            <w:tcBorders>
              <w:top w:val="nil"/>
              <w:left w:val="nil"/>
              <w:bottom w:val="nil"/>
              <w:right w:val="nil"/>
            </w:tcBorders>
            <w:shd w:val="clear" w:color="auto" w:fill="auto"/>
            <w:noWrap/>
            <w:vAlign w:val="center"/>
            <w:hideMark/>
          </w:tcPr>
          <w:p w14:paraId="6F04642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2.924</w:t>
            </w:r>
          </w:p>
        </w:tc>
        <w:tc>
          <w:tcPr>
            <w:tcW w:w="514" w:type="dxa"/>
            <w:tcBorders>
              <w:top w:val="nil"/>
              <w:left w:val="nil"/>
              <w:bottom w:val="nil"/>
              <w:right w:val="nil"/>
            </w:tcBorders>
            <w:shd w:val="clear" w:color="auto" w:fill="auto"/>
            <w:noWrap/>
            <w:vAlign w:val="center"/>
            <w:hideMark/>
          </w:tcPr>
          <w:p w14:paraId="168357A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5.826</w:t>
            </w:r>
          </w:p>
        </w:tc>
        <w:tc>
          <w:tcPr>
            <w:tcW w:w="514" w:type="dxa"/>
            <w:tcBorders>
              <w:top w:val="nil"/>
              <w:left w:val="nil"/>
              <w:bottom w:val="nil"/>
              <w:right w:val="nil"/>
            </w:tcBorders>
            <w:shd w:val="clear" w:color="auto" w:fill="auto"/>
            <w:noWrap/>
            <w:vAlign w:val="center"/>
            <w:hideMark/>
          </w:tcPr>
          <w:p w14:paraId="47C77F8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12.031</w:t>
            </w:r>
          </w:p>
        </w:tc>
        <w:tc>
          <w:tcPr>
            <w:tcW w:w="514" w:type="dxa"/>
            <w:tcBorders>
              <w:top w:val="nil"/>
              <w:left w:val="nil"/>
              <w:bottom w:val="nil"/>
              <w:right w:val="nil"/>
            </w:tcBorders>
            <w:shd w:val="clear" w:color="auto" w:fill="auto"/>
            <w:noWrap/>
            <w:vAlign w:val="center"/>
            <w:hideMark/>
          </w:tcPr>
          <w:p w14:paraId="4B737B2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4.849</w:t>
            </w:r>
          </w:p>
        </w:tc>
        <w:tc>
          <w:tcPr>
            <w:tcW w:w="515" w:type="dxa"/>
            <w:tcBorders>
              <w:top w:val="nil"/>
              <w:left w:val="nil"/>
              <w:bottom w:val="nil"/>
              <w:right w:val="nil"/>
            </w:tcBorders>
            <w:shd w:val="clear" w:color="auto" w:fill="auto"/>
            <w:noWrap/>
            <w:vAlign w:val="center"/>
            <w:hideMark/>
          </w:tcPr>
          <w:p w14:paraId="2847D08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3.098</w:t>
            </w:r>
          </w:p>
        </w:tc>
        <w:tc>
          <w:tcPr>
            <w:tcW w:w="514" w:type="dxa"/>
            <w:tcBorders>
              <w:top w:val="nil"/>
              <w:left w:val="single" w:sz="4" w:space="0" w:color="auto"/>
              <w:bottom w:val="nil"/>
              <w:right w:val="nil"/>
            </w:tcBorders>
            <w:shd w:val="clear" w:color="auto" w:fill="auto"/>
            <w:noWrap/>
            <w:vAlign w:val="center"/>
            <w:hideMark/>
          </w:tcPr>
          <w:p w14:paraId="661854B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0.194</w:t>
            </w:r>
          </w:p>
        </w:tc>
        <w:tc>
          <w:tcPr>
            <w:tcW w:w="514" w:type="dxa"/>
            <w:tcBorders>
              <w:top w:val="nil"/>
              <w:left w:val="nil"/>
              <w:bottom w:val="nil"/>
              <w:right w:val="nil"/>
            </w:tcBorders>
            <w:shd w:val="clear" w:color="auto" w:fill="auto"/>
            <w:noWrap/>
            <w:vAlign w:val="center"/>
            <w:hideMark/>
          </w:tcPr>
          <w:p w14:paraId="4E77B43F"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-4.013</w:t>
            </w:r>
          </w:p>
        </w:tc>
        <w:tc>
          <w:tcPr>
            <w:tcW w:w="514" w:type="dxa"/>
            <w:tcBorders>
              <w:top w:val="nil"/>
              <w:left w:val="nil"/>
              <w:bottom w:val="nil"/>
              <w:right w:val="nil"/>
            </w:tcBorders>
            <w:shd w:val="clear" w:color="auto" w:fill="auto"/>
            <w:noWrap/>
            <w:vAlign w:val="center"/>
            <w:hideMark/>
          </w:tcPr>
          <w:p w14:paraId="614AA9B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-2.806</w:t>
            </w:r>
          </w:p>
        </w:tc>
        <w:tc>
          <w:tcPr>
            <w:tcW w:w="515" w:type="dxa"/>
            <w:tcBorders>
              <w:top w:val="nil"/>
              <w:left w:val="nil"/>
              <w:bottom w:val="nil"/>
              <w:right w:val="nil"/>
            </w:tcBorders>
            <w:shd w:val="clear" w:color="auto" w:fill="auto"/>
            <w:noWrap/>
            <w:vAlign w:val="center"/>
            <w:hideMark/>
          </w:tcPr>
          <w:p w14:paraId="085D4FE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2.450</w:t>
            </w:r>
          </w:p>
        </w:tc>
        <w:tc>
          <w:tcPr>
            <w:tcW w:w="514" w:type="dxa"/>
            <w:tcBorders>
              <w:top w:val="nil"/>
              <w:left w:val="nil"/>
              <w:bottom w:val="nil"/>
              <w:right w:val="nil"/>
            </w:tcBorders>
            <w:shd w:val="clear" w:color="auto" w:fill="auto"/>
            <w:noWrap/>
            <w:vAlign w:val="center"/>
            <w:hideMark/>
          </w:tcPr>
          <w:p w14:paraId="7ECF583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6.048</w:t>
            </w:r>
          </w:p>
        </w:tc>
        <w:tc>
          <w:tcPr>
            <w:tcW w:w="514" w:type="dxa"/>
            <w:tcBorders>
              <w:top w:val="nil"/>
              <w:left w:val="nil"/>
              <w:bottom w:val="nil"/>
              <w:right w:val="single" w:sz="4" w:space="0" w:color="auto"/>
            </w:tcBorders>
            <w:shd w:val="clear" w:color="auto" w:fill="auto"/>
            <w:noWrap/>
            <w:vAlign w:val="center"/>
            <w:hideMark/>
          </w:tcPr>
          <w:p w14:paraId="7378F7A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-0.988</w:t>
            </w:r>
          </w:p>
        </w:tc>
        <w:tc>
          <w:tcPr>
            <w:tcW w:w="514" w:type="dxa"/>
            <w:tcBorders>
              <w:top w:val="nil"/>
              <w:left w:val="nil"/>
              <w:bottom w:val="nil"/>
              <w:right w:val="nil"/>
            </w:tcBorders>
            <w:shd w:val="clear" w:color="auto" w:fill="auto"/>
            <w:noWrap/>
            <w:vAlign w:val="center"/>
            <w:hideMark/>
          </w:tcPr>
          <w:p w14:paraId="02C16CE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1.146</w:t>
            </w:r>
          </w:p>
        </w:tc>
        <w:tc>
          <w:tcPr>
            <w:tcW w:w="515" w:type="dxa"/>
            <w:tcBorders>
              <w:top w:val="nil"/>
              <w:left w:val="nil"/>
              <w:bottom w:val="nil"/>
              <w:right w:val="nil"/>
            </w:tcBorders>
            <w:shd w:val="clear" w:color="auto" w:fill="auto"/>
            <w:noWrap/>
            <w:vAlign w:val="center"/>
            <w:hideMark/>
          </w:tcPr>
          <w:p w14:paraId="517BAC6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2.541</w:t>
            </w:r>
          </w:p>
        </w:tc>
        <w:tc>
          <w:tcPr>
            <w:tcW w:w="514" w:type="dxa"/>
            <w:tcBorders>
              <w:top w:val="nil"/>
              <w:left w:val="nil"/>
              <w:bottom w:val="nil"/>
              <w:right w:val="nil"/>
            </w:tcBorders>
            <w:shd w:val="clear" w:color="auto" w:fill="auto"/>
            <w:noWrap/>
            <w:vAlign w:val="center"/>
            <w:hideMark/>
          </w:tcPr>
          <w:p w14:paraId="109237D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3.202</w:t>
            </w:r>
          </w:p>
        </w:tc>
        <w:tc>
          <w:tcPr>
            <w:tcW w:w="514" w:type="dxa"/>
            <w:tcBorders>
              <w:top w:val="nil"/>
              <w:left w:val="nil"/>
              <w:bottom w:val="nil"/>
              <w:right w:val="nil"/>
            </w:tcBorders>
            <w:shd w:val="clear" w:color="auto" w:fill="auto"/>
            <w:noWrap/>
            <w:vAlign w:val="center"/>
            <w:hideMark/>
          </w:tcPr>
          <w:p w14:paraId="547477E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0.451</w:t>
            </w:r>
          </w:p>
        </w:tc>
        <w:tc>
          <w:tcPr>
            <w:tcW w:w="514" w:type="dxa"/>
            <w:tcBorders>
              <w:top w:val="nil"/>
              <w:left w:val="nil"/>
              <w:bottom w:val="nil"/>
              <w:right w:val="nil"/>
            </w:tcBorders>
            <w:shd w:val="clear" w:color="auto" w:fill="auto"/>
            <w:noWrap/>
            <w:vAlign w:val="center"/>
            <w:hideMark/>
          </w:tcPr>
          <w:p w14:paraId="132912D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0.566</w:t>
            </w:r>
          </w:p>
        </w:tc>
        <w:tc>
          <w:tcPr>
            <w:tcW w:w="515" w:type="dxa"/>
            <w:tcBorders>
              <w:top w:val="nil"/>
              <w:left w:val="nil"/>
              <w:bottom w:val="nil"/>
              <w:right w:val="single" w:sz="4" w:space="0" w:color="auto"/>
            </w:tcBorders>
            <w:shd w:val="clear" w:color="auto" w:fill="auto"/>
            <w:noWrap/>
            <w:vAlign w:val="center"/>
            <w:hideMark/>
          </w:tcPr>
          <w:p w14:paraId="29C3A85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5.883</w:t>
            </w:r>
          </w:p>
        </w:tc>
      </w:tr>
      <w:tr w:rsidR="005F374B" w:rsidRPr="00073B72" w14:paraId="0DA997E7"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73AFED55" w14:textId="44522141"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Degree of insight</w:t>
            </w:r>
          </w:p>
        </w:tc>
        <w:tc>
          <w:tcPr>
            <w:tcW w:w="514" w:type="dxa"/>
            <w:tcBorders>
              <w:top w:val="nil"/>
              <w:left w:val="single" w:sz="4" w:space="0" w:color="auto"/>
              <w:bottom w:val="nil"/>
              <w:right w:val="nil"/>
            </w:tcBorders>
            <w:shd w:val="clear" w:color="auto" w:fill="auto"/>
            <w:noWrap/>
            <w:vAlign w:val="center"/>
            <w:hideMark/>
          </w:tcPr>
          <w:p w14:paraId="3F30D42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12.673</w:t>
            </w:r>
          </w:p>
        </w:tc>
        <w:tc>
          <w:tcPr>
            <w:tcW w:w="514" w:type="dxa"/>
            <w:tcBorders>
              <w:top w:val="nil"/>
              <w:left w:val="nil"/>
              <w:bottom w:val="nil"/>
              <w:right w:val="nil"/>
            </w:tcBorders>
            <w:shd w:val="clear" w:color="auto" w:fill="auto"/>
            <w:noWrap/>
            <w:vAlign w:val="center"/>
            <w:hideMark/>
          </w:tcPr>
          <w:p w14:paraId="4F46F8B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4.950</w:t>
            </w:r>
          </w:p>
        </w:tc>
        <w:tc>
          <w:tcPr>
            <w:tcW w:w="514" w:type="dxa"/>
            <w:tcBorders>
              <w:top w:val="nil"/>
              <w:left w:val="nil"/>
              <w:bottom w:val="nil"/>
              <w:right w:val="nil"/>
            </w:tcBorders>
            <w:shd w:val="clear" w:color="auto" w:fill="auto"/>
            <w:noWrap/>
            <w:vAlign w:val="center"/>
            <w:hideMark/>
          </w:tcPr>
          <w:p w14:paraId="70C1431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8.631</w:t>
            </w:r>
          </w:p>
        </w:tc>
        <w:tc>
          <w:tcPr>
            <w:tcW w:w="515" w:type="dxa"/>
            <w:tcBorders>
              <w:top w:val="nil"/>
              <w:left w:val="nil"/>
              <w:bottom w:val="nil"/>
              <w:right w:val="nil"/>
            </w:tcBorders>
            <w:shd w:val="clear" w:color="auto" w:fill="auto"/>
            <w:noWrap/>
            <w:vAlign w:val="center"/>
            <w:hideMark/>
          </w:tcPr>
          <w:p w14:paraId="413716A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10.346</w:t>
            </w:r>
          </w:p>
        </w:tc>
        <w:tc>
          <w:tcPr>
            <w:tcW w:w="514" w:type="dxa"/>
            <w:tcBorders>
              <w:top w:val="nil"/>
              <w:left w:val="nil"/>
              <w:bottom w:val="nil"/>
              <w:right w:val="nil"/>
            </w:tcBorders>
            <w:shd w:val="clear" w:color="auto" w:fill="auto"/>
            <w:noWrap/>
            <w:vAlign w:val="center"/>
            <w:hideMark/>
          </w:tcPr>
          <w:p w14:paraId="796BF98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11.368</w:t>
            </w:r>
          </w:p>
        </w:tc>
        <w:tc>
          <w:tcPr>
            <w:tcW w:w="514" w:type="dxa"/>
            <w:tcBorders>
              <w:top w:val="nil"/>
              <w:left w:val="nil"/>
              <w:bottom w:val="nil"/>
              <w:right w:val="single" w:sz="4" w:space="0" w:color="auto"/>
            </w:tcBorders>
            <w:shd w:val="clear" w:color="auto" w:fill="auto"/>
            <w:noWrap/>
            <w:vAlign w:val="center"/>
            <w:hideMark/>
          </w:tcPr>
          <w:p w14:paraId="3E507E1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8.936</w:t>
            </w:r>
          </w:p>
        </w:tc>
        <w:tc>
          <w:tcPr>
            <w:tcW w:w="514" w:type="dxa"/>
            <w:tcBorders>
              <w:top w:val="nil"/>
              <w:left w:val="nil"/>
              <w:bottom w:val="nil"/>
              <w:right w:val="nil"/>
            </w:tcBorders>
            <w:shd w:val="clear" w:color="auto" w:fill="auto"/>
            <w:noWrap/>
            <w:vAlign w:val="center"/>
            <w:hideMark/>
          </w:tcPr>
          <w:p w14:paraId="3103293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6.705</w:t>
            </w:r>
          </w:p>
        </w:tc>
        <w:tc>
          <w:tcPr>
            <w:tcW w:w="515" w:type="dxa"/>
            <w:tcBorders>
              <w:top w:val="nil"/>
              <w:left w:val="nil"/>
              <w:bottom w:val="nil"/>
              <w:right w:val="nil"/>
            </w:tcBorders>
            <w:shd w:val="clear" w:color="auto" w:fill="auto"/>
            <w:noWrap/>
            <w:vAlign w:val="center"/>
            <w:hideMark/>
          </w:tcPr>
          <w:p w14:paraId="6151783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9.161</w:t>
            </w:r>
          </w:p>
        </w:tc>
        <w:tc>
          <w:tcPr>
            <w:tcW w:w="514" w:type="dxa"/>
            <w:tcBorders>
              <w:top w:val="nil"/>
              <w:left w:val="nil"/>
              <w:bottom w:val="nil"/>
              <w:right w:val="nil"/>
            </w:tcBorders>
            <w:shd w:val="clear" w:color="auto" w:fill="auto"/>
            <w:noWrap/>
            <w:vAlign w:val="center"/>
            <w:hideMark/>
          </w:tcPr>
          <w:p w14:paraId="0D7E20F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5.265</w:t>
            </w:r>
          </w:p>
        </w:tc>
        <w:tc>
          <w:tcPr>
            <w:tcW w:w="514" w:type="dxa"/>
            <w:tcBorders>
              <w:top w:val="nil"/>
              <w:left w:val="nil"/>
              <w:bottom w:val="nil"/>
              <w:right w:val="nil"/>
            </w:tcBorders>
            <w:shd w:val="clear" w:color="auto" w:fill="auto"/>
            <w:noWrap/>
            <w:vAlign w:val="center"/>
            <w:hideMark/>
          </w:tcPr>
          <w:p w14:paraId="3AC359A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12.570</w:t>
            </w:r>
          </w:p>
        </w:tc>
        <w:tc>
          <w:tcPr>
            <w:tcW w:w="514" w:type="dxa"/>
            <w:tcBorders>
              <w:top w:val="nil"/>
              <w:left w:val="nil"/>
              <w:bottom w:val="nil"/>
              <w:right w:val="nil"/>
            </w:tcBorders>
            <w:shd w:val="clear" w:color="auto" w:fill="auto"/>
            <w:noWrap/>
            <w:vAlign w:val="center"/>
            <w:hideMark/>
          </w:tcPr>
          <w:p w14:paraId="735439A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3.653</w:t>
            </w:r>
          </w:p>
        </w:tc>
        <w:tc>
          <w:tcPr>
            <w:tcW w:w="515" w:type="dxa"/>
            <w:tcBorders>
              <w:top w:val="nil"/>
              <w:left w:val="nil"/>
              <w:bottom w:val="nil"/>
              <w:right w:val="nil"/>
            </w:tcBorders>
            <w:shd w:val="clear" w:color="auto" w:fill="auto"/>
            <w:noWrap/>
            <w:vAlign w:val="center"/>
            <w:hideMark/>
          </w:tcPr>
          <w:p w14:paraId="0134CCE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3.267</w:t>
            </w:r>
          </w:p>
        </w:tc>
        <w:tc>
          <w:tcPr>
            <w:tcW w:w="514" w:type="dxa"/>
            <w:tcBorders>
              <w:top w:val="nil"/>
              <w:left w:val="single" w:sz="4" w:space="0" w:color="auto"/>
              <w:bottom w:val="nil"/>
              <w:right w:val="nil"/>
            </w:tcBorders>
            <w:shd w:val="clear" w:color="auto" w:fill="auto"/>
            <w:noWrap/>
            <w:vAlign w:val="center"/>
            <w:hideMark/>
          </w:tcPr>
          <w:p w14:paraId="61A4AE7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5.225</w:t>
            </w:r>
          </w:p>
        </w:tc>
        <w:tc>
          <w:tcPr>
            <w:tcW w:w="514" w:type="dxa"/>
            <w:tcBorders>
              <w:top w:val="nil"/>
              <w:left w:val="nil"/>
              <w:bottom w:val="nil"/>
              <w:right w:val="nil"/>
            </w:tcBorders>
            <w:shd w:val="clear" w:color="auto" w:fill="auto"/>
            <w:noWrap/>
            <w:vAlign w:val="center"/>
            <w:hideMark/>
          </w:tcPr>
          <w:p w14:paraId="05C656E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10.199</w:t>
            </w:r>
          </w:p>
        </w:tc>
        <w:tc>
          <w:tcPr>
            <w:tcW w:w="514" w:type="dxa"/>
            <w:tcBorders>
              <w:top w:val="nil"/>
              <w:left w:val="nil"/>
              <w:bottom w:val="nil"/>
              <w:right w:val="nil"/>
            </w:tcBorders>
            <w:shd w:val="clear" w:color="auto" w:fill="auto"/>
            <w:noWrap/>
            <w:vAlign w:val="center"/>
            <w:hideMark/>
          </w:tcPr>
          <w:p w14:paraId="25001C3B"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8.654</w:t>
            </w:r>
          </w:p>
        </w:tc>
        <w:tc>
          <w:tcPr>
            <w:tcW w:w="515" w:type="dxa"/>
            <w:tcBorders>
              <w:top w:val="nil"/>
              <w:left w:val="nil"/>
              <w:bottom w:val="nil"/>
              <w:right w:val="nil"/>
            </w:tcBorders>
            <w:shd w:val="clear" w:color="auto" w:fill="auto"/>
            <w:noWrap/>
            <w:vAlign w:val="center"/>
            <w:hideMark/>
          </w:tcPr>
          <w:p w14:paraId="1047CE2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9.153</w:t>
            </w:r>
          </w:p>
        </w:tc>
        <w:tc>
          <w:tcPr>
            <w:tcW w:w="514" w:type="dxa"/>
            <w:tcBorders>
              <w:top w:val="nil"/>
              <w:left w:val="nil"/>
              <w:bottom w:val="nil"/>
              <w:right w:val="nil"/>
            </w:tcBorders>
            <w:shd w:val="clear" w:color="auto" w:fill="auto"/>
            <w:noWrap/>
            <w:vAlign w:val="center"/>
            <w:hideMark/>
          </w:tcPr>
          <w:p w14:paraId="2DBBF23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10.226</w:t>
            </w:r>
          </w:p>
        </w:tc>
        <w:tc>
          <w:tcPr>
            <w:tcW w:w="514" w:type="dxa"/>
            <w:tcBorders>
              <w:top w:val="nil"/>
              <w:left w:val="nil"/>
              <w:bottom w:val="nil"/>
              <w:right w:val="single" w:sz="4" w:space="0" w:color="auto"/>
            </w:tcBorders>
            <w:shd w:val="clear" w:color="auto" w:fill="auto"/>
            <w:noWrap/>
            <w:vAlign w:val="center"/>
            <w:hideMark/>
          </w:tcPr>
          <w:p w14:paraId="1E4868E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5.898</w:t>
            </w:r>
          </w:p>
        </w:tc>
        <w:tc>
          <w:tcPr>
            <w:tcW w:w="514" w:type="dxa"/>
            <w:tcBorders>
              <w:top w:val="nil"/>
              <w:left w:val="nil"/>
              <w:bottom w:val="nil"/>
              <w:right w:val="nil"/>
            </w:tcBorders>
            <w:shd w:val="clear" w:color="auto" w:fill="auto"/>
            <w:noWrap/>
            <w:vAlign w:val="center"/>
            <w:hideMark/>
          </w:tcPr>
          <w:p w14:paraId="5AEDF50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-4.423</w:t>
            </w:r>
          </w:p>
        </w:tc>
        <w:tc>
          <w:tcPr>
            <w:tcW w:w="515" w:type="dxa"/>
            <w:tcBorders>
              <w:top w:val="nil"/>
              <w:left w:val="nil"/>
              <w:bottom w:val="nil"/>
              <w:right w:val="nil"/>
            </w:tcBorders>
            <w:shd w:val="clear" w:color="auto" w:fill="auto"/>
            <w:noWrap/>
            <w:vAlign w:val="center"/>
            <w:hideMark/>
          </w:tcPr>
          <w:p w14:paraId="75DD2E4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-3.862</w:t>
            </w:r>
          </w:p>
        </w:tc>
        <w:tc>
          <w:tcPr>
            <w:tcW w:w="514" w:type="dxa"/>
            <w:tcBorders>
              <w:top w:val="nil"/>
              <w:left w:val="nil"/>
              <w:bottom w:val="nil"/>
              <w:right w:val="nil"/>
            </w:tcBorders>
            <w:shd w:val="clear" w:color="auto" w:fill="auto"/>
            <w:noWrap/>
            <w:vAlign w:val="center"/>
            <w:hideMark/>
          </w:tcPr>
          <w:p w14:paraId="41466BB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-2.811</w:t>
            </w:r>
          </w:p>
        </w:tc>
        <w:tc>
          <w:tcPr>
            <w:tcW w:w="514" w:type="dxa"/>
            <w:tcBorders>
              <w:top w:val="nil"/>
              <w:left w:val="nil"/>
              <w:bottom w:val="nil"/>
              <w:right w:val="nil"/>
            </w:tcBorders>
            <w:shd w:val="clear" w:color="auto" w:fill="auto"/>
            <w:noWrap/>
            <w:vAlign w:val="center"/>
            <w:hideMark/>
          </w:tcPr>
          <w:p w14:paraId="459EE4E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-0.333</w:t>
            </w:r>
          </w:p>
        </w:tc>
        <w:tc>
          <w:tcPr>
            <w:tcW w:w="514" w:type="dxa"/>
            <w:tcBorders>
              <w:top w:val="nil"/>
              <w:left w:val="nil"/>
              <w:bottom w:val="nil"/>
              <w:right w:val="nil"/>
            </w:tcBorders>
            <w:shd w:val="clear" w:color="auto" w:fill="auto"/>
            <w:noWrap/>
            <w:vAlign w:val="center"/>
            <w:hideMark/>
          </w:tcPr>
          <w:p w14:paraId="7BBF7BA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3.176</w:t>
            </w:r>
          </w:p>
        </w:tc>
        <w:tc>
          <w:tcPr>
            <w:tcW w:w="515" w:type="dxa"/>
            <w:tcBorders>
              <w:top w:val="nil"/>
              <w:left w:val="nil"/>
              <w:bottom w:val="nil"/>
              <w:right w:val="single" w:sz="4" w:space="0" w:color="auto"/>
            </w:tcBorders>
            <w:shd w:val="clear" w:color="auto" w:fill="auto"/>
            <w:noWrap/>
            <w:vAlign w:val="center"/>
            <w:hideMark/>
          </w:tcPr>
          <w:p w14:paraId="7BF8AA4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1.404</w:t>
            </w:r>
          </w:p>
        </w:tc>
      </w:tr>
      <w:tr w:rsidR="005F374B" w:rsidRPr="00073B72" w14:paraId="42AD4D01"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3E352341" w14:textId="1DD28CAA" w:rsidR="004561A4" w:rsidRPr="00073B72" w:rsidRDefault="004561A4"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Daily Decision Making (CA)</w:t>
            </w:r>
          </w:p>
        </w:tc>
        <w:tc>
          <w:tcPr>
            <w:tcW w:w="514" w:type="dxa"/>
            <w:tcBorders>
              <w:top w:val="nil"/>
              <w:left w:val="single" w:sz="4" w:space="0" w:color="auto"/>
              <w:bottom w:val="nil"/>
              <w:right w:val="nil"/>
            </w:tcBorders>
            <w:shd w:val="clear" w:color="auto" w:fill="auto"/>
            <w:noWrap/>
            <w:vAlign w:val="center"/>
            <w:hideMark/>
          </w:tcPr>
          <w:p w14:paraId="1796402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7.580</w:t>
            </w:r>
          </w:p>
        </w:tc>
        <w:tc>
          <w:tcPr>
            <w:tcW w:w="514" w:type="dxa"/>
            <w:tcBorders>
              <w:top w:val="nil"/>
              <w:left w:val="nil"/>
              <w:bottom w:val="nil"/>
              <w:right w:val="nil"/>
            </w:tcBorders>
            <w:shd w:val="clear" w:color="auto" w:fill="auto"/>
            <w:noWrap/>
            <w:vAlign w:val="center"/>
            <w:hideMark/>
          </w:tcPr>
          <w:p w14:paraId="7A27828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2.882</w:t>
            </w:r>
          </w:p>
        </w:tc>
        <w:tc>
          <w:tcPr>
            <w:tcW w:w="514" w:type="dxa"/>
            <w:tcBorders>
              <w:top w:val="nil"/>
              <w:left w:val="nil"/>
              <w:bottom w:val="nil"/>
              <w:right w:val="nil"/>
            </w:tcBorders>
            <w:shd w:val="clear" w:color="auto" w:fill="auto"/>
            <w:noWrap/>
            <w:vAlign w:val="center"/>
            <w:hideMark/>
          </w:tcPr>
          <w:p w14:paraId="58C6C8D6"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8.165</w:t>
            </w:r>
          </w:p>
        </w:tc>
        <w:tc>
          <w:tcPr>
            <w:tcW w:w="515" w:type="dxa"/>
            <w:tcBorders>
              <w:top w:val="nil"/>
              <w:left w:val="nil"/>
              <w:bottom w:val="nil"/>
              <w:right w:val="nil"/>
            </w:tcBorders>
            <w:shd w:val="clear" w:color="auto" w:fill="auto"/>
            <w:noWrap/>
            <w:vAlign w:val="center"/>
            <w:hideMark/>
          </w:tcPr>
          <w:p w14:paraId="5D138D4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11.789</w:t>
            </w:r>
          </w:p>
        </w:tc>
        <w:tc>
          <w:tcPr>
            <w:tcW w:w="514" w:type="dxa"/>
            <w:tcBorders>
              <w:top w:val="nil"/>
              <w:left w:val="nil"/>
              <w:bottom w:val="nil"/>
              <w:right w:val="nil"/>
            </w:tcBorders>
            <w:shd w:val="clear" w:color="auto" w:fill="auto"/>
            <w:noWrap/>
            <w:vAlign w:val="center"/>
            <w:hideMark/>
          </w:tcPr>
          <w:p w14:paraId="522017A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19.505</w:t>
            </w:r>
          </w:p>
        </w:tc>
        <w:tc>
          <w:tcPr>
            <w:tcW w:w="514" w:type="dxa"/>
            <w:tcBorders>
              <w:top w:val="nil"/>
              <w:left w:val="nil"/>
              <w:bottom w:val="nil"/>
              <w:right w:val="single" w:sz="4" w:space="0" w:color="auto"/>
            </w:tcBorders>
            <w:shd w:val="clear" w:color="auto" w:fill="auto"/>
            <w:noWrap/>
            <w:vAlign w:val="center"/>
            <w:hideMark/>
          </w:tcPr>
          <w:p w14:paraId="3438AF0C"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4.228</w:t>
            </w:r>
          </w:p>
        </w:tc>
        <w:tc>
          <w:tcPr>
            <w:tcW w:w="514" w:type="dxa"/>
            <w:tcBorders>
              <w:top w:val="nil"/>
              <w:left w:val="nil"/>
              <w:bottom w:val="nil"/>
              <w:right w:val="nil"/>
            </w:tcBorders>
            <w:shd w:val="clear" w:color="auto" w:fill="auto"/>
            <w:noWrap/>
            <w:vAlign w:val="center"/>
            <w:hideMark/>
          </w:tcPr>
          <w:p w14:paraId="7DA03479"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1.352</w:t>
            </w:r>
          </w:p>
        </w:tc>
        <w:tc>
          <w:tcPr>
            <w:tcW w:w="515" w:type="dxa"/>
            <w:tcBorders>
              <w:top w:val="nil"/>
              <w:left w:val="nil"/>
              <w:bottom w:val="nil"/>
              <w:right w:val="nil"/>
            </w:tcBorders>
            <w:shd w:val="clear" w:color="auto" w:fill="auto"/>
            <w:noWrap/>
            <w:vAlign w:val="center"/>
            <w:hideMark/>
          </w:tcPr>
          <w:p w14:paraId="060A135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1.980</w:t>
            </w:r>
          </w:p>
        </w:tc>
        <w:tc>
          <w:tcPr>
            <w:tcW w:w="514" w:type="dxa"/>
            <w:tcBorders>
              <w:top w:val="nil"/>
              <w:left w:val="nil"/>
              <w:bottom w:val="nil"/>
              <w:right w:val="nil"/>
            </w:tcBorders>
            <w:shd w:val="clear" w:color="auto" w:fill="auto"/>
            <w:noWrap/>
            <w:vAlign w:val="center"/>
            <w:hideMark/>
          </w:tcPr>
          <w:p w14:paraId="4B950DE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7.862</w:t>
            </w:r>
          </w:p>
        </w:tc>
        <w:tc>
          <w:tcPr>
            <w:tcW w:w="514" w:type="dxa"/>
            <w:tcBorders>
              <w:top w:val="nil"/>
              <w:left w:val="nil"/>
              <w:bottom w:val="nil"/>
              <w:right w:val="nil"/>
            </w:tcBorders>
            <w:shd w:val="clear" w:color="auto" w:fill="auto"/>
            <w:noWrap/>
            <w:vAlign w:val="center"/>
            <w:hideMark/>
          </w:tcPr>
          <w:p w14:paraId="304254B2"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6.097</w:t>
            </w:r>
          </w:p>
        </w:tc>
        <w:tc>
          <w:tcPr>
            <w:tcW w:w="514" w:type="dxa"/>
            <w:tcBorders>
              <w:top w:val="nil"/>
              <w:left w:val="nil"/>
              <w:bottom w:val="nil"/>
              <w:right w:val="nil"/>
            </w:tcBorders>
            <w:shd w:val="clear" w:color="auto" w:fill="auto"/>
            <w:noWrap/>
            <w:vAlign w:val="center"/>
            <w:hideMark/>
          </w:tcPr>
          <w:p w14:paraId="7BB7EFF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4.225</w:t>
            </w:r>
          </w:p>
        </w:tc>
        <w:tc>
          <w:tcPr>
            <w:tcW w:w="515" w:type="dxa"/>
            <w:tcBorders>
              <w:top w:val="nil"/>
              <w:left w:val="nil"/>
              <w:bottom w:val="nil"/>
              <w:right w:val="nil"/>
            </w:tcBorders>
            <w:shd w:val="clear" w:color="auto" w:fill="auto"/>
            <w:noWrap/>
            <w:vAlign w:val="center"/>
            <w:hideMark/>
          </w:tcPr>
          <w:p w14:paraId="5A7E3651"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0.039</w:t>
            </w:r>
          </w:p>
        </w:tc>
        <w:tc>
          <w:tcPr>
            <w:tcW w:w="514" w:type="dxa"/>
            <w:tcBorders>
              <w:top w:val="nil"/>
              <w:left w:val="single" w:sz="4" w:space="0" w:color="auto"/>
              <w:bottom w:val="nil"/>
              <w:right w:val="nil"/>
            </w:tcBorders>
            <w:shd w:val="clear" w:color="auto" w:fill="auto"/>
            <w:noWrap/>
            <w:vAlign w:val="center"/>
            <w:hideMark/>
          </w:tcPr>
          <w:p w14:paraId="36F69BD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2.819</w:t>
            </w:r>
          </w:p>
        </w:tc>
        <w:tc>
          <w:tcPr>
            <w:tcW w:w="514" w:type="dxa"/>
            <w:tcBorders>
              <w:top w:val="nil"/>
              <w:left w:val="nil"/>
              <w:bottom w:val="nil"/>
              <w:right w:val="nil"/>
            </w:tcBorders>
            <w:shd w:val="clear" w:color="auto" w:fill="auto"/>
            <w:noWrap/>
            <w:vAlign w:val="center"/>
            <w:hideMark/>
          </w:tcPr>
          <w:p w14:paraId="2DC6505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14.089</w:t>
            </w:r>
          </w:p>
        </w:tc>
        <w:tc>
          <w:tcPr>
            <w:tcW w:w="514" w:type="dxa"/>
            <w:tcBorders>
              <w:top w:val="nil"/>
              <w:left w:val="nil"/>
              <w:bottom w:val="nil"/>
              <w:right w:val="nil"/>
            </w:tcBorders>
            <w:shd w:val="clear" w:color="auto" w:fill="auto"/>
            <w:noWrap/>
            <w:vAlign w:val="center"/>
            <w:hideMark/>
          </w:tcPr>
          <w:p w14:paraId="2C04F864"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8.693</w:t>
            </w:r>
          </w:p>
        </w:tc>
        <w:tc>
          <w:tcPr>
            <w:tcW w:w="515" w:type="dxa"/>
            <w:tcBorders>
              <w:top w:val="nil"/>
              <w:left w:val="nil"/>
              <w:bottom w:val="nil"/>
              <w:right w:val="nil"/>
            </w:tcBorders>
            <w:shd w:val="clear" w:color="auto" w:fill="auto"/>
            <w:noWrap/>
            <w:vAlign w:val="center"/>
            <w:hideMark/>
          </w:tcPr>
          <w:p w14:paraId="55B9E58D"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6.490</w:t>
            </w:r>
          </w:p>
        </w:tc>
        <w:tc>
          <w:tcPr>
            <w:tcW w:w="514" w:type="dxa"/>
            <w:tcBorders>
              <w:top w:val="nil"/>
              <w:left w:val="nil"/>
              <w:bottom w:val="nil"/>
              <w:right w:val="nil"/>
            </w:tcBorders>
            <w:shd w:val="clear" w:color="auto" w:fill="auto"/>
            <w:noWrap/>
            <w:vAlign w:val="center"/>
            <w:hideMark/>
          </w:tcPr>
          <w:p w14:paraId="57A8282A"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23.188</w:t>
            </w:r>
          </w:p>
        </w:tc>
        <w:tc>
          <w:tcPr>
            <w:tcW w:w="514" w:type="dxa"/>
            <w:tcBorders>
              <w:top w:val="nil"/>
              <w:left w:val="nil"/>
              <w:bottom w:val="nil"/>
              <w:right w:val="single" w:sz="4" w:space="0" w:color="auto"/>
            </w:tcBorders>
            <w:shd w:val="clear" w:color="auto" w:fill="auto"/>
            <w:noWrap/>
            <w:vAlign w:val="center"/>
            <w:hideMark/>
          </w:tcPr>
          <w:p w14:paraId="6919BA35"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-2.022</w:t>
            </w:r>
          </w:p>
        </w:tc>
        <w:tc>
          <w:tcPr>
            <w:tcW w:w="514" w:type="dxa"/>
            <w:tcBorders>
              <w:top w:val="nil"/>
              <w:left w:val="nil"/>
              <w:bottom w:val="nil"/>
              <w:right w:val="nil"/>
            </w:tcBorders>
            <w:shd w:val="clear" w:color="auto" w:fill="auto"/>
            <w:noWrap/>
            <w:vAlign w:val="center"/>
            <w:hideMark/>
          </w:tcPr>
          <w:p w14:paraId="1B097320"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4.237</w:t>
            </w:r>
          </w:p>
        </w:tc>
        <w:tc>
          <w:tcPr>
            <w:tcW w:w="515" w:type="dxa"/>
            <w:tcBorders>
              <w:top w:val="nil"/>
              <w:left w:val="nil"/>
              <w:bottom w:val="nil"/>
              <w:right w:val="nil"/>
            </w:tcBorders>
            <w:shd w:val="clear" w:color="auto" w:fill="auto"/>
            <w:noWrap/>
            <w:vAlign w:val="center"/>
            <w:hideMark/>
          </w:tcPr>
          <w:p w14:paraId="54924D5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2.005</w:t>
            </w:r>
          </w:p>
        </w:tc>
        <w:tc>
          <w:tcPr>
            <w:tcW w:w="514" w:type="dxa"/>
            <w:tcBorders>
              <w:top w:val="nil"/>
              <w:left w:val="nil"/>
              <w:bottom w:val="nil"/>
              <w:right w:val="nil"/>
            </w:tcBorders>
            <w:shd w:val="clear" w:color="auto" w:fill="auto"/>
            <w:noWrap/>
            <w:vAlign w:val="center"/>
            <w:hideMark/>
          </w:tcPr>
          <w:p w14:paraId="0BAEF893"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-1.130</w:t>
            </w:r>
          </w:p>
        </w:tc>
        <w:tc>
          <w:tcPr>
            <w:tcW w:w="514" w:type="dxa"/>
            <w:tcBorders>
              <w:top w:val="nil"/>
              <w:left w:val="nil"/>
              <w:bottom w:val="nil"/>
              <w:right w:val="nil"/>
            </w:tcBorders>
            <w:shd w:val="clear" w:color="auto" w:fill="auto"/>
            <w:noWrap/>
            <w:vAlign w:val="center"/>
            <w:hideMark/>
          </w:tcPr>
          <w:p w14:paraId="5282E8AE"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1.034</w:t>
            </w:r>
          </w:p>
        </w:tc>
        <w:tc>
          <w:tcPr>
            <w:tcW w:w="514" w:type="dxa"/>
            <w:tcBorders>
              <w:top w:val="nil"/>
              <w:left w:val="nil"/>
              <w:bottom w:val="nil"/>
              <w:right w:val="nil"/>
            </w:tcBorders>
            <w:shd w:val="clear" w:color="auto" w:fill="auto"/>
            <w:noWrap/>
            <w:vAlign w:val="center"/>
            <w:hideMark/>
          </w:tcPr>
          <w:p w14:paraId="03254DC8"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1.795</w:t>
            </w:r>
          </w:p>
        </w:tc>
        <w:tc>
          <w:tcPr>
            <w:tcW w:w="515" w:type="dxa"/>
            <w:tcBorders>
              <w:top w:val="nil"/>
              <w:left w:val="nil"/>
              <w:bottom w:val="nil"/>
              <w:right w:val="single" w:sz="4" w:space="0" w:color="auto"/>
            </w:tcBorders>
            <w:shd w:val="clear" w:color="auto" w:fill="auto"/>
            <w:noWrap/>
            <w:vAlign w:val="center"/>
            <w:hideMark/>
          </w:tcPr>
          <w:p w14:paraId="49259AB7" w14:textId="77777777" w:rsidR="004561A4" w:rsidRPr="00073B72" w:rsidRDefault="004561A4" w:rsidP="004561A4">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3.811</w:t>
            </w:r>
          </w:p>
        </w:tc>
      </w:tr>
      <w:tr w:rsidR="005F374B" w:rsidRPr="00073B72" w14:paraId="003F61DA"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0D6FE6C6" w14:textId="316B0543"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Previous Police Contact</w:t>
            </w:r>
          </w:p>
        </w:tc>
        <w:tc>
          <w:tcPr>
            <w:tcW w:w="514" w:type="dxa"/>
            <w:tcBorders>
              <w:top w:val="nil"/>
              <w:left w:val="single" w:sz="4" w:space="0" w:color="auto"/>
              <w:bottom w:val="nil"/>
              <w:right w:val="nil"/>
            </w:tcBorders>
            <w:shd w:val="clear" w:color="auto" w:fill="auto"/>
            <w:noWrap/>
            <w:vAlign w:val="center"/>
            <w:hideMark/>
          </w:tcPr>
          <w:p w14:paraId="18F4F16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-2.191</w:t>
            </w:r>
          </w:p>
        </w:tc>
        <w:tc>
          <w:tcPr>
            <w:tcW w:w="514" w:type="dxa"/>
            <w:tcBorders>
              <w:top w:val="nil"/>
              <w:left w:val="nil"/>
              <w:bottom w:val="nil"/>
              <w:right w:val="nil"/>
            </w:tcBorders>
            <w:shd w:val="clear" w:color="auto" w:fill="auto"/>
            <w:noWrap/>
            <w:vAlign w:val="center"/>
            <w:hideMark/>
          </w:tcPr>
          <w:p w14:paraId="07DCD99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2.850</w:t>
            </w:r>
          </w:p>
        </w:tc>
        <w:tc>
          <w:tcPr>
            <w:tcW w:w="514" w:type="dxa"/>
            <w:tcBorders>
              <w:top w:val="nil"/>
              <w:left w:val="nil"/>
              <w:bottom w:val="nil"/>
              <w:right w:val="nil"/>
            </w:tcBorders>
            <w:shd w:val="clear" w:color="auto" w:fill="auto"/>
            <w:noWrap/>
            <w:vAlign w:val="center"/>
            <w:hideMark/>
          </w:tcPr>
          <w:p w14:paraId="3E94A7B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-5.317</w:t>
            </w:r>
          </w:p>
        </w:tc>
        <w:tc>
          <w:tcPr>
            <w:tcW w:w="515" w:type="dxa"/>
            <w:tcBorders>
              <w:top w:val="nil"/>
              <w:left w:val="nil"/>
              <w:bottom w:val="nil"/>
              <w:right w:val="nil"/>
            </w:tcBorders>
            <w:shd w:val="clear" w:color="auto" w:fill="auto"/>
            <w:noWrap/>
            <w:vAlign w:val="center"/>
            <w:hideMark/>
          </w:tcPr>
          <w:p w14:paraId="67F3B96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-0.236</w:t>
            </w:r>
          </w:p>
        </w:tc>
        <w:tc>
          <w:tcPr>
            <w:tcW w:w="514" w:type="dxa"/>
            <w:tcBorders>
              <w:top w:val="nil"/>
              <w:left w:val="nil"/>
              <w:bottom w:val="nil"/>
              <w:right w:val="nil"/>
            </w:tcBorders>
            <w:shd w:val="clear" w:color="auto" w:fill="auto"/>
            <w:noWrap/>
            <w:vAlign w:val="center"/>
            <w:hideMark/>
          </w:tcPr>
          <w:p w14:paraId="0C1B8F2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15.068</w:t>
            </w:r>
          </w:p>
        </w:tc>
        <w:tc>
          <w:tcPr>
            <w:tcW w:w="514" w:type="dxa"/>
            <w:tcBorders>
              <w:top w:val="nil"/>
              <w:left w:val="nil"/>
              <w:bottom w:val="nil"/>
              <w:right w:val="single" w:sz="4" w:space="0" w:color="auto"/>
            </w:tcBorders>
            <w:shd w:val="clear" w:color="auto" w:fill="auto"/>
            <w:noWrap/>
            <w:vAlign w:val="center"/>
            <w:hideMark/>
          </w:tcPr>
          <w:p w14:paraId="184FF85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-0.160</w:t>
            </w:r>
          </w:p>
        </w:tc>
        <w:tc>
          <w:tcPr>
            <w:tcW w:w="514" w:type="dxa"/>
            <w:tcBorders>
              <w:top w:val="nil"/>
              <w:left w:val="nil"/>
              <w:bottom w:val="nil"/>
              <w:right w:val="nil"/>
            </w:tcBorders>
            <w:shd w:val="clear" w:color="auto" w:fill="auto"/>
            <w:noWrap/>
            <w:vAlign w:val="center"/>
            <w:hideMark/>
          </w:tcPr>
          <w:p w14:paraId="4EF67F9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-6.239</w:t>
            </w:r>
          </w:p>
        </w:tc>
        <w:tc>
          <w:tcPr>
            <w:tcW w:w="515" w:type="dxa"/>
            <w:tcBorders>
              <w:top w:val="nil"/>
              <w:left w:val="nil"/>
              <w:bottom w:val="nil"/>
              <w:right w:val="nil"/>
            </w:tcBorders>
            <w:shd w:val="clear" w:color="auto" w:fill="auto"/>
            <w:noWrap/>
            <w:vAlign w:val="center"/>
            <w:hideMark/>
          </w:tcPr>
          <w:p w14:paraId="61898BD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2.126</w:t>
            </w:r>
          </w:p>
        </w:tc>
        <w:tc>
          <w:tcPr>
            <w:tcW w:w="514" w:type="dxa"/>
            <w:tcBorders>
              <w:top w:val="nil"/>
              <w:left w:val="nil"/>
              <w:bottom w:val="nil"/>
              <w:right w:val="nil"/>
            </w:tcBorders>
            <w:shd w:val="clear" w:color="auto" w:fill="auto"/>
            <w:noWrap/>
            <w:vAlign w:val="center"/>
            <w:hideMark/>
          </w:tcPr>
          <w:p w14:paraId="74C7661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-11.633</w:t>
            </w:r>
          </w:p>
        </w:tc>
        <w:tc>
          <w:tcPr>
            <w:tcW w:w="514" w:type="dxa"/>
            <w:tcBorders>
              <w:top w:val="nil"/>
              <w:left w:val="nil"/>
              <w:bottom w:val="nil"/>
              <w:right w:val="nil"/>
            </w:tcBorders>
            <w:shd w:val="clear" w:color="auto" w:fill="auto"/>
            <w:noWrap/>
            <w:vAlign w:val="center"/>
            <w:hideMark/>
          </w:tcPr>
          <w:p w14:paraId="20A555A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-2.453</w:t>
            </w:r>
          </w:p>
        </w:tc>
        <w:tc>
          <w:tcPr>
            <w:tcW w:w="514" w:type="dxa"/>
            <w:tcBorders>
              <w:top w:val="nil"/>
              <w:left w:val="nil"/>
              <w:bottom w:val="nil"/>
              <w:right w:val="nil"/>
            </w:tcBorders>
            <w:shd w:val="clear" w:color="auto" w:fill="auto"/>
            <w:noWrap/>
            <w:vAlign w:val="center"/>
            <w:hideMark/>
          </w:tcPr>
          <w:p w14:paraId="01D3CFE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-0.728</w:t>
            </w:r>
          </w:p>
        </w:tc>
        <w:tc>
          <w:tcPr>
            <w:tcW w:w="515" w:type="dxa"/>
            <w:tcBorders>
              <w:top w:val="nil"/>
              <w:left w:val="nil"/>
              <w:bottom w:val="nil"/>
              <w:right w:val="nil"/>
            </w:tcBorders>
            <w:shd w:val="clear" w:color="auto" w:fill="auto"/>
            <w:noWrap/>
            <w:vAlign w:val="center"/>
            <w:hideMark/>
          </w:tcPr>
          <w:p w14:paraId="35DB511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-1.729</w:t>
            </w:r>
          </w:p>
        </w:tc>
        <w:tc>
          <w:tcPr>
            <w:tcW w:w="514" w:type="dxa"/>
            <w:tcBorders>
              <w:top w:val="nil"/>
              <w:left w:val="single" w:sz="4" w:space="0" w:color="auto"/>
              <w:bottom w:val="nil"/>
              <w:right w:val="nil"/>
            </w:tcBorders>
            <w:shd w:val="clear" w:color="auto" w:fill="auto"/>
            <w:noWrap/>
            <w:vAlign w:val="center"/>
            <w:hideMark/>
          </w:tcPr>
          <w:p w14:paraId="39C1E0F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-0.032</w:t>
            </w:r>
          </w:p>
        </w:tc>
        <w:tc>
          <w:tcPr>
            <w:tcW w:w="514" w:type="dxa"/>
            <w:tcBorders>
              <w:top w:val="nil"/>
              <w:left w:val="nil"/>
              <w:bottom w:val="nil"/>
              <w:right w:val="nil"/>
            </w:tcBorders>
            <w:shd w:val="clear" w:color="auto" w:fill="auto"/>
            <w:noWrap/>
            <w:vAlign w:val="center"/>
            <w:hideMark/>
          </w:tcPr>
          <w:p w14:paraId="5DDFD11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13.285</w:t>
            </w:r>
          </w:p>
        </w:tc>
        <w:tc>
          <w:tcPr>
            <w:tcW w:w="514" w:type="dxa"/>
            <w:tcBorders>
              <w:top w:val="nil"/>
              <w:left w:val="nil"/>
              <w:bottom w:val="nil"/>
              <w:right w:val="nil"/>
            </w:tcBorders>
            <w:shd w:val="clear" w:color="auto" w:fill="auto"/>
            <w:noWrap/>
            <w:vAlign w:val="center"/>
            <w:hideMark/>
          </w:tcPr>
          <w:p w14:paraId="6E6496F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1.056</w:t>
            </w:r>
          </w:p>
        </w:tc>
        <w:tc>
          <w:tcPr>
            <w:tcW w:w="515" w:type="dxa"/>
            <w:tcBorders>
              <w:top w:val="nil"/>
              <w:left w:val="nil"/>
              <w:bottom w:val="nil"/>
              <w:right w:val="nil"/>
            </w:tcBorders>
            <w:shd w:val="clear" w:color="auto" w:fill="auto"/>
            <w:noWrap/>
            <w:vAlign w:val="center"/>
            <w:hideMark/>
          </w:tcPr>
          <w:p w14:paraId="2400BCD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1.812</w:t>
            </w:r>
          </w:p>
        </w:tc>
        <w:tc>
          <w:tcPr>
            <w:tcW w:w="514" w:type="dxa"/>
            <w:tcBorders>
              <w:top w:val="nil"/>
              <w:left w:val="nil"/>
              <w:bottom w:val="nil"/>
              <w:right w:val="nil"/>
            </w:tcBorders>
            <w:shd w:val="clear" w:color="auto" w:fill="auto"/>
            <w:noWrap/>
            <w:vAlign w:val="center"/>
            <w:hideMark/>
          </w:tcPr>
          <w:p w14:paraId="4B58D9E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16.633</w:t>
            </w:r>
          </w:p>
        </w:tc>
        <w:tc>
          <w:tcPr>
            <w:tcW w:w="514" w:type="dxa"/>
            <w:tcBorders>
              <w:top w:val="nil"/>
              <w:left w:val="nil"/>
              <w:bottom w:val="nil"/>
              <w:right w:val="single" w:sz="4" w:space="0" w:color="auto"/>
            </w:tcBorders>
            <w:shd w:val="clear" w:color="auto" w:fill="auto"/>
            <w:noWrap/>
            <w:vAlign w:val="center"/>
            <w:hideMark/>
          </w:tcPr>
          <w:p w14:paraId="2AAD027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1.887</w:t>
            </w:r>
          </w:p>
        </w:tc>
        <w:tc>
          <w:tcPr>
            <w:tcW w:w="514" w:type="dxa"/>
            <w:tcBorders>
              <w:top w:val="nil"/>
              <w:left w:val="nil"/>
              <w:bottom w:val="nil"/>
              <w:right w:val="nil"/>
            </w:tcBorders>
            <w:shd w:val="clear" w:color="auto" w:fill="auto"/>
            <w:noWrap/>
            <w:vAlign w:val="center"/>
            <w:hideMark/>
          </w:tcPr>
          <w:p w14:paraId="4A44268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-1.946</w:t>
            </w:r>
          </w:p>
        </w:tc>
        <w:tc>
          <w:tcPr>
            <w:tcW w:w="515" w:type="dxa"/>
            <w:tcBorders>
              <w:top w:val="nil"/>
              <w:left w:val="nil"/>
              <w:bottom w:val="nil"/>
              <w:right w:val="nil"/>
            </w:tcBorders>
            <w:shd w:val="clear" w:color="auto" w:fill="auto"/>
            <w:noWrap/>
            <w:vAlign w:val="center"/>
            <w:hideMark/>
          </w:tcPr>
          <w:p w14:paraId="33871C0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1.464</w:t>
            </w:r>
          </w:p>
        </w:tc>
        <w:tc>
          <w:tcPr>
            <w:tcW w:w="514" w:type="dxa"/>
            <w:tcBorders>
              <w:top w:val="nil"/>
              <w:left w:val="nil"/>
              <w:bottom w:val="nil"/>
              <w:right w:val="nil"/>
            </w:tcBorders>
            <w:shd w:val="clear" w:color="auto" w:fill="auto"/>
            <w:noWrap/>
            <w:vAlign w:val="center"/>
            <w:hideMark/>
          </w:tcPr>
          <w:p w14:paraId="614C071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-0.833</w:t>
            </w:r>
          </w:p>
        </w:tc>
        <w:tc>
          <w:tcPr>
            <w:tcW w:w="514" w:type="dxa"/>
            <w:tcBorders>
              <w:top w:val="nil"/>
              <w:left w:val="nil"/>
              <w:bottom w:val="nil"/>
              <w:right w:val="nil"/>
            </w:tcBorders>
            <w:shd w:val="clear" w:color="auto" w:fill="auto"/>
            <w:noWrap/>
            <w:vAlign w:val="center"/>
            <w:hideMark/>
          </w:tcPr>
          <w:p w14:paraId="3CB924E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-2.275</w:t>
            </w:r>
          </w:p>
        </w:tc>
        <w:tc>
          <w:tcPr>
            <w:tcW w:w="514" w:type="dxa"/>
            <w:tcBorders>
              <w:top w:val="nil"/>
              <w:left w:val="nil"/>
              <w:bottom w:val="nil"/>
              <w:right w:val="nil"/>
            </w:tcBorders>
            <w:shd w:val="clear" w:color="auto" w:fill="auto"/>
            <w:noWrap/>
            <w:vAlign w:val="center"/>
            <w:hideMark/>
          </w:tcPr>
          <w:p w14:paraId="25C944B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0.453</w:t>
            </w:r>
          </w:p>
        </w:tc>
        <w:tc>
          <w:tcPr>
            <w:tcW w:w="515" w:type="dxa"/>
            <w:tcBorders>
              <w:top w:val="nil"/>
              <w:left w:val="nil"/>
              <w:bottom w:val="nil"/>
              <w:right w:val="single" w:sz="4" w:space="0" w:color="auto"/>
            </w:tcBorders>
            <w:shd w:val="clear" w:color="auto" w:fill="auto"/>
            <w:noWrap/>
            <w:vAlign w:val="center"/>
            <w:hideMark/>
          </w:tcPr>
          <w:p w14:paraId="355E5DC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-3.747</w:t>
            </w:r>
          </w:p>
        </w:tc>
      </w:tr>
      <w:tr w:rsidR="005F374B" w:rsidRPr="00073B72" w14:paraId="4E9A7464"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1A99862B" w14:textId="71B5BB52"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Carries Weapon</w:t>
            </w:r>
          </w:p>
        </w:tc>
        <w:tc>
          <w:tcPr>
            <w:tcW w:w="514" w:type="dxa"/>
            <w:tcBorders>
              <w:top w:val="nil"/>
              <w:left w:val="single" w:sz="4" w:space="0" w:color="auto"/>
              <w:bottom w:val="nil"/>
              <w:right w:val="nil"/>
            </w:tcBorders>
            <w:shd w:val="clear" w:color="auto" w:fill="auto"/>
            <w:noWrap/>
            <w:vAlign w:val="center"/>
            <w:hideMark/>
          </w:tcPr>
          <w:p w14:paraId="0EBCEC4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-2.832</w:t>
            </w:r>
          </w:p>
        </w:tc>
        <w:tc>
          <w:tcPr>
            <w:tcW w:w="514" w:type="dxa"/>
            <w:tcBorders>
              <w:top w:val="nil"/>
              <w:left w:val="nil"/>
              <w:bottom w:val="nil"/>
              <w:right w:val="nil"/>
            </w:tcBorders>
            <w:shd w:val="clear" w:color="auto" w:fill="auto"/>
            <w:noWrap/>
            <w:vAlign w:val="center"/>
            <w:hideMark/>
          </w:tcPr>
          <w:p w14:paraId="00C11AA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7.824</w:t>
            </w:r>
          </w:p>
        </w:tc>
        <w:tc>
          <w:tcPr>
            <w:tcW w:w="514" w:type="dxa"/>
            <w:tcBorders>
              <w:top w:val="nil"/>
              <w:left w:val="nil"/>
              <w:bottom w:val="nil"/>
              <w:right w:val="nil"/>
            </w:tcBorders>
            <w:shd w:val="clear" w:color="auto" w:fill="auto"/>
            <w:noWrap/>
            <w:vAlign w:val="center"/>
            <w:hideMark/>
          </w:tcPr>
          <w:p w14:paraId="0B28EAF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1.737</w:t>
            </w:r>
          </w:p>
        </w:tc>
        <w:tc>
          <w:tcPr>
            <w:tcW w:w="515" w:type="dxa"/>
            <w:tcBorders>
              <w:top w:val="nil"/>
              <w:left w:val="nil"/>
              <w:bottom w:val="nil"/>
              <w:right w:val="nil"/>
            </w:tcBorders>
            <w:shd w:val="clear" w:color="auto" w:fill="auto"/>
            <w:noWrap/>
            <w:vAlign w:val="center"/>
            <w:hideMark/>
          </w:tcPr>
          <w:p w14:paraId="3BCAF7C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0.567</w:t>
            </w:r>
          </w:p>
        </w:tc>
        <w:tc>
          <w:tcPr>
            <w:tcW w:w="514" w:type="dxa"/>
            <w:tcBorders>
              <w:top w:val="nil"/>
              <w:left w:val="nil"/>
              <w:bottom w:val="nil"/>
              <w:right w:val="nil"/>
            </w:tcBorders>
            <w:shd w:val="clear" w:color="auto" w:fill="auto"/>
            <w:noWrap/>
            <w:vAlign w:val="center"/>
            <w:hideMark/>
          </w:tcPr>
          <w:p w14:paraId="748F7F7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16.392</w:t>
            </w:r>
          </w:p>
        </w:tc>
        <w:tc>
          <w:tcPr>
            <w:tcW w:w="514" w:type="dxa"/>
            <w:tcBorders>
              <w:top w:val="nil"/>
              <w:left w:val="nil"/>
              <w:bottom w:val="nil"/>
              <w:right w:val="single" w:sz="4" w:space="0" w:color="auto"/>
            </w:tcBorders>
            <w:shd w:val="clear" w:color="auto" w:fill="auto"/>
            <w:noWrap/>
            <w:vAlign w:val="center"/>
            <w:hideMark/>
          </w:tcPr>
          <w:p w14:paraId="401A1CD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4.554</w:t>
            </w:r>
          </w:p>
        </w:tc>
        <w:tc>
          <w:tcPr>
            <w:tcW w:w="514" w:type="dxa"/>
            <w:tcBorders>
              <w:top w:val="nil"/>
              <w:left w:val="nil"/>
              <w:bottom w:val="nil"/>
              <w:right w:val="nil"/>
            </w:tcBorders>
            <w:shd w:val="clear" w:color="auto" w:fill="auto"/>
            <w:noWrap/>
            <w:vAlign w:val="center"/>
            <w:hideMark/>
          </w:tcPr>
          <w:p w14:paraId="44D18D3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-1.514</w:t>
            </w:r>
          </w:p>
        </w:tc>
        <w:tc>
          <w:tcPr>
            <w:tcW w:w="515" w:type="dxa"/>
            <w:tcBorders>
              <w:top w:val="nil"/>
              <w:left w:val="nil"/>
              <w:bottom w:val="nil"/>
              <w:right w:val="nil"/>
            </w:tcBorders>
            <w:shd w:val="clear" w:color="auto" w:fill="auto"/>
            <w:noWrap/>
            <w:vAlign w:val="center"/>
            <w:hideMark/>
          </w:tcPr>
          <w:p w14:paraId="362375C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-0.033</w:t>
            </w:r>
          </w:p>
        </w:tc>
        <w:tc>
          <w:tcPr>
            <w:tcW w:w="514" w:type="dxa"/>
            <w:tcBorders>
              <w:top w:val="nil"/>
              <w:left w:val="nil"/>
              <w:bottom w:val="nil"/>
              <w:right w:val="nil"/>
            </w:tcBorders>
            <w:shd w:val="clear" w:color="auto" w:fill="auto"/>
            <w:noWrap/>
            <w:vAlign w:val="center"/>
            <w:hideMark/>
          </w:tcPr>
          <w:p w14:paraId="09697A3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-0.704</w:t>
            </w:r>
          </w:p>
        </w:tc>
        <w:tc>
          <w:tcPr>
            <w:tcW w:w="514" w:type="dxa"/>
            <w:tcBorders>
              <w:top w:val="nil"/>
              <w:left w:val="nil"/>
              <w:bottom w:val="nil"/>
              <w:right w:val="nil"/>
            </w:tcBorders>
            <w:shd w:val="clear" w:color="auto" w:fill="auto"/>
            <w:noWrap/>
            <w:vAlign w:val="center"/>
            <w:hideMark/>
          </w:tcPr>
          <w:p w14:paraId="2E81F7D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-0.136</w:t>
            </w:r>
          </w:p>
        </w:tc>
        <w:tc>
          <w:tcPr>
            <w:tcW w:w="514" w:type="dxa"/>
            <w:tcBorders>
              <w:top w:val="nil"/>
              <w:left w:val="nil"/>
              <w:bottom w:val="nil"/>
              <w:right w:val="nil"/>
            </w:tcBorders>
            <w:shd w:val="clear" w:color="auto" w:fill="auto"/>
            <w:noWrap/>
            <w:vAlign w:val="center"/>
            <w:hideMark/>
          </w:tcPr>
          <w:p w14:paraId="4B0E53A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7.748</w:t>
            </w:r>
          </w:p>
        </w:tc>
        <w:tc>
          <w:tcPr>
            <w:tcW w:w="515" w:type="dxa"/>
            <w:tcBorders>
              <w:top w:val="nil"/>
              <w:left w:val="nil"/>
              <w:bottom w:val="nil"/>
              <w:right w:val="nil"/>
            </w:tcBorders>
            <w:shd w:val="clear" w:color="auto" w:fill="auto"/>
            <w:noWrap/>
            <w:vAlign w:val="center"/>
            <w:hideMark/>
          </w:tcPr>
          <w:p w14:paraId="7FAC890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-0.082</w:t>
            </w:r>
          </w:p>
        </w:tc>
        <w:tc>
          <w:tcPr>
            <w:tcW w:w="514" w:type="dxa"/>
            <w:tcBorders>
              <w:top w:val="nil"/>
              <w:left w:val="single" w:sz="4" w:space="0" w:color="auto"/>
              <w:bottom w:val="nil"/>
              <w:right w:val="nil"/>
            </w:tcBorders>
            <w:shd w:val="clear" w:color="auto" w:fill="auto"/>
            <w:noWrap/>
            <w:vAlign w:val="center"/>
            <w:hideMark/>
          </w:tcPr>
          <w:p w14:paraId="1912D84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1.618</w:t>
            </w:r>
          </w:p>
        </w:tc>
        <w:tc>
          <w:tcPr>
            <w:tcW w:w="514" w:type="dxa"/>
            <w:tcBorders>
              <w:top w:val="nil"/>
              <w:left w:val="nil"/>
              <w:bottom w:val="nil"/>
              <w:right w:val="nil"/>
            </w:tcBorders>
            <w:shd w:val="clear" w:color="auto" w:fill="auto"/>
            <w:noWrap/>
            <w:vAlign w:val="center"/>
            <w:hideMark/>
          </w:tcPr>
          <w:p w14:paraId="030098F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12.995</w:t>
            </w:r>
          </w:p>
        </w:tc>
        <w:tc>
          <w:tcPr>
            <w:tcW w:w="514" w:type="dxa"/>
            <w:tcBorders>
              <w:top w:val="nil"/>
              <w:left w:val="nil"/>
              <w:bottom w:val="nil"/>
              <w:right w:val="nil"/>
            </w:tcBorders>
            <w:shd w:val="clear" w:color="auto" w:fill="auto"/>
            <w:noWrap/>
            <w:vAlign w:val="center"/>
            <w:hideMark/>
          </w:tcPr>
          <w:p w14:paraId="48F97F9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7.251</w:t>
            </w:r>
          </w:p>
        </w:tc>
        <w:tc>
          <w:tcPr>
            <w:tcW w:w="515" w:type="dxa"/>
            <w:tcBorders>
              <w:top w:val="nil"/>
              <w:left w:val="nil"/>
              <w:bottom w:val="nil"/>
              <w:right w:val="nil"/>
            </w:tcBorders>
            <w:shd w:val="clear" w:color="auto" w:fill="auto"/>
            <w:noWrap/>
            <w:vAlign w:val="center"/>
            <w:hideMark/>
          </w:tcPr>
          <w:p w14:paraId="26A0BCB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2.930</w:t>
            </w:r>
          </w:p>
        </w:tc>
        <w:tc>
          <w:tcPr>
            <w:tcW w:w="514" w:type="dxa"/>
            <w:tcBorders>
              <w:top w:val="nil"/>
              <w:left w:val="nil"/>
              <w:bottom w:val="nil"/>
              <w:right w:val="nil"/>
            </w:tcBorders>
            <w:shd w:val="clear" w:color="auto" w:fill="auto"/>
            <w:noWrap/>
            <w:vAlign w:val="center"/>
            <w:hideMark/>
          </w:tcPr>
          <w:p w14:paraId="7F74A8C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12.167</w:t>
            </w:r>
          </w:p>
        </w:tc>
        <w:tc>
          <w:tcPr>
            <w:tcW w:w="514" w:type="dxa"/>
            <w:tcBorders>
              <w:top w:val="nil"/>
              <w:left w:val="nil"/>
              <w:bottom w:val="nil"/>
              <w:right w:val="single" w:sz="4" w:space="0" w:color="auto"/>
            </w:tcBorders>
            <w:shd w:val="clear" w:color="auto" w:fill="auto"/>
            <w:noWrap/>
            <w:vAlign w:val="center"/>
            <w:hideMark/>
          </w:tcPr>
          <w:p w14:paraId="397C7EA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5.791</w:t>
            </w:r>
          </w:p>
        </w:tc>
        <w:tc>
          <w:tcPr>
            <w:tcW w:w="514" w:type="dxa"/>
            <w:tcBorders>
              <w:top w:val="nil"/>
              <w:left w:val="nil"/>
              <w:bottom w:val="nil"/>
              <w:right w:val="nil"/>
            </w:tcBorders>
            <w:shd w:val="clear" w:color="auto" w:fill="auto"/>
            <w:noWrap/>
            <w:vAlign w:val="center"/>
            <w:hideMark/>
          </w:tcPr>
          <w:p w14:paraId="7814109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-10.189</w:t>
            </w:r>
          </w:p>
        </w:tc>
        <w:tc>
          <w:tcPr>
            <w:tcW w:w="515" w:type="dxa"/>
            <w:tcBorders>
              <w:top w:val="nil"/>
              <w:left w:val="nil"/>
              <w:bottom w:val="nil"/>
              <w:right w:val="nil"/>
            </w:tcBorders>
            <w:shd w:val="clear" w:color="auto" w:fill="auto"/>
            <w:noWrap/>
            <w:vAlign w:val="center"/>
            <w:hideMark/>
          </w:tcPr>
          <w:p w14:paraId="34CDE3C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-1.279</w:t>
            </w:r>
          </w:p>
        </w:tc>
        <w:tc>
          <w:tcPr>
            <w:tcW w:w="514" w:type="dxa"/>
            <w:tcBorders>
              <w:top w:val="nil"/>
              <w:left w:val="nil"/>
              <w:bottom w:val="nil"/>
              <w:right w:val="nil"/>
            </w:tcBorders>
            <w:shd w:val="clear" w:color="auto" w:fill="auto"/>
            <w:noWrap/>
            <w:vAlign w:val="center"/>
            <w:hideMark/>
          </w:tcPr>
          <w:p w14:paraId="59A7F84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-1.958</w:t>
            </w:r>
          </w:p>
        </w:tc>
        <w:tc>
          <w:tcPr>
            <w:tcW w:w="514" w:type="dxa"/>
            <w:tcBorders>
              <w:top w:val="nil"/>
              <w:left w:val="nil"/>
              <w:bottom w:val="nil"/>
              <w:right w:val="nil"/>
            </w:tcBorders>
            <w:shd w:val="clear" w:color="auto" w:fill="auto"/>
            <w:noWrap/>
            <w:vAlign w:val="center"/>
            <w:hideMark/>
          </w:tcPr>
          <w:p w14:paraId="1BEC6B0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-2.553</w:t>
            </w:r>
          </w:p>
        </w:tc>
        <w:tc>
          <w:tcPr>
            <w:tcW w:w="514" w:type="dxa"/>
            <w:tcBorders>
              <w:top w:val="nil"/>
              <w:left w:val="nil"/>
              <w:bottom w:val="nil"/>
              <w:right w:val="nil"/>
            </w:tcBorders>
            <w:shd w:val="clear" w:color="auto" w:fill="auto"/>
            <w:noWrap/>
            <w:vAlign w:val="center"/>
            <w:hideMark/>
          </w:tcPr>
          <w:p w14:paraId="57D1A31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-0.754</w:t>
            </w:r>
          </w:p>
        </w:tc>
        <w:tc>
          <w:tcPr>
            <w:tcW w:w="515" w:type="dxa"/>
            <w:tcBorders>
              <w:top w:val="nil"/>
              <w:left w:val="nil"/>
              <w:bottom w:val="nil"/>
              <w:right w:val="single" w:sz="4" w:space="0" w:color="auto"/>
            </w:tcBorders>
            <w:shd w:val="clear" w:color="auto" w:fill="auto"/>
            <w:noWrap/>
            <w:vAlign w:val="center"/>
            <w:hideMark/>
          </w:tcPr>
          <w:p w14:paraId="206B474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-7.683</w:t>
            </w:r>
          </w:p>
        </w:tc>
      </w:tr>
      <w:tr w:rsidR="005F374B" w:rsidRPr="00073B72" w14:paraId="5353D0D5"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166FF500" w14:textId="63E02CC7"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Violent ideation: 24 hrs</w:t>
            </w:r>
          </w:p>
        </w:tc>
        <w:tc>
          <w:tcPr>
            <w:tcW w:w="514" w:type="dxa"/>
            <w:tcBorders>
              <w:top w:val="nil"/>
              <w:left w:val="single" w:sz="4" w:space="0" w:color="auto"/>
              <w:bottom w:val="nil"/>
              <w:right w:val="nil"/>
            </w:tcBorders>
            <w:shd w:val="clear" w:color="auto" w:fill="auto"/>
            <w:noWrap/>
            <w:vAlign w:val="center"/>
            <w:hideMark/>
          </w:tcPr>
          <w:p w14:paraId="6016BE3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9.353</w:t>
            </w:r>
          </w:p>
        </w:tc>
        <w:tc>
          <w:tcPr>
            <w:tcW w:w="514" w:type="dxa"/>
            <w:tcBorders>
              <w:top w:val="nil"/>
              <w:left w:val="nil"/>
              <w:bottom w:val="nil"/>
              <w:right w:val="nil"/>
            </w:tcBorders>
            <w:shd w:val="clear" w:color="auto" w:fill="auto"/>
            <w:noWrap/>
            <w:vAlign w:val="center"/>
            <w:hideMark/>
          </w:tcPr>
          <w:p w14:paraId="638C2D2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7.875</w:t>
            </w:r>
          </w:p>
        </w:tc>
        <w:tc>
          <w:tcPr>
            <w:tcW w:w="514" w:type="dxa"/>
            <w:tcBorders>
              <w:top w:val="nil"/>
              <w:left w:val="nil"/>
              <w:bottom w:val="nil"/>
              <w:right w:val="nil"/>
            </w:tcBorders>
            <w:shd w:val="clear" w:color="auto" w:fill="auto"/>
            <w:noWrap/>
            <w:vAlign w:val="center"/>
            <w:hideMark/>
          </w:tcPr>
          <w:p w14:paraId="13AE187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2.055</w:t>
            </w:r>
          </w:p>
        </w:tc>
        <w:tc>
          <w:tcPr>
            <w:tcW w:w="515" w:type="dxa"/>
            <w:tcBorders>
              <w:top w:val="nil"/>
              <w:left w:val="nil"/>
              <w:bottom w:val="nil"/>
              <w:right w:val="nil"/>
            </w:tcBorders>
            <w:shd w:val="clear" w:color="auto" w:fill="auto"/>
            <w:noWrap/>
            <w:vAlign w:val="center"/>
            <w:hideMark/>
          </w:tcPr>
          <w:p w14:paraId="18ECCC5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17.359</w:t>
            </w:r>
          </w:p>
        </w:tc>
        <w:tc>
          <w:tcPr>
            <w:tcW w:w="514" w:type="dxa"/>
            <w:tcBorders>
              <w:top w:val="nil"/>
              <w:left w:val="nil"/>
              <w:bottom w:val="nil"/>
              <w:right w:val="nil"/>
            </w:tcBorders>
            <w:shd w:val="clear" w:color="auto" w:fill="auto"/>
            <w:noWrap/>
            <w:vAlign w:val="center"/>
            <w:hideMark/>
          </w:tcPr>
          <w:p w14:paraId="4F681A4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25.655</w:t>
            </w:r>
          </w:p>
        </w:tc>
        <w:tc>
          <w:tcPr>
            <w:tcW w:w="514" w:type="dxa"/>
            <w:tcBorders>
              <w:top w:val="nil"/>
              <w:left w:val="nil"/>
              <w:bottom w:val="nil"/>
              <w:right w:val="single" w:sz="4" w:space="0" w:color="auto"/>
            </w:tcBorders>
            <w:shd w:val="clear" w:color="auto" w:fill="auto"/>
            <w:noWrap/>
            <w:vAlign w:val="center"/>
            <w:hideMark/>
          </w:tcPr>
          <w:p w14:paraId="67C49BC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12.930</w:t>
            </w:r>
          </w:p>
        </w:tc>
        <w:tc>
          <w:tcPr>
            <w:tcW w:w="514" w:type="dxa"/>
            <w:tcBorders>
              <w:top w:val="nil"/>
              <w:left w:val="nil"/>
              <w:bottom w:val="nil"/>
              <w:right w:val="nil"/>
            </w:tcBorders>
            <w:shd w:val="clear" w:color="auto" w:fill="auto"/>
            <w:noWrap/>
            <w:vAlign w:val="center"/>
            <w:hideMark/>
          </w:tcPr>
          <w:p w14:paraId="7C995C3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3.852</w:t>
            </w:r>
          </w:p>
        </w:tc>
        <w:tc>
          <w:tcPr>
            <w:tcW w:w="515" w:type="dxa"/>
            <w:tcBorders>
              <w:top w:val="nil"/>
              <w:left w:val="nil"/>
              <w:bottom w:val="nil"/>
              <w:right w:val="nil"/>
            </w:tcBorders>
            <w:shd w:val="clear" w:color="auto" w:fill="auto"/>
            <w:noWrap/>
            <w:vAlign w:val="center"/>
            <w:hideMark/>
          </w:tcPr>
          <w:p w14:paraId="2274716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8.094</w:t>
            </w:r>
          </w:p>
        </w:tc>
        <w:tc>
          <w:tcPr>
            <w:tcW w:w="514" w:type="dxa"/>
            <w:tcBorders>
              <w:top w:val="nil"/>
              <w:left w:val="nil"/>
              <w:bottom w:val="nil"/>
              <w:right w:val="nil"/>
            </w:tcBorders>
            <w:shd w:val="clear" w:color="auto" w:fill="auto"/>
            <w:noWrap/>
            <w:vAlign w:val="center"/>
            <w:hideMark/>
          </w:tcPr>
          <w:p w14:paraId="682FE70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-1.698</w:t>
            </w:r>
          </w:p>
        </w:tc>
        <w:tc>
          <w:tcPr>
            <w:tcW w:w="514" w:type="dxa"/>
            <w:tcBorders>
              <w:top w:val="nil"/>
              <w:left w:val="nil"/>
              <w:bottom w:val="nil"/>
              <w:right w:val="nil"/>
            </w:tcBorders>
            <w:shd w:val="clear" w:color="auto" w:fill="auto"/>
            <w:noWrap/>
            <w:vAlign w:val="center"/>
            <w:hideMark/>
          </w:tcPr>
          <w:p w14:paraId="10BE79C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26.630</w:t>
            </w:r>
          </w:p>
        </w:tc>
        <w:tc>
          <w:tcPr>
            <w:tcW w:w="514" w:type="dxa"/>
            <w:tcBorders>
              <w:top w:val="nil"/>
              <w:left w:val="nil"/>
              <w:bottom w:val="nil"/>
              <w:right w:val="nil"/>
            </w:tcBorders>
            <w:shd w:val="clear" w:color="auto" w:fill="auto"/>
            <w:noWrap/>
            <w:vAlign w:val="center"/>
            <w:hideMark/>
          </w:tcPr>
          <w:p w14:paraId="7653257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26.030</w:t>
            </w:r>
          </w:p>
        </w:tc>
        <w:tc>
          <w:tcPr>
            <w:tcW w:w="515" w:type="dxa"/>
            <w:tcBorders>
              <w:top w:val="nil"/>
              <w:left w:val="nil"/>
              <w:bottom w:val="nil"/>
              <w:right w:val="nil"/>
            </w:tcBorders>
            <w:shd w:val="clear" w:color="auto" w:fill="auto"/>
            <w:noWrap/>
            <w:vAlign w:val="center"/>
            <w:hideMark/>
          </w:tcPr>
          <w:p w14:paraId="6ED0C2A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2.547</w:t>
            </w:r>
          </w:p>
        </w:tc>
        <w:tc>
          <w:tcPr>
            <w:tcW w:w="514" w:type="dxa"/>
            <w:tcBorders>
              <w:top w:val="nil"/>
              <w:left w:val="single" w:sz="4" w:space="0" w:color="auto"/>
              <w:bottom w:val="nil"/>
              <w:right w:val="nil"/>
            </w:tcBorders>
            <w:shd w:val="clear" w:color="auto" w:fill="auto"/>
            <w:noWrap/>
            <w:vAlign w:val="center"/>
            <w:hideMark/>
          </w:tcPr>
          <w:p w14:paraId="59C7A57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0.689</w:t>
            </w:r>
          </w:p>
        </w:tc>
        <w:tc>
          <w:tcPr>
            <w:tcW w:w="514" w:type="dxa"/>
            <w:tcBorders>
              <w:top w:val="nil"/>
              <w:left w:val="nil"/>
              <w:bottom w:val="nil"/>
              <w:right w:val="nil"/>
            </w:tcBorders>
            <w:shd w:val="clear" w:color="auto" w:fill="auto"/>
            <w:noWrap/>
            <w:vAlign w:val="center"/>
            <w:hideMark/>
          </w:tcPr>
          <w:p w14:paraId="5B24376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8.790</w:t>
            </w:r>
          </w:p>
        </w:tc>
        <w:tc>
          <w:tcPr>
            <w:tcW w:w="514" w:type="dxa"/>
            <w:tcBorders>
              <w:top w:val="nil"/>
              <w:left w:val="nil"/>
              <w:bottom w:val="nil"/>
              <w:right w:val="nil"/>
            </w:tcBorders>
            <w:shd w:val="clear" w:color="auto" w:fill="auto"/>
            <w:noWrap/>
            <w:vAlign w:val="center"/>
            <w:hideMark/>
          </w:tcPr>
          <w:p w14:paraId="176F1EF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5.727</w:t>
            </w:r>
          </w:p>
        </w:tc>
        <w:tc>
          <w:tcPr>
            <w:tcW w:w="515" w:type="dxa"/>
            <w:tcBorders>
              <w:top w:val="nil"/>
              <w:left w:val="nil"/>
              <w:bottom w:val="nil"/>
              <w:right w:val="nil"/>
            </w:tcBorders>
            <w:shd w:val="clear" w:color="auto" w:fill="auto"/>
            <w:noWrap/>
            <w:vAlign w:val="center"/>
            <w:hideMark/>
          </w:tcPr>
          <w:p w14:paraId="1D04102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5.721</w:t>
            </w:r>
          </w:p>
        </w:tc>
        <w:tc>
          <w:tcPr>
            <w:tcW w:w="514" w:type="dxa"/>
            <w:tcBorders>
              <w:top w:val="nil"/>
              <w:left w:val="nil"/>
              <w:bottom w:val="nil"/>
              <w:right w:val="nil"/>
            </w:tcBorders>
            <w:shd w:val="clear" w:color="auto" w:fill="auto"/>
            <w:noWrap/>
            <w:vAlign w:val="center"/>
            <w:hideMark/>
          </w:tcPr>
          <w:p w14:paraId="3FEC458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14.916</w:t>
            </w:r>
          </w:p>
        </w:tc>
        <w:tc>
          <w:tcPr>
            <w:tcW w:w="514" w:type="dxa"/>
            <w:tcBorders>
              <w:top w:val="nil"/>
              <w:left w:val="nil"/>
              <w:bottom w:val="nil"/>
              <w:right w:val="single" w:sz="4" w:space="0" w:color="auto"/>
            </w:tcBorders>
            <w:shd w:val="clear" w:color="auto" w:fill="auto"/>
            <w:noWrap/>
            <w:vAlign w:val="center"/>
            <w:hideMark/>
          </w:tcPr>
          <w:p w14:paraId="6634A0C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3.044</w:t>
            </w:r>
          </w:p>
        </w:tc>
        <w:tc>
          <w:tcPr>
            <w:tcW w:w="514" w:type="dxa"/>
            <w:tcBorders>
              <w:top w:val="nil"/>
              <w:left w:val="nil"/>
              <w:bottom w:val="nil"/>
              <w:right w:val="nil"/>
            </w:tcBorders>
            <w:shd w:val="clear" w:color="auto" w:fill="auto"/>
            <w:noWrap/>
            <w:vAlign w:val="center"/>
            <w:hideMark/>
          </w:tcPr>
          <w:p w14:paraId="0C084CA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17.229</w:t>
            </w:r>
          </w:p>
        </w:tc>
        <w:tc>
          <w:tcPr>
            <w:tcW w:w="515" w:type="dxa"/>
            <w:tcBorders>
              <w:top w:val="nil"/>
              <w:left w:val="nil"/>
              <w:bottom w:val="nil"/>
              <w:right w:val="nil"/>
            </w:tcBorders>
            <w:shd w:val="clear" w:color="auto" w:fill="auto"/>
            <w:noWrap/>
            <w:vAlign w:val="center"/>
            <w:hideMark/>
          </w:tcPr>
          <w:p w14:paraId="3572820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6.503</w:t>
            </w:r>
          </w:p>
        </w:tc>
        <w:tc>
          <w:tcPr>
            <w:tcW w:w="514" w:type="dxa"/>
            <w:tcBorders>
              <w:top w:val="nil"/>
              <w:left w:val="nil"/>
              <w:bottom w:val="nil"/>
              <w:right w:val="nil"/>
            </w:tcBorders>
            <w:shd w:val="clear" w:color="auto" w:fill="auto"/>
            <w:noWrap/>
            <w:vAlign w:val="center"/>
            <w:hideMark/>
          </w:tcPr>
          <w:p w14:paraId="04F2558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1.634</w:t>
            </w:r>
          </w:p>
        </w:tc>
        <w:tc>
          <w:tcPr>
            <w:tcW w:w="514" w:type="dxa"/>
            <w:tcBorders>
              <w:top w:val="nil"/>
              <w:left w:val="nil"/>
              <w:bottom w:val="nil"/>
              <w:right w:val="nil"/>
            </w:tcBorders>
            <w:shd w:val="clear" w:color="auto" w:fill="auto"/>
            <w:noWrap/>
            <w:vAlign w:val="center"/>
            <w:hideMark/>
          </w:tcPr>
          <w:p w14:paraId="5FC8DF5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5.319</w:t>
            </w:r>
          </w:p>
        </w:tc>
        <w:tc>
          <w:tcPr>
            <w:tcW w:w="514" w:type="dxa"/>
            <w:tcBorders>
              <w:top w:val="nil"/>
              <w:left w:val="nil"/>
              <w:bottom w:val="nil"/>
              <w:right w:val="nil"/>
            </w:tcBorders>
            <w:shd w:val="clear" w:color="auto" w:fill="auto"/>
            <w:noWrap/>
            <w:vAlign w:val="center"/>
            <w:hideMark/>
          </w:tcPr>
          <w:p w14:paraId="382D9DC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9.983</w:t>
            </w:r>
          </w:p>
        </w:tc>
        <w:tc>
          <w:tcPr>
            <w:tcW w:w="515" w:type="dxa"/>
            <w:tcBorders>
              <w:top w:val="nil"/>
              <w:left w:val="nil"/>
              <w:bottom w:val="nil"/>
              <w:right w:val="single" w:sz="4" w:space="0" w:color="auto"/>
            </w:tcBorders>
            <w:shd w:val="clear" w:color="auto" w:fill="auto"/>
            <w:noWrap/>
            <w:vAlign w:val="center"/>
            <w:hideMark/>
          </w:tcPr>
          <w:p w14:paraId="490B58A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11.864</w:t>
            </w:r>
          </w:p>
        </w:tc>
      </w:tr>
      <w:tr w:rsidR="005F374B" w:rsidRPr="00073B72" w14:paraId="06CB473F"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517F6BFF" w14:textId="2A22AF07"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Intimidation of others: 24 hrs</w:t>
            </w:r>
          </w:p>
        </w:tc>
        <w:tc>
          <w:tcPr>
            <w:tcW w:w="514" w:type="dxa"/>
            <w:tcBorders>
              <w:top w:val="nil"/>
              <w:left w:val="single" w:sz="4" w:space="0" w:color="auto"/>
              <w:bottom w:val="nil"/>
              <w:right w:val="nil"/>
            </w:tcBorders>
            <w:shd w:val="clear" w:color="auto" w:fill="auto"/>
            <w:noWrap/>
            <w:vAlign w:val="center"/>
            <w:hideMark/>
          </w:tcPr>
          <w:p w14:paraId="205EEFB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11.864</w:t>
            </w:r>
          </w:p>
        </w:tc>
        <w:tc>
          <w:tcPr>
            <w:tcW w:w="514" w:type="dxa"/>
            <w:tcBorders>
              <w:top w:val="nil"/>
              <w:left w:val="nil"/>
              <w:bottom w:val="nil"/>
              <w:right w:val="nil"/>
            </w:tcBorders>
            <w:shd w:val="clear" w:color="auto" w:fill="auto"/>
            <w:noWrap/>
            <w:vAlign w:val="center"/>
            <w:hideMark/>
          </w:tcPr>
          <w:p w14:paraId="751E8C9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10.026</w:t>
            </w:r>
          </w:p>
        </w:tc>
        <w:tc>
          <w:tcPr>
            <w:tcW w:w="514" w:type="dxa"/>
            <w:tcBorders>
              <w:top w:val="nil"/>
              <w:left w:val="nil"/>
              <w:bottom w:val="nil"/>
              <w:right w:val="nil"/>
            </w:tcBorders>
            <w:shd w:val="clear" w:color="auto" w:fill="auto"/>
            <w:noWrap/>
            <w:vAlign w:val="center"/>
            <w:hideMark/>
          </w:tcPr>
          <w:p w14:paraId="3004E35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-3.804</w:t>
            </w:r>
          </w:p>
        </w:tc>
        <w:tc>
          <w:tcPr>
            <w:tcW w:w="515" w:type="dxa"/>
            <w:tcBorders>
              <w:top w:val="nil"/>
              <w:left w:val="nil"/>
              <w:bottom w:val="nil"/>
              <w:right w:val="nil"/>
            </w:tcBorders>
            <w:shd w:val="clear" w:color="auto" w:fill="auto"/>
            <w:noWrap/>
            <w:vAlign w:val="center"/>
            <w:hideMark/>
          </w:tcPr>
          <w:p w14:paraId="4692299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17.842</w:t>
            </w:r>
          </w:p>
        </w:tc>
        <w:tc>
          <w:tcPr>
            <w:tcW w:w="514" w:type="dxa"/>
            <w:tcBorders>
              <w:top w:val="nil"/>
              <w:left w:val="nil"/>
              <w:bottom w:val="nil"/>
              <w:right w:val="nil"/>
            </w:tcBorders>
            <w:shd w:val="clear" w:color="auto" w:fill="auto"/>
            <w:noWrap/>
            <w:vAlign w:val="center"/>
            <w:hideMark/>
          </w:tcPr>
          <w:p w14:paraId="70526D6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31.003</w:t>
            </w:r>
          </w:p>
        </w:tc>
        <w:tc>
          <w:tcPr>
            <w:tcW w:w="514" w:type="dxa"/>
            <w:tcBorders>
              <w:top w:val="nil"/>
              <w:left w:val="nil"/>
              <w:bottom w:val="nil"/>
              <w:right w:val="single" w:sz="4" w:space="0" w:color="auto"/>
            </w:tcBorders>
            <w:shd w:val="clear" w:color="auto" w:fill="auto"/>
            <w:noWrap/>
            <w:vAlign w:val="center"/>
            <w:hideMark/>
          </w:tcPr>
          <w:p w14:paraId="253C09A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5.955</w:t>
            </w:r>
          </w:p>
        </w:tc>
        <w:tc>
          <w:tcPr>
            <w:tcW w:w="514" w:type="dxa"/>
            <w:tcBorders>
              <w:top w:val="nil"/>
              <w:left w:val="nil"/>
              <w:bottom w:val="nil"/>
              <w:right w:val="nil"/>
            </w:tcBorders>
            <w:shd w:val="clear" w:color="auto" w:fill="auto"/>
            <w:noWrap/>
            <w:vAlign w:val="center"/>
            <w:hideMark/>
          </w:tcPr>
          <w:p w14:paraId="0B4BCBB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2.230</w:t>
            </w:r>
          </w:p>
        </w:tc>
        <w:tc>
          <w:tcPr>
            <w:tcW w:w="515" w:type="dxa"/>
            <w:tcBorders>
              <w:top w:val="nil"/>
              <w:left w:val="nil"/>
              <w:bottom w:val="nil"/>
              <w:right w:val="nil"/>
            </w:tcBorders>
            <w:shd w:val="clear" w:color="auto" w:fill="auto"/>
            <w:noWrap/>
            <w:vAlign w:val="center"/>
            <w:hideMark/>
          </w:tcPr>
          <w:p w14:paraId="75D25F0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8.893</w:t>
            </w:r>
          </w:p>
        </w:tc>
        <w:tc>
          <w:tcPr>
            <w:tcW w:w="514" w:type="dxa"/>
            <w:tcBorders>
              <w:top w:val="nil"/>
              <w:left w:val="nil"/>
              <w:bottom w:val="nil"/>
              <w:right w:val="nil"/>
            </w:tcBorders>
            <w:shd w:val="clear" w:color="auto" w:fill="auto"/>
            <w:noWrap/>
            <w:vAlign w:val="center"/>
            <w:hideMark/>
          </w:tcPr>
          <w:p w14:paraId="22956B7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5.758</w:t>
            </w:r>
          </w:p>
        </w:tc>
        <w:tc>
          <w:tcPr>
            <w:tcW w:w="514" w:type="dxa"/>
            <w:tcBorders>
              <w:top w:val="nil"/>
              <w:left w:val="nil"/>
              <w:bottom w:val="nil"/>
              <w:right w:val="nil"/>
            </w:tcBorders>
            <w:shd w:val="clear" w:color="auto" w:fill="auto"/>
            <w:noWrap/>
            <w:vAlign w:val="center"/>
            <w:hideMark/>
          </w:tcPr>
          <w:p w14:paraId="594768F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19.436</w:t>
            </w:r>
          </w:p>
        </w:tc>
        <w:tc>
          <w:tcPr>
            <w:tcW w:w="514" w:type="dxa"/>
            <w:tcBorders>
              <w:top w:val="nil"/>
              <w:left w:val="nil"/>
              <w:bottom w:val="nil"/>
              <w:right w:val="nil"/>
            </w:tcBorders>
            <w:shd w:val="clear" w:color="auto" w:fill="auto"/>
            <w:noWrap/>
            <w:vAlign w:val="center"/>
            <w:hideMark/>
          </w:tcPr>
          <w:p w14:paraId="2392142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25.366</w:t>
            </w:r>
          </w:p>
        </w:tc>
        <w:tc>
          <w:tcPr>
            <w:tcW w:w="515" w:type="dxa"/>
            <w:tcBorders>
              <w:top w:val="nil"/>
              <w:left w:val="nil"/>
              <w:bottom w:val="nil"/>
              <w:right w:val="nil"/>
            </w:tcBorders>
            <w:shd w:val="clear" w:color="auto" w:fill="auto"/>
            <w:noWrap/>
            <w:vAlign w:val="center"/>
            <w:hideMark/>
          </w:tcPr>
          <w:p w14:paraId="361B3EB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0.296</w:t>
            </w:r>
          </w:p>
        </w:tc>
        <w:tc>
          <w:tcPr>
            <w:tcW w:w="514" w:type="dxa"/>
            <w:tcBorders>
              <w:top w:val="nil"/>
              <w:left w:val="single" w:sz="4" w:space="0" w:color="auto"/>
              <w:bottom w:val="nil"/>
              <w:right w:val="nil"/>
            </w:tcBorders>
            <w:shd w:val="clear" w:color="auto" w:fill="auto"/>
            <w:noWrap/>
            <w:vAlign w:val="center"/>
            <w:hideMark/>
          </w:tcPr>
          <w:p w14:paraId="4E4278B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7.939</w:t>
            </w:r>
          </w:p>
        </w:tc>
        <w:tc>
          <w:tcPr>
            <w:tcW w:w="514" w:type="dxa"/>
            <w:tcBorders>
              <w:top w:val="nil"/>
              <w:left w:val="nil"/>
              <w:bottom w:val="nil"/>
              <w:right w:val="nil"/>
            </w:tcBorders>
            <w:shd w:val="clear" w:color="auto" w:fill="auto"/>
            <w:noWrap/>
            <w:vAlign w:val="center"/>
            <w:hideMark/>
          </w:tcPr>
          <w:p w14:paraId="671E6DE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18.370</w:t>
            </w:r>
          </w:p>
        </w:tc>
        <w:tc>
          <w:tcPr>
            <w:tcW w:w="514" w:type="dxa"/>
            <w:tcBorders>
              <w:top w:val="nil"/>
              <w:left w:val="nil"/>
              <w:bottom w:val="nil"/>
              <w:right w:val="nil"/>
            </w:tcBorders>
            <w:shd w:val="clear" w:color="auto" w:fill="auto"/>
            <w:noWrap/>
            <w:vAlign w:val="center"/>
            <w:hideMark/>
          </w:tcPr>
          <w:p w14:paraId="156A49A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5.130</w:t>
            </w:r>
          </w:p>
        </w:tc>
        <w:tc>
          <w:tcPr>
            <w:tcW w:w="515" w:type="dxa"/>
            <w:tcBorders>
              <w:top w:val="nil"/>
              <w:left w:val="nil"/>
              <w:bottom w:val="nil"/>
              <w:right w:val="nil"/>
            </w:tcBorders>
            <w:shd w:val="clear" w:color="auto" w:fill="auto"/>
            <w:noWrap/>
            <w:vAlign w:val="center"/>
            <w:hideMark/>
          </w:tcPr>
          <w:p w14:paraId="29992BC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13.279</w:t>
            </w:r>
          </w:p>
        </w:tc>
        <w:tc>
          <w:tcPr>
            <w:tcW w:w="514" w:type="dxa"/>
            <w:tcBorders>
              <w:top w:val="nil"/>
              <w:left w:val="nil"/>
              <w:bottom w:val="nil"/>
              <w:right w:val="nil"/>
            </w:tcBorders>
            <w:shd w:val="clear" w:color="auto" w:fill="auto"/>
            <w:noWrap/>
            <w:vAlign w:val="center"/>
            <w:hideMark/>
          </w:tcPr>
          <w:p w14:paraId="7430E7B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17.243</w:t>
            </w:r>
          </w:p>
        </w:tc>
        <w:tc>
          <w:tcPr>
            <w:tcW w:w="514" w:type="dxa"/>
            <w:tcBorders>
              <w:top w:val="nil"/>
              <w:left w:val="nil"/>
              <w:bottom w:val="nil"/>
              <w:right w:val="single" w:sz="4" w:space="0" w:color="auto"/>
            </w:tcBorders>
            <w:shd w:val="clear" w:color="auto" w:fill="auto"/>
            <w:noWrap/>
            <w:vAlign w:val="center"/>
            <w:hideMark/>
          </w:tcPr>
          <w:p w14:paraId="1335B4A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5.086</w:t>
            </w:r>
          </w:p>
        </w:tc>
        <w:tc>
          <w:tcPr>
            <w:tcW w:w="514" w:type="dxa"/>
            <w:tcBorders>
              <w:top w:val="nil"/>
              <w:left w:val="nil"/>
              <w:bottom w:val="nil"/>
              <w:right w:val="nil"/>
            </w:tcBorders>
            <w:shd w:val="clear" w:color="auto" w:fill="auto"/>
            <w:noWrap/>
            <w:vAlign w:val="center"/>
            <w:hideMark/>
          </w:tcPr>
          <w:p w14:paraId="0E5FBFB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-1.224</w:t>
            </w:r>
          </w:p>
        </w:tc>
        <w:tc>
          <w:tcPr>
            <w:tcW w:w="515" w:type="dxa"/>
            <w:tcBorders>
              <w:top w:val="nil"/>
              <w:left w:val="nil"/>
              <w:bottom w:val="nil"/>
              <w:right w:val="nil"/>
            </w:tcBorders>
            <w:shd w:val="clear" w:color="auto" w:fill="auto"/>
            <w:noWrap/>
            <w:vAlign w:val="center"/>
            <w:hideMark/>
          </w:tcPr>
          <w:p w14:paraId="0A4B661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2.338</w:t>
            </w:r>
          </w:p>
        </w:tc>
        <w:tc>
          <w:tcPr>
            <w:tcW w:w="514" w:type="dxa"/>
            <w:tcBorders>
              <w:top w:val="nil"/>
              <w:left w:val="nil"/>
              <w:bottom w:val="nil"/>
              <w:right w:val="nil"/>
            </w:tcBorders>
            <w:shd w:val="clear" w:color="auto" w:fill="auto"/>
            <w:noWrap/>
            <w:vAlign w:val="center"/>
            <w:hideMark/>
          </w:tcPr>
          <w:p w14:paraId="09975AB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-4.986</w:t>
            </w:r>
          </w:p>
        </w:tc>
        <w:tc>
          <w:tcPr>
            <w:tcW w:w="514" w:type="dxa"/>
            <w:tcBorders>
              <w:top w:val="nil"/>
              <w:left w:val="nil"/>
              <w:bottom w:val="nil"/>
              <w:right w:val="nil"/>
            </w:tcBorders>
            <w:shd w:val="clear" w:color="auto" w:fill="auto"/>
            <w:noWrap/>
            <w:vAlign w:val="center"/>
            <w:hideMark/>
          </w:tcPr>
          <w:p w14:paraId="0E7EFAD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3.517</w:t>
            </w:r>
          </w:p>
        </w:tc>
        <w:tc>
          <w:tcPr>
            <w:tcW w:w="514" w:type="dxa"/>
            <w:tcBorders>
              <w:top w:val="nil"/>
              <w:left w:val="nil"/>
              <w:bottom w:val="nil"/>
              <w:right w:val="nil"/>
            </w:tcBorders>
            <w:shd w:val="clear" w:color="auto" w:fill="auto"/>
            <w:noWrap/>
            <w:vAlign w:val="center"/>
            <w:hideMark/>
          </w:tcPr>
          <w:p w14:paraId="3869C8F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7.201</w:t>
            </w:r>
          </w:p>
        </w:tc>
        <w:tc>
          <w:tcPr>
            <w:tcW w:w="515" w:type="dxa"/>
            <w:tcBorders>
              <w:top w:val="nil"/>
              <w:left w:val="nil"/>
              <w:bottom w:val="nil"/>
              <w:right w:val="single" w:sz="4" w:space="0" w:color="auto"/>
            </w:tcBorders>
            <w:shd w:val="clear" w:color="auto" w:fill="auto"/>
            <w:noWrap/>
            <w:vAlign w:val="center"/>
            <w:hideMark/>
          </w:tcPr>
          <w:p w14:paraId="4D4FBB2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12.539</w:t>
            </w:r>
          </w:p>
        </w:tc>
      </w:tr>
      <w:tr w:rsidR="005F374B" w:rsidRPr="00073B72" w14:paraId="50D8F34F"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3F78F655" w14:textId="0FA16621"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Violence to others: 24 hrs</w:t>
            </w:r>
          </w:p>
        </w:tc>
        <w:tc>
          <w:tcPr>
            <w:tcW w:w="514" w:type="dxa"/>
            <w:tcBorders>
              <w:top w:val="nil"/>
              <w:left w:val="single" w:sz="4" w:space="0" w:color="auto"/>
              <w:bottom w:val="nil"/>
              <w:right w:val="nil"/>
            </w:tcBorders>
            <w:shd w:val="clear" w:color="auto" w:fill="auto"/>
            <w:noWrap/>
            <w:vAlign w:val="center"/>
            <w:hideMark/>
          </w:tcPr>
          <w:p w14:paraId="1E8EE86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18.327</w:t>
            </w:r>
          </w:p>
        </w:tc>
        <w:tc>
          <w:tcPr>
            <w:tcW w:w="514" w:type="dxa"/>
            <w:tcBorders>
              <w:top w:val="nil"/>
              <w:left w:val="nil"/>
              <w:bottom w:val="nil"/>
              <w:right w:val="nil"/>
            </w:tcBorders>
            <w:shd w:val="clear" w:color="auto" w:fill="auto"/>
            <w:noWrap/>
            <w:vAlign w:val="center"/>
            <w:hideMark/>
          </w:tcPr>
          <w:p w14:paraId="6B779DB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6.749</w:t>
            </w:r>
          </w:p>
        </w:tc>
        <w:tc>
          <w:tcPr>
            <w:tcW w:w="514" w:type="dxa"/>
            <w:tcBorders>
              <w:top w:val="nil"/>
              <w:left w:val="nil"/>
              <w:bottom w:val="nil"/>
              <w:right w:val="nil"/>
            </w:tcBorders>
            <w:shd w:val="clear" w:color="auto" w:fill="auto"/>
            <w:noWrap/>
            <w:vAlign w:val="center"/>
            <w:hideMark/>
          </w:tcPr>
          <w:p w14:paraId="66EAB34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0.718</w:t>
            </w:r>
          </w:p>
        </w:tc>
        <w:tc>
          <w:tcPr>
            <w:tcW w:w="515" w:type="dxa"/>
            <w:tcBorders>
              <w:top w:val="nil"/>
              <w:left w:val="nil"/>
              <w:bottom w:val="nil"/>
              <w:right w:val="nil"/>
            </w:tcBorders>
            <w:shd w:val="clear" w:color="auto" w:fill="auto"/>
            <w:noWrap/>
            <w:vAlign w:val="center"/>
            <w:hideMark/>
          </w:tcPr>
          <w:p w14:paraId="54EC620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20.917</w:t>
            </w:r>
          </w:p>
        </w:tc>
        <w:tc>
          <w:tcPr>
            <w:tcW w:w="514" w:type="dxa"/>
            <w:tcBorders>
              <w:top w:val="nil"/>
              <w:left w:val="nil"/>
              <w:bottom w:val="nil"/>
              <w:right w:val="nil"/>
            </w:tcBorders>
            <w:shd w:val="clear" w:color="auto" w:fill="auto"/>
            <w:noWrap/>
            <w:vAlign w:val="center"/>
            <w:hideMark/>
          </w:tcPr>
          <w:p w14:paraId="0B79084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19.187</w:t>
            </w:r>
          </w:p>
        </w:tc>
        <w:tc>
          <w:tcPr>
            <w:tcW w:w="514" w:type="dxa"/>
            <w:tcBorders>
              <w:top w:val="nil"/>
              <w:left w:val="nil"/>
              <w:bottom w:val="nil"/>
              <w:right w:val="single" w:sz="4" w:space="0" w:color="auto"/>
            </w:tcBorders>
            <w:shd w:val="clear" w:color="auto" w:fill="auto"/>
            <w:noWrap/>
            <w:vAlign w:val="center"/>
            <w:hideMark/>
          </w:tcPr>
          <w:p w14:paraId="3D3F309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18.693</w:t>
            </w:r>
          </w:p>
        </w:tc>
        <w:tc>
          <w:tcPr>
            <w:tcW w:w="514" w:type="dxa"/>
            <w:tcBorders>
              <w:top w:val="nil"/>
              <w:left w:val="nil"/>
              <w:bottom w:val="nil"/>
              <w:right w:val="nil"/>
            </w:tcBorders>
            <w:shd w:val="clear" w:color="auto" w:fill="auto"/>
            <w:noWrap/>
            <w:vAlign w:val="center"/>
            <w:hideMark/>
          </w:tcPr>
          <w:p w14:paraId="3C37A51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-0.272</w:t>
            </w:r>
          </w:p>
        </w:tc>
        <w:tc>
          <w:tcPr>
            <w:tcW w:w="515" w:type="dxa"/>
            <w:tcBorders>
              <w:top w:val="nil"/>
              <w:left w:val="nil"/>
              <w:bottom w:val="nil"/>
              <w:right w:val="nil"/>
            </w:tcBorders>
            <w:shd w:val="clear" w:color="auto" w:fill="auto"/>
            <w:noWrap/>
            <w:vAlign w:val="center"/>
            <w:hideMark/>
          </w:tcPr>
          <w:p w14:paraId="3DC5187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-1.051</w:t>
            </w:r>
          </w:p>
        </w:tc>
        <w:tc>
          <w:tcPr>
            <w:tcW w:w="514" w:type="dxa"/>
            <w:tcBorders>
              <w:top w:val="nil"/>
              <w:left w:val="nil"/>
              <w:bottom w:val="nil"/>
              <w:right w:val="nil"/>
            </w:tcBorders>
            <w:shd w:val="clear" w:color="auto" w:fill="auto"/>
            <w:noWrap/>
            <w:vAlign w:val="center"/>
            <w:hideMark/>
          </w:tcPr>
          <w:p w14:paraId="4D48F83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-3.007</w:t>
            </w:r>
          </w:p>
        </w:tc>
        <w:tc>
          <w:tcPr>
            <w:tcW w:w="514" w:type="dxa"/>
            <w:tcBorders>
              <w:top w:val="nil"/>
              <w:left w:val="nil"/>
              <w:bottom w:val="nil"/>
              <w:right w:val="nil"/>
            </w:tcBorders>
            <w:shd w:val="clear" w:color="auto" w:fill="auto"/>
            <w:noWrap/>
            <w:vAlign w:val="center"/>
            <w:hideMark/>
          </w:tcPr>
          <w:p w14:paraId="0366D4B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18.637</w:t>
            </w:r>
          </w:p>
        </w:tc>
        <w:tc>
          <w:tcPr>
            <w:tcW w:w="514" w:type="dxa"/>
            <w:tcBorders>
              <w:top w:val="nil"/>
              <w:left w:val="nil"/>
              <w:bottom w:val="nil"/>
              <w:right w:val="nil"/>
            </w:tcBorders>
            <w:shd w:val="clear" w:color="auto" w:fill="auto"/>
            <w:noWrap/>
            <w:vAlign w:val="center"/>
            <w:hideMark/>
          </w:tcPr>
          <w:p w14:paraId="1AFAFA3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2.762</w:t>
            </w:r>
          </w:p>
        </w:tc>
        <w:tc>
          <w:tcPr>
            <w:tcW w:w="515" w:type="dxa"/>
            <w:tcBorders>
              <w:top w:val="nil"/>
              <w:left w:val="nil"/>
              <w:bottom w:val="nil"/>
              <w:right w:val="nil"/>
            </w:tcBorders>
            <w:shd w:val="clear" w:color="auto" w:fill="auto"/>
            <w:noWrap/>
            <w:vAlign w:val="center"/>
            <w:hideMark/>
          </w:tcPr>
          <w:p w14:paraId="295E27B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2.199</w:t>
            </w:r>
          </w:p>
        </w:tc>
        <w:tc>
          <w:tcPr>
            <w:tcW w:w="514" w:type="dxa"/>
            <w:tcBorders>
              <w:top w:val="nil"/>
              <w:left w:val="single" w:sz="4" w:space="0" w:color="auto"/>
              <w:bottom w:val="nil"/>
              <w:right w:val="nil"/>
            </w:tcBorders>
            <w:shd w:val="clear" w:color="auto" w:fill="auto"/>
            <w:noWrap/>
            <w:vAlign w:val="center"/>
            <w:hideMark/>
          </w:tcPr>
          <w:p w14:paraId="1C26442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6.561</w:t>
            </w:r>
          </w:p>
        </w:tc>
        <w:tc>
          <w:tcPr>
            <w:tcW w:w="514" w:type="dxa"/>
            <w:tcBorders>
              <w:top w:val="nil"/>
              <w:left w:val="nil"/>
              <w:bottom w:val="nil"/>
              <w:right w:val="nil"/>
            </w:tcBorders>
            <w:shd w:val="clear" w:color="auto" w:fill="auto"/>
            <w:noWrap/>
            <w:vAlign w:val="center"/>
            <w:hideMark/>
          </w:tcPr>
          <w:p w14:paraId="0310D67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22.558</w:t>
            </w:r>
          </w:p>
        </w:tc>
        <w:tc>
          <w:tcPr>
            <w:tcW w:w="514" w:type="dxa"/>
            <w:tcBorders>
              <w:top w:val="nil"/>
              <w:left w:val="nil"/>
              <w:bottom w:val="nil"/>
              <w:right w:val="nil"/>
            </w:tcBorders>
            <w:shd w:val="clear" w:color="auto" w:fill="auto"/>
            <w:noWrap/>
            <w:vAlign w:val="center"/>
            <w:hideMark/>
          </w:tcPr>
          <w:p w14:paraId="37FFA43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13.843</w:t>
            </w:r>
          </w:p>
        </w:tc>
        <w:tc>
          <w:tcPr>
            <w:tcW w:w="515" w:type="dxa"/>
            <w:tcBorders>
              <w:top w:val="nil"/>
              <w:left w:val="nil"/>
              <w:bottom w:val="nil"/>
              <w:right w:val="nil"/>
            </w:tcBorders>
            <w:shd w:val="clear" w:color="auto" w:fill="auto"/>
            <w:noWrap/>
            <w:vAlign w:val="center"/>
            <w:hideMark/>
          </w:tcPr>
          <w:p w14:paraId="654A97E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12.882</w:t>
            </w:r>
          </w:p>
        </w:tc>
        <w:tc>
          <w:tcPr>
            <w:tcW w:w="514" w:type="dxa"/>
            <w:tcBorders>
              <w:top w:val="nil"/>
              <w:left w:val="nil"/>
              <w:bottom w:val="nil"/>
              <w:right w:val="nil"/>
            </w:tcBorders>
            <w:shd w:val="clear" w:color="auto" w:fill="auto"/>
            <w:noWrap/>
            <w:vAlign w:val="center"/>
            <w:hideMark/>
          </w:tcPr>
          <w:p w14:paraId="79B39C2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19.048</w:t>
            </w:r>
          </w:p>
        </w:tc>
        <w:tc>
          <w:tcPr>
            <w:tcW w:w="514" w:type="dxa"/>
            <w:tcBorders>
              <w:top w:val="nil"/>
              <w:left w:val="nil"/>
              <w:bottom w:val="nil"/>
              <w:right w:val="single" w:sz="4" w:space="0" w:color="auto"/>
            </w:tcBorders>
            <w:shd w:val="clear" w:color="auto" w:fill="auto"/>
            <w:noWrap/>
            <w:vAlign w:val="center"/>
            <w:hideMark/>
          </w:tcPr>
          <w:p w14:paraId="7A79F5A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13.458</w:t>
            </w:r>
          </w:p>
        </w:tc>
        <w:tc>
          <w:tcPr>
            <w:tcW w:w="514" w:type="dxa"/>
            <w:tcBorders>
              <w:top w:val="nil"/>
              <w:left w:val="nil"/>
              <w:bottom w:val="nil"/>
              <w:right w:val="nil"/>
            </w:tcBorders>
            <w:shd w:val="clear" w:color="auto" w:fill="auto"/>
            <w:noWrap/>
            <w:vAlign w:val="center"/>
            <w:hideMark/>
          </w:tcPr>
          <w:p w14:paraId="33D118B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14.138</w:t>
            </w:r>
          </w:p>
        </w:tc>
        <w:tc>
          <w:tcPr>
            <w:tcW w:w="515" w:type="dxa"/>
            <w:tcBorders>
              <w:top w:val="nil"/>
              <w:left w:val="nil"/>
              <w:bottom w:val="nil"/>
              <w:right w:val="nil"/>
            </w:tcBorders>
            <w:shd w:val="clear" w:color="auto" w:fill="auto"/>
            <w:noWrap/>
            <w:vAlign w:val="center"/>
            <w:hideMark/>
          </w:tcPr>
          <w:p w14:paraId="77AD649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1.469</w:t>
            </w:r>
          </w:p>
        </w:tc>
        <w:tc>
          <w:tcPr>
            <w:tcW w:w="514" w:type="dxa"/>
            <w:tcBorders>
              <w:top w:val="nil"/>
              <w:left w:val="nil"/>
              <w:bottom w:val="nil"/>
              <w:right w:val="nil"/>
            </w:tcBorders>
            <w:shd w:val="clear" w:color="auto" w:fill="auto"/>
            <w:noWrap/>
            <w:vAlign w:val="center"/>
            <w:hideMark/>
          </w:tcPr>
          <w:p w14:paraId="51F7EAD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-1.001</w:t>
            </w:r>
          </w:p>
        </w:tc>
        <w:tc>
          <w:tcPr>
            <w:tcW w:w="514" w:type="dxa"/>
            <w:tcBorders>
              <w:top w:val="nil"/>
              <w:left w:val="nil"/>
              <w:bottom w:val="nil"/>
              <w:right w:val="nil"/>
            </w:tcBorders>
            <w:shd w:val="clear" w:color="auto" w:fill="auto"/>
            <w:noWrap/>
            <w:vAlign w:val="center"/>
            <w:hideMark/>
          </w:tcPr>
          <w:p w14:paraId="2EF8FDC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5.751</w:t>
            </w:r>
          </w:p>
        </w:tc>
        <w:tc>
          <w:tcPr>
            <w:tcW w:w="514" w:type="dxa"/>
            <w:tcBorders>
              <w:top w:val="nil"/>
              <w:left w:val="nil"/>
              <w:bottom w:val="nil"/>
              <w:right w:val="nil"/>
            </w:tcBorders>
            <w:shd w:val="clear" w:color="auto" w:fill="auto"/>
            <w:noWrap/>
            <w:vAlign w:val="center"/>
            <w:hideMark/>
          </w:tcPr>
          <w:p w14:paraId="212C22D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6.516</w:t>
            </w:r>
          </w:p>
        </w:tc>
        <w:tc>
          <w:tcPr>
            <w:tcW w:w="515" w:type="dxa"/>
            <w:tcBorders>
              <w:top w:val="nil"/>
              <w:left w:val="nil"/>
              <w:bottom w:val="nil"/>
              <w:right w:val="single" w:sz="4" w:space="0" w:color="auto"/>
            </w:tcBorders>
            <w:shd w:val="clear" w:color="auto" w:fill="auto"/>
            <w:noWrap/>
            <w:vAlign w:val="center"/>
            <w:hideMark/>
          </w:tcPr>
          <w:p w14:paraId="3542703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11.175</w:t>
            </w:r>
          </w:p>
        </w:tc>
      </w:tr>
      <w:tr w:rsidR="005F374B" w:rsidRPr="00073B72" w14:paraId="244CBA88"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DFAF00C" w14:textId="3DD7B783"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Self injurious attempt last 7 days</w:t>
            </w:r>
          </w:p>
        </w:tc>
        <w:tc>
          <w:tcPr>
            <w:tcW w:w="514" w:type="dxa"/>
            <w:tcBorders>
              <w:top w:val="nil"/>
              <w:left w:val="single" w:sz="4" w:space="0" w:color="auto"/>
              <w:bottom w:val="nil"/>
              <w:right w:val="nil"/>
            </w:tcBorders>
            <w:shd w:val="clear" w:color="auto" w:fill="auto"/>
            <w:noWrap/>
            <w:vAlign w:val="center"/>
            <w:hideMark/>
          </w:tcPr>
          <w:p w14:paraId="0ED7C7B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11.840</w:t>
            </w:r>
          </w:p>
        </w:tc>
        <w:tc>
          <w:tcPr>
            <w:tcW w:w="514" w:type="dxa"/>
            <w:tcBorders>
              <w:top w:val="nil"/>
              <w:left w:val="nil"/>
              <w:bottom w:val="nil"/>
              <w:right w:val="nil"/>
            </w:tcBorders>
            <w:shd w:val="clear" w:color="auto" w:fill="auto"/>
            <w:noWrap/>
            <w:vAlign w:val="center"/>
            <w:hideMark/>
          </w:tcPr>
          <w:p w14:paraId="07166D2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14.049</w:t>
            </w:r>
          </w:p>
        </w:tc>
        <w:tc>
          <w:tcPr>
            <w:tcW w:w="514" w:type="dxa"/>
            <w:tcBorders>
              <w:top w:val="nil"/>
              <w:left w:val="nil"/>
              <w:bottom w:val="nil"/>
              <w:right w:val="nil"/>
            </w:tcBorders>
            <w:shd w:val="clear" w:color="auto" w:fill="auto"/>
            <w:noWrap/>
            <w:vAlign w:val="center"/>
            <w:hideMark/>
          </w:tcPr>
          <w:p w14:paraId="02668D0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10.583</w:t>
            </w:r>
          </w:p>
        </w:tc>
        <w:tc>
          <w:tcPr>
            <w:tcW w:w="515" w:type="dxa"/>
            <w:tcBorders>
              <w:top w:val="nil"/>
              <w:left w:val="nil"/>
              <w:bottom w:val="nil"/>
              <w:right w:val="nil"/>
            </w:tcBorders>
            <w:shd w:val="clear" w:color="auto" w:fill="auto"/>
            <w:noWrap/>
            <w:vAlign w:val="center"/>
            <w:hideMark/>
          </w:tcPr>
          <w:p w14:paraId="333CCB7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11.668</w:t>
            </w:r>
          </w:p>
        </w:tc>
        <w:tc>
          <w:tcPr>
            <w:tcW w:w="514" w:type="dxa"/>
            <w:tcBorders>
              <w:top w:val="nil"/>
              <w:left w:val="nil"/>
              <w:bottom w:val="nil"/>
              <w:right w:val="nil"/>
            </w:tcBorders>
            <w:shd w:val="clear" w:color="auto" w:fill="auto"/>
            <w:noWrap/>
            <w:vAlign w:val="center"/>
            <w:hideMark/>
          </w:tcPr>
          <w:p w14:paraId="3E56551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31.859</w:t>
            </w:r>
          </w:p>
        </w:tc>
        <w:tc>
          <w:tcPr>
            <w:tcW w:w="514" w:type="dxa"/>
            <w:tcBorders>
              <w:top w:val="nil"/>
              <w:left w:val="nil"/>
              <w:bottom w:val="nil"/>
              <w:right w:val="single" w:sz="4" w:space="0" w:color="auto"/>
            </w:tcBorders>
            <w:shd w:val="clear" w:color="auto" w:fill="auto"/>
            <w:noWrap/>
            <w:vAlign w:val="center"/>
            <w:hideMark/>
          </w:tcPr>
          <w:p w14:paraId="110C5C4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15.984</w:t>
            </w:r>
          </w:p>
        </w:tc>
        <w:tc>
          <w:tcPr>
            <w:tcW w:w="514" w:type="dxa"/>
            <w:tcBorders>
              <w:top w:val="nil"/>
              <w:left w:val="nil"/>
              <w:bottom w:val="nil"/>
              <w:right w:val="nil"/>
            </w:tcBorders>
            <w:shd w:val="clear" w:color="auto" w:fill="auto"/>
            <w:noWrap/>
            <w:vAlign w:val="center"/>
            <w:hideMark/>
          </w:tcPr>
          <w:p w14:paraId="223CFDB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0.445</w:t>
            </w:r>
          </w:p>
        </w:tc>
        <w:tc>
          <w:tcPr>
            <w:tcW w:w="515" w:type="dxa"/>
            <w:tcBorders>
              <w:top w:val="nil"/>
              <w:left w:val="nil"/>
              <w:bottom w:val="nil"/>
              <w:right w:val="nil"/>
            </w:tcBorders>
            <w:shd w:val="clear" w:color="auto" w:fill="auto"/>
            <w:noWrap/>
            <w:vAlign w:val="center"/>
            <w:hideMark/>
          </w:tcPr>
          <w:p w14:paraId="18DE1AD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6.204</w:t>
            </w:r>
          </w:p>
        </w:tc>
        <w:tc>
          <w:tcPr>
            <w:tcW w:w="514" w:type="dxa"/>
            <w:tcBorders>
              <w:top w:val="nil"/>
              <w:left w:val="nil"/>
              <w:bottom w:val="nil"/>
              <w:right w:val="nil"/>
            </w:tcBorders>
            <w:shd w:val="clear" w:color="auto" w:fill="auto"/>
            <w:noWrap/>
            <w:vAlign w:val="center"/>
            <w:hideMark/>
          </w:tcPr>
          <w:p w14:paraId="1BB971C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6.244</w:t>
            </w:r>
          </w:p>
        </w:tc>
        <w:tc>
          <w:tcPr>
            <w:tcW w:w="514" w:type="dxa"/>
            <w:tcBorders>
              <w:top w:val="nil"/>
              <w:left w:val="nil"/>
              <w:bottom w:val="nil"/>
              <w:right w:val="nil"/>
            </w:tcBorders>
            <w:shd w:val="clear" w:color="auto" w:fill="auto"/>
            <w:noWrap/>
            <w:vAlign w:val="center"/>
            <w:hideMark/>
          </w:tcPr>
          <w:p w14:paraId="344E521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4.115</w:t>
            </w:r>
          </w:p>
        </w:tc>
        <w:tc>
          <w:tcPr>
            <w:tcW w:w="514" w:type="dxa"/>
            <w:tcBorders>
              <w:top w:val="nil"/>
              <w:left w:val="nil"/>
              <w:bottom w:val="nil"/>
              <w:right w:val="nil"/>
            </w:tcBorders>
            <w:shd w:val="clear" w:color="auto" w:fill="auto"/>
            <w:noWrap/>
            <w:vAlign w:val="center"/>
            <w:hideMark/>
          </w:tcPr>
          <w:p w14:paraId="3BB0B0D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17.074</w:t>
            </w:r>
          </w:p>
        </w:tc>
        <w:tc>
          <w:tcPr>
            <w:tcW w:w="515" w:type="dxa"/>
            <w:tcBorders>
              <w:top w:val="nil"/>
              <w:left w:val="nil"/>
              <w:bottom w:val="nil"/>
              <w:right w:val="nil"/>
            </w:tcBorders>
            <w:shd w:val="clear" w:color="auto" w:fill="auto"/>
            <w:noWrap/>
            <w:vAlign w:val="center"/>
            <w:hideMark/>
          </w:tcPr>
          <w:p w14:paraId="047D42E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1.445</w:t>
            </w:r>
          </w:p>
        </w:tc>
        <w:tc>
          <w:tcPr>
            <w:tcW w:w="514" w:type="dxa"/>
            <w:tcBorders>
              <w:top w:val="nil"/>
              <w:left w:val="single" w:sz="4" w:space="0" w:color="auto"/>
              <w:bottom w:val="nil"/>
              <w:right w:val="nil"/>
            </w:tcBorders>
            <w:shd w:val="clear" w:color="auto" w:fill="auto"/>
            <w:noWrap/>
            <w:vAlign w:val="center"/>
            <w:hideMark/>
          </w:tcPr>
          <w:p w14:paraId="547CA27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0.911</w:t>
            </w:r>
          </w:p>
        </w:tc>
        <w:tc>
          <w:tcPr>
            <w:tcW w:w="514" w:type="dxa"/>
            <w:tcBorders>
              <w:top w:val="nil"/>
              <w:left w:val="nil"/>
              <w:bottom w:val="nil"/>
              <w:right w:val="nil"/>
            </w:tcBorders>
            <w:shd w:val="clear" w:color="auto" w:fill="auto"/>
            <w:noWrap/>
            <w:vAlign w:val="center"/>
            <w:hideMark/>
          </w:tcPr>
          <w:p w14:paraId="4C715D1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15.981</w:t>
            </w:r>
          </w:p>
        </w:tc>
        <w:tc>
          <w:tcPr>
            <w:tcW w:w="514" w:type="dxa"/>
            <w:tcBorders>
              <w:top w:val="nil"/>
              <w:left w:val="nil"/>
              <w:bottom w:val="nil"/>
              <w:right w:val="nil"/>
            </w:tcBorders>
            <w:shd w:val="clear" w:color="auto" w:fill="auto"/>
            <w:noWrap/>
            <w:vAlign w:val="center"/>
            <w:hideMark/>
          </w:tcPr>
          <w:p w14:paraId="340CF52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14.305</w:t>
            </w:r>
          </w:p>
        </w:tc>
        <w:tc>
          <w:tcPr>
            <w:tcW w:w="515" w:type="dxa"/>
            <w:tcBorders>
              <w:top w:val="nil"/>
              <w:left w:val="nil"/>
              <w:bottom w:val="nil"/>
              <w:right w:val="nil"/>
            </w:tcBorders>
            <w:shd w:val="clear" w:color="auto" w:fill="auto"/>
            <w:noWrap/>
            <w:vAlign w:val="center"/>
            <w:hideMark/>
          </w:tcPr>
          <w:p w14:paraId="7024A82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8.156</w:t>
            </w:r>
          </w:p>
        </w:tc>
        <w:tc>
          <w:tcPr>
            <w:tcW w:w="514" w:type="dxa"/>
            <w:tcBorders>
              <w:top w:val="nil"/>
              <w:left w:val="nil"/>
              <w:bottom w:val="nil"/>
              <w:right w:val="nil"/>
            </w:tcBorders>
            <w:shd w:val="clear" w:color="auto" w:fill="auto"/>
            <w:noWrap/>
            <w:vAlign w:val="center"/>
            <w:hideMark/>
          </w:tcPr>
          <w:p w14:paraId="495511E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26.812</w:t>
            </w:r>
          </w:p>
        </w:tc>
        <w:tc>
          <w:tcPr>
            <w:tcW w:w="514" w:type="dxa"/>
            <w:tcBorders>
              <w:top w:val="nil"/>
              <w:left w:val="nil"/>
              <w:bottom w:val="nil"/>
              <w:right w:val="single" w:sz="4" w:space="0" w:color="auto"/>
            </w:tcBorders>
            <w:shd w:val="clear" w:color="auto" w:fill="auto"/>
            <w:noWrap/>
            <w:vAlign w:val="center"/>
            <w:hideMark/>
          </w:tcPr>
          <w:p w14:paraId="5F9D9ED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10.045</w:t>
            </w:r>
          </w:p>
        </w:tc>
        <w:tc>
          <w:tcPr>
            <w:tcW w:w="514" w:type="dxa"/>
            <w:tcBorders>
              <w:top w:val="nil"/>
              <w:left w:val="nil"/>
              <w:bottom w:val="nil"/>
              <w:right w:val="nil"/>
            </w:tcBorders>
            <w:shd w:val="clear" w:color="auto" w:fill="auto"/>
            <w:noWrap/>
            <w:vAlign w:val="center"/>
            <w:hideMark/>
          </w:tcPr>
          <w:p w14:paraId="3CE4887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7.940</w:t>
            </w:r>
          </w:p>
        </w:tc>
        <w:tc>
          <w:tcPr>
            <w:tcW w:w="515" w:type="dxa"/>
            <w:tcBorders>
              <w:top w:val="nil"/>
              <w:left w:val="nil"/>
              <w:bottom w:val="nil"/>
              <w:right w:val="nil"/>
            </w:tcBorders>
            <w:shd w:val="clear" w:color="auto" w:fill="auto"/>
            <w:noWrap/>
            <w:vAlign w:val="center"/>
            <w:hideMark/>
          </w:tcPr>
          <w:p w14:paraId="2653DA3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3.995</w:t>
            </w:r>
          </w:p>
        </w:tc>
        <w:tc>
          <w:tcPr>
            <w:tcW w:w="514" w:type="dxa"/>
            <w:tcBorders>
              <w:top w:val="nil"/>
              <w:left w:val="nil"/>
              <w:bottom w:val="nil"/>
              <w:right w:val="nil"/>
            </w:tcBorders>
            <w:shd w:val="clear" w:color="auto" w:fill="auto"/>
            <w:noWrap/>
            <w:vAlign w:val="center"/>
            <w:hideMark/>
          </w:tcPr>
          <w:p w14:paraId="79E7C83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-2.575</w:t>
            </w:r>
          </w:p>
        </w:tc>
        <w:tc>
          <w:tcPr>
            <w:tcW w:w="514" w:type="dxa"/>
            <w:tcBorders>
              <w:top w:val="nil"/>
              <w:left w:val="nil"/>
              <w:bottom w:val="nil"/>
              <w:right w:val="nil"/>
            </w:tcBorders>
            <w:shd w:val="clear" w:color="auto" w:fill="auto"/>
            <w:noWrap/>
            <w:vAlign w:val="center"/>
            <w:hideMark/>
          </w:tcPr>
          <w:p w14:paraId="4BF914C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1.824</w:t>
            </w:r>
          </w:p>
        </w:tc>
        <w:tc>
          <w:tcPr>
            <w:tcW w:w="514" w:type="dxa"/>
            <w:tcBorders>
              <w:top w:val="nil"/>
              <w:left w:val="nil"/>
              <w:bottom w:val="nil"/>
              <w:right w:val="nil"/>
            </w:tcBorders>
            <w:shd w:val="clear" w:color="auto" w:fill="auto"/>
            <w:noWrap/>
            <w:vAlign w:val="center"/>
            <w:hideMark/>
          </w:tcPr>
          <w:p w14:paraId="2D9F5A6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10.666</w:t>
            </w:r>
          </w:p>
        </w:tc>
        <w:tc>
          <w:tcPr>
            <w:tcW w:w="515" w:type="dxa"/>
            <w:tcBorders>
              <w:top w:val="nil"/>
              <w:left w:val="nil"/>
              <w:bottom w:val="nil"/>
              <w:right w:val="single" w:sz="4" w:space="0" w:color="auto"/>
            </w:tcBorders>
            <w:shd w:val="clear" w:color="auto" w:fill="auto"/>
            <w:noWrap/>
            <w:vAlign w:val="center"/>
            <w:hideMark/>
          </w:tcPr>
          <w:p w14:paraId="555B22A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1.291</w:t>
            </w:r>
          </w:p>
        </w:tc>
      </w:tr>
      <w:tr w:rsidR="005F374B" w:rsidRPr="00073B72" w14:paraId="0B1392B4"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E9CBBCA" w14:textId="17A7E6EC"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Considered self injury last 30 days</w:t>
            </w:r>
          </w:p>
        </w:tc>
        <w:tc>
          <w:tcPr>
            <w:tcW w:w="514" w:type="dxa"/>
            <w:tcBorders>
              <w:top w:val="nil"/>
              <w:left w:val="single" w:sz="4" w:space="0" w:color="auto"/>
              <w:bottom w:val="nil"/>
              <w:right w:val="nil"/>
            </w:tcBorders>
            <w:shd w:val="clear" w:color="auto" w:fill="auto"/>
            <w:noWrap/>
            <w:vAlign w:val="center"/>
            <w:hideMark/>
          </w:tcPr>
          <w:p w14:paraId="4DDCF9B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7.395</w:t>
            </w:r>
          </w:p>
        </w:tc>
        <w:tc>
          <w:tcPr>
            <w:tcW w:w="514" w:type="dxa"/>
            <w:tcBorders>
              <w:top w:val="nil"/>
              <w:left w:val="nil"/>
              <w:bottom w:val="nil"/>
              <w:right w:val="nil"/>
            </w:tcBorders>
            <w:shd w:val="clear" w:color="auto" w:fill="auto"/>
            <w:noWrap/>
            <w:vAlign w:val="center"/>
            <w:hideMark/>
          </w:tcPr>
          <w:p w14:paraId="3163D5D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17.537</w:t>
            </w:r>
          </w:p>
        </w:tc>
        <w:tc>
          <w:tcPr>
            <w:tcW w:w="514" w:type="dxa"/>
            <w:tcBorders>
              <w:top w:val="nil"/>
              <w:left w:val="nil"/>
              <w:bottom w:val="nil"/>
              <w:right w:val="nil"/>
            </w:tcBorders>
            <w:shd w:val="clear" w:color="auto" w:fill="auto"/>
            <w:noWrap/>
            <w:vAlign w:val="center"/>
            <w:hideMark/>
          </w:tcPr>
          <w:p w14:paraId="5E0E769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8.496</w:t>
            </w:r>
          </w:p>
        </w:tc>
        <w:tc>
          <w:tcPr>
            <w:tcW w:w="515" w:type="dxa"/>
            <w:tcBorders>
              <w:top w:val="nil"/>
              <w:left w:val="nil"/>
              <w:bottom w:val="nil"/>
              <w:right w:val="nil"/>
            </w:tcBorders>
            <w:shd w:val="clear" w:color="auto" w:fill="auto"/>
            <w:noWrap/>
            <w:vAlign w:val="center"/>
            <w:hideMark/>
          </w:tcPr>
          <w:p w14:paraId="6BE8332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10.511</w:t>
            </w:r>
          </w:p>
        </w:tc>
        <w:tc>
          <w:tcPr>
            <w:tcW w:w="514" w:type="dxa"/>
            <w:tcBorders>
              <w:top w:val="nil"/>
              <w:left w:val="nil"/>
              <w:bottom w:val="nil"/>
              <w:right w:val="nil"/>
            </w:tcBorders>
            <w:shd w:val="clear" w:color="auto" w:fill="auto"/>
            <w:noWrap/>
            <w:vAlign w:val="center"/>
            <w:hideMark/>
          </w:tcPr>
          <w:p w14:paraId="45FF572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42.327</w:t>
            </w:r>
          </w:p>
        </w:tc>
        <w:tc>
          <w:tcPr>
            <w:tcW w:w="514" w:type="dxa"/>
            <w:tcBorders>
              <w:top w:val="nil"/>
              <w:left w:val="nil"/>
              <w:bottom w:val="nil"/>
              <w:right w:val="single" w:sz="4" w:space="0" w:color="auto"/>
            </w:tcBorders>
            <w:shd w:val="clear" w:color="auto" w:fill="auto"/>
            <w:noWrap/>
            <w:vAlign w:val="center"/>
            <w:hideMark/>
          </w:tcPr>
          <w:p w14:paraId="6FBE5F7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7.205</w:t>
            </w:r>
          </w:p>
        </w:tc>
        <w:tc>
          <w:tcPr>
            <w:tcW w:w="514" w:type="dxa"/>
            <w:tcBorders>
              <w:top w:val="nil"/>
              <w:left w:val="nil"/>
              <w:bottom w:val="nil"/>
              <w:right w:val="nil"/>
            </w:tcBorders>
            <w:shd w:val="clear" w:color="auto" w:fill="auto"/>
            <w:noWrap/>
            <w:vAlign w:val="center"/>
            <w:hideMark/>
          </w:tcPr>
          <w:p w14:paraId="7561F15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4.638</w:t>
            </w:r>
          </w:p>
        </w:tc>
        <w:tc>
          <w:tcPr>
            <w:tcW w:w="515" w:type="dxa"/>
            <w:tcBorders>
              <w:top w:val="nil"/>
              <w:left w:val="nil"/>
              <w:bottom w:val="nil"/>
              <w:right w:val="nil"/>
            </w:tcBorders>
            <w:shd w:val="clear" w:color="auto" w:fill="auto"/>
            <w:noWrap/>
            <w:vAlign w:val="center"/>
            <w:hideMark/>
          </w:tcPr>
          <w:p w14:paraId="4975440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14.747</w:t>
            </w:r>
          </w:p>
        </w:tc>
        <w:tc>
          <w:tcPr>
            <w:tcW w:w="514" w:type="dxa"/>
            <w:tcBorders>
              <w:top w:val="nil"/>
              <w:left w:val="nil"/>
              <w:bottom w:val="nil"/>
              <w:right w:val="nil"/>
            </w:tcBorders>
            <w:shd w:val="clear" w:color="auto" w:fill="auto"/>
            <w:noWrap/>
            <w:vAlign w:val="center"/>
            <w:hideMark/>
          </w:tcPr>
          <w:p w14:paraId="32C029F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3.617</w:t>
            </w:r>
          </w:p>
        </w:tc>
        <w:tc>
          <w:tcPr>
            <w:tcW w:w="514" w:type="dxa"/>
            <w:tcBorders>
              <w:top w:val="nil"/>
              <w:left w:val="nil"/>
              <w:bottom w:val="nil"/>
              <w:right w:val="nil"/>
            </w:tcBorders>
            <w:shd w:val="clear" w:color="auto" w:fill="auto"/>
            <w:noWrap/>
            <w:vAlign w:val="center"/>
            <w:hideMark/>
          </w:tcPr>
          <w:p w14:paraId="1115FB7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1.002</w:t>
            </w:r>
          </w:p>
        </w:tc>
        <w:tc>
          <w:tcPr>
            <w:tcW w:w="514" w:type="dxa"/>
            <w:tcBorders>
              <w:top w:val="nil"/>
              <w:left w:val="nil"/>
              <w:bottom w:val="nil"/>
              <w:right w:val="nil"/>
            </w:tcBorders>
            <w:shd w:val="clear" w:color="auto" w:fill="auto"/>
            <w:noWrap/>
            <w:vAlign w:val="center"/>
            <w:hideMark/>
          </w:tcPr>
          <w:p w14:paraId="135DA45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24.268</w:t>
            </w:r>
          </w:p>
        </w:tc>
        <w:tc>
          <w:tcPr>
            <w:tcW w:w="515" w:type="dxa"/>
            <w:tcBorders>
              <w:top w:val="nil"/>
              <w:left w:val="nil"/>
              <w:bottom w:val="nil"/>
              <w:right w:val="nil"/>
            </w:tcBorders>
            <w:shd w:val="clear" w:color="auto" w:fill="auto"/>
            <w:noWrap/>
            <w:vAlign w:val="center"/>
            <w:hideMark/>
          </w:tcPr>
          <w:p w14:paraId="0A76140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3.449</w:t>
            </w:r>
          </w:p>
        </w:tc>
        <w:tc>
          <w:tcPr>
            <w:tcW w:w="514" w:type="dxa"/>
            <w:tcBorders>
              <w:top w:val="nil"/>
              <w:left w:val="single" w:sz="4" w:space="0" w:color="auto"/>
              <w:bottom w:val="nil"/>
              <w:right w:val="nil"/>
            </w:tcBorders>
            <w:shd w:val="clear" w:color="auto" w:fill="auto"/>
            <w:noWrap/>
            <w:vAlign w:val="center"/>
            <w:hideMark/>
          </w:tcPr>
          <w:p w14:paraId="6EEAADB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3.891</w:t>
            </w:r>
          </w:p>
        </w:tc>
        <w:tc>
          <w:tcPr>
            <w:tcW w:w="514" w:type="dxa"/>
            <w:tcBorders>
              <w:top w:val="nil"/>
              <w:left w:val="nil"/>
              <w:bottom w:val="nil"/>
              <w:right w:val="nil"/>
            </w:tcBorders>
            <w:shd w:val="clear" w:color="auto" w:fill="auto"/>
            <w:noWrap/>
            <w:vAlign w:val="center"/>
            <w:hideMark/>
          </w:tcPr>
          <w:p w14:paraId="3C169A7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24.248</w:t>
            </w:r>
          </w:p>
        </w:tc>
        <w:tc>
          <w:tcPr>
            <w:tcW w:w="514" w:type="dxa"/>
            <w:tcBorders>
              <w:top w:val="nil"/>
              <w:left w:val="nil"/>
              <w:bottom w:val="nil"/>
              <w:right w:val="nil"/>
            </w:tcBorders>
            <w:shd w:val="clear" w:color="auto" w:fill="auto"/>
            <w:noWrap/>
            <w:vAlign w:val="center"/>
            <w:hideMark/>
          </w:tcPr>
          <w:p w14:paraId="4A30E3E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7.946</w:t>
            </w:r>
          </w:p>
        </w:tc>
        <w:tc>
          <w:tcPr>
            <w:tcW w:w="515" w:type="dxa"/>
            <w:tcBorders>
              <w:top w:val="nil"/>
              <w:left w:val="nil"/>
              <w:bottom w:val="nil"/>
              <w:right w:val="nil"/>
            </w:tcBorders>
            <w:shd w:val="clear" w:color="auto" w:fill="auto"/>
            <w:noWrap/>
            <w:vAlign w:val="center"/>
            <w:hideMark/>
          </w:tcPr>
          <w:p w14:paraId="50A40DD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9.269</w:t>
            </w:r>
          </w:p>
        </w:tc>
        <w:tc>
          <w:tcPr>
            <w:tcW w:w="514" w:type="dxa"/>
            <w:tcBorders>
              <w:top w:val="nil"/>
              <w:left w:val="nil"/>
              <w:bottom w:val="nil"/>
              <w:right w:val="nil"/>
            </w:tcBorders>
            <w:shd w:val="clear" w:color="auto" w:fill="auto"/>
            <w:noWrap/>
            <w:vAlign w:val="center"/>
            <w:hideMark/>
          </w:tcPr>
          <w:p w14:paraId="40B4447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32.126</w:t>
            </w:r>
          </w:p>
        </w:tc>
        <w:tc>
          <w:tcPr>
            <w:tcW w:w="514" w:type="dxa"/>
            <w:tcBorders>
              <w:top w:val="nil"/>
              <w:left w:val="nil"/>
              <w:bottom w:val="nil"/>
              <w:right w:val="single" w:sz="4" w:space="0" w:color="auto"/>
            </w:tcBorders>
            <w:shd w:val="clear" w:color="auto" w:fill="auto"/>
            <w:noWrap/>
            <w:vAlign w:val="center"/>
            <w:hideMark/>
          </w:tcPr>
          <w:p w14:paraId="5EB3E5D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7.522</w:t>
            </w:r>
          </w:p>
        </w:tc>
        <w:tc>
          <w:tcPr>
            <w:tcW w:w="514" w:type="dxa"/>
            <w:tcBorders>
              <w:top w:val="nil"/>
              <w:left w:val="nil"/>
              <w:bottom w:val="nil"/>
              <w:right w:val="nil"/>
            </w:tcBorders>
            <w:shd w:val="clear" w:color="auto" w:fill="auto"/>
            <w:noWrap/>
            <w:vAlign w:val="center"/>
            <w:hideMark/>
          </w:tcPr>
          <w:p w14:paraId="3684798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-2.395</w:t>
            </w:r>
          </w:p>
        </w:tc>
        <w:tc>
          <w:tcPr>
            <w:tcW w:w="515" w:type="dxa"/>
            <w:tcBorders>
              <w:top w:val="nil"/>
              <w:left w:val="nil"/>
              <w:bottom w:val="nil"/>
              <w:right w:val="nil"/>
            </w:tcBorders>
            <w:shd w:val="clear" w:color="auto" w:fill="auto"/>
            <w:noWrap/>
            <w:vAlign w:val="center"/>
            <w:hideMark/>
          </w:tcPr>
          <w:p w14:paraId="13376B3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3.355</w:t>
            </w:r>
          </w:p>
        </w:tc>
        <w:tc>
          <w:tcPr>
            <w:tcW w:w="514" w:type="dxa"/>
            <w:tcBorders>
              <w:top w:val="nil"/>
              <w:left w:val="nil"/>
              <w:bottom w:val="nil"/>
              <w:right w:val="nil"/>
            </w:tcBorders>
            <w:shd w:val="clear" w:color="auto" w:fill="auto"/>
            <w:noWrap/>
            <w:vAlign w:val="center"/>
            <w:hideMark/>
          </w:tcPr>
          <w:p w14:paraId="5018ECC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-1.413</w:t>
            </w:r>
          </w:p>
        </w:tc>
        <w:tc>
          <w:tcPr>
            <w:tcW w:w="514" w:type="dxa"/>
            <w:tcBorders>
              <w:top w:val="nil"/>
              <w:left w:val="nil"/>
              <w:bottom w:val="nil"/>
              <w:right w:val="nil"/>
            </w:tcBorders>
            <w:shd w:val="clear" w:color="auto" w:fill="auto"/>
            <w:noWrap/>
            <w:vAlign w:val="center"/>
            <w:hideMark/>
          </w:tcPr>
          <w:p w14:paraId="6740794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1.533</w:t>
            </w:r>
          </w:p>
        </w:tc>
        <w:tc>
          <w:tcPr>
            <w:tcW w:w="514" w:type="dxa"/>
            <w:tcBorders>
              <w:top w:val="nil"/>
              <w:left w:val="nil"/>
              <w:bottom w:val="nil"/>
              <w:right w:val="nil"/>
            </w:tcBorders>
            <w:shd w:val="clear" w:color="auto" w:fill="auto"/>
            <w:noWrap/>
            <w:vAlign w:val="center"/>
            <w:hideMark/>
          </w:tcPr>
          <w:p w14:paraId="2F79F46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8.467</w:t>
            </w:r>
          </w:p>
        </w:tc>
        <w:tc>
          <w:tcPr>
            <w:tcW w:w="515" w:type="dxa"/>
            <w:tcBorders>
              <w:top w:val="nil"/>
              <w:left w:val="nil"/>
              <w:bottom w:val="nil"/>
              <w:right w:val="single" w:sz="4" w:space="0" w:color="auto"/>
            </w:tcBorders>
            <w:shd w:val="clear" w:color="auto" w:fill="auto"/>
            <w:noWrap/>
            <w:vAlign w:val="center"/>
            <w:hideMark/>
          </w:tcPr>
          <w:p w14:paraId="74A2228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3.483</w:t>
            </w:r>
          </w:p>
        </w:tc>
      </w:tr>
      <w:tr w:rsidR="005F374B" w:rsidRPr="00073B72" w14:paraId="79F796F4"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08EFA809" w14:textId="1F52A668"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Suicide Plan</w:t>
            </w:r>
          </w:p>
        </w:tc>
        <w:tc>
          <w:tcPr>
            <w:tcW w:w="514" w:type="dxa"/>
            <w:tcBorders>
              <w:top w:val="nil"/>
              <w:left w:val="single" w:sz="4" w:space="0" w:color="auto"/>
              <w:bottom w:val="nil"/>
              <w:right w:val="nil"/>
            </w:tcBorders>
            <w:shd w:val="clear" w:color="auto" w:fill="auto"/>
            <w:noWrap/>
            <w:vAlign w:val="center"/>
            <w:hideMark/>
          </w:tcPr>
          <w:p w14:paraId="6D0E0DE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9.289</w:t>
            </w:r>
          </w:p>
        </w:tc>
        <w:tc>
          <w:tcPr>
            <w:tcW w:w="514" w:type="dxa"/>
            <w:tcBorders>
              <w:top w:val="nil"/>
              <w:left w:val="nil"/>
              <w:bottom w:val="nil"/>
              <w:right w:val="nil"/>
            </w:tcBorders>
            <w:shd w:val="clear" w:color="auto" w:fill="auto"/>
            <w:noWrap/>
            <w:vAlign w:val="center"/>
            <w:hideMark/>
          </w:tcPr>
          <w:p w14:paraId="4F3920D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12.770</w:t>
            </w:r>
          </w:p>
        </w:tc>
        <w:tc>
          <w:tcPr>
            <w:tcW w:w="514" w:type="dxa"/>
            <w:tcBorders>
              <w:top w:val="nil"/>
              <w:left w:val="nil"/>
              <w:bottom w:val="nil"/>
              <w:right w:val="nil"/>
            </w:tcBorders>
            <w:shd w:val="clear" w:color="auto" w:fill="auto"/>
            <w:noWrap/>
            <w:vAlign w:val="center"/>
            <w:hideMark/>
          </w:tcPr>
          <w:p w14:paraId="5DAD35D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7.372</w:t>
            </w:r>
          </w:p>
        </w:tc>
        <w:tc>
          <w:tcPr>
            <w:tcW w:w="515" w:type="dxa"/>
            <w:tcBorders>
              <w:top w:val="nil"/>
              <w:left w:val="nil"/>
              <w:bottom w:val="nil"/>
              <w:right w:val="nil"/>
            </w:tcBorders>
            <w:shd w:val="clear" w:color="auto" w:fill="auto"/>
            <w:noWrap/>
            <w:vAlign w:val="center"/>
            <w:hideMark/>
          </w:tcPr>
          <w:p w14:paraId="58F838C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17.517</w:t>
            </w:r>
          </w:p>
        </w:tc>
        <w:tc>
          <w:tcPr>
            <w:tcW w:w="514" w:type="dxa"/>
            <w:tcBorders>
              <w:top w:val="nil"/>
              <w:left w:val="nil"/>
              <w:bottom w:val="nil"/>
              <w:right w:val="nil"/>
            </w:tcBorders>
            <w:shd w:val="clear" w:color="auto" w:fill="auto"/>
            <w:noWrap/>
            <w:vAlign w:val="center"/>
            <w:hideMark/>
          </w:tcPr>
          <w:p w14:paraId="45A5F2F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28.005</w:t>
            </w:r>
          </w:p>
        </w:tc>
        <w:tc>
          <w:tcPr>
            <w:tcW w:w="514" w:type="dxa"/>
            <w:tcBorders>
              <w:top w:val="nil"/>
              <w:left w:val="nil"/>
              <w:bottom w:val="nil"/>
              <w:right w:val="single" w:sz="4" w:space="0" w:color="auto"/>
            </w:tcBorders>
            <w:shd w:val="clear" w:color="auto" w:fill="auto"/>
            <w:noWrap/>
            <w:vAlign w:val="center"/>
            <w:hideMark/>
          </w:tcPr>
          <w:p w14:paraId="0A65F58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14.932</w:t>
            </w:r>
          </w:p>
        </w:tc>
        <w:tc>
          <w:tcPr>
            <w:tcW w:w="514" w:type="dxa"/>
            <w:tcBorders>
              <w:top w:val="nil"/>
              <w:left w:val="nil"/>
              <w:bottom w:val="nil"/>
              <w:right w:val="nil"/>
            </w:tcBorders>
            <w:shd w:val="clear" w:color="auto" w:fill="auto"/>
            <w:noWrap/>
            <w:vAlign w:val="center"/>
            <w:hideMark/>
          </w:tcPr>
          <w:p w14:paraId="0489C83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1.360</w:t>
            </w:r>
          </w:p>
        </w:tc>
        <w:tc>
          <w:tcPr>
            <w:tcW w:w="515" w:type="dxa"/>
            <w:tcBorders>
              <w:top w:val="nil"/>
              <w:left w:val="nil"/>
              <w:bottom w:val="nil"/>
              <w:right w:val="nil"/>
            </w:tcBorders>
            <w:shd w:val="clear" w:color="auto" w:fill="auto"/>
            <w:noWrap/>
            <w:vAlign w:val="center"/>
            <w:hideMark/>
          </w:tcPr>
          <w:p w14:paraId="34D29CF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4.060</w:t>
            </w:r>
          </w:p>
        </w:tc>
        <w:tc>
          <w:tcPr>
            <w:tcW w:w="514" w:type="dxa"/>
            <w:tcBorders>
              <w:top w:val="nil"/>
              <w:left w:val="nil"/>
              <w:bottom w:val="nil"/>
              <w:right w:val="nil"/>
            </w:tcBorders>
            <w:shd w:val="clear" w:color="auto" w:fill="auto"/>
            <w:noWrap/>
            <w:vAlign w:val="center"/>
            <w:hideMark/>
          </w:tcPr>
          <w:p w14:paraId="0EDD091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4.925</w:t>
            </w:r>
          </w:p>
        </w:tc>
        <w:tc>
          <w:tcPr>
            <w:tcW w:w="514" w:type="dxa"/>
            <w:tcBorders>
              <w:top w:val="nil"/>
              <w:left w:val="nil"/>
              <w:bottom w:val="nil"/>
              <w:right w:val="nil"/>
            </w:tcBorders>
            <w:shd w:val="clear" w:color="auto" w:fill="auto"/>
            <w:noWrap/>
            <w:vAlign w:val="center"/>
            <w:hideMark/>
          </w:tcPr>
          <w:p w14:paraId="50B2DB9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13.157</w:t>
            </w:r>
          </w:p>
        </w:tc>
        <w:tc>
          <w:tcPr>
            <w:tcW w:w="514" w:type="dxa"/>
            <w:tcBorders>
              <w:top w:val="nil"/>
              <w:left w:val="nil"/>
              <w:bottom w:val="nil"/>
              <w:right w:val="nil"/>
            </w:tcBorders>
            <w:shd w:val="clear" w:color="auto" w:fill="auto"/>
            <w:noWrap/>
            <w:vAlign w:val="center"/>
            <w:hideMark/>
          </w:tcPr>
          <w:p w14:paraId="789F5C6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20.305</w:t>
            </w:r>
          </w:p>
        </w:tc>
        <w:tc>
          <w:tcPr>
            <w:tcW w:w="515" w:type="dxa"/>
            <w:tcBorders>
              <w:top w:val="nil"/>
              <w:left w:val="nil"/>
              <w:bottom w:val="nil"/>
              <w:right w:val="nil"/>
            </w:tcBorders>
            <w:shd w:val="clear" w:color="auto" w:fill="auto"/>
            <w:noWrap/>
            <w:vAlign w:val="center"/>
            <w:hideMark/>
          </w:tcPr>
          <w:p w14:paraId="14A9349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2.637</w:t>
            </w:r>
          </w:p>
        </w:tc>
        <w:tc>
          <w:tcPr>
            <w:tcW w:w="514" w:type="dxa"/>
            <w:tcBorders>
              <w:top w:val="nil"/>
              <w:left w:val="single" w:sz="4" w:space="0" w:color="auto"/>
              <w:bottom w:val="nil"/>
              <w:right w:val="nil"/>
            </w:tcBorders>
            <w:shd w:val="clear" w:color="auto" w:fill="auto"/>
            <w:noWrap/>
            <w:vAlign w:val="center"/>
            <w:hideMark/>
          </w:tcPr>
          <w:p w14:paraId="3A523B1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2.450</w:t>
            </w:r>
          </w:p>
        </w:tc>
        <w:tc>
          <w:tcPr>
            <w:tcW w:w="514" w:type="dxa"/>
            <w:tcBorders>
              <w:top w:val="nil"/>
              <w:left w:val="nil"/>
              <w:bottom w:val="nil"/>
              <w:right w:val="nil"/>
            </w:tcBorders>
            <w:shd w:val="clear" w:color="auto" w:fill="auto"/>
            <w:noWrap/>
            <w:vAlign w:val="center"/>
            <w:hideMark/>
          </w:tcPr>
          <w:p w14:paraId="7FB11BA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22.030</w:t>
            </w:r>
          </w:p>
        </w:tc>
        <w:tc>
          <w:tcPr>
            <w:tcW w:w="514" w:type="dxa"/>
            <w:tcBorders>
              <w:top w:val="nil"/>
              <w:left w:val="nil"/>
              <w:bottom w:val="nil"/>
              <w:right w:val="nil"/>
            </w:tcBorders>
            <w:shd w:val="clear" w:color="auto" w:fill="auto"/>
            <w:noWrap/>
            <w:vAlign w:val="center"/>
            <w:hideMark/>
          </w:tcPr>
          <w:p w14:paraId="487F722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2.499</w:t>
            </w:r>
          </w:p>
        </w:tc>
        <w:tc>
          <w:tcPr>
            <w:tcW w:w="515" w:type="dxa"/>
            <w:tcBorders>
              <w:top w:val="nil"/>
              <w:left w:val="nil"/>
              <w:bottom w:val="nil"/>
              <w:right w:val="nil"/>
            </w:tcBorders>
            <w:shd w:val="clear" w:color="auto" w:fill="auto"/>
            <w:noWrap/>
            <w:vAlign w:val="center"/>
            <w:hideMark/>
          </w:tcPr>
          <w:p w14:paraId="5C4BCFF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10.737</w:t>
            </w:r>
          </w:p>
        </w:tc>
        <w:tc>
          <w:tcPr>
            <w:tcW w:w="514" w:type="dxa"/>
            <w:tcBorders>
              <w:top w:val="nil"/>
              <w:left w:val="nil"/>
              <w:bottom w:val="nil"/>
              <w:right w:val="nil"/>
            </w:tcBorders>
            <w:shd w:val="clear" w:color="auto" w:fill="auto"/>
            <w:noWrap/>
            <w:vAlign w:val="center"/>
            <w:hideMark/>
          </w:tcPr>
          <w:p w14:paraId="6376D3C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25.933</w:t>
            </w:r>
          </w:p>
        </w:tc>
        <w:tc>
          <w:tcPr>
            <w:tcW w:w="514" w:type="dxa"/>
            <w:tcBorders>
              <w:top w:val="nil"/>
              <w:left w:val="nil"/>
              <w:bottom w:val="nil"/>
              <w:right w:val="single" w:sz="4" w:space="0" w:color="auto"/>
            </w:tcBorders>
            <w:shd w:val="clear" w:color="auto" w:fill="auto"/>
            <w:noWrap/>
            <w:vAlign w:val="center"/>
            <w:hideMark/>
          </w:tcPr>
          <w:p w14:paraId="60A691D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6.424</w:t>
            </w:r>
          </w:p>
        </w:tc>
        <w:tc>
          <w:tcPr>
            <w:tcW w:w="514" w:type="dxa"/>
            <w:tcBorders>
              <w:top w:val="nil"/>
              <w:left w:val="nil"/>
              <w:bottom w:val="nil"/>
              <w:right w:val="nil"/>
            </w:tcBorders>
            <w:shd w:val="clear" w:color="auto" w:fill="auto"/>
            <w:noWrap/>
            <w:vAlign w:val="center"/>
            <w:hideMark/>
          </w:tcPr>
          <w:p w14:paraId="7134DEA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5.921</w:t>
            </w:r>
          </w:p>
        </w:tc>
        <w:tc>
          <w:tcPr>
            <w:tcW w:w="515" w:type="dxa"/>
            <w:tcBorders>
              <w:top w:val="nil"/>
              <w:left w:val="nil"/>
              <w:bottom w:val="nil"/>
              <w:right w:val="nil"/>
            </w:tcBorders>
            <w:shd w:val="clear" w:color="auto" w:fill="auto"/>
            <w:noWrap/>
            <w:vAlign w:val="center"/>
            <w:hideMark/>
          </w:tcPr>
          <w:p w14:paraId="144FBEA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3.138</w:t>
            </w:r>
          </w:p>
        </w:tc>
        <w:tc>
          <w:tcPr>
            <w:tcW w:w="514" w:type="dxa"/>
            <w:tcBorders>
              <w:top w:val="nil"/>
              <w:left w:val="nil"/>
              <w:bottom w:val="nil"/>
              <w:right w:val="nil"/>
            </w:tcBorders>
            <w:shd w:val="clear" w:color="auto" w:fill="auto"/>
            <w:noWrap/>
            <w:vAlign w:val="center"/>
            <w:hideMark/>
          </w:tcPr>
          <w:p w14:paraId="5252203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-1.344</w:t>
            </w:r>
          </w:p>
        </w:tc>
        <w:tc>
          <w:tcPr>
            <w:tcW w:w="514" w:type="dxa"/>
            <w:tcBorders>
              <w:top w:val="nil"/>
              <w:left w:val="nil"/>
              <w:bottom w:val="nil"/>
              <w:right w:val="nil"/>
            </w:tcBorders>
            <w:shd w:val="clear" w:color="auto" w:fill="auto"/>
            <w:noWrap/>
            <w:vAlign w:val="center"/>
            <w:hideMark/>
          </w:tcPr>
          <w:p w14:paraId="33AA375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3.806</w:t>
            </w:r>
          </w:p>
        </w:tc>
        <w:tc>
          <w:tcPr>
            <w:tcW w:w="514" w:type="dxa"/>
            <w:tcBorders>
              <w:top w:val="nil"/>
              <w:left w:val="nil"/>
              <w:bottom w:val="nil"/>
              <w:right w:val="nil"/>
            </w:tcBorders>
            <w:shd w:val="clear" w:color="auto" w:fill="auto"/>
            <w:noWrap/>
            <w:vAlign w:val="center"/>
            <w:hideMark/>
          </w:tcPr>
          <w:p w14:paraId="241902C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5.112</w:t>
            </w:r>
          </w:p>
        </w:tc>
        <w:tc>
          <w:tcPr>
            <w:tcW w:w="515" w:type="dxa"/>
            <w:tcBorders>
              <w:top w:val="nil"/>
              <w:left w:val="nil"/>
              <w:bottom w:val="nil"/>
              <w:right w:val="single" w:sz="4" w:space="0" w:color="auto"/>
            </w:tcBorders>
            <w:shd w:val="clear" w:color="auto" w:fill="auto"/>
            <w:noWrap/>
            <w:vAlign w:val="center"/>
            <w:hideMark/>
          </w:tcPr>
          <w:p w14:paraId="6E8B884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4.985</w:t>
            </w:r>
          </w:p>
        </w:tc>
      </w:tr>
      <w:tr w:rsidR="005F374B" w:rsidRPr="00073B72" w14:paraId="3EA86D67"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A671164" w14:textId="40C69FE0"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Others concerned about self-injury</w:t>
            </w:r>
          </w:p>
        </w:tc>
        <w:tc>
          <w:tcPr>
            <w:tcW w:w="514" w:type="dxa"/>
            <w:tcBorders>
              <w:top w:val="nil"/>
              <w:left w:val="single" w:sz="4" w:space="0" w:color="auto"/>
              <w:bottom w:val="nil"/>
              <w:right w:val="nil"/>
            </w:tcBorders>
            <w:shd w:val="clear" w:color="auto" w:fill="auto"/>
            <w:noWrap/>
            <w:vAlign w:val="center"/>
            <w:hideMark/>
          </w:tcPr>
          <w:p w14:paraId="4F1301D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15.322</w:t>
            </w:r>
          </w:p>
        </w:tc>
        <w:tc>
          <w:tcPr>
            <w:tcW w:w="514" w:type="dxa"/>
            <w:tcBorders>
              <w:top w:val="nil"/>
              <w:left w:val="nil"/>
              <w:bottom w:val="nil"/>
              <w:right w:val="nil"/>
            </w:tcBorders>
            <w:shd w:val="clear" w:color="auto" w:fill="auto"/>
            <w:noWrap/>
            <w:vAlign w:val="center"/>
            <w:hideMark/>
          </w:tcPr>
          <w:p w14:paraId="27399C9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10.277</w:t>
            </w:r>
          </w:p>
        </w:tc>
        <w:tc>
          <w:tcPr>
            <w:tcW w:w="514" w:type="dxa"/>
            <w:tcBorders>
              <w:top w:val="nil"/>
              <w:left w:val="nil"/>
              <w:bottom w:val="nil"/>
              <w:right w:val="nil"/>
            </w:tcBorders>
            <w:shd w:val="clear" w:color="auto" w:fill="auto"/>
            <w:noWrap/>
            <w:vAlign w:val="center"/>
            <w:hideMark/>
          </w:tcPr>
          <w:p w14:paraId="683A569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3.014</w:t>
            </w:r>
          </w:p>
        </w:tc>
        <w:tc>
          <w:tcPr>
            <w:tcW w:w="515" w:type="dxa"/>
            <w:tcBorders>
              <w:top w:val="nil"/>
              <w:left w:val="nil"/>
              <w:bottom w:val="nil"/>
              <w:right w:val="nil"/>
            </w:tcBorders>
            <w:shd w:val="clear" w:color="auto" w:fill="auto"/>
            <w:noWrap/>
            <w:vAlign w:val="center"/>
            <w:hideMark/>
          </w:tcPr>
          <w:p w14:paraId="21193FC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9.989</w:t>
            </w:r>
          </w:p>
        </w:tc>
        <w:tc>
          <w:tcPr>
            <w:tcW w:w="514" w:type="dxa"/>
            <w:tcBorders>
              <w:top w:val="nil"/>
              <w:left w:val="nil"/>
              <w:bottom w:val="nil"/>
              <w:right w:val="nil"/>
            </w:tcBorders>
            <w:shd w:val="clear" w:color="auto" w:fill="auto"/>
            <w:noWrap/>
            <w:vAlign w:val="center"/>
            <w:hideMark/>
          </w:tcPr>
          <w:p w14:paraId="60B10D2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14.340</w:t>
            </w:r>
          </w:p>
        </w:tc>
        <w:tc>
          <w:tcPr>
            <w:tcW w:w="514" w:type="dxa"/>
            <w:tcBorders>
              <w:top w:val="nil"/>
              <w:left w:val="nil"/>
              <w:bottom w:val="nil"/>
              <w:right w:val="single" w:sz="4" w:space="0" w:color="auto"/>
            </w:tcBorders>
            <w:shd w:val="clear" w:color="auto" w:fill="auto"/>
            <w:noWrap/>
            <w:vAlign w:val="center"/>
            <w:hideMark/>
          </w:tcPr>
          <w:p w14:paraId="0352C38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-3.071</w:t>
            </w:r>
          </w:p>
        </w:tc>
        <w:tc>
          <w:tcPr>
            <w:tcW w:w="514" w:type="dxa"/>
            <w:tcBorders>
              <w:top w:val="nil"/>
              <w:left w:val="nil"/>
              <w:bottom w:val="nil"/>
              <w:right w:val="nil"/>
            </w:tcBorders>
            <w:shd w:val="clear" w:color="auto" w:fill="auto"/>
            <w:noWrap/>
            <w:vAlign w:val="center"/>
            <w:hideMark/>
          </w:tcPr>
          <w:p w14:paraId="1922C4A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5.914</w:t>
            </w:r>
          </w:p>
        </w:tc>
        <w:tc>
          <w:tcPr>
            <w:tcW w:w="515" w:type="dxa"/>
            <w:tcBorders>
              <w:top w:val="nil"/>
              <w:left w:val="nil"/>
              <w:bottom w:val="nil"/>
              <w:right w:val="nil"/>
            </w:tcBorders>
            <w:shd w:val="clear" w:color="auto" w:fill="auto"/>
            <w:noWrap/>
            <w:vAlign w:val="center"/>
            <w:hideMark/>
          </w:tcPr>
          <w:p w14:paraId="65DF8C5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11.053</w:t>
            </w:r>
          </w:p>
        </w:tc>
        <w:tc>
          <w:tcPr>
            <w:tcW w:w="514" w:type="dxa"/>
            <w:tcBorders>
              <w:top w:val="nil"/>
              <w:left w:val="nil"/>
              <w:bottom w:val="nil"/>
              <w:right w:val="nil"/>
            </w:tcBorders>
            <w:shd w:val="clear" w:color="auto" w:fill="auto"/>
            <w:noWrap/>
            <w:vAlign w:val="center"/>
            <w:hideMark/>
          </w:tcPr>
          <w:p w14:paraId="4C16F91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0.142</w:t>
            </w:r>
          </w:p>
        </w:tc>
        <w:tc>
          <w:tcPr>
            <w:tcW w:w="514" w:type="dxa"/>
            <w:tcBorders>
              <w:top w:val="nil"/>
              <w:left w:val="nil"/>
              <w:bottom w:val="nil"/>
              <w:right w:val="nil"/>
            </w:tcBorders>
            <w:shd w:val="clear" w:color="auto" w:fill="auto"/>
            <w:noWrap/>
            <w:vAlign w:val="center"/>
            <w:hideMark/>
          </w:tcPr>
          <w:p w14:paraId="285F806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19.308</w:t>
            </w:r>
          </w:p>
        </w:tc>
        <w:tc>
          <w:tcPr>
            <w:tcW w:w="514" w:type="dxa"/>
            <w:tcBorders>
              <w:top w:val="nil"/>
              <w:left w:val="nil"/>
              <w:bottom w:val="nil"/>
              <w:right w:val="nil"/>
            </w:tcBorders>
            <w:shd w:val="clear" w:color="auto" w:fill="auto"/>
            <w:noWrap/>
            <w:vAlign w:val="center"/>
            <w:hideMark/>
          </w:tcPr>
          <w:p w14:paraId="72CE22C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24.273</w:t>
            </w:r>
          </w:p>
        </w:tc>
        <w:tc>
          <w:tcPr>
            <w:tcW w:w="515" w:type="dxa"/>
            <w:tcBorders>
              <w:top w:val="nil"/>
              <w:left w:val="nil"/>
              <w:bottom w:val="nil"/>
              <w:right w:val="nil"/>
            </w:tcBorders>
            <w:shd w:val="clear" w:color="auto" w:fill="auto"/>
            <w:noWrap/>
            <w:vAlign w:val="center"/>
            <w:hideMark/>
          </w:tcPr>
          <w:p w14:paraId="6919C01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1.141</w:t>
            </w:r>
          </w:p>
        </w:tc>
        <w:tc>
          <w:tcPr>
            <w:tcW w:w="514" w:type="dxa"/>
            <w:tcBorders>
              <w:top w:val="nil"/>
              <w:left w:val="single" w:sz="4" w:space="0" w:color="auto"/>
              <w:bottom w:val="nil"/>
              <w:right w:val="nil"/>
            </w:tcBorders>
            <w:shd w:val="clear" w:color="auto" w:fill="auto"/>
            <w:noWrap/>
            <w:vAlign w:val="center"/>
            <w:hideMark/>
          </w:tcPr>
          <w:p w14:paraId="1BEB971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4.892</w:t>
            </w:r>
          </w:p>
        </w:tc>
        <w:tc>
          <w:tcPr>
            <w:tcW w:w="514" w:type="dxa"/>
            <w:tcBorders>
              <w:top w:val="nil"/>
              <w:left w:val="nil"/>
              <w:bottom w:val="nil"/>
              <w:right w:val="nil"/>
            </w:tcBorders>
            <w:shd w:val="clear" w:color="auto" w:fill="auto"/>
            <w:noWrap/>
            <w:vAlign w:val="center"/>
            <w:hideMark/>
          </w:tcPr>
          <w:p w14:paraId="3810FC1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-1.400</w:t>
            </w:r>
          </w:p>
        </w:tc>
        <w:tc>
          <w:tcPr>
            <w:tcW w:w="514" w:type="dxa"/>
            <w:tcBorders>
              <w:top w:val="nil"/>
              <w:left w:val="nil"/>
              <w:bottom w:val="nil"/>
              <w:right w:val="nil"/>
            </w:tcBorders>
            <w:shd w:val="clear" w:color="auto" w:fill="auto"/>
            <w:noWrap/>
            <w:vAlign w:val="center"/>
            <w:hideMark/>
          </w:tcPr>
          <w:p w14:paraId="7EA2EB6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-0.051</w:t>
            </w:r>
          </w:p>
        </w:tc>
        <w:tc>
          <w:tcPr>
            <w:tcW w:w="515" w:type="dxa"/>
            <w:tcBorders>
              <w:top w:val="nil"/>
              <w:left w:val="nil"/>
              <w:bottom w:val="nil"/>
              <w:right w:val="nil"/>
            </w:tcBorders>
            <w:shd w:val="clear" w:color="auto" w:fill="auto"/>
            <w:noWrap/>
            <w:vAlign w:val="center"/>
            <w:hideMark/>
          </w:tcPr>
          <w:p w14:paraId="4B2E608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8.981</w:t>
            </w:r>
          </w:p>
        </w:tc>
        <w:tc>
          <w:tcPr>
            <w:tcW w:w="514" w:type="dxa"/>
            <w:tcBorders>
              <w:top w:val="nil"/>
              <w:left w:val="nil"/>
              <w:bottom w:val="nil"/>
              <w:right w:val="nil"/>
            </w:tcBorders>
            <w:shd w:val="clear" w:color="auto" w:fill="auto"/>
            <w:noWrap/>
            <w:vAlign w:val="center"/>
            <w:hideMark/>
          </w:tcPr>
          <w:p w14:paraId="4D391FC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-1.800</w:t>
            </w:r>
          </w:p>
        </w:tc>
        <w:tc>
          <w:tcPr>
            <w:tcW w:w="514" w:type="dxa"/>
            <w:tcBorders>
              <w:top w:val="nil"/>
              <w:left w:val="nil"/>
              <w:bottom w:val="nil"/>
              <w:right w:val="single" w:sz="4" w:space="0" w:color="auto"/>
            </w:tcBorders>
            <w:shd w:val="clear" w:color="auto" w:fill="auto"/>
            <w:noWrap/>
            <w:vAlign w:val="center"/>
            <w:hideMark/>
          </w:tcPr>
          <w:p w14:paraId="2385439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-2.724</w:t>
            </w:r>
          </w:p>
        </w:tc>
        <w:tc>
          <w:tcPr>
            <w:tcW w:w="514" w:type="dxa"/>
            <w:tcBorders>
              <w:top w:val="nil"/>
              <w:left w:val="nil"/>
              <w:bottom w:val="nil"/>
              <w:right w:val="nil"/>
            </w:tcBorders>
            <w:shd w:val="clear" w:color="auto" w:fill="auto"/>
            <w:noWrap/>
            <w:vAlign w:val="center"/>
            <w:hideMark/>
          </w:tcPr>
          <w:p w14:paraId="4A7E4B4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9.049</w:t>
            </w:r>
          </w:p>
        </w:tc>
        <w:tc>
          <w:tcPr>
            <w:tcW w:w="515" w:type="dxa"/>
            <w:tcBorders>
              <w:top w:val="nil"/>
              <w:left w:val="nil"/>
              <w:bottom w:val="nil"/>
              <w:right w:val="nil"/>
            </w:tcBorders>
            <w:shd w:val="clear" w:color="auto" w:fill="auto"/>
            <w:noWrap/>
            <w:vAlign w:val="center"/>
            <w:hideMark/>
          </w:tcPr>
          <w:p w14:paraId="6A1A935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4.844</w:t>
            </w:r>
          </w:p>
        </w:tc>
        <w:tc>
          <w:tcPr>
            <w:tcW w:w="514" w:type="dxa"/>
            <w:tcBorders>
              <w:top w:val="nil"/>
              <w:left w:val="nil"/>
              <w:bottom w:val="nil"/>
              <w:right w:val="nil"/>
            </w:tcBorders>
            <w:shd w:val="clear" w:color="auto" w:fill="auto"/>
            <w:noWrap/>
            <w:vAlign w:val="center"/>
            <w:hideMark/>
          </w:tcPr>
          <w:p w14:paraId="18938BC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1.506</w:t>
            </w:r>
          </w:p>
        </w:tc>
        <w:tc>
          <w:tcPr>
            <w:tcW w:w="514" w:type="dxa"/>
            <w:tcBorders>
              <w:top w:val="nil"/>
              <w:left w:val="nil"/>
              <w:bottom w:val="nil"/>
              <w:right w:val="nil"/>
            </w:tcBorders>
            <w:shd w:val="clear" w:color="auto" w:fill="auto"/>
            <w:noWrap/>
            <w:vAlign w:val="center"/>
            <w:hideMark/>
          </w:tcPr>
          <w:p w14:paraId="6F66585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0.628</w:t>
            </w:r>
          </w:p>
        </w:tc>
        <w:tc>
          <w:tcPr>
            <w:tcW w:w="514" w:type="dxa"/>
            <w:tcBorders>
              <w:top w:val="nil"/>
              <w:left w:val="nil"/>
              <w:bottom w:val="nil"/>
              <w:right w:val="nil"/>
            </w:tcBorders>
            <w:shd w:val="clear" w:color="auto" w:fill="auto"/>
            <w:noWrap/>
            <w:vAlign w:val="center"/>
            <w:hideMark/>
          </w:tcPr>
          <w:p w14:paraId="4456DB0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1.758</w:t>
            </w:r>
          </w:p>
        </w:tc>
        <w:tc>
          <w:tcPr>
            <w:tcW w:w="515" w:type="dxa"/>
            <w:tcBorders>
              <w:top w:val="nil"/>
              <w:left w:val="nil"/>
              <w:bottom w:val="nil"/>
              <w:right w:val="single" w:sz="4" w:space="0" w:color="auto"/>
            </w:tcBorders>
            <w:shd w:val="clear" w:color="auto" w:fill="auto"/>
            <w:noWrap/>
            <w:vAlign w:val="center"/>
            <w:hideMark/>
          </w:tcPr>
          <w:p w14:paraId="531DF0B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1.463</w:t>
            </w:r>
          </w:p>
        </w:tc>
      </w:tr>
      <w:tr w:rsidR="005F374B" w:rsidRPr="00073B72" w14:paraId="08B86A3A"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5E79E8D9" w14:textId="1EF021C7"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Squalid condition</w:t>
            </w:r>
          </w:p>
        </w:tc>
        <w:tc>
          <w:tcPr>
            <w:tcW w:w="514" w:type="dxa"/>
            <w:tcBorders>
              <w:top w:val="nil"/>
              <w:left w:val="single" w:sz="4" w:space="0" w:color="auto"/>
              <w:bottom w:val="nil"/>
              <w:right w:val="nil"/>
            </w:tcBorders>
            <w:shd w:val="clear" w:color="auto" w:fill="auto"/>
            <w:noWrap/>
            <w:vAlign w:val="center"/>
            <w:hideMark/>
          </w:tcPr>
          <w:p w14:paraId="05E6C44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4.227</w:t>
            </w:r>
          </w:p>
        </w:tc>
        <w:tc>
          <w:tcPr>
            <w:tcW w:w="514" w:type="dxa"/>
            <w:tcBorders>
              <w:top w:val="nil"/>
              <w:left w:val="nil"/>
              <w:bottom w:val="nil"/>
              <w:right w:val="nil"/>
            </w:tcBorders>
            <w:shd w:val="clear" w:color="auto" w:fill="auto"/>
            <w:noWrap/>
            <w:vAlign w:val="center"/>
            <w:hideMark/>
          </w:tcPr>
          <w:p w14:paraId="0104531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8.729</w:t>
            </w:r>
          </w:p>
        </w:tc>
        <w:tc>
          <w:tcPr>
            <w:tcW w:w="514" w:type="dxa"/>
            <w:tcBorders>
              <w:top w:val="nil"/>
              <w:left w:val="nil"/>
              <w:bottom w:val="nil"/>
              <w:right w:val="nil"/>
            </w:tcBorders>
            <w:shd w:val="clear" w:color="auto" w:fill="auto"/>
            <w:noWrap/>
            <w:vAlign w:val="center"/>
            <w:hideMark/>
          </w:tcPr>
          <w:p w14:paraId="1DF3C8B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4.278</w:t>
            </w:r>
          </w:p>
        </w:tc>
        <w:tc>
          <w:tcPr>
            <w:tcW w:w="515" w:type="dxa"/>
            <w:tcBorders>
              <w:top w:val="nil"/>
              <w:left w:val="nil"/>
              <w:bottom w:val="nil"/>
              <w:right w:val="nil"/>
            </w:tcBorders>
            <w:shd w:val="clear" w:color="auto" w:fill="auto"/>
            <w:noWrap/>
            <w:vAlign w:val="center"/>
            <w:hideMark/>
          </w:tcPr>
          <w:p w14:paraId="2C689D0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11.602</w:t>
            </w:r>
          </w:p>
        </w:tc>
        <w:tc>
          <w:tcPr>
            <w:tcW w:w="514" w:type="dxa"/>
            <w:tcBorders>
              <w:top w:val="nil"/>
              <w:left w:val="nil"/>
              <w:bottom w:val="nil"/>
              <w:right w:val="nil"/>
            </w:tcBorders>
            <w:shd w:val="clear" w:color="auto" w:fill="auto"/>
            <w:noWrap/>
            <w:vAlign w:val="center"/>
            <w:hideMark/>
          </w:tcPr>
          <w:p w14:paraId="445DEF6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14.060</w:t>
            </w:r>
          </w:p>
        </w:tc>
        <w:tc>
          <w:tcPr>
            <w:tcW w:w="514" w:type="dxa"/>
            <w:tcBorders>
              <w:top w:val="nil"/>
              <w:left w:val="nil"/>
              <w:bottom w:val="nil"/>
              <w:right w:val="single" w:sz="4" w:space="0" w:color="auto"/>
            </w:tcBorders>
            <w:shd w:val="clear" w:color="auto" w:fill="auto"/>
            <w:noWrap/>
            <w:vAlign w:val="center"/>
            <w:hideMark/>
          </w:tcPr>
          <w:p w14:paraId="62B50A6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4.121</w:t>
            </w:r>
          </w:p>
        </w:tc>
        <w:tc>
          <w:tcPr>
            <w:tcW w:w="514" w:type="dxa"/>
            <w:tcBorders>
              <w:top w:val="nil"/>
              <w:left w:val="nil"/>
              <w:bottom w:val="nil"/>
              <w:right w:val="nil"/>
            </w:tcBorders>
            <w:shd w:val="clear" w:color="auto" w:fill="auto"/>
            <w:noWrap/>
            <w:vAlign w:val="center"/>
            <w:hideMark/>
          </w:tcPr>
          <w:p w14:paraId="565E0A4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-0.276</w:t>
            </w:r>
          </w:p>
        </w:tc>
        <w:tc>
          <w:tcPr>
            <w:tcW w:w="515" w:type="dxa"/>
            <w:tcBorders>
              <w:top w:val="nil"/>
              <w:left w:val="nil"/>
              <w:bottom w:val="nil"/>
              <w:right w:val="nil"/>
            </w:tcBorders>
            <w:shd w:val="clear" w:color="auto" w:fill="auto"/>
            <w:noWrap/>
            <w:vAlign w:val="center"/>
            <w:hideMark/>
          </w:tcPr>
          <w:p w14:paraId="70BE453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8.110</w:t>
            </w:r>
          </w:p>
        </w:tc>
        <w:tc>
          <w:tcPr>
            <w:tcW w:w="514" w:type="dxa"/>
            <w:tcBorders>
              <w:top w:val="nil"/>
              <w:left w:val="nil"/>
              <w:bottom w:val="nil"/>
              <w:right w:val="nil"/>
            </w:tcBorders>
            <w:shd w:val="clear" w:color="auto" w:fill="auto"/>
            <w:noWrap/>
            <w:vAlign w:val="center"/>
            <w:hideMark/>
          </w:tcPr>
          <w:p w14:paraId="4E71A0D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-3.782</w:t>
            </w:r>
          </w:p>
        </w:tc>
        <w:tc>
          <w:tcPr>
            <w:tcW w:w="514" w:type="dxa"/>
            <w:tcBorders>
              <w:top w:val="nil"/>
              <w:left w:val="nil"/>
              <w:bottom w:val="nil"/>
              <w:right w:val="nil"/>
            </w:tcBorders>
            <w:shd w:val="clear" w:color="auto" w:fill="auto"/>
            <w:noWrap/>
            <w:vAlign w:val="center"/>
            <w:hideMark/>
          </w:tcPr>
          <w:p w14:paraId="78339CA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8.123</w:t>
            </w:r>
          </w:p>
        </w:tc>
        <w:tc>
          <w:tcPr>
            <w:tcW w:w="514" w:type="dxa"/>
            <w:tcBorders>
              <w:top w:val="nil"/>
              <w:left w:val="nil"/>
              <w:bottom w:val="nil"/>
              <w:right w:val="nil"/>
            </w:tcBorders>
            <w:shd w:val="clear" w:color="auto" w:fill="auto"/>
            <w:noWrap/>
            <w:vAlign w:val="center"/>
            <w:hideMark/>
          </w:tcPr>
          <w:p w14:paraId="6F0EE43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7.989</w:t>
            </w:r>
          </w:p>
        </w:tc>
        <w:tc>
          <w:tcPr>
            <w:tcW w:w="515" w:type="dxa"/>
            <w:tcBorders>
              <w:top w:val="nil"/>
              <w:left w:val="nil"/>
              <w:bottom w:val="nil"/>
              <w:right w:val="nil"/>
            </w:tcBorders>
            <w:shd w:val="clear" w:color="auto" w:fill="auto"/>
            <w:noWrap/>
            <w:vAlign w:val="center"/>
            <w:hideMark/>
          </w:tcPr>
          <w:p w14:paraId="295577D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-0.926</w:t>
            </w:r>
          </w:p>
        </w:tc>
        <w:tc>
          <w:tcPr>
            <w:tcW w:w="514" w:type="dxa"/>
            <w:tcBorders>
              <w:top w:val="nil"/>
              <w:left w:val="single" w:sz="4" w:space="0" w:color="auto"/>
              <w:bottom w:val="nil"/>
              <w:right w:val="nil"/>
            </w:tcBorders>
            <w:shd w:val="clear" w:color="auto" w:fill="auto"/>
            <w:noWrap/>
            <w:vAlign w:val="center"/>
            <w:hideMark/>
          </w:tcPr>
          <w:p w14:paraId="4EE2F13B"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1.893</w:t>
            </w:r>
          </w:p>
        </w:tc>
        <w:tc>
          <w:tcPr>
            <w:tcW w:w="514" w:type="dxa"/>
            <w:tcBorders>
              <w:top w:val="nil"/>
              <w:left w:val="nil"/>
              <w:bottom w:val="nil"/>
              <w:right w:val="nil"/>
            </w:tcBorders>
            <w:shd w:val="clear" w:color="auto" w:fill="auto"/>
            <w:noWrap/>
            <w:vAlign w:val="center"/>
            <w:hideMark/>
          </w:tcPr>
          <w:p w14:paraId="734D4FE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10.161</w:t>
            </w:r>
          </w:p>
        </w:tc>
        <w:tc>
          <w:tcPr>
            <w:tcW w:w="514" w:type="dxa"/>
            <w:tcBorders>
              <w:top w:val="nil"/>
              <w:left w:val="nil"/>
              <w:bottom w:val="nil"/>
              <w:right w:val="nil"/>
            </w:tcBorders>
            <w:shd w:val="clear" w:color="auto" w:fill="auto"/>
            <w:noWrap/>
            <w:vAlign w:val="center"/>
            <w:hideMark/>
          </w:tcPr>
          <w:p w14:paraId="77FE56B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9.991</w:t>
            </w:r>
          </w:p>
        </w:tc>
        <w:tc>
          <w:tcPr>
            <w:tcW w:w="515" w:type="dxa"/>
            <w:tcBorders>
              <w:top w:val="nil"/>
              <w:left w:val="nil"/>
              <w:bottom w:val="nil"/>
              <w:right w:val="nil"/>
            </w:tcBorders>
            <w:shd w:val="clear" w:color="auto" w:fill="auto"/>
            <w:noWrap/>
            <w:vAlign w:val="center"/>
            <w:hideMark/>
          </w:tcPr>
          <w:p w14:paraId="73515436"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7.090</w:t>
            </w:r>
          </w:p>
        </w:tc>
        <w:tc>
          <w:tcPr>
            <w:tcW w:w="514" w:type="dxa"/>
            <w:tcBorders>
              <w:top w:val="nil"/>
              <w:left w:val="nil"/>
              <w:bottom w:val="nil"/>
              <w:right w:val="nil"/>
            </w:tcBorders>
            <w:shd w:val="clear" w:color="auto" w:fill="auto"/>
            <w:noWrap/>
            <w:vAlign w:val="center"/>
            <w:hideMark/>
          </w:tcPr>
          <w:p w14:paraId="1218A29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7.732</w:t>
            </w:r>
          </w:p>
        </w:tc>
        <w:tc>
          <w:tcPr>
            <w:tcW w:w="514" w:type="dxa"/>
            <w:tcBorders>
              <w:top w:val="nil"/>
              <w:left w:val="nil"/>
              <w:bottom w:val="nil"/>
              <w:right w:val="single" w:sz="4" w:space="0" w:color="auto"/>
            </w:tcBorders>
            <w:shd w:val="clear" w:color="auto" w:fill="auto"/>
            <w:noWrap/>
            <w:vAlign w:val="center"/>
            <w:hideMark/>
          </w:tcPr>
          <w:p w14:paraId="56214D6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4.757</w:t>
            </w:r>
          </w:p>
        </w:tc>
        <w:tc>
          <w:tcPr>
            <w:tcW w:w="514" w:type="dxa"/>
            <w:tcBorders>
              <w:top w:val="nil"/>
              <w:left w:val="nil"/>
              <w:bottom w:val="nil"/>
              <w:right w:val="nil"/>
            </w:tcBorders>
            <w:shd w:val="clear" w:color="auto" w:fill="auto"/>
            <w:noWrap/>
            <w:vAlign w:val="center"/>
            <w:hideMark/>
          </w:tcPr>
          <w:p w14:paraId="56A308C9"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-4.549</w:t>
            </w:r>
          </w:p>
        </w:tc>
        <w:tc>
          <w:tcPr>
            <w:tcW w:w="515" w:type="dxa"/>
            <w:tcBorders>
              <w:top w:val="nil"/>
              <w:left w:val="nil"/>
              <w:bottom w:val="nil"/>
              <w:right w:val="nil"/>
            </w:tcBorders>
            <w:shd w:val="clear" w:color="auto" w:fill="auto"/>
            <w:noWrap/>
            <w:vAlign w:val="center"/>
            <w:hideMark/>
          </w:tcPr>
          <w:p w14:paraId="4794F2D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2.975</w:t>
            </w:r>
          </w:p>
        </w:tc>
        <w:tc>
          <w:tcPr>
            <w:tcW w:w="514" w:type="dxa"/>
            <w:tcBorders>
              <w:top w:val="nil"/>
              <w:left w:val="nil"/>
              <w:bottom w:val="nil"/>
              <w:right w:val="nil"/>
            </w:tcBorders>
            <w:shd w:val="clear" w:color="auto" w:fill="auto"/>
            <w:noWrap/>
            <w:vAlign w:val="center"/>
            <w:hideMark/>
          </w:tcPr>
          <w:p w14:paraId="38350A8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0.543</w:t>
            </w:r>
          </w:p>
        </w:tc>
        <w:tc>
          <w:tcPr>
            <w:tcW w:w="514" w:type="dxa"/>
            <w:tcBorders>
              <w:top w:val="nil"/>
              <w:left w:val="nil"/>
              <w:bottom w:val="nil"/>
              <w:right w:val="nil"/>
            </w:tcBorders>
            <w:shd w:val="clear" w:color="auto" w:fill="auto"/>
            <w:noWrap/>
            <w:vAlign w:val="center"/>
            <w:hideMark/>
          </w:tcPr>
          <w:p w14:paraId="65E2CB5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0.394</w:t>
            </w:r>
          </w:p>
        </w:tc>
        <w:tc>
          <w:tcPr>
            <w:tcW w:w="514" w:type="dxa"/>
            <w:tcBorders>
              <w:top w:val="nil"/>
              <w:left w:val="nil"/>
              <w:bottom w:val="nil"/>
              <w:right w:val="nil"/>
            </w:tcBorders>
            <w:shd w:val="clear" w:color="auto" w:fill="auto"/>
            <w:noWrap/>
            <w:vAlign w:val="center"/>
            <w:hideMark/>
          </w:tcPr>
          <w:p w14:paraId="48A0B09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1.594</w:t>
            </w:r>
          </w:p>
        </w:tc>
        <w:tc>
          <w:tcPr>
            <w:tcW w:w="515" w:type="dxa"/>
            <w:tcBorders>
              <w:top w:val="nil"/>
              <w:left w:val="nil"/>
              <w:bottom w:val="nil"/>
              <w:right w:val="single" w:sz="4" w:space="0" w:color="auto"/>
            </w:tcBorders>
            <w:shd w:val="clear" w:color="auto" w:fill="auto"/>
            <w:noWrap/>
            <w:vAlign w:val="center"/>
            <w:hideMark/>
          </w:tcPr>
          <w:p w14:paraId="57A24ED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3.251</w:t>
            </w:r>
          </w:p>
        </w:tc>
      </w:tr>
      <w:tr w:rsidR="005F374B" w:rsidRPr="00073B72" w14:paraId="129478F8"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5CFE2CD" w14:textId="7D4C9B1E" w:rsidR="003F6288"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lastRenderedPageBreak/>
              <w:t>Refused Medication</w:t>
            </w:r>
          </w:p>
        </w:tc>
        <w:tc>
          <w:tcPr>
            <w:tcW w:w="514" w:type="dxa"/>
            <w:tcBorders>
              <w:top w:val="nil"/>
              <w:left w:val="single" w:sz="4" w:space="0" w:color="auto"/>
              <w:bottom w:val="nil"/>
              <w:right w:val="nil"/>
            </w:tcBorders>
            <w:shd w:val="clear" w:color="auto" w:fill="auto"/>
            <w:noWrap/>
            <w:vAlign w:val="center"/>
            <w:hideMark/>
          </w:tcPr>
          <w:p w14:paraId="333CA100"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-7.403</w:t>
            </w:r>
          </w:p>
        </w:tc>
        <w:tc>
          <w:tcPr>
            <w:tcW w:w="514" w:type="dxa"/>
            <w:tcBorders>
              <w:top w:val="nil"/>
              <w:left w:val="nil"/>
              <w:bottom w:val="nil"/>
              <w:right w:val="nil"/>
            </w:tcBorders>
            <w:shd w:val="clear" w:color="auto" w:fill="auto"/>
            <w:noWrap/>
            <w:vAlign w:val="center"/>
            <w:hideMark/>
          </w:tcPr>
          <w:p w14:paraId="37F93E4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0.515</w:t>
            </w:r>
          </w:p>
        </w:tc>
        <w:tc>
          <w:tcPr>
            <w:tcW w:w="514" w:type="dxa"/>
            <w:tcBorders>
              <w:top w:val="nil"/>
              <w:left w:val="nil"/>
              <w:bottom w:val="nil"/>
              <w:right w:val="nil"/>
            </w:tcBorders>
            <w:shd w:val="clear" w:color="auto" w:fill="auto"/>
            <w:noWrap/>
            <w:vAlign w:val="center"/>
            <w:hideMark/>
          </w:tcPr>
          <w:p w14:paraId="6FD6723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-4.550</w:t>
            </w:r>
          </w:p>
        </w:tc>
        <w:tc>
          <w:tcPr>
            <w:tcW w:w="515" w:type="dxa"/>
            <w:tcBorders>
              <w:top w:val="nil"/>
              <w:left w:val="nil"/>
              <w:bottom w:val="nil"/>
              <w:right w:val="nil"/>
            </w:tcBorders>
            <w:shd w:val="clear" w:color="auto" w:fill="auto"/>
            <w:noWrap/>
            <w:vAlign w:val="center"/>
            <w:hideMark/>
          </w:tcPr>
          <w:p w14:paraId="10E7CA8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-3.641</w:t>
            </w:r>
          </w:p>
        </w:tc>
        <w:tc>
          <w:tcPr>
            <w:tcW w:w="514" w:type="dxa"/>
            <w:tcBorders>
              <w:top w:val="nil"/>
              <w:left w:val="nil"/>
              <w:bottom w:val="nil"/>
              <w:right w:val="nil"/>
            </w:tcBorders>
            <w:shd w:val="clear" w:color="auto" w:fill="auto"/>
            <w:noWrap/>
            <w:vAlign w:val="center"/>
            <w:hideMark/>
          </w:tcPr>
          <w:p w14:paraId="2752235E"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10.874</w:t>
            </w:r>
          </w:p>
        </w:tc>
        <w:tc>
          <w:tcPr>
            <w:tcW w:w="514" w:type="dxa"/>
            <w:tcBorders>
              <w:top w:val="nil"/>
              <w:left w:val="nil"/>
              <w:bottom w:val="nil"/>
              <w:right w:val="single" w:sz="4" w:space="0" w:color="auto"/>
            </w:tcBorders>
            <w:shd w:val="clear" w:color="auto" w:fill="auto"/>
            <w:noWrap/>
            <w:vAlign w:val="center"/>
            <w:hideMark/>
          </w:tcPr>
          <w:p w14:paraId="1523A41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4.334</w:t>
            </w:r>
          </w:p>
        </w:tc>
        <w:tc>
          <w:tcPr>
            <w:tcW w:w="514" w:type="dxa"/>
            <w:tcBorders>
              <w:top w:val="nil"/>
              <w:left w:val="nil"/>
              <w:bottom w:val="nil"/>
              <w:right w:val="nil"/>
            </w:tcBorders>
            <w:shd w:val="clear" w:color="auto" w:fill="auto"/>
            <w:noWrap/>
            <w:vAlign w:val="center"/>
            <w:hideMark/>
          </w:tcPr>
          <w:p w14:paraId="1359EEA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-3.201</w:t>
            </w:r>
          </w:p>
        </w:tc>
        <w:tc>
          <w:tcPr>
            <w:tcW w:w="515" w:type="dxa"/>
            <w:tcBorders>
              <w:top w:val="nil"/>
              <w:left w:val="nil"/>
              <w:bottom w:val="nil"/>
              <w:right w:val="nil"/>
            </w:tcBorders>
            <w:shd w:val="clear" w:color="auto" w:fill="auto"/>
            <w:noWrap/>
            <w:vAlign w:val="center"/>
            <w:hideMark/>
          </w:tcPr>
          <w:p w14:paraId="7C2450C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1.106</w:t>
            </w:r>
          </w:p>
        </w:tc>
        <w:tc>
          <w:tcPr>
            <w:tcW w:w="514" w:type="dxa"/>
            <w:tcBorders>
              <w:top w:val="nil"/>
              <w:left w:val="nil"/>
              <w:bottom w:val="nil"/>
              <w:right w:val="nil"/>
            </w:tcBorders>
            <w:shd w:val="clear" w:color="auto" w:fill="auto"/>
            <w:noWrap/>
            <w:vAlign w:val="center"/>
            <w:hideMark/>
          </w:tcPr>
          <w:p w14:paraId="183BEEA3"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-1.861</w:t>
            </w:r>
          </w:p>
        </w:tc>
        <w:tc>
          <w:tcPr>
            <w:tcW w:w="514" w:type="dxa"/>
            <w:tcBorders>
              <w:top w:val="nil"/>
              <w:left w:val="nil"/>
              <w:bottom w:val="nil"/>
              <w:right w:val="nil"/>
            </w:tcBorders>
            <w:shd w:val="clear" w:color="auto" w:fill="auto"/>
            <w:noWrap/>
            <w:vAlign w:val="center"/>
            <w:hideMark/>
          </w:tcPr>
          <w:p w14:paraId="4E3E9EE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-3.948</w:t>
            </w:r>
          </w:p>
        </w:tc>
        <w:tc>
          <w:tcPr>
            <w:tcW w:w="514" w:type="dxa"/>
            <w:tcBorders>
              <w:top w:val="nil"/>
              <w:left w:val="nil"/>
              <w:bottom w:val="nil"/>
              <w:right w:val="nil"/>
            </w:tcBorders>
            <w:shd w:val="clear" w:color="auto" w:fill="auto"/>
            <w:noWrap/>
            <w:vAlign w:val="center"/>
            <w:hideMark/>
          </w:tcPr>
          <w:p w14:paraId="536407B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-0.826</w:t>
            </w:r>
          </w:p>
        </w:tc>
        <w:tc>
          <w:tcPr>
            <w:tcW w:w="515" w:type="dxa"/>
            <w:tcBorders>
              <w:top w:val="nil"/>
              <w:left w:val="nil"/>
              <w:bottom w:val="nil"/>
              <w:right w:val="nil"/>
            </w:tcBorders>
            <w:shd w:val="clear" w:color="auto" w:fill="auto"/>
            <w:noWrap/>
            <w:vAlign w:val="center"/>
            <w:hideMark/>
          </w:tcPr>
          <w:p w14:paraId="3F8A0AD2"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0.287</w:t>
            </w:r>
          </w:p>
        </w:tc>
        <w:tc>
          <w:tcPr>
            <w:tcW w:w="514" w:type="dxa"/>
            <w:tcBorders>
              <w:top w:val="nil"/>
              <w:left w:val="single" w:sz="4" w:space="0" w:color="auto"/>
              <w:bottom w:val="nil"/>
              <w:right w:val="nil"/>
            </w:tcBorders>
            <w:shd w:val="clear" w:color="auto" w:fill="auto"/>
            <w:noWrap/>
            <w:vAlign w:val="center"/>
            <w:hideMark/>
          </w:tcPr>
          <w:p w14:paraId="2DCDEB5D"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-2.312</w:t>
            </w:r>
          </w:p>
        </w:tc>
        <w:tc>
          <w:tcPr>
            <w:tcW w:w="514" w:type="dxa"/>
            <w:tcBorders>
              <w:top w:val="nil"/>
              <w:left w:val="nil"/>
              <w:bottom w:val="nil"/>
              <w:right w:val="nil"/>
            </w:tcBorders>
            <w:shd w:val="clear" w:color="auto" w:fill="auto"/>
            <w:noWrap/>
            <w:vAlign w:val="center"/>
            <w:hideMark/>
          </w:tcPr>
          <w:p w14:paraId="4FCB16C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9.442</w:t>
            </w:r>
          </w:p>
        </w:tc>
        <w:tc>
          <w:tcPr>
            <w:tcW w:w="514" w:type="dxa"/>
            <w:tcBorders>
              <w:top w:val="nil"/>
              <w:left w:val="nil"/>
              <w:bottom w:val="nil"/>
              <w:right w:val="nil"/>
            </w:tcBorders>
            <w:shd w:val="clear" w:color="auto" w:fill="auto"/>
            <w:noWrap/>
            <w:vAlign w:val="center"/>
            <w:hideMark/>
          </w:tcPr>
          <w:p w14:paraId="3D363294"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5.349</w:t>
            </w:r>
          </w:p>
        </w:tc>
        <w:tc>
          <w:tcPr>
            <w:tcW w:w="515" w:type="dxa"/>
            <w:tcBorders>
              <w:top w:val="nil"/>
              <w:left w:val="nil"/>
              <w:bottom w:val="nil"/>
              <w:right w:val="nil"/>
            </w:tcBorders>
            <w:shd w:val="clear" w:color="auto" w:fill="auto"/>
            <w:noWrap/>
            <w:vAlign w:val="center"/>
            <w:hideMark/>
          </w:tcPr>
          <w:p w14:paraId="633F208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4.698</w:t>
            </w:r>
          </w:p>
        </w:tc>
        <w:tc>
          <w:tcPr>
            <w:tcW w:w="514" w:type="dxa"/>
            <w:tcBorders>
              <w:top w:val="nil"/>
              <w:left w:val="nil"/>
              <w:bottom w:val="nil"/>
              <w:right w:val="nil"/>
            </w:tcBorders>
            <w:shd w:val="clear" w:color="auto" w:fill="auto"/>
            <w:noWrap/>
            <w:vAlign w:val="center"/>
            <w:hideMark/>
          </w:tcPr>
          <w:p w14:paraId="07CF7678"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9.208</w:t>
            </w:r>
          </w:p>
        </w:tc>
        <w:tc>
          <w:tcPr>
            <w:tcW w:w="514" w:type="dxa"/>
            <w:tcBorders>
              <w:top w:val="nil"/>
              <w:left w:val="nil"/>
              <w:bottom w:val="nil"/>
              <w:right w:val="single" w:sz="4" w:space="0" w:color="auto"/>
            </w:tcBorders>
            <w:shd w:val="clear" w:color="auto" w:fill="auto"/>
            <w:noWrap/>
            <w:vAlign w:val="center"/>
            <w:hideMark/>
          </w:tcPr>
          <w:p w14:paraId="3D009F81"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8.878</w:t>
            </w:r>
          </w:p>
        </w:tc>
        <w:tc>
          <w:tcPr>
            <w:tcW w:w="514" w:type="dxa"/>
            <w:tcBorders>
              <w:top w:val="nil"/>
              <w:left w:val="nil"/>
              <w:bottom w:val="nil"/>
              <w:right w:val="nil"/>
            </w:tcBorders>
            <w:shd w:val="clear" w:color="auto" w:fill="auto"/>
            <w:noWrap/>
            <w:vAlign w:val="center"/>
            <w:hideMark/>
          </w:tcPr>
          <w:p w14:paraId="5BF3DD6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-1.632</w:t>
            </w:r>
          </w:p>
        </w:tc>
        <w:tc>
          <w:tcPr>
            <w:tcW w:w="515" w:type="dxa"/>
            <w:tcBorders>
              <w:top w:val="nil"/>
              <w:left w:val="nil"/>
              <w:bottom w:val="nil"/>
              <w:right w:val="nil"/>
            </w:tcBorders>
            <w:shd w:val="clear" w:color="auto" w:fill="auto"/>
            <w:noWrap/>
            <w:vAlign w:val="center"/>
            <w:hideMark/>
          </w:tcPr>
          <w:p w14:paraId="35815B1C"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1.779</w:t>
            </w:r>
          </w:p>
        </w:tc>
        <w:tc>
          <w:tcPr>
            <w:tcW w:w="514" w:type="dxa"/>
            <w:tcBorders>
              <w:top w:val="nil"/>
              <w:left w:val="nil"/>
              <w:bottom w:val="nil"/>
              <w:right w:val="nil"/>
            </w:tcBorders>
            <w:shd w:val="clear" w:color="auto" w:fill="auto"/>
            <w:noWrap/>
            <w:vAlign w:val="center"/>
            <w:hideMark/>
          </w:tcPr>
          <w:p w14:paraId="3E911ED5"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1.279</w:t>
            </w:r>
          </w:p>
        </w:tc>
        <w:tc>
          <w:tcPr>
            <w:tcW w:w="514" w:type="dxa"/>
            <w:tcBorders>
              <w:top w:val="nil"/>
              <w:left w:val="nil"/>
              <w:bottom w:val="nil"/>
              <w:right w:val="nil"/>
            </w:tcBorders>
            <w:shd w:val="clear" w:color="auto" w:fill="auto"/>
            <w:noWrap/>
            <w:vAlign w:val="center"/>
            <w:hideMark/>
          </w:tcPr>
          <w:p w14:paraId="6058AD2A"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-0.311</w:t>
            </w:r>
          </w:p>
        </w:tc>
        <w:tc>
          <w:tcPr>
            <w:tcW w:w="514" w:type="dxa"/>
            <w:tcBorders>
              <w:top w:val="nil"/>
              <w:left w:val="nil"/>
              <w:bottom w:val="nil"/>
              <w:right w:val="nil"/>
            </w:tcBorders>
            <w:shd w:val="clear" w:color="auto" w:fill="auto"/>
            <w:noWrap/>
            <w:vAlign w:val="center"/>
            <w:hideMark/>
          </w:tcPr>
          <w:p w14:paraId="44F811A7"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5.953</w:t>
            </w:r>
          </w:p>
        </w:tc>
        <w:tc>
          <w:tcPr>
            <w:tcW w:w="515" w:type="dxa"/>
            <w:tcBorders>
              <w:top w:val="nil"/>
              <w:left w:val="nil"/>
              <w:bottom w:val="nil"/>
              <w:right w:val="single" w:sz="4" w:space="0" w:color="auto"/>
            </w:tcBorders>
            <w:shd w:val="clear" w:color="auto" w:fill="auto"/>
            <w:noWrap/>
            <w:vAlign w:val="center"/>
            <w:hideMark/>
          </w:tcPr>
          <w:p w14:paraId="7BCA14FF" w14:textId="77777777" w:rsidR="003F6288" w:rsidRPr="00073B72" w:rsidRDefault="003F6288" w:rsidP="003F6288">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2.803</w:t>
            </w:r>
          </w:p>
        </w:tc>
      </w:tr>
      <w:tr w:rsidR="005F374B" w:rsidRPr="00073B72" w14:paraId="24AF448E"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64F17F29" w14:textId="7EE7C734"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Voluntary Escort to Hospital</w:t>
            </w:r>
          </w:p>
        </w:tc>
        <w:tc>
          <w:tcPr>
            <w:tcW w:w="514" w:type="dxa"/>
            <w:tcBorders>
              <w:top w:val="nil"/>
              <w:left w:val="single" w:sz="4" w:space="0" w:color="auto"/>
              <w:bottom w:val="nil"/>
              <w:right w:val="nil"/>
            </w:tcBorders>
            <w:shd w:val="clear" w:color="auto" w:fill="auto"/>
            <w:noWrap/>
            <w:vAlign w:val="center"/>
            <w:hideMark/>
          </w:tcPr>
          <w:p w14:paraId="1FA8232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6.867</w:t>
            </w:r>
          </w:p>
        </w:tc>
        <w:tc>
          <w:tcPr>
            <w:tcW w:w="514" w:type="dxa"/>
            <w:tcBorders>
              <w:top w:val="nil"/>
              <w:left w:val="nil"/>
              <w:bottom w:val="nil"/>
              <w:right w:val="nil"/>
            </w:tcBorders>
            <w:shd w:val="clear" w:color="auto" w:fill="auto"/>
            <w:noWrap/>
            <w:vAlign w:val="center"/>
            <w:hideMark/>
          </w:tcPr>
          <w:p w14:paraId="1059988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8.184</w:t>
            </w:r>
          </w:p>
        </w:tc>
        <w:tc>
          <w:tcPr>
            <w:tcW w:w="514" w:type="dxa"/>
            <w:tcBorders>
              <w:top w:val="nil"/>
              <w:left w:val="nil"/>
              <w:bottom w:val="nil"/>
              <w:right w:val="nil"/>
            </w:tcBorders>
            <w:shd w:val="clear" w:color="auto" w:fill="auto"/>
            <w:noWrap/>
            <w:vAlign w:val="center"/>
            <w:hideMark/>
          </w:tcPr>
          <w:p w14:paraId="583CB16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12.782</w:t>
            </w:r>
          </w:p>
        </w:tc>
        <w:tc>
          <w:tcPr>
            <w:tcW w:w="515" w:type="dxa"/>
            <w:tcBorders>
              <w:top w:val="nil"/>
              <w:left w:val="nil"/>
              <w:bottom w:val="nil"/>
              <w:right w:val="nil"/>
            </w:tcBorders>
            <w:shd w:val="clear" w:color="auto" w:fill="auto"/>
            <w:noWrap/>
            <w:vAlign w:val="center"/>
            <w:hideMark/>
          </w:tcPr>
          <w:p w14:paraId="2B6EB82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7.789</w:t>
            </w:r>
          </w:p>
        </w:tc>
        <w:tc>
          <w:tcPr>
            <w:tcW w:w="514" w:type="dxa"/>
            <w:tcBorders>
              <w:top w:val="nil"/>
              <w:left w:val="nil"/>
              <w:bottom w:val="nil"/>
              <w:right w:val="nil"/>
            </w:tcBorders>
            <w:shd w:val="clear" w:color="auto" w:fill="auto"/>
            <w:noWrap/>
            <w:vAlign w:val="center"/>
            <w:hideMark/>
          </w:tcPr>
          <w:p w14:paraId="519A793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12.254</w:t>
            </w:r>
          </w:p>
        </w:tc>
        <w:tc>
          <w:tcPr>
            <w:tcW w:w="514" w:type="dxa"/>
            <w:tcBorders>
              <w:top w:val="nil"/>
              <w:left w:val="nil"/>
              <w:bottom w:val="nil"/>
              <w:right w:val="single" w:sz="4" w:space="0" w:color="auto"/>
            </w:tcBorders>
            <w:shd w:val="clear" w:color="auto" w:fill="auto"/>
            <w:noWrap/>
            <w:vAlign w:val="center"/>
            <w:hideMark/>
          </w:tcPr>
          <w:p w14:paraId="2E28374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19.225</w:t>
            </w:r>
          </w:p>
        </w:tc>
        <w:tc>
          <w:tcPr>
            <w:tcW w:w="514" w:type="dxa"/>
            <w:tcBorders>
              <w:top w:val="nil"/>
              <w:left w:val="nil"/>
              <w:bottom w:val="nil"/>
              <w:right w:val="nil"/>
            </w:tcBorders>
            <w:shd w:val="clear" w:color="auto" w:fill="auto"/>
            <w:noWrap/>
            <w:vAlign w:val="center"/>
            <w:hideMark/>
          </w:tcPr>
          <w:p w14:paraId="57DD568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0.892</w:t>
            </w:r>
          </w:p>
        </w:tc>
        <w:tc>
          <w:tcPr>
            <w:tcW w:w="515" w:type="dxa"/>
            <w:tcBorders>
              <w:top w:val="nil"/>
              <w:left w:val="nil"/>
              <w:bottom w:val="nil"/>
              <w:right w:val="nil"/>
            </w:tcBorders>
            <w:shd w:val="clear" w:color="auto" w:fill="auto"/>
            <w:noWrap/>
            <w:vAlign w:val="center"/>
            <w:hideMark/>
          </w:tcPr>
          <w:p w14:paraId="614DCB5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-2.603</w:t>
            </w:r>
          </w:p>
        </w:tc>
        <w:tc>
          <w:tcPr>
            <w:tcW w:w="514" w:type="dxa"/>
            <w:tcBorders>
              <w:top w:val="nil"/>
              <w:left w:val="nil"/>
              <w:bottom w:val="nil"/>
              <w:right w:val="nil"/>
            </w:tcBorders>
            <w:shd w:val="clear" w:color="auto" w:fill="auto"/>
            <w:noWrap/>
            <w:vAlign w:val="center"/>
            <w:hideMark/>
          </w:tcPr>
          <w:p w14:paraId="007FA9D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0.034</w:t>
            </w:r>
          </w:p>
        </w:tc>
        <w:tc>
          <w:tcPr>
            <w:tcW w:w="514" w:type="dxa"/>
            <w:tcBorders>
              <w:top w:val="nil"/>
              <w:left w:val="nil"/>
              <w:bottom w:val="nil"/>
              <w:right w:val="nil"/>
            </w:tcBorders>
            <w:shd w:val="clear" w:color="auto" w:fill="auto"/>
            <w:noWrap/>
            <w:vAlign w:val="center"/>
            <w:hideMark/>
          </w:tcPr>
          <w:p w14:paraId="3CA29A8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-1.861</w:t>
            </w:r>
          </w:p>
        </w:tc>
        <w:tc>
          <w:tcPr>
            <w:tcW w:w="514" w:type="dxa"/>
            <w:tcBorders>
              <w:top w:val="nil"/>
              <w:left w:val="nil"/>
              <w:bottom w:val="nil"/>
              <w:right w:val="nil"/>
            </w:tcBorders>
            <w:shd w:val="clear" w:color="auto" w:fill="auto"/>
            <w:noWrap/>
            <w:vAlign w:val="center"/>
            <w:hideMark/>
          </w:tcPr>
          <w:p w14:paraId="450E301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-18.567</w:t>
            </w:r>
          </w:p>
        </w:tc>
        <w:tc>
          <w:tcPr>
            <w:tcW w:w="515" w:type="dxa"/>
            <w:tcBorders>
              <w:top w:val="nil"/>
              <w:left w:val="nil"/>
              <w:bottom w:val="nil"/>
              <w:right w:val="nil"/>
            </w:tcBorders>
            <w:shd w:val="clear" w:color="auto" w:fill="auto"/>
            <w:noWrap/>
            <w:vAlign w:val="center"/>
            <w:hideMark/>
          </w:tcPr>
          <w:p w14:paraId="4C56BC0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0.744</w:t>
            </w:r>
          </w:p>
        </w:tc>
        <w:tc>
          <w:tcPr>
            <w:tcW w:w="514" w:type="dxa"/>
            <w:tcBorders>
              <w:top w:val="nil"/>
              <w:left w:val="single" w:sz="4" w:space="0" w:color="auto"/>
              <w:bottom w:val="nil"/>
              <w:right w:val="nil"/>
            </w:tcBorders>
            <w:shd w:val="clear" w:color="auto" w:fill="auto"/>
            <w:noWrap/>
            <w:vAlign w:val="center"/>
            <w:hideMark/>
          </w:tcPr>
          <w:p w14:paraId="3677B60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4.642</w:t>
            </w:r>
          </w:p>
        </w:tc>
        <w:tc>
          <w:tcPr>
            <w:tcW w:w="514" w:type="dxa"/>
            <w:tcBorders>
              <w:top w:val="nil"/>
              <w:left w:val="nil"/>
              <w:bottom w:val="nil"/>
              <w:right w:val="nil"/>
            </w:tcBorders>
            <w:shd w:val="clear" w:color="auto" w:fill="auto"/>
            <w:noWrap/>
            <w:vAlign w:val="center"/>
            <w:hideMark/>
          </w:tcPr>
          <w:p w14:paraId="298E01F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20.758</w:t>
            </w:r>
          </w:p>
        </w:tc>
        <w:tc>
          <w:tcPr>
            <w:tcW w:w="514" w:type="dxa"/>
            <w:tcBorders>
              <w:top w:val="nil"/>
              <w:left w:val="nil"/>
              <w:bottom w:val="nil"/>
              <w:right w:val="nil"/>
            </w:tcBorders>
            <w:shd w:val="clear" w:color="auto" w:fill="auto"/>
            <w:noWrap/>
            <w:vAlign w:val="center"/>
            <w:hideMark/>
          </w:tcPr>
          <w:p w14:paraId="47EDD35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12.983</w:t>
            </w:r>
          </w:p>
        </w:tc>
        <w:tc>
          <w:tcPr>
            <w:tcW w:w="515" w:type="dxa"/>
            <w:tcBorders>
              <w:top w:val="nil"/>
              <w:left w:val="nil"/>
              <w:bottom w:val="nil"/>
              <w:right w:val="nil"/>
            </w:tcBorders>
            <w:shd w:val="clear" w:color="auto" w:fill="auto"/>
            <w:noWrap/>
            <w:vAlign w:val="center"/>
            <w:hideMark/>
          </w:tcPr>
          <w:p w14:paraId="09D0B6E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2.997</w:t>
            </w:r>
          </w:p>
        </w:tc>
        <w:tc>
          <w:tcPr>
            <w:tcW w:w="514" w:type="dxa"/>
            <w:tcBorders>
              <w:top w:val="nil"/>
              <w:left w:val="nil"/>
              <w:bottom w:val="nil"/>
              <w:right w:val="nil"/>
            </w:tcBorders>
            <w:shd w:val="clear" w:color="auto" w:fill="auto"/>
            <w:noWrap/>
            <w:vAlign w:val="center"/>
            <w:hideMark/>
          </w:tcPr>
          <w:p w14:paraId="2706562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20.106</w:t>
            </w:r>
          </w:p>
        </w:tc>
        <w:tc>
          <w:tcPr>
            <w:tcW w:w="514" w:type="dxa"/>
            <w:tcBorders>
              <w:top w:val="nil"/>
              <w:left w:val="nil"/>
              <w:bottom w:val="nil"/>
              <w:right w:val="single" w:sz="4" w:space="0" w:color="auto"/>
            </w:tcBorders>
            <w:shd w:val="clear" w:color="auto" w:fill="auto"/>
            <w:noWrap/>
            <w:vAlign w:val="center"/>
            <w:hideMark/>
          </w:tcPr>
          <w:p w14:paraId="3924B90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4.291</w:t>
            </w:r>
          </w:p>
        </w:tc>
        <w:tc>
          <w:tcPr>
            <w:tcW w:w="514" w:type="dxa"/>
            <w:tcBorders>
              <w:top w:val="nil"/>
              <w:left w:val="nil"/>
              <w:bottom w:val="nil"/>
              <w:right w:val="nil"/>
            </w:tcBorders>
            <w:shd w:val="clear" w:color="auto" w:fill="auto"/>
            <w:noWrap/>
            <w:vAlign w:val="center"/>
            <w:hideMark/>
          </w:tcPr>
          <w:p w14:paraId="50DB936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17.034</w:t>
            </w:r>
          </w:p>
        </w:tc>
        <w:tc>
          <w:tcPr>
            <w:tcW w:w="515" w:type="dxa"/>
            <w:tcBorders>
              <w:top w:val="nil"/>
              <w:left w:val="nil"/>
              <w:bottom w:val="nil"/>
              <w:right w:val="nil"/>
            </w:tcBorders>
            <w:shd w:val="clear" w:color="auto" w:fill="auto"/>
            <w:noWrap/>
            <w:vAlign w:val="center"/>
            <w:hideMark/>
          </w:tcPr>
          <w:p w14:paraId="12B3411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3.163</w:t>
            </w:r>
          </w:p>
        </w:tc>
        <w:tc>
          <w:tcPr>
            <w:tcW w:w="514" w:type="dxa"/>
            <w:tcBorders>
              <w:top w:val="nil"/>
              <w:left w:val="nil"/>
              <w:bottom w:val="nil"/>
              <w:right w:val="nil"/>
            </w:tcBorders>
            <w:shd w:val="clear" w:color="auto" w:fill="auto"/>
            <w:noWrap/>
            <w:vAlign w:val="center"/>
            <w:hideMark/>
          </w:tcPr>
          <w:p w14:paraId="01D50BA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4.799</w:t>
            </w:r>
          </w:p>
        </w:tc>
        <w:tc>
          <w:tcPr>
            <w:tcW w:w="514" w:type="dxa"/>
            <w:tcBorders>
              <w:top w:val="nil"/>
              <w:left w:val="nil"/>
              <w:bottom w:val="nil"/>
              <w:right w:val="nil"/>
            </w:tcBorders>
            <w:shd w:val="clear" w:color="auto" w:fill="auto"/>
            <w:noWrap/>
            <w:vAlign w:val="center"/>
            <w:hideMark/>
          </w:tcPr>
          <w:p w14:paraId="652D395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4.058</w:t>
            </w:r>
          </w:p>
        </w:tc>
        <w:tc>
          <w:tcPr>
            <w:tcW w:w="514" w:type="dxa"/>
            <w:tcBorders>
              <w:top w:val="nil"/>
              <w:left w:val="nil"/>
              <w:bottom w:val="nil"/>
              <w:right w:val="nil"/>
            </w:tcBorders>
            <w:shd w:val="clear" w:color="auto" w:fill="auto"/>
            <w:noWrap/>
            <w:vAlign w:val="center"/>
            <w:hideMark/>
          </w:tcPr>
          <w:p w14:paraId="12FDD4D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8.094</w:t>
            </w:r>
          </w:p>
        </w:tc>
        <w:tc>
          <w:tcPr>
            <w:tcW w:w="515" w:type="dxa"/>
            <w:tcBorders>
              <w:top w:val="nil"/>
              <w:left w:val="nil"/>
              <w:bottom w:val="nil"/>
              <w:right w:val="single" w:sz="4" w:space="0" w:color="auto"/>
            </w:tcBorders>
            <w:shd w:val="clear" w:color="auto" w:fill="auto"/>
            <w:noWrap/>
            <w:vAlign w:val="center"/>
            <w:hideMark/>
          </w:tcPr>
          <w:p w14:paraId="2EDB0DD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12.247</w:t>
            </w:r>
          </w:p>
        </w:tc>
      </w:tr>
      <w:tr w:rsidR="005F374B" w:rsidRPr="00073B72" w14:paraId="141C0B1F"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72E5C5B0" w14:textId="1CD21918"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Transferred to EMS/MCRRT</w:t>
            </w:r>
          </w:p>
        </w:tc>
        <w:tc>
          <w:tcPr>
            <w:tcW w:w="514" w:type="dxa"/>
            <w:tcBorders>
              <w:top w:val="nil"/>
              <w:left w:val="single" w:sz="4" w:space="0" w:color="auto"/>
              <w:bottom w:val="nil"/>
              <w:right w:val="nil"/>
            </w:tcBorders>
            <w:shd w:val="clear" w:color="auto" w:fill="auto"/>
            <w:noWrap/>
            <w:vAlign w:val="center"/>
            <w:hideMark/>
          </w:tcPr>
          <w:p w14:paraId="73DDE36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2.883</w:t>
            </w:r>
          </w:p>
        </w:tc>
        <w:tc>
          <w:tcPr>
            <w:tcW w:w="514" w:type="dxa"/>
            <w:tcBorders>
              <w:top w:val="nil"/>
              <w:left w:val="nil"/>
              <w:bottom w:val="nil"/>
              <w:right w:val="nil"/>
            </w:tcBorders>
            <w:shd w:val="clear" w:color="auto" w:fill="auto"/>
            <w:noWrap/>
            <w:vAlign w:val="center"/>
            <w:hideMark/>
          </w:tcPr>
          <w:p w14:paraId="226ABB6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9.847</w:t>
            </w:r>
          </w:p>
        </w:tc>
        <w:tc>
          <w:tcPr>
            <w:tcW w:w="514" w:type="dxa"/>
            <w:tcBorders>
              <w:top w:val="nil"/>
              <w:left w:val="nil"/>
              <w:bottom w:val="nil"/>
              <w:right w:val="nil"/>
            </w:tcBorders>
            <w:shd w:val="clear" w:color="auto" w:fill="auto"/>
            <w:noWrap/>
            <w:vAlign w:val="center"/>
            <w:hideMark/>
          </w:tcPr>
          <w:p w14:paraId="73A4C43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4.023</w:t>
            </w:r>
          </w:p>
        </w:tc>
        <w:tc>
          <w:tcPr>
            <w:tcW w:w="515" w:type="dxa"/>
            <w:tcBorders>
              <w:top w:val="nil"/>
              <w:left w:val="nil"/>
              <w:bottom w:val="nil"/>
              <w:right w:val="nil"/>
            </w:tcBorders>
            <w:shd w:val="clear" w:color="auto" w:fill="auto"/>
            <w:noWrap/>
            <w:vAlign w:val="center"/>
            <w:hideMark/>
          </w:tcPr>
          <w:p w14:paraId="13089C1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1.064</w:t>
            </w:r>
          </w:p>
        </w:tc>
        <w:tc>
          <w:tcPr>
            <w:tcW w:w="514" w:type="dxa"/>
            <w:tcBorders>
              <w:top w:val="nil"/>
              <w:left w:val="nil"/>
              <w:bottom w:val="nil"/>
              <w:right w:val="nil"/>
            </w:tcBorders>
            <w:shd w:val="clear" w:color="auto" w:fill="auto"/>
            <w:noWrap/>
            <w:vAlign w:val="center"/>
            <w:hideMark/>
          </w:tcPr>
          <w:p w14:paraId="4C581E9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20.306</w:t>
            </w:r>
          </w:p>
        </w:tc>
        <w:tc>
          <w:tcPr>
            <w:tcW w:w="514" w:type="dxa"/>
            <w:tcBorders>
              <w:top w:val="nil"/>
              <w:left w:val="nil"/>
              <w:bottom w:val="nil"/>
              <w:right w:val="single" w:sz="4" w:space="0" w:color="auto"/>
            </w:tcBorders>
            <w:shd w:val="clear" w:color="auto" w:fill="auto"/>
            <w:noWrap/>
            <w:vAlign w:val="center"/>
            <w:hideMark/>
          </w:tcPr>
          <w:p w14:paraId="6B9ADF6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3.959</w:t>
            </w:r>
          </w:p>
        </w:tc>
        <w:tc>
          <w:tcPr>
            <w:tcW w:w="514" w:type="dxa"/>
            <w:tcBorders>
              <w:top w:val="nil"/>
              <w:left w:val="nil"/>
              <w:bottom w:val="nil"/>
              <w:right w:val="nil"/>
            </w:tcBorders>
            <w:shd w:val="clear" w:color="auto" w:fill="auto"/>
            <w:noWrap/>
            <w:vAlign w:val="center"/>
            <w:hideMark/>
          </w:tcPr>
          <w:p w14:paraId="2F7923A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0.419</w:t>
            </w:r>
          </w:p>
        </w:tc>
        <w:tc>
          <w:tcPr>
            <w:tcW w:w="515" w:type="dxa"/>
            <w:tcBorders>
              <w:top w:val="nil"/>
              <w:left w:val="nil"/>
              <w:bottom w:val="nil"/>
              <w:right w:val="nil"/>
            </w:tcBorders>
            <w:shd w:val="clear" w:color="auto" w:fill="auto"/>
            <w:noWrap/>
            <w:vAlign w:val="center"/>
            <w:hideMark/>
          </w:tcPr>
          <w:p w14:paraId="555957D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-2.160</w:t>
            </w:r>
          </w:p>
        </w:tc>
        <w:tc>
          <w:tcPr>
            <w:tcW w:w="514" w:type="dxa"/>
            <w:tcBorders>
              <w:top w:val="nil"/>
              <w:left w:val="nil"/>
              <w:bottom w:val="nil"/>
              <w:right w:val="nil"/>
            </w:tcBorders>
            <w:shd w:val="clear" w:color="auto" w:fill="auto"/>
            <w:noWrap/>
            <w:vAlign w:val="center"/>
            <w:hideMark/>
          </w:tcPr>
          <w:p w14:paraId="5F8AD5D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3.071</w:t>
            </w:r>
          </w:p>
        </w:tc>
        <w:tc>
          <w:tcPr>
            <w:tcW w:w="514" w:type="dxa"/>
            <w:tcBorders>
              <w:top w:val="nil"/>
              <w:left w:val="nil"/>
              <w:bottom w:val="nil"/>
              <w:right w:val="nil"/>
            </w:tcBorders>
            <w:shd w:val="clear" w:color="auto" w:fill="auto"/>
            <w:noWrap/>
            <w:vAlign w:val="center"/>
            <w:hideMark/>
          </w:tcPr>
          <w:p w14:paraId="6C39E4E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-1.006</w:t>
            </w:r>
          </w:p>
        </w:tc>
        <w:tc>
          <w:tcPr>
            <w:tcW w:w="514" w:type="dxa"/>
            <w:tcBorders>
              <w:top w:val="nil"/>
              <w:left w:val="nil"/>
              <w:bottom w:val="nil"/>
              <w:right w:val="nil"/>
            </w:tcBorders>
            <w:shd w:val="clear" w:color="auto" w:fill="auto"/>
            <w:noWrap/>
            <w:vAlign w:val="center"/>
            <w:hideMark/>
          </w:tcPr>
          <w:p w14:paraId="040E74C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-1.251</w:t>
            </w:r>
          </w:p>
        </w:tc>
        <w:tc>
          <w:tcPr>
            <w:tcW w:w="515" w:type="dxa"/>
            <w:tcBorders>
              <w:top w:val="nil"/>
              <w:left w:val="nil"/>
              <w:bottom w:val="nil"/>
              <w:right w:val="nil"/>
            </w:tcBorders>
            <w:shd w:val="clear" w:color="auto" w:fill="auto"/>
            <w:noWrap/>
            <w:vAlign w:val="center"/>
            <w:hideMark/>
          </w:tcPr>
          <w:p w14:paraId="39A3365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-1.425</w:t>
            </w:r>
          </w:p>
        </w:tc>
        <w:tc>
          <w:tcPr>
            <w:tcW w:w="514" w:type="dxa"/>
            <w:tcBorders>
              <w:top w:val="nil"/>
              <w:left w:val="single" w:sz="4" w:space="0" w:color="auto"/>
              <w:bottom w:val="nil"/>
              <w:right w:val="nil"/>
            </w:tcBorders>
            <w:shd w:val="clear" w:color="auto" w:fill="auto"/>
            <w:noWrap/>
            <w:vAlign w:val="center"/>
            <w:hideMark/>
          </w:tcPr>
          <w:p w14:paraId="4568499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0.224</w:t>
            </w:r>
          </w:p>
        </w:tc>
        <w:tc>
          <w:tcPr>
            <w:tcW w:w="514" w:type="dxa"/>
            <w:tcBorders>
              <w:top w:val="nil"/>
              <w:left w:val="nil"/>
              <w:bottom w:val="nil"/>
              <w:right w:val="nil"/>
            </w:tcBorders>
            <w:shd w:val="clear" w:color="auto" w:fill="auto"/>
            <w:noWrap/>
            <w:vAlign w:val="center"/>
            <w:hideMark/>
          </w:tcPr>
          <w:p w14:paraId="4CDD446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22.610</w:t>
            </w:r>
          </w:p>
        </w:tc>
        <w:tc>
          <w:tcPr>
            <w:tcW w:w="514" w:type="dxa"/>
            <w:tcBorders>
              <w:top w:val="nil"/>
              <w:left w:val="nil"/>
              <w:bottom w:val="nil"/>
              <w:right w:val="nil"/>
            </w:tcBorders>
            <w:shd w:val="clear" w:color="auto" w:fill="auto"/>
            <w:noWrap/>
            <w:vAlign w:val="center"/>
            <w:hideMark/>
          </w:tcPr>
          <w:p w14:paraId="5F9730D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3.217</w:t>
            </w:r>
          </w:p>
        </w:tc>
        <w:tc>
          <w:tcPr>
            <w:tcW w:w="515" w:type="dxa"/>
            <w:tcBorders>
              <w:top w:val="nil"/>
              <w:left w:val="nil"/>
              <w:bottom w:val="nil"/>
              <w:right w:val="nil"/>
            </w:tcBorders>
            <w:shd w:val="clear" w:color="auto" w:fill="auto"/>
            <w:noWrap/>
            <w:vAlign w:val="center"/>
            <w:hideMark/>
          </w:tcPr>
          <w:p w14:paraId="46396BC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3.215</w:t>
            </w:r>
          </w:p>
        </w:tc>
        <w:tc>
          <w:tcPr>
            <w:tcW w:w="514" w:type="dxa"/>
            <w:tcBorders>
              <w:top w:val="nil"/>
              <w:left w:val="nil"/>
              <w:bottom w:val="nil"/>
              <w:right w:val="nil"/>
            </w:tcBorders>
            <w:shd w:val="clear" w:color="auto" w:fill="auto"/>
            <w:noWrap/>
            <w:vAlign w:val="center"/>
            <w:hideMark/>
          </w:tcPr>
          <w:p w14:paraId="23E818D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13.604</w:t>
            </w:r>
          </w:p>
        </w:tc>
        <w:tc>
          <w:tcPr>
            <w:tcW w:w="514" w:type="dxa"/>
            <w:tcBorders>
              <w:top w:val="nil"/>
              <w:left w:val="nil"/>
              <w:bottom w:val="nil"/>
              <w:right w:val="single" w:sz="4" w:space="0" w:color="auto"/>
            </w:tcBorders>
            <w:shd w:val="clear" w:color="auto" w:fill="auto"/>
            <w:noWrap/>
            <w:vAlign w:val="center"/>
            <w:hideMark/>
          </w:tcPr>
          <w:p w14:paraId="1A0ECE3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2.947</w:t>
            </w:r>
          </w:p>
        </w:tc>
        <w:tc>
          <w:tcPr>
            <w:tcW w:w="514" w:type="dxa"/>
            <w:tcBorders>
              <w:top w:val="nil"/>
              <w:left w:val="nil"/>
              <w:bottom w:val="nil"/>
              <w:right w:val="nil"/>
            </w:tcBorders>
            <w:shd w:val="clear" w:color="auto" w:fill="auto"/>
            <w:noWrap/>
            <w:vAlign w:val="center"/>
            <w:hideMark/>
          </w:tcPr>
          <w:p w14:paraId="450B194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3.888</w:t>
            </w:r>
          </w:p>
        </w:tc>
        <w:tc>
          <w:tcPr>
            <w:tcW w:w="515" w:type="dxa"/>
            <w:tcBorders>
              <w:top w:val="nil"/>
              <w:left w:val="nil"/>
              <w:bottom w:val="nil"/>
              <w:right w:val="nil"/>
            </w:tcBorders>
            <w:shd w:val="clear" w:color="auto" w:fill="auto"/>
            <w:noWrap/>
            <w:vAlign w:val="center"/>
            <w:hideMark/>
          </w:tcPr>
          <w:p w14:paraId="55D6BE0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3.310</w:t>
            </w:r>
          </w:p>
        </w:tc>
        <w:tc>
          <w:tcPr>
            <w:tcW w:w="514" w:type="dxa"/>
            <w:tcBorders>
              <w:top w:val="nil"/>
              <w:left w:val="nil"/>
              <w:bottom w:val="nil"/>
              <w:right w:val="nil"/>
            </w:tcBorders>
            <w:shd w:val="clear" w:color="auto" w:fill="auto"/>
            <w:noWrap/>
            <w:vAlign w:val="center"/>
            <w:hideMark/>
          </w:tcPr>
          <w:p w14:paraId="2A459DB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-0.067</w:t>
            </w:r>
          </w:p>
        </w:tc>
        <w:tc>
          <w:tcPr>
            <w:tcW w:w="514" w:type="dxa"/>
            <w:tcBorders>
              <w:top w:val="nil"/>
              <w:left w:val="nil"/>
              <w:bottom w:val="nil"/>
              <w:right w:val="nil"/>
            </w:tcBorders>
            <w:shd w:val="clear" w:color="auto" w:fill="auto"/>
            <w:noWrap/>
            <w:vAlign w:val="center"/>
            <w:hideMark/>
          </w:tcPr>
          <w:p w14:paraId="4BC12B2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2.710</w:t>
            </w:r>
          </w:p>
        </w:tc>
        <w:tc>
          <w:tcPr>
            <w:tcW w:w="514" w:type="dxa"/>
            <w:tcBorders>
              <w:top w:val="nil"/>
              <w:left w:val="nil"/>
              <w:bottom w:val="nil"/>
              <w:right w:val="nil"/>
            </w:tcBorders>
            <w:shd w:val="clear" w:color="auto" w:fill="auto"/>
            <w:noWrap/>
            <w:vAlign w:val="center"/>
            <w:hideMark/>
          </w:tcPr>
          <w:p w14:paraId="4CA1930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5.506</w:t>
            </w:r>
          </w:p>
        </w:tc>
        <w:tc>
          <w:tcPr>
            <w:tcW w:w="515" w:type="dxa"/>
            <w:tcBorders>
              <w:top w:val="nil"/>
              <w:left w:val="nil"/>
              <w:bottom w:val="nil"/>
              <w:right w:val="single" w:sz="4" w:space="0" w:color="auto"/>
            </w:tcBorders>
            <w:shd w:val="clear" w:color="auto" w:fill="auto"/>
            <w:noWrap/>
            <w:vAlign w:val="center"/>
            <w:hideMark/>
          </w:tcPr>
          <w:p w14:paraId="6D91F97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-3.142</w:t>
            </w:r>
          </w:p>
        </w:tc>
      </w:tr>
      <w:tr w:rsidR="005F374B" w:rsidRPr="00073B72" w14:paraId="22A75B68"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12E3636E" w14:textId="4319634B"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Caseworker/Probation notified</w:t>
            </w:r>
          </w:p>
        </w:tc>
        <w:tc>
          <w:tcPr>
            <w:tcW w:w="514" w:type="dxa"/>
            <w:tcBorders>
              <w:top w:val="nil"/>
              <w:left w:val="single" w:sz="4" w:space="0" w:color="auto"/>
              <w:bottom w:val="nil"/>
              <w:right w:val="nil"/>
            </w:tcBorders>
            <w:shd w:val="clear" w:color="auto" w:fill="auto"/>
            <w:noWrap/>
            <w:vAlign w:val="center"/>
            <w:hideMark/>
          </w:tcPr>
          <w:p w14:paraId="386A2B2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2.338</w:t>
            </w:r>
          </w:p>
        </w:tc>
        <w:tc>
          <w:tcPr>
            <w:tcW w:w="514" w:type="dxa"/>
            <w:tcBorders>
              <w:top w:val="nil"/>
              <w:left w:val="nil"/>
              <w:bottom w:val="nil"/>
              <w:right w:val="nil"/>
            </w:tcBorders>
            <w:shd w:val="clear" w:color="auto" w:fill="auto"/>
            <w:noWrap/>
            <w:vAlign w:val="center"/>
            <w:hideMark/>
          </w:tcPr>
          <w:p w14:paraId="5C06803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3.902</w:t>
            </w:r>
          </w:p>
        </w:tc>
        <w:tc>
          <w:tcPr>
            <w:tcW w:w="514" w:type="dxa"/>
            <w:tcBorders>
              <w:top w:val="nil"/>
              <w:left w:val="nil"/>
              <w:bottom w:val="nil"/>
              <w:right w:val="nil"/>
            </w:tcBorders>
            <w:shd w:val="clear" w:color="auto" w:fill="auto"/>
            <w:noWrap/>
            <w:vAlign w:val="center"/>
            <w:hideMark/>
          </w:tcPr>
          <w:p w14:paraId="007179E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1.953</w:t>
            </w:r>
          </w:p>
        </w:tc>
        <w:tc>
          <w:tcPr>
            <w:tcW w:w="515" w:type="dxa"/>
            <w:tcBorders>
              <w:top w:val="nil"/>
              <w:left w:val="nil"/>
              <w:bottom w:val="nil"/>
              <w:right w:val="nil"/>
            </w:tcBorders>
            <w:shd w:val="clear" w:color="auto" w:fill="auto"/>
            <w:noWrap/>
            <w:vAlign w:val="center"/>
            <w:hideMark/>
          </w:tcPr>
          <w:p w14:paraId="1C5F389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-1.406</w:t>
            </w:r>
          </w:p>
        </w:tc>
        <w:tc>
          <w:tcPr>
            <w:tcW w:w="514" w:type="dxa"/>
            <w:tcBorders>
              <w:top w:val="nil"/>
              <w:left w:val="nil"/>
              <w:bottom w:val="nil"/>
              <w:right w:val="nil"/>
            </w:tcBorders>
            <w:shd w:val="clear" w:color="auto" w:fill="auto"/>
            <w:noWrap/>
            <w:vAlign w:val="center"/>
            <w:hideMark/>
          </w:tcPr>
          <w:p w14:paraId="0C09C06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6.604</w:t>
            </w:r>
          </w:p>
        </w:tc>
        <w:tc>
          <w:tcPr>
            <w:tcW w:w="514" w:type="dxa"/>
            <w:tcBorders>
              <w:top w:val="nil"/>
              <w:left w:val="nil"/>
              <w:bottom w:val="nil"/>
              <w:right w:val="single" w:sz="4" w:space="0" w:color="auto"/>
            </w:tcBorders>
            <w:shd w:val="clear" w:color="auto" w:fill="auto"/>
            <w:noWrap/>
            <w:vAlign w:val="center"/>
            <w:hideMark/>
          </w:tcPr>
          <w:p w14:paraId="6D264D4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0.825</w:t>
            </w:r>
          </w:p>
        </w:tc>
        <w:tc>
          <w:tcPr>
            <w:tcW w:w="514" w:type="dxa"/>
            <w:tcBorders>
              <w:top w:val="nil"/>
              <w:left w:val="nil"/>
              <w:bottom w:val="nil"/>
              <w:right w:val="nil"/>
            </w:tcBorders>
            <w:shd w:val="clear" w:color="auto" w:fill="auto"/>
            <w:noWrap/>
            <w:vAlign w:val="center"/>
            <w:hideMark/>
          </w:tcPr>
          <w:p w14:paraId="71704F0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-0.050</w:t>
            </w:r>
          </w:p>
        </w:tc>
        <w:tc>
          <w:tcPr>
            <w:tcW w:w="515" w:type="dxa"/>
            <w:tcBorders>
              <w:top w:val="nil"/>
              <w:left w:val="nil"/>
              <w:bottom w:val="nil"/>
              <w:right w:val="nil"/>
            </w:tcBorders>
            <w:shd w:val="clear" w:color="auto" w:fill="auto"/>
            <w:noWrap/>
            <w:vAlign w:val="center"/>
            <w:hideMark/>
          </w:tcPr>
          <w:p w14:paraId="7C95F10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-4.240</w:t>
            </w:r>
          </w:p>
        </w:tc>
        <w:tc>
          <w:tcPr>
            <w:tcW w:w="514" w:type="dxa"/>
            <w:tcBorders>
              <w:top w:val="nil"/>
              <w:left w:val="nil"/>
              <w:bottom w:val="nil"/>
              <w:right w:val="nil"/>
            </w:tcBorders>
            <w:shd w:val="clear" w:color="auto" w:fill="auto"/>
            <w:noWrap/>
            <w:vAlign w:val="center"/>
            <w:hideMark/>
          </w:tcPr>
          <w:p w14:paraId="1F4B854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-3.127</w:t>
            </w:r>
          </w:p>
        </w:tc>
        <w:tc>
          <w:tcPr>
            <w:tcW w:w="514" w:type="dxa"/>
            <w:tcBorders>
              <w:top w:val="nil"/>
              <w:left w:val="nil"/>
              <w:bottom w:val="nil"/>
              <w:right w:val="nil"/>
            </w:tcBorders>
            <w:shd w:val="clear" w:color="auto" w:fill="auto"/>
            <w:noWrap/>
            <w:vAlign w:val="center"/>
            <w:hideMark/>
          </w:tcPr>
          <w:p w14:paraId="2F44235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2.694</w:t>
            </w:r>
          </w:p>
        </w:tc>
        <w:tc>
          <w:tcPr>
            <w:tcW w:w="514" w:type="dxa"/>
            <w:tcBorders>
              <w:top w:val="nil"/>
              <w:left w:val="nil"/>
              <w:bottom w:val="nil"/>
              <w:right w:val="nil"/>
            </w:tcBorders>
            <w:shd w:val="clear" w:color="auto" w:fill="auto"/>
            <w:noWrap/>
            <w:vAlign w:val="center"/>
            <w:hideMark/>
          </w:tcPr>
          <w:p w14:paraId="640CD62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-1.031</w:t>
            </w:r>
          </w:p>
        </w:tc>
        <w:tc>
          <w:tcPr>
            <w:tcW w:w="515" w:type="dxa"/>
            <w:tcBorders>
              <w:top w:val="nil"/>
              <w:left w:val="nil"/>
              <w:bottom w:val="nil"/>
              <w:right w:val="nil"/>
            </w:tcBorders>
            <w:shd w:val="clear" w:color="auto" w:fill="auto"/>
            <w:noWrap/>
            <w:vAlign w:val="center"/>
            <w:hideMark/>
          </w:tcPr>
          <w:p w14:paraId="5B80D20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-1.127</w:t>
            </w:r>
          </w:p>
        </w:tc>
        <w:tc>
          <w:tcPr>
            <w:tcW w:w="514" w:type="dxa"/>
            <w:tcBorders>
              <w:top w:val="nil"/>
              <w:left w:val="single" w:sz="4" w:space="0" w:color="auto"/>
              <w:bottom w:val="nil"/>
              <w:right w:val="nil"/>
            </w:tcBorders>
            <w:shd w:val="clear" w:color="auto" w:fill="auto"/>
            <w:noWrap/>
            <w:vAlign w:val="center"/>
            <w:hideMark/>
          </w:tcPr>
          <w:p w14:paraId="7805A53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-0.549</w:t>
            </w:r>
          </w:p>
        </w:tc>
        <w:tc>
          <w:tcPr>
            <w:tcW w:w="514" w:type="dxa"/>
            <w:tcBorders>
              <w:top w:val="nil"/>
              <w:left w:val="nil"/>
              <w:bottom w:val="nil"/>
              <w:right w:val="nil"/>
            </w:tcBorders>
            <w:shd w:val="clear" w:color="auto" w:fill="auto"/>
            <w:noWrap/>
            <w:vAlign w:val="center"/>
            <w:hideMark/>
          </w:tcPr>
          <w:p w14:paraId="0BA1016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4.905</w:t>
            </w:r>
          </w:p>
        </w:tc>
        <w:tc>
          <w:tcPr>
            <w:tcW w:w="514" w:type="dxa"/>
            <w:tcBorders>
              <w:top w:val="nil"/>
              <w:left w:val="nil"/>
              <w:bottom w:val="nil"/>
              <w:right w:val="nil"/>
            </w:tcBorders>
            <w:shd w:val="clear" w:color="auto" w:fill="auto"/>
            <w:noWrap/>
            <w:vAlign w:val="center"/>
            <w:hideMark/>
          </w:tcPr>
          <w:p w14:paraId="3AC0C4E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9.625</w:t>
            </w:r>
          </w:p>
        </w:tc>
        <w:tc>
          <w:tcPr>
            <w:tcW w:w="515" w:type="dxa"/>
            <w:tcBorders>
              <w:top w:val="nil"/>
              <w:left w:val="nil"/>
              <w:bottom w:val="nil"/>
              <w:right w:val="nil"/>
            </w:tcBorders>
            <w:shd w:val="clear" w:color="auto" w:fill="auto"/>
            <w:noWrap/>
            <w:vAlign w:val="center"/>
            <w:hideMark/>
          </w:tcPr>
          <w:p w14:paraId="104FD4D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0.785</w:t>
            </w:r>
          </w:p>
        </w:tc>
        <w:tc>
          <w:tcPr>
            <w:tcW w:w="514" w:type="dxa"/>
            <w:tcBorders>
              <w:top w:val="nil"/>
              <w:left w:val="nil"/>
              <w:bottom w:val="nil"/>
              <w:right w:val="nil"/>
            </w:tcBorders>
            <w:shd w:val="clear" w:color="auto" w:fill="auto"/>
            <w:noWrap/>
            <w:vAlign w:val="center"/>
            <w:hideMark/>
          </w:tcPr>
          <w:p w14:paraId="61A5625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-1.828</w:t>
            </w:r>
          </w:p>
        </w:tc>
        <w:tc>
          <w:tcPr>
            <w:tcW w:w="514" w:type="dxa"/>
            <w:tcBorders>
              <w:top w:val="nil"/>
              <w:left w:val="nil"/>
              <w:bottom w:val="nil"/>
              <w:right w:val="single" w:sz="4" w:space="0" w:color="auto"/>
            </w:tcBorders>
            <w:shd w:val="clear" w:color="auto" w:fill="auto"/>
            <w:noWrap/>
            <w:vAlign w:val="center"/>
            <w:hideMark/>
          </w:tcPr>
          <w:p w14:paraId="20BBB2A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-0.547</w:t>
            </w:r>
          </w:p>
        </w:tc>
        <w:tc>
          <w:tcPr>
            <w:tcW w:w="514" w:type="dxa"/>
            <w:tcBorders>
              <w:top w:val="nil"/>
              <w:left w:val="nil"/>
              <w:bottom w:val="nil"/>
              <w:right w:val="nil"/>
            </w:tcBorders>
            <w:shd w:val="clear" w:color="auto" w:fill="auto"/>
            <w:noWrap/>
            <w:vAlign w:val="center"/>
            <w:hideMark/>
          </w:tcPr>
          <w:p w14:paraId="5BC25A5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-1.107</w:t>
            </w:r>
          </w:p>
        </w:tc>
        <w:tc>
          <w:tcPr>
            <w:tcW w:w="515" w:type="dxa"/>
            <w:tcBorders>
              <w:top w:val="nil"/>
              <w:left w:val="nil"/>
              <w:bottom w:val="nil"/>
              <w:right w:val="nil"/>
            </w:tcBorders>
            <w:shd w:val="clear" w:color="auto" w:fill="auto"/>
            <w:noWrap/>
            <w:vAlign w:val="center"/>
            <w:hideMark/>
          </w:tcPr>
          <w:p w14:paraId="4A11482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0.281</w:t>
            </w:r>
          </w:p>
        </w:tc>
        <w:tc>
          <w:tcPr>
            <w:tcW w:w="514" w:type="dxa"/>
            <w:tcBorders>
              <w:top w:val="nil"/>
              <w:left w:val="nil"/>
              <w:bottom w:val="nil"/>
              <w:right w:val="nil"/>
            </w:tcBorders>
            <w:shd w:val="clear" w:color="auto" w:fill="auto"/>
            <w:noWrap/>
            <w:vAlign w:val="center"/>
            <w:hideMark/>
          </w:tcPr>
          <w:p w14:paraId="1409B3A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-0.818</w:t>
            </w:r>
          </w:p>
        </w:tc>
        <w:tc>
          <w:tcPr>
            <w:tcW w:w="514" w:type="dxa"/>
            <w:tcBorders>
              <w:top w:val="nil"/>
              <w:left w:val="nil"/>
              <w:bottom w:val="nil"/>
              <w:right w:val="nil"/>
            </w:tcBorders>
            <w:shd w:val="clear" w:color="auto" w:fill="auto"/>
            <w:noWrap/>
            <w:vAlign w:val="center"/>
            <w:hideMark/>
          </w:tcPr>
          <w:p w14:paraId="533D929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0.693</w:t>
            </w:r>
          </w:p>
        </w:tc>
        <w:tc>
          <w:tcPr>
            <w:tcW w:w="514" w:type="dxa"/>
            <w:tcBorders>
              <w:top w:val="nil"/>
              <w:left w:val="nil"/>
              <w:bottom w:val="nil"/>
              <w:right w:val="nil"/>
            </w:tcBorders>
            <w:shd w:val="clear" w:color="auto" w:fill="auto"/>
            <w:noWrap/>
            <w:vAlign w:val="center"/>
            <w:hideMark/>
          </w:tcPr>
          <w:p w14:paraId="7C2E6A6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1.209</w:t>
            </w:r>
          </w:p>
        </w:tc>
        <w:tc>
          <w:tcPr>
            <w:tcW w:w="515" w:type="dxa"/>
            <w:tcBorders>
              <w:top w:val="nil"/>
              <w:left w:val="nil"/>
              <w:bottom w:val="nil"/>
              <w:right w:val="single" w:sz="4" w:space="0" w:color="auto"/>
            </w:tcBorders>
            <w:shd w:val="clear" w:color="auto" w:fill="auto"/>
            <w:noWrap/>
            <w:vAlign w:val="center"/>
            <w:hideMark/>
          </w:tcPr>
          <w:p w14:paraId="1BB5A5D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-0.682</w:t>
            </w:r>
          </w:p>
        </w:tc>
      </w:tr>
      <w:tr w:rsidR="005F374B" w:rsidRPr="00073B72" w14:paraId="7A4AEC1F"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096A70C3" w14:textId="40030937"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Referred to CMH</w:t>
            </w:r>
          </w:p>
        </w:tc>
        <w:tc>
          <w:tcPr>
            <w:tcW w:w="514" w:type="dxa"/>
            <w:tcBorders>
              <w:top w:val="nil"/>
              <w:left w:val="single" w:sz="4" w:space="0" w:color="auto"/>
              <w:bottom w:val="nil"/>
              <w:right w:val="nil"/>
            </w:tcBorders>
            <w:shd w:val="clear" w:color="auto" w:fill="auto"/>
            <w:noWrap/>
            <w:vAlign w:val="center"/>
            <w:hideMark/>
          </w:tcPr>
          <w:p w14:paraId="5374A35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-1.760</w:t>
            </w:r>
          </w:p>
        </w:tc>
        <w:tc>
          <w:tcPr>
            <w:tcW w:w="514" w:type="dxa"/>
            <w:tcBorders>
              <w:top w:val="nil"/>
              <w:left w:val="nil"/>
              <w:bottom w:val="nil"/>
              <w:right w:val="nil"/>
            </w:tcBorders>
            <w:shd w:val="clear" w:color="auto" w:fill="auto"/>
            <w:noWrap/>
            <w:vAlign w:val="center"/>
            <w:hideMark/>
          </w:tcPr>
          <w:p w14:paraId="3CABD4F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0.819</w:t>
            </w:r>
          </w:p>
        </w:tc>
        <w:tc>
          <w:tcPr>
            <w:tcW w:w="514" w:type="dxa"/>
            <w:tcBorders>
              <w:top w:val="nil"/>
              <w:left w:val="nil"/>
              <w:bottom w:val="nil"/>
              <w:right w:val="nil"/>
            </w:tcBorders>
            <w:shd w:val="clear" w:color="auto" w:fill="auto"/>
            <w:noWrap/>
            <w:vAlign w:val="center"/>
            <w:hideMark/>
          </w:tcPr>
          <w:p w14:paraId="2714F73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2.398</w:t>
            </w:r>
          </w:p>
        </w:tc>
        <w:tc>
          <w:tcPr>
            <w:tcW w:w="515" w:type="dxa"/>
            <w:tcBorders>
              <w:top w:val="nil"/>
              <w:left w:val="nil"/>
              <w:bottom w:val="nil"/>
              <w:right w:val="nil"/>
            </w:tcBorders>
            <w:shd w:val="clear" w:color="auto" w:fill="auto"/>
            <w:noWrap/>
            <w:vAlign w:val="center"/>
            <w:hideMark/>
          </w:tcPr>
          <w:p w14:paraId="6A5C043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4.771</w:t>
            </w:r>
          </w:p>
        </w:tc>
        <w:tc>
          <w:tcPr>
            <w:tcW w:w="514" w:type="dxa"/>
            <w:tcBorders>
              <w:top w:val="nil"/>
              <w:left w:val="nil"/>
              <w:bottom w:val="nil"/>
              <w:right w:val="nil"/>
            </w:tcBorders>
            <w:shd w:val="clear" w:color="auto" w:fill="auto"/>
            <w:noWrap/>
            <w:vAlign w:val="center"/>
            <w:hideMark/>
          </w:tcPr>
          <w:p w14:paraId="671B988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10.049</w:t>
            </w:r>
          </w:p>
        </w:tc>
        <w:tc>
          <w:tcPr>
            <w:tcW w:w="514" w:type="dxa"/>
            <w:tcBorders>
              <w:top w:val="nil"/>
              <w:left w:val="nil"/>
              <w:bottom w:val="nil"/>
              <w:right w:val="single" w:sz="4" w:space="0" w:color="auto"/>
            </w:tcBorders>
            <w:shd w:val="clear" w:color="auto" w:fill="auto"/>
            <w:noWrap/>
            <w:vAlign w:val="center"/>
            <w:hideMark/>
          </w:tcPr>
          <w:p w14:paraId="28B6B93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5.149</w:t>
            </w:r>
          </w:p>
        </w:tc>
        <w:tc>
          <w:tcPr>
            <w:tcW w:w="514" w:type="dxa"/>
            <w:tcBorders>
              <w:top w:val="nil"/>
              <w:left w:val="nil"/>
              <w:bottom w:val="nil"/>
              <w:right w:val="nil"/>
            </w:tcBorders>
            <w:shd w:val="clear" w:color="auto" w:fill="auto"/>
            <w:noWrap/>
            <w:vAlign w:val="center"/>
            <w:hideMark/>
          </w:tcPr>
          <w:p w14:paraId="04EBAAA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3.718</w:t>
            </w:r>
          </w:p>
        </w:tc>
        <w:tc>
          <w:tcPr>
            <w:tcW w:w="515" w:type="dxa"/>
            <w:tcBorders>
              <w:top w:val="nil"/>
              <w:left w:val="nil"/>
              <w:bottom w:val="nil"/>
              <w:right w:val="nil"/>
            </w:tcBorders>
            <w:shd w:val="clear" w:color="auto" w:fill="auto"/>
            <w:noWrap/>
            <w:vAlign w:val="center"/>
            <w:hideMark/>
          </w:tcPr>
          <w:p w14:paraId="5FFF7DD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-2.545</w:t>
            </w:r>
          </w:p>
        </w:tc>
        <w:tc>
          <w:tcPr>
            <w:tcW w:w="514" w:type="dxa"/>
            <w:tcBorders>
              <w:top w:val="nil"/>
              <w:left w:val="nil"/>
              <w:bottom w:val="nil"/>
              <w:right w:val="nil"/>
            </w:tcBorders>
            <w:shd w:val="clear" w:color="auto" w:fill="auto"/>
            <w:noWrap/>
            <w:vAlign w:val="center"/>
            <w:hideMark/>
          </w:tcPr>
          <w:p w14:paraId="678ACC5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3.925</w:t>
            </w:r>
          </w:p>
        </w:tc>
        <w:tc>
          <w:tcPr>
            <w:tcW w:w="514" w:type="dxa"/>
            <w:tcBorders>
              <w:top w:val="nil"/>
              <w:left w:val="nil"/>
              <w:bottom w:val="nil"/>
              <w:right w:val="nil"/>
            </w:tcBorders>
            <w:shd w:val="clear" w:color="auto" w:fill="auto"/>
            <w:noWrap/>
            <w:vAlign w:val="center"/>
            <w:hideMark/>
          </w:tcPr>
          <w:p w14:paraId="52CED4E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7.225</w:t>
            </w:r>
          </w:p>
        </w:tc>
        <w:tc>
          <w:tcPr>
            <w:tcW w:w="514" w:type="dxa"/>
            <w:tcBorders>
              <w:top w:val="nil"/>
              <w:left w:val="nil"/>
              <w:bottom w:val="nil"/>
              <w:right w:val="nil"/>
            </w:tcBorders>
            <w:shd w:val="clear" w:color="auto" w:fill="auto"/>
            <w:noWrap/>
            <w:vAlign w:val="center"/>
            <w:hideMark/>
          </w:tcPr>
          <w:p w14:paraId="63CAF9A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-1.951</w:t>
            </w:r>
          </w:p>
        </w:tc>
        <w:tc>
          <w:tcPr>
            <w:tcW w:w="515" w:type="dxa"/>
            <w:tcBorders>
              <w:top w:val="nil"/>
              <w:left w:val="nil"/>
              <w:bottom w:val="nil"/>
              <w:right w:val="nil"/>
            </w:tcBorders>
            <w:shd w:val="clear" w:color="auto" w:fill="auto"/>
            <w:noWrap/>
            <w:vAlign w:val="center"/>
            <w:hideMark/>
          </w:tcPr>
          <w:p w14:paraId="7CD7B9E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2.224</w:t>
            </w:r>
          </w:p>
        </w:tc>
        <w:tc>
          <w:tcPr>
            <w:tcW w:w="514" w:type="dxa"/>
            <w:tcBorders>
              <w:top w:val="nil"/>
              <w:left w:val="single" w:sz="4" w:space="0" w:color="auto"/>
              <w:bottom w:val="nil"/>
              <w:right w:val="nil"/>
            </w:tcBorders>
            <w:shd w:val="clear" w:color="auto" w:fill="auto"/>
            <w:noWrap/>
            <w:vAlign w:val="center"/>
            <w:hideMark/>
          </w:tcPr>
          <w:p w14:paraId="7B02DA8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2.257</w:t>
            </w:r>
          </w:p>
        </w:tc>
        <w:tc>
          <w:tcPr>
            <w:tcW w:w="514" w:type="dxa"/>
            <w:tcBorders>
              <w:top w:val="nil"/>
              <w:left w:val="nil"/>
              <w:bottom w:val="nil"/>
              <w:right w:val="nil"/>
            </w:tcBorders>
            <w:shd w:val="clear" w:color="auto" w:fill="auto"/>
            <w:noWrap/>
            <w:vAlign w:val="center"/>
            <w:hideMark/>
          </w:tcPr>
          <w:p w14:paraId="37858B1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10.634</w:t>
            </w:r>
          </w:p>
        </w:tc>
        <w:tc>
          <w:tcPr>
            <w:tcW w:w="514" w:type="dxa"/>
            <w:tcBorders>
              <w:top w:val="nil"/>
              <w:left w:val="nil"/>
              <w:bottom w:val="nil"/>
              <w:right w:val="nil"/>
            </w:tcBorders>
            <w:shd w:val="clear" w:color="auto" w:fill="auto"/>
            <w:noWrap/>
            <w:vAlign w:val="center"/>
            <w:hideMark/>
          </w:tcPr>
          <w:p w14:paraId="1936A1F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6.127</w:t>
            </w:r>
          </w:p>
        </w:tc>
        <w:tc>
          <w:tcPr>
            <w:tcW w:w="515" w:type="dxa"/>
            <w:tcBorders>
              <w:top w:val="nil"/>
              <w:left w:val="nil"/>
              <w:bottom w:val="nil"/>
              <w:right w:val="nil"/>
            </w:tcBorders>
            <w:shd w:val="clear" w:color="auto" w:fill="auto"/>
            <w:noWrap/>
            <w:vAlign w:val="center"/>
            <w:hideMark/>
          </w:tcPr>
          <w:p w14:paraId="5FEF5C3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3.994</w:t>
            </w:r>
          </w:p>
        </w:tc>
        <w:tc>
          <w:tcPr>
            <w:tcW w:w="514" w:type="dxa"/>
            <w:tcBorders>
              <w:top w:val="nil"/>
              <w:left w:val="nil"/>
              <w:bottom w:val="nil"/>
              <w:right w:val="nil"/>
            </w:tcBorders>
            <w:shd w:val="clear" w:color="auto" w:fill="auto"/>
            <w:noWrap/>
            <w:vAlign w:val="center"/>
            <w:hideMark/>
          </w:tcPr>
          <w:p w14:paraId="7CB07BC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6.840</w:t>
            </w:r>
          </w:p>
        </w:tc>
        <w:tc>
          <w:tcPr>
            <w:tcW w:w="514" w:type="dxa"/>
            <w:tcBorders>
              <w:top w:val="nil"/>
              <w:left w:val="nil"/>
              <w:bottom w:val="nil"/>
              <w:right w:val="single" w:sz="4" w:space="0" w:color="auto"/>
            </w:tcBorders>
            <w:shd w:val="clear" w:color="auto" w:fill="auto"/>
            <w:noWrap/>
            <w:vAlign w:val="center"/>
            <w:hideMark/>
          </w:tcPr>
          <w:p w14:paraId="198928B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8.404</w:t>
            </w:r>
          </w:p>
        </w:tc>
        <w:tc>
          <w:tcPr>
            <w:tcW w:w="514" w:type="dxa"/>
            <w:tcBorders>
              <w:top w:val="nil"/>
              <w:left w:val="nil"/>
              <w:bottom w:val="nil"/>
              <w:right w:val="nil"/>
            </w:tcBorders>
            <w:shd w:val="clear" w:color="auto" w:fill="auto"/>
            <w:noWrap/>
            <w:vAlign w:val="center"/>
            <w:hideMark/>
          </w:tcPr>
          <w:p w14:paraId="3DEB703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-0.517</w:t>
            </w:r>
          </w:p>
        </w:tc>
        <w:tc>
          <w:tcPr>
            <w:tcW w:w="515" w:type="dxa"/>
            <w:tcBorders>
              <w:top w:val="nil"/>
              <w:left w:val="nil"/>
              <w:bottom w:val="nil"/>
              <w:right w:val="nil"/>
            </w:tcBorders>
            <w:shd w:val="clear" w:color="auto" w:fill="auto"/>
            <w:noWrap/>
            <w:vAlign w:val="center"/>
            <w:hideMark/>
          </w:tcPr>
          <w:p w14:paraId="0C3C93E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-0.057</w:t>
            </w:r>
          </w:p>
        </w:tc>
        <w:tc>
          <w:tcPr>
            <w:tcW w:w="514" w:type="dxa"/>
            <w:tcBorders>
              <w:top w:val="nil"/>
              <w:left w:val="nil"/>
              <w:bottom w:val="nil"/>
              <w:right w:val="nil"/>
            </w:tcBorders>
            <w:shd w:val="clear" w:color="auto" w:fill="auto"/>
            <w:noWrap/>
            <w:vAlign w:val="center"/>
            <w:hideMark/>
          </w:tcPr>
          <w:p w14:paraId="0B028E9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-1.602</w:t>
            </w:r>
          </w:p>
        </w:tc>
        <w:tc>
          <w:tcPr>
            <w:tcW w:w="514" w:type="dxa"/>
            <w:tcBorders>
              <w:top w:val="nil"/>
              <w:left w:val="nil"/>
              <w:bottom w:val="nil"/>
              <w:right w:val="nil"/>
            </w:tcBorders>
            <w:shd w:val="clear" w:color="auto" w:fill="auto"/>
            <w:noWrap/>
            <w:vAlign w:val="center"/>
            <w:hideMark/>
          </w:tcPr>
          <w:p w14:paraId="7C24D48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-0.644</w:t>
            </w:r>
          </w:p>
        </w:tc>
        <w:tc>
          <w:tcPr>
            <w:tcW w:w="514" w:type="dxa"/>
            <w:tcBorders>
              <w:top w:val="nil"/>
              <w:left w:val="nil"/>
              <w:bottom w:val="nil"/>
              <w:right w:val="nil"/>
            </w:tcBorders>
            <w:shd w:val="clear" w:color="auto" w:fill="auto"/>
            <w:noWrap/>
            <w:vAlign w:val="center"/>
            <w:hideMark/>
          </w:tcPr>
          <w:p w14:paraId="2BFA163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-0.181</w:t>
            </w:r>
          </w:p>
        </w:tc>
        <w:tc>
          <w:tcPr>
            <w:tcW w:w="515" w:type="dxa"/>
            <w:tcBorders>
              <w:top w:val="nil"/>
              <w:left w:val="nil"/>
              <w:bottom w:val="nil"/>
              <w:right w:val="single" w:sz="4" w:space="0" w:color="auto"/>
            </w:tcBorders>
            <w:shd w:val="clear" w:color="auto" w:fill="auto"/>
            <w:noWrap/>
            <w:vAlign w:val="center"/>
            <w:hideMark/>
          </w:tcPr>
          <w:p w14:paraId="3431EC8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-4.350</w:t>
            </w:r>
          </w:p>
        </w:tc>
      </w:tr>
      <w:tr w:rsidR="005F374B" w:rsidRPr="00073B72" w14:paraId="0504F6C2"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7516A9B" w14:textId="4F855C12"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Apprehended under existing order</w:t>
            </w:r>
          </w:p>
        </w:tc>
        <w:tc>
          <w:tcPr>
            <w:tcW w:w="514" w:type="dxa"/>
            <w:tcBorders>
              <w:top w:val="nil"/>
              <w:left w:val="single" w:sz="4" w:space="0" w:color="auto"/>
              <w:bottom w:val="nil"/>
              <w:right w:val="nil"/>
            </w:tcBorders>
            <w:shd w:val="clear" w:color="auto" w:fill="auto"/>
            <w:noWrap/>
            <w:vAlign w:val="center"/>
            <w:hideMark/>
          </w:tcPr>
          <w:p w14:paraId="7973943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5.881</w:t>
            </w:r>
          </w:p>
        </w:tc>
        <w:tc>
          <w:tcPr>
            <w:tcW w:w="514" w:type="dxa"/>
            <w:tcBorders>
              <w:top w:val="nil"/>
              <w:left w:val="nil"/>
              <w:bottom w:val="nil"/>
              <w:right w:val="nil"/>
            </w:tcBorders>
            <w:shd w:val="clear" w:color="auto" w:fill="auto"/>
            <w:noWrap/>
            <w:vAlign w:val="center"/>
            <w:hideMark/>
          </w:tcPr>
          <w:p w14:paraId="620944D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4.595</w:t>
            </w:r>
          </w:p>
        </w:tc>
        <w:tc>
          <w:tcPr>
            <w:tcW w:w="514" w:type="dxa"/>
            <w:tcBorders>
              <w:top w:val="nil"/>
              <w:left w:val="nil"/>
              <w:bottom w:val="nil"/>
              <w:right w:val="nil"/>
            </w:tcBorders>
            <w:shd w:val="clear" w:color="auto" w:fill="auto"/>
            <w:noWrap/>
            <w:vAlign w:val="center"/>
            <w:hideMark/>
          </w:tcPr>
          <w:p w14:paraId="18A2BD8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3.953</w:t>
            </w:r>
          </w:p>
        </w:tc>
        <w:tc>
          <w:tcPr>
            <w:tcW w:w="515" w:type="dxa"/>
            <w:tcBorders>
              <w:top w:val="nil"/>
              <w:left w:val="nil"/>
              <w:bottom w:val="nil"/>
              <w:right w:val="nil"/>
            </w:tcBorders>
            <w:shd w:val="clear" w:color="auto" w:fill="auto"/>
            <w:noWrap/>
            <w:vAlign w:val="center"/>
            <w:hideMark/>
          </w:tcPr>
          <w:p w14:paraId="364EB51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6.037</w:t>
            </w:r>
          </w:p>
        </w:tc>
        <w:tc>
          <w:tcPr>
            <w:tcW w:w="514" w:type="dxa"/>
            <w:tcBorders>
              <w:top w:val="nil"/>
              <w:left w:val="nil"/>
              <w:bottom w:val="nil"/>
              <w:right w:val="nil"/>
            </w:tcBorders>
            <w:shd w:val="clear" w:color="auto" w:fill="auto"/>
            <w:noWrap/>
            <w:vAlign w:val="center"/>
            <w:hideMark/>
          </w:tcPr>
          <w:p w14:paraId="04854E2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12.022</w:t>
            </w:r>
          </w:p>
        </w:tc>
        <w:tc>
          <w:tcPr>
            <w:tcW w:w="514" w:type="dxa"/>
            <w:tcBorders>
              <w:top w:val="nil"/>
              <w:left w:val="nil"/>
              <w:bottom w:val="nil"/>
              <w:right w:val="single" w:sz="4" w:space="0" w:color="auto"/>
            </w:tcBorders>
            <w:shd w:val="clear" w:color="auto" w:fill="auto"/>
            <w:noWrap/>
            <w:vAlign w:val="center"/>
            <w:hideMark/>
          </w:tcPr>
          <w:p w14:paraId="0913129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5.594</w:t>
            </w:r>
          </w:p>
        </w:tc>
        <w:tc>
          <w:tcPr>
            <w:tcW w:w="514" w:type="dxa"/>
            <w:tcBorders>
              <w:top w:val="nil"/>
              <w:left w:val="nil"/>
              <w:bottom w:val="nil"/>
              <w:right w:val="nil"/>
            </w:tcBorders>
            <w:shd w:val="clear" w:color="auto" w:fill="auto"/>
            <w:noWrap/>
            <w:vAlign w:val="center"/>
            <w:hideMark/>
          </w:tcPr>
          <w:p w14:paraId="3BBE0DF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-0.892</w:t>
            </w:r>
          </w:p>
        </w:tc>
        <w:tc>
          <w:tcPr>
            <w:tcW w:w="515" w:type="dxa"/>
            <w:tcBorders>
              <w:top w:val="nil"/>
              <w:left w:val="nil"/>
              <w:bottom w:val="nil"/>
              <w:right w:val="nil"/>
            </w:tcBorders>
            <w:shd w:val="clear" w:color="auto" w:fill="auto"/>
            <w:noWrap/>
            <w:vAlign w:val="center"/>
            <w:hideMark/>
          </w:tcPr>
          <w:p w14:paraId="0529A88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0.539</w:t>
            </w:r>
          </w:p>
        </w:tc>
        <w:tc>
          <w:tcPr>
            <w:tcW w:w="514" w:type="dxa"/>
            <w:tcBorders>
              <w:top w:val="nil"/>
              <w:left w:val="nil"/>
              <w:bottom w:val="nil"/>
              <w:right w:val="nil"/>
            </w:tcBorders>
            <w:shd w:val="clear" w:color="auto" w:fill="auto"/>
            <w:noWrap/>
            <w:vAlign w:val="center"/>
            <w:hideMark/>
          </w:tcPr>
          <w:p w14:paraId="2A32EB9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1.623</w:t>
            </w:r>
          </w:p>
        </w:tc>
        <w:tc>
          <w:tcPr>
            <w:tcW w:w="514" w:type="dxa"/>
            <w:tcBorders>
              <w:top w:val="nil"/>
              <w:left w:val="nil"/>
              <w:bottom w:val="nil"/>
              <w:right w:val="nil"/>
            </w:tcBorders>
            <w:shd w:val="clear" w:color="auto" w:fill="auto"/>
            <w:noWrap/>
            <w:vAlign w:val="center"/>
            <w:hideMark/>
          </w:tcPr>
          <w:p w14:paraId="7E8470D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0.328</w:t>
            </w:r>
          </w:p>
        </w:tc>
        <w:tc>
          <w:tcPr>
            <w:tcW w:w="514" w:type="dxa"/>
            <w:tcBorders>
              <w:top w:val="nil"/>
              <w:left w:val="nil"/>
              <w:bottom w:val="nil"/>
              <w:right w:val="nil"/>
            </w:tcBorders>
            <w:shd w:val="clear" w:color="auto" w:fill="auto"/>
            <w:noWrap/>
            <w:vAlign w:val="center"/>
            <w:hideMark/>
          </w:tcPr>
          <w:p w14:paraId="39EAE84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2.313</w:t>
            </w:r>
          </w:p>
        </w:tc>
        <w:tc>
          <w:tcPr>
            <w:tcW w:w="515" w:type="dxa"/>
            <w:tcBorders>
              <w:top w:val="nil"/>
              <w:left w:val="nil"/>
              <w:bottom w:val="nil"/>
              <w:right w:val="nil"/>
            </w:tcBorders>
            <w:shd w:val="clear" w:color="auto" w:fill="auto"/>
            <w:noWrap/>
            <w:vAlign w:val="center"/>
            <w:hideMark/>
          </w:tcPr>
          <w:p w14:paraId="03DD36A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1.849</w:t>
            </w:r>
          </w:p>
        </w:tc>
        <w:tc>
          <w:tcPr>
            <w:tcW w:w="514" w:type="dxa"/>
            <w:tcBorders>
              <w:top w:val="nil"/>
              <w:left w:val="single" w:sz="4" w:space="0" w:color="auto"/>
              <w:bottom w:val="nil"/>
              <w:right w:val="nil"/>
            </w:tcBorders>
            <w:shd w:val="clear" w:color="auto" w:fill="auto"/>
            <w:noWrap/>
            <w:vAlign w:val="center"/>
            <w:hideMark/>
          </w:tcPr>
          <w:p w14:paraId="5887204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2.821</w:t>
            </w:r>
          </w:p>
        </w:tc>
        <w:tc>
          <w:tcPr>
            <w:tcW w:w="514" w:type="dxa"/>
            <w:tcBorders>
              <w:top w:val="nil"/>
              <w:left w:val="nil"/>
              <w:bottom w:val="nil"/>
              <w:right w:val="nil"/>
            </w:tcBorders>
            <w:shd w:val="clear" w:color="auto" w:fill="auto"/>
            <w:noWrap/>
            <w:vAlign w:val="center"/>
            <w:hideMark/>
          </w:tcPr>
          <w:p w14:paraId="52EE1BA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17.349</w:t>
            </w:r>
          </w:p>
        </w:tc>
        <w:tc>
          <w:tcPr>
            <w:tcW w:w="514" w:type="dxa"/>
            <w:tcBorders>
              <w:top w:val="nil"/>
              <w:left w:val="nil"/>
              <w:bottom w:val="nil"/>
              <w:right w:val="nil"/>
            </w:tcBorders>
            <w:shd w:val="clear" w:color="auto" w:fill="auto"/>
            <w:noWrap/>
            <w:vAlign w:val="center"/>
            <w:hideMark/>
          </w:tcPr>
          <w:p w14:paraId="13A8E4E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9.273</w:t>
            </w:r>
          </w:p>
        </w:tc>
        <w:tc>
          <w:tcPr>
            <w:tcW w:w="515" w:type="dxa"/>
            <w:tcBorders>
              <w:top w:val="nil"/>
              <w:left w:val="nil"/>
              <w:bottom w:val="nil"/>
              <w:right w:val="nil"/>
            </w:tcBorders>
            <w:shd w:val="clear" w:color="auto" w:fill="auto"/>
            <w:noWrap/>
            <w:vAlign w:val="center"/>
            <w:hideMark/>
          </w:tcPr>
          <w:p w14:paraId="5161A9E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3.971</w:t>
            </w:r>
          </w:p>
        </w:tc>
        <w:tc>
          <w:tcPr>
            <w:tcW w:w="514" w:type="dxa"/>
            <w:tcBorders>
              <w:top w:val="nil"/>
              <w:left w:val="nil"/>
              <w:bottom w:val="nil"/>
              <w:right w:val="nil"/>
            </w:tcBorders>
            <w:shd w:val="clear" w:color="auto" w:fill="auto"/>
            <w:noWrap/>
            <w:vAlign w:val="center"/>
            <w:hideMark/>
          </w:tcPr>
          <w:p w14:paraId="2AC03A7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18.233</w:t>
            </w:r>
          </w:p>
        </w:tc>
        <w:tc>
          <w:tcPr>
            <w:tcW w:w="514" w:type="dxa"/>
            <w:tcBorders>
              <w:top w:val="nil"/>
              <w:left w:val="nil"/>
              <w:bottom w:val="nil"/>
              <w:right w:val="single" w:sz="4" w:space="0" w:color="auto"/>
            </w:tcBorders>
            <w:shd w:val="clear" w:color="auto" w:fill="auto"/>
            <w:noWrap/>
            <w:vAlign w:val="center"/>
            <w:hideMark/>
          </w:tcPr>
          <w:p w14:paraId="2B90CE5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3.551</w:t>
            </w:r>
          </w:p>
        </w:tc>
        <w:tc>
          <w:tcPr>
            <w:tcW w:w="514" w:type="dxa"/>
            <w:tcBorders>
              <w:top w:val="nil"/>
              <w:left w:val="nil"/>
              <w:bottom w:val="nil"/>
              <w:right w:val="nil"/>
            </w:tcBorders>
            <w:shd w:val="clear" w:color="auto" w:fill="auto"/>
            <w:noWrap/>
            <w:vAlign w:val="center"/>
            <w:hideMark/>
          </w:tcPr>
          <w:p w14:paraId="6D49906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0.148</w:t>
            </w:r>
          </w:p>
        </w:tc>
        <w:tc>
          <w:tcPr>
            <w:tcW w:w="515" w:type="dxa"/>
            <w:tcBorders>
              <w:top w:val="nil"/>
              <w:left w:val="nil"/>
              <w:bottom w:val="nil"/>
              <w:right w:val="nil"/>
            </w:tcBorders>
            <w:shd w:val="clear" w:color="auto" w:fill="auto"/>
            <w:noWrap/>
            <w:vAlign w:val="center"/>
            <w:hideMark/>
          </w:tcPr>
          <w:p w14:paraId="3A36090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1.810</w:t>
            </w:r>
          </w:p>
        </w:tc>
        <w:tc>
          <w:tcPr>
            <w:tcW w:w="514" w:type="dxa"/>
            <w:tcBorders>
              <w:top w:val="nil"/>
              <w:left w:val="nil"/>
              <w:bottom w:val="nil"/>
              <w:right w:val="nil"/>
            </w:tcBorders>
            <w:shd w:val="clear" w:color="auto" w:fill="auto"/>
            <w:noWrap/>
            <w:vAlign w:val="center"/>
            <w:hideMark/>
          </w:tcPr>
          <w:p w14:paraId="460609C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2.807</w:t>
            </w:r>
          </w:p>
        </w:tc>
        <w:tc>
          <w:tcPr>
            <w:tcW w:w="514" w:type="dxa"/>
            <w:tcBorders>
              <w:top w:val="nil"/>
              <w:left w:val="nil"/>
              <w:bottom w:val="nil"/>
              <w:right w:val="nil"/>
            </w:tcBorders>
            <w:shd w:val="clear" w:color="auto" w:fill="auto"/>
            <w:noWrap/>
            <w:vAlign w:val="center"/>
            <w:hideMark/>
          </w:tcPr>
          <w:p w14:paraId="70B1A06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-0.355</w:t>
            </w:r>
          </w:p>
        </w:tc>
        <w:tc>
          <w:tcPr>
            <w:tcW w:w="514" w:type="dxa"/>
            <w:tcBorders>
              <w:top w:val="nil"/>
              <w:left w:val="nil"/>
              <w:bottom w:val="nil"/>
              <w:right w:val="nil"/>
            </w:tcBorders>
            <w:shd w:val="clear" w:color="auto" w:fill="auto"/>
            <w:noWrap/>
            <w:vAlign w:val="center"/>
            <w:hideMark/>
          </w:tcPr>
          <w:p w14:paraId="6964A24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3.038</w:t>
            </w:r>
          </w:p>
        </w:tc>
        <w:tc>
          <w:tcPr>
            <w:tcW w:w="515" w:type="dxa"/>
            <w:tcBorders>
              <w:top w:val="nil"/>
              <w:left w:val="nil"/>
              <w:bottom w:val="nil"/>
              <w:right w:val="single" w:sz="4" w:space="0" w:color="auto"/>
            </w:tcBorders>
            <w:shd w:val="clear" w:color="auto" w:fill="auto"/>
            <w:noWrap/>
            <w:vAlign w:val="center"/>
            <w:hideMark/>
          </w:tcPr>
          <w:p w14:paraId="54B37E6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1.863</w:t>
            </w:r>
          </w:p>
        </w:tc>
      </w:tr>
      <w:tr w:rsidR="005F374B" w:rsidRPr="00073B72" w14:paraId="249CE94E"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2A7B32F1" w14:textId="4A29F741"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Involuntarily Apprehended</w:t>
            </w:r>
          </w:p>
        </w:tc>
        <w:tc>
          <w:tcPr>
            <w:tcW w:w="514" w:type="dxa"/>
            <w:tcBorders>
              <w:top w:val="nil"/>
              <w:left w:val="single" w:sz="4" w:space="0" w:color="auto"/>
              <w:bottom w:val="nil"/>
              <w:right w:val="nil"/>
            </w:tcBorders>
            <w:shd w:val="clear" w:color="auto" w:fill="auto"/>
            <w:noWrap/>
            <w:vAlign w:val="center"/>
            <w:hideMark/>
          </w:tcPr>
          <w:p w14:paraId="535DFF7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30.801</w:t>
            </w:r>
          </w:p>
        </w:tc>
        <w:tc>
          <w:tcPr>
            <w:tcW w:w="514" w:type="dxa"/>
            <w:tcBorders>
              <w:top w:val="nil"/>
              <w:left w:val="nil"/>
              <w:bottom w:val="nil"/>
              <w:right w:val="nil"/>
            </w:tcBorders>
            <w:shd w:val="clear" w:color="auto" w:fill="auto"/>
            <w:noWrap/>
            <w:vAlign w:val="center"/>
            <w:hideMark/>
          </w:tcPr>
          <w:p w14:paraId="581DA59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18.919</w:t>
            </w:r>
          </w:p>
        </w:tc>
        <w:tc>
          <w:tcPr>
            <w:tcW w:w="514" w:type="dxa"/>
            <w:tcBorders>
              <w:top w:val="nil"/>
              <w:left w:val="nil"/>
              <w:bottom w:val="nil"/>
              <w:right w:val="nil"/>
            </w:tcBorders>
            <w:shd w:val="clear" w:color="auto" w:fill="auto"/>
            <w:noWrap/>
            <w:vAlign w:val="center"/>
            <w:hideMark/>
          </w:tcPr>
          <w:p w14:paraId="046637E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23.889</w:t>
            </w:r>
          </w:p>
        </w:tc>
        <w:tc>
          <w:tcPr>
            <w:tcW w:w="515" w:type="dxa"/>
            <w:tcBorders>
              <w:top w:val="nil"/>
              <w:left w:val="nil"/>
              <w:bottom w:val="nil"/>
              <w:right w:val="nil"/>
            </w:tcBorders>
            <w:shd w:val="clear" w:color="auto" w:fill="auto"/>
            <w:noWrap/>
            <w:vAlign w:val="center"/>
            <w:hideMark/>
          </w:tcPr>
          <w:p w14:paraId="607C16B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25.606</w:t>
            </w:r>
          </w:p>
        </w:tc>
        <w:tc>
          <w:tcPr>
            <w:tcW w:w="514" w:type="dxa"/>
            <w:tcBorders>
              <w:top w:val="nil"/>
              <w:left w:val="nil"/>
              <w:bottom w:val="nil"/>
              <w:right w:val="nil"/>
            </w:tcBorders>
            <w:shd w:val="clear" w:color="auto" w:fill="auto"/>
            <w:noWrap/>
            <w:vAlign w:val="center"/>
            <w:hideMark/>
          </w:tcPr>
          <w:p w14:paraId="137FB33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34.357</w:t>
            </w:r>
          </w:p>
        </w:tc>
        <w:tc>
          <w:tcPr>
            <w:tcW w:w="514" w:type="dxa"/>
            <w:tcBorders>
              <w:top w:val="nil"/>
              <w:left w:val="nil"/>
              <w:bottom w:val="nil"/>
              <w:right w:val="single" w:sz="4" w:space="0" w:color="auto"/>
            </w:tcBorders>
            <w:shd w:val="clear" w:color="auto" w:fill="auto"/>
            <w:noWrap/>
            <w:vAlign w:val="center"/>
            <w:hideMark/>
          </w:tcPr>
          <w:p w14:paraId="2509E9F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29.181</w:t>
            </w:r>
          </w:p>
        </w:tc>
        <w:tc>
          <w:tcPr>
            <w:tcW w:w="514" w:type="dxa"/>
            <w:tcBorders>
              <w:top w:val="nil"/>
              <w:left w:val="nil"/>
              <w:bottom w:val="nil"/>
              <w:right w:val="nil"/>
            </w:tcBorders>
            <w:shd w:val="clear" w:color="auto" w:fill="auto"/>
            <w:noWrap/>
            <w:vAlign w:val="center"/>
            <w:hideMark/>
          </w:tcPr>
          <w:p w14:paraId="0861850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3.600</w:t>
            </w:r>
          </w:p>
        </w:tc>
        <w:tc>
          <w:tcPr>
            <w:tcW w:w="515" w:type="dxa"/>
            <w:tcBorders>
              <w:top w:val="nil"/>
              <w:left w:val="nil"/>
              <w:bottom w:val="nil"/>
              <w:right w:val="nil"/>
            </w:tcBorders>
            <w:shd w:val="clear" w:color="auto" w:fill="auto"/>
            <w:noWrap/>
            <w:vAlign w:val="center"/>
            <w:hideMark/>
          </w:tcPr>
          <w:p w14:paraId="2039C87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10.784</w:t>
            </w:r>
          </w:p>
        </w:tc>
        <w:tc>
          <w:tcPr>
            <w:tcW w:w="514" w:type="dxa"/>
            <w:tcBorders>
              <w:top w:val="nil"/>
              <w:left w:val="nil"/>
              <w:bottom w:val="nil"/>
              <w:right w:val="nil"/>
            </w:tcBorders>
            <w:shd w:val="clear" w:color="auto" w:fill="auto"/>
            <w:noWrap/>
            <w:vAlign w:val="center"/>
            <w:hideMark/>
          </w:tcPr>
          <w:p w14:paraId="63CB81E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11.268</w:t>
            </w:r>
          </w:p>
        </w:tc>
        <w:tc>
          <w:tcPr>
            <w:tcW w:w="514" w:type="dxa"/>
            <w:tcBorders>
              <w:top w:val="nil"/>
              <w:left w:val="nil"/>
              <w:bottom w:val="nil"/>
              <w:right w:val="nil"/>
            </w:tcBorders>
            <w:shd w:val="clear" w:color="auto" w:fill="auto"/>
            <w:noWrap/>
            <w:vAlign w:val="center"/>
            <w:hideMark/>
          </w:tcPr>
          <w:p w14:paraId="11432F2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17.857</w:t>
            </w:r>
          </w:p>
        </w:tc>
        <w:tc>
          <w:tcPr>
            <w:tcW w:w="514" w:type="dxa"/>
            <w:tcBorders>
              <w:top w:val="nil"/>
              <w:left w:val="nil"/>
              <w:bottom w:val="nil"/>
              <w:right w:val="nil"/>
            </w:tcBorders>
            <w:shd w:val="clear" w:color="auto" w:fill="auto"/>
            <w:noWrap/>
            <w:vAlign w:val="center"/>
            <w:hideMark/>
          </w:tcPr>
          <w:p w14:paraId="5974691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6.645</w:t>
            </w:r>
          </w:p>
        </w:tc>
        <w:tc>
          <w:tcPr>
            <w:tcW w:w="515" w:type="dxa"/>
            <w:tcBorders>
              <w:top w:val="nil"/>
              <w:left w:val="nil"/>
              <w:bottom w:val="nil"/>
              <w:right w:val="nil"/>
            </w:tcBorders>
            <w:shd w:val="clear" w:color="auto" w:fill="auto"/>
            <w:noWrap/>
            <w:vAlign w:val="center"/>
            <w:hideMark/>
          </w:tcPr>
          <w:p w14:paraId="61EFAE1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4.395</w:t>
            </w:r>
          </w:p>
        </w:tc>
        <w:tc>
          <w:tcPr>
            <w:tcW w:w="514" w:type="dxa"/>
            <w:tcBorders>
              <w:top w:val="nil"/>
              <w:left w:val="single" w:sz="4" w:space="0" w:color="auto"/>
              <w:bottom w:val="nil"/>
              <w:right w:val="nil"/>
            </w:tcBorders>
            <w:shd w:val="clear" w:color="auto" w:fill="auto"/>
            <w:noWrap/>
            <w:vAlign w:val="center"/>
            <w:hideMark/>
          </w:tcPr>
          <w:p w14:paraId="42F62D9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3.904</w:t>
            </w:r>
          </w:p>
        </w:tc>
        <w:tc>
          <w:tcPr>
            <w:tcW w:w="514" w:type="dxa"/>
            <w:tcBorders>
              <w:top w:val="nil"/>
              <w:left w:val="nil"/>
              <w:bottom w:val="nil"/>
              <w:right w:val="nil"/>
            </w:tcBorders>
            <w:shd w:val="clear" w:color="auto" w:fill="auto"/>
            <w:noWrap/>
            <w:vAlign w:val="center"/>
            <w:hideMark/>
          </w:tcPr>
          <w:p w14:paraId="79403BD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24.261</w:t>
            </w:r>
          </w:p>
        </w:tc>
        <w:tc>
          <w:tcPr>
            <w:tcW w:w="514" w:type="dxa"/>
            <w:tcBorders>
              <w:top w:val="nil"/>
              <w:left w:val="nil"/>
              <w:bottom w:val="nil"/>
              <w:right w:val="nil"/>
            </w:tcBorders>
            <w:shd w:val="clear" w:color="auto" w:fill="auto"/>
            <w:noWrap/>
            <w:vAlign w:val="center"/>
            <w:hideMark/>
          </w:tcPr>
          <w:p w14:paraId="3044B19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20.142</w:t>
            </w:r>
          </w:p>
        </w:tc>
        <w:tc>
          <w:tcPr>
            <w:tcW w:w="515" w:type="dxa"/>
            <w:tcBorders>
              <w:top w:val="nil"/>
              <w:left w:val="nil"/>
              <w:bottom w:val="nil"/>
              <w:right w:val="nil"/>
            </w:tcBorders>
            <w:shd w:val="clear" w:color="auto" w:fill="auto"/>
            <w:noWrap/>
            <w:vAlign w:val="center"/>
            <w:hideMark/>
          </w:tcPr>
          <w:p w14:paraId="565D21A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7.507</w:t>
            </w:r>
          </w:p>
        </w:tc>
        <w:tc>
          <w:tcPr>
            <w:tcW w:w="514" w:type="dxa"/>
            <w:tcBorders>
              <w:top w:val="nil"/>
              <w:left w:val="nil"/>
              <w:bottom w:val="nil"/>
              <w:right w:val="nil"/>
            </w:tcBorders>
            <w:shd w:val="clear" w:color="auto" w:fill="auto"/>
            <w:noWrap/>
            <w:vAlign w:val="center"/>
            <w:hideMark/>
          </w:tcPr>
          <w:p w14:paraId="4DE0E7E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23.981</w:t>
            </w:r>
          </w:p>
        </w:tc>
        <w:tc>
          <w:tcPr>
            <w:tcW w:w="514" w:type="dxa"/>
            <w:tcBorders>
              <w:top w:val="nil"/>
              <w:left w:val="nil"/>
              <w:bottom w:val="nil"/>
              <w:right w:val="single" w:sz="4" w:space="0" w:color="auto"/>
            </w:tcBorders>
            <w:shd w:val="clear" w:color="auto" w:fill="auto"/>
            <w:noWrap/>
            <w:vAlign w:val="center"/>
            <w:hideMark/>
          </w:tcPr>
          <w:p w14:paraId="482E23E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10.790</w:t>
            </w:r>
          </w:p>
        </w:tc>
        <w:tc>
          <w:tcPr>
            <w:tcW w:w="514" w:type="dxa"/>
            <w:tcBorders>
              <w:top w:val="nil"/>
              <w:left w:val="nil"/>
              <w:bottom w:val="nil"/>
              <w:right w:val="nil"/>
            </w:tcBorders>
            <w:shd w:val="clear" w:color="auto" w:fill="auto"/>
            <w:noWrap/>
            <w:vAlign w:val="center"/>
            <w:hideMark/>
          </w:tcPr>
          <w:p w14:paraId="2D24F0B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25.232</w:t>
            </w:r>
          </w:p>
        </w:tc>
        <w:tc>
          <w:tcPr>
            <w:tcW w:w="515" w:type="dxa"/>
            <w:tcBorders>
              <w:top w:val="nil"/>
              <w:left w:val="nil"/>
              <w:bottom w:val="nil"/>
              <w:right w:val="nil"/>
            </w:tcBorders>
            <w:shd w:val="clear" w:color="auto" w:fill="auto"/>
            <w:noWrap/>
            <w:vAlign w:val="center"/>
            <w:hideMark/>
          </w:tcPr>
          <w:p w14:paraId="7D34AB5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5.971</w:t>
            </w:r>
          </w:p>
        </w:tc>
        <w:tc>
          <w:tcPr>
            <w:tcW w:w="514" w:type="dxa"/>
            <w:tcBorders>
              <w:top w:val="nil"/>
              <w:left w:val="nil"/>
              <w:bottom w:val="nil"/>
              <w:right w:val="nil"/>
            </w:tcBorders>
            <w:shd w:val="clear" w:color="auto" w:fill="auto"/>
            <w:noWrap/>
            <w:vAlign w:val="center"/>
            <w:hideMark/>
          </w:tcPr>
          <w:p w14:paraId="689D641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7.422</w:t>
            </w:r>
          </w:p>
        </w:tc>
        <w:tc>
          <w:tcPr>
            <w:tcW w:w="514" w:type="dxa"/>
            <w:tcBorders>
              <w:top w:val="nil"/>
              <w:left w:val="nil"/>
              <w:bottom w:val="nil"/>
              <w:right w:val="nil"/>
            </w:tcBorders>
            <w:shd w:val="clear" w:color="auto" w:fill="auto"/>
            <w:noWrap/>
            <w:vAlign w:val="center"/>
            <w:hideMark/>
          </w:tcPr>
          <w:p w14:paraId="7916D28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7.683</w:t>
            </w:r>
          </w:p>
        </w:tc>
        <w:tc>
          <w:tcPr>
            <w:tcW w:w="514" w:type="dxa"/>
            <w:tcBorders>
              <w:top w:val="nil"/>
              <w:left w:val="nil"/>
              <w:bottom w:val="nil"/>
              <w:right w:val="nil"/>
            </w:tcBorders>
            <w:shd w:val="clear" w:color="auto" w:fill="auto"/>
            <w:noWrap/>
            <w:vAlign w:val="center"/>
            <w:hideMark/>
          </w:tcPr>
          <w:p w14:paraId="7B965F2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7.928</w:t>
            </w:r>
          </w:p>
        </w:tc>
        <w:tc>
          <w:tcPr>
            <w:tcW w:w="515" w:type="dxa"/>
            <w:tcBorders>
              <w:top w:val="nil"/>
              <w:left w:val="nil"/>
              <w:bottom w:val="nil"/>
              <w:right w:val="single" w:sz="4" w:space="0" w:color="auto"/>
            </w:tcBorders>
            <w:shd w:val="clear" w:color="auto" w:fill="auto"/>
            <w:noWrap/>
            <w:vAlign w:val="center"/>
            <w:hideMark/>
          </w:tcPr>
          <w:p w14:paraId="52CD2F5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16.433</w:t>
            </w:r>
          </w:p>
        </w:tc>
      </w:tr>
      <w:tr w:rsidR="005F374B" w:rsidRPr="00073B72" w14:paraId="6CB0A0CD"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32AF15A0" w14:textId="46FF54DA"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Harm to Others Scale</w:t>
            </w:r>
          </w:p>
        </w:tc>
        <w:tc>
          <w:tcPr>
            <w:tcW w:w="514" w:type="dxa"/>
            <w:tcBorders>
              <w:top w:val="nil"/>
              <w:left w:val="single" w:sz="4" w:space="0" w:color="auto"/>
              <w:bottom w:val="nil"/>
              <w:right w:val="nil"/>
            </w:tcBorders>
            <w:shd w:val="clear" w:color="auto" w:fill="auto"/>
            <w:noWrap/>
            <w:vAlign w:val="center"/>
            <w:hideMark/>
          </w:tcPr>
          <w:p w14:paraId="01DD6F2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20.557</w:t>
            </w:r>
          </w:p>
        </w:tc>
        <w:tc>
          <w:tcPr>
            <w:tcW w:w="514" w:type="dxa"/>
            <w:tcBorders>
              <w:top w:val="nil"/>
              <w:left w:val="nil"/>
              <w:bottom w:val="nil"/>
              <w:right w:val="nil"/>
            </w:tcBorders>
            <w:shd w:val="clear" w:color="auto" w:fill="auto"/>
            <w:noWrap/>
            <w:vAlign w:val="center"/>
            <w:hideMark/>
          </w:tcPr>
          <w:p w14:paraId="26FCC37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13.070</w:t>
            </w:r>
          </w:p>
        </w:tc>
        <w:tc>
          <w:tcPr>
            <w:tcW w:w="514" w:type="dxa"/>
            <w:tcBorders>
              <w:top w:val="nil"/>
              <w:left w:val="nil"/>
              <w:bottom w:val="nil"/>
              <w:right w:val="nil"/>
            </w:tcBorders>
            <w:shd w:val="clear" w:color="auto" w:fill="auto"/>
            <w:noWrap/>
            <w:vAlign w:val="center"/>
            <w:hideMark/>
          </w:tcPr>
          <w:p w14:paraId="49E47A5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11.636</w:t>
            </w:r>
          </w:p>
        </w:tc>
        <w:tc>
          <w:tcPr>
            <w:tcW w:w="515" w:type="dxa"/>
            <w:tcBorders>
              <w:top w:val="nil"/>
              <w:left w:val="nil"/>
              <w:bottom w:val="nil"/>
              <w:right w:val="nil"/>
            </w:tcBorders>
            <w:shd w:val="clear" w:color="auto" w:fill="auto"/>
            <w:noWrap/>
            <w:vAlign w:val="center"/>
            <w:hideMark/>
          </w:tcPr>
          <w:p w14:paraId="5D36239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23.485</w:t>
            </w:r>
          </w:p>
        </w:tc>
        <w:tc>
          <w:tcPr>
            <w:tcW w:w="514" w:type="dxa"/>
            <w:tcBorders>
              <w:top w:val="nil"/>
              <w:left w:val="nil"/>
              <w:bottom w:val="nil"/>
              <w:right w:val="nil"/>
            </w:tcBorders>
            <w:shd w:val="clear" w:color="auto" w:fill="auto"/>
            <w:noWrap/>
            <w:vAlign w:val="center"/>
            <w:hideMark/>
          </w:tcPr>
          <w:p w14:paraId="010106D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45.501</w:t>
            </w:r>
          </w:p>
        </w:tc>
        <w:tc>
          <w:tcPr>
            <w:tcW w:w="514" w:type="dxa"/>
            <w:tcBorders>
              <w:top w:val="nil"/>
              <w:left w:val="nil"/>
              <w:bottom w:val="nil"/>
              <w:right w:val="single" w:sz="4" w:space="0" w:color="auto"/>
            </w:tcBorders>
            <w:shd w:val="clear" w:color="auto" w:fill="auto"/>
            <w:noWrap/>
            <w:vAlign w:val="center"/>
            <w:hideMark/>
          </w:tcPr>
          <w:p w14:paraId="1F713B6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17.306</w:t>
            </w:r>
          </w:p>
        </w:tc>
        <w:tc>
          <w:tcPr>
            <w:tcW w:w="514" w:type="dxa"/>
            <w:tcBorders>
              <w:top w:val="nil"/>
              <w:left w:val="nil"/>
              <w:bottom w:val="nil"/>
              <w:right w:val="nil"/>
            </w:tcBorders>
            <w:shd w:val="clear" w:color="auto" w:fill="auto"/>
            <w:noWrap/>
            <w:vAlign w:val="center"/>
            <w:hideMark/>
          </w:tcPr>
          <w:p w14:paraId="5600C69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5.836</w:t>
            </w:r>
          </w:p>
        </w:tc>
        <w:tc>
          <w:tcPr>
            <w:tcW w:w="515" w:type="dxa"/>
            <w:tcBorders>
              <w:top w:val="nil"/>
              <w:left w:val="nil"/>
              <w:bottom w:val="nil"/>
              <w:right w:val="nil"/>
            </w:tcBorders>
            <w:shd w:val="clear" w:color="auto" w:fill="auto"/>
            <w:noWrap/>
            <w:vAlign w:val="center"/>
            <w:hideMark/>
          </w:tcPr>
          <w:p w14:paraId="76CEA07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10.388</w:t>
            </w:r>
          </w:p>
        </w:tc>
        <w:tc>
          <w:tcPr>
            <w:tcW w:w="514" w:type="dxa"/>
            <w:tcBorders>
              <w:top w:val="nil"/>
              <w:left w:val="nil"/>
              <w:bottom w:val="nil"/>
              <w:right w:val="nil"/>
            </w:tcBorders>
            <w:shd w:val="clear" w:color="auto" w:fill="auto"/>
            <w:noWrap/>
            <w:vAlign w:val="center"/>
            <w:hideMark/>
          </w:tcPr>
          <w:p w14:paraId="6FEE2FF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7.240</w:t>
            </w:r>
          </w:p>
        </w:tc>
        <w:tc>
          <w:tcPr>
            <w:tcW w:w="514" w:type="dxa"/>
            <w:tcBorders>
              <w:top w:val="nil"/>
              <w:left w:val="nil"/>
              <w:bottom w:val="nil"/>
              <w:right w:val="nil"/>
            </w:tcBorders>
            <w:shd w:val="clear" w:color="auto" w:fill="auto"/>
            <w:noWrap/>
            <w:vAlign w:val="center"/>
            <w:hideMark/>
          </w:tcPr>
          <w:p w14:paraId="1FB429C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16.489</w:t>
            </w:r>
          </w:p>
        </w:tc>
        <w:tc>
          <w:tcPr>
            <w:tcW w:w="514" w:type="dxa"/>
            <w:tcBorders>
              <w:top w:val="nil"/>
              <w:left w:val="nil"/>
              <w:bottom w:val="nil"/>
              <w:right w:val="nil"/>
            </w:tcBorders>
            <w:shd w:val="clear" w:color="auto" w:fill="auto"/>
            <w:noWrap/>
            <w:vAlign w:val="center"/>
            <w:hideMark/>
          </w:tcPr>
          <w:p w14:paraId="5DB3463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20.426</w:t>
            </w:r>
          </w:p>
        </w:tc>
        <w:tc>
          <w:tcPr>
            <w:tcW w:w="515" w:type="dxa"/>
            <w:tcBorders>
              <w:top w:val="nil"/>
              <w:left w:val="nil"/>
              <w:bottom w:val="nil"/>
              <w:right w:val="nil"/>
            </w:tcBorders>
            <w:shd w:val="clear" w:color="auto" w:fill="auto"/>
            <w:noWrap/>
            <w:vAlign w:val="center"/>
            <w:hideMark/>
          </w:tcPr>
          <w:p w14:paraId="4199185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3.161</w:t>
            </w:r>
          </w:p>
        </w:tc>
        <w:tc>
          <w:tcPr>
            <w:tcW w:w="514" w:type="dxa"/>
            <w:tcBorders>
              <w:top w:val="nil"/>
              <w:left w:val="single" w:sz="4" w:space="0" w:color="auto"/>
              <w:bottom w:val="nil"/>
              <w:right w:val="nil"/>
            </w:tcBorders>
            <w:shd w:val="clear" w:color="auto" w:fill="auto"/>
            <w:noWrap/>
            <w:vAlign w:val="center"/>
            <w:hideMark/>
          </w:tcPr>
          <w:p w14:paraId="2947F7E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7.011</w:t>
            </w:r>
          </w:p>
        </w:tc>
        <w:tc>
          <w:tcPr>
            <w:tcW w:w="514" w:type="dxa"/>
            <w:tcBorders>
              <w:top w:val="nil"/>
              <w:left w:val="nil"/>
              <w:bottom w:val="nil"/>
              <w:right w:val="nil"/>
            </w:tcBorders>
            <w:shd w:val="clear" w:color="auto" w:fill="auto"/>
            <w:noWrap/>
            <w:vAlign w:val="center"/>
            <w:hideMark/>
          </w:tcPr>
          <w:p w14:paraId="48FE567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27.743</w:t>
            </w:r>
          </w:p>
        </w:tc>
        <w:tc>
          <w:tcPr>
            <w:tcW w:w="514" w:type="dxa"/>
            <w:tcBorders>
              <w:top w:val="nil"/>
              <w:left w:val="nil"/>
              <w:bottom w:val="nil"/>
              <w:right w:val="nil"/>
            </w:tcBorders>
            <w:shd w:val="clear" w:color="auto" w:fill="auto"/>
            <w:noWrap/>
            <w:vAlign w:val="center"/>
            <w:hideMark/>
          </w:tcPr>
          <w:p w14:paraId="6049307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13.086</w:t>
            </w:r>
          </w:p>
        </w:tc>
        <w:tc>
          <w:tcPr>
            <w:tcW w:w="515" w:type="dxa"/>
            <w:tcBorders>
              <w:top w:val="nil"/>
              <w:left w:val="nil"/>
              <w:bottom w:val="nil"/>
              <w:right w:val="nil"/>
            </w:tcBorders>
            <w:shd w:val="clear" w:color="auto" w:fill="auto"/>
            <w:noWrap/>
            <w:vAlign w:val="center"/>
            <w:hideMark/>
          </w:tcPr>
          <w:p w14:paraId="72D4EF0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15.149</w:t>
            </w:r>
          </w:p>
        </w:tc>
        <w:tc>
          <w:tcPr>
            <w:tcW w:w="514" w:type="dxa"/>
            <w:tcBorders>
              <w:top w:val="nil"/>
              <w:left w:val="nil"/>
              <w:bottom w:val="nil"/>
              <w:right w:val="nil"/>
            </w:tcBorders>
            <w:shd w:val="clear" w:color="auto" w:fill="auto"/>
            <w:noWrap/>
            <w:vAlign w:val="center"/>
            <w:hideMark/>
          </w:tcPr>
          <w:p w14:paraId="6DE33A1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31.728</w:t>
            </w:r>
          </w:p>
        </w:tc>
        <w:tc>
          <w:tcPr>
            <w:tcW w:w="514" w:type="dxa"/>
            <w:tcBorders>
              <w:top w:val="nil"/>
              <w:left w:val="nil"/>
              <w:bottom w:val="nil"/>
              <w:right w:val="single" w:sz="4" w:space="0" w:color="auto"/>
            </w:tcBorders>
            <w:shd w:val="clear" w:color="auto" w:fill="auto"/>
            <w:noWrap/>
            <w:vAlign w:val="center"/>
            <w:hideMark/>
          </w:tcPr>
          <w:p w14:paraId="4139182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9.069</w:t>
            </w:r>
          </w:p>
        </w:tc>
        <w:tc>
          <w:tcPr>
            <w:tcW w:w="514" w:type="dxa"/>
            <w:tcBorders>
              <w:top w:val="nil"/>
              <w:left w:val="nil"/>
              <w:bottom w:val="nil"/>
              <w:right w:val="nil"/>
            </w:tcBorders>
            <w:shd w:val="clear" w:color="auto" w:fill="auto"/>
            <w:noWrap/>
            <w:vAlign w:val="center"/>
            <w:hideMark/>
          </w:tcPr>
          <w:p w14:paraId="4660F4E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14.049</w:t>
            </w:r>
          </w:p>
        </w:tc>
        <w:tc>
          <w:tcPr>
            <w:tcW w:w="515" w:type="dxa"/>
            <w:tcBorders>
              <w:top w:val="nil"/>
              <w:left w:val="nil"/>
              <w:bottom w:val="nil"/>
              <w:right w:val="nil"/>
            </w:tcBorders>
            <w:shd w:val="clear" w:color="auto" w:fill="auto"/>
            <w:noWrap/>
            <w:vAlign w:val="center"/>
            <w:hideMark/>
          </w:tcPr>
          <w:p w14:paraId="10A0F0A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6.963</w:t>
            </w:r>
          </w:p>
        </w:tc>
        <w:tc>
          <w:tcPr>
            <w:tcW w:w="514" w:type="dxa"/>
            <w:tcBorders>
              <w:top w:val="nil"/>
              <w:left w:val="nil"/>
              <w:bottom w:val="nil"/>
              <w:right w:val="nil"/>
            </w:tcBorders>
            <w:shd w:val="clear" w:color="auto" w:fill="auto"/>
            <w:noWrap/>
            <w:vAlign w:val="center"/>
            <w:hideMark/>
          </w:tcPr>
          <w:p w14:paraId="093C23B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3.418</w:t>
            </w:r>
          </w:p>
        </w:tc>
        <w:tc>
          <w:tcPr>
            <w:tcW w:w="514" w:type="dxa"/>
            <w:tcBorders>
              <w:top w:val="nil"/>
              <w:left w:val="nil"/>
              <w:bottom w:val="nil"/>
              <w:right w:val="nil"/>
            </w:tcBorders>
            <w:shd w:val="clear" w:color="auto" w:fill="auto"/>
            <w:noWrap/>
            <w:vAlign w:val="center"/>
            <w:hideMark/>
          </w:tcPr>
          <w:p w14:paraId="6333B59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6.252</w:t>
            </w:r>
          </w:p>
        </w:tc>
        <w:tc>
          <w:tcPr>
            <w:tcW w:w="514" w:type="dxa"/>
            <w:tcBorders>
              <w:top w:val="nil"/>
              <w:left w:val="nil"/>
              <w:bottom w:val="nil"/>
              <w:right w:val="nil"/>
            </w:tcBorders>
            <w:shd w:val="clear" w:color="auto" w:fill="auto"/>
            <w:noWrap/>
            <w:vAlign w:val="center"/>
            <w:hideMark/>
          </w:tcPr>
          <w:p w14:paraId="51C9667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15.551</w:t>
            </w:r>
          </w:p>
        </w:tc>
        <w:tc>
          <w:tcPr>
            <w:tcW w:w="515" w:type="dxa"/>
            <w:tcBorders>
              <w:top w:val="nil"/>
              <w:left w:val="nil"/>
              <w:bottom w:val="nil"/>
              <w:right w:val="single" w:sz="4" w:space="0" w:color="auto"/>
            </w:tcBorders>
            <w:shd w:val="clear" w:color="auto" w:fill="auto"/>
            <w:noWrap/>
            <w:vAlign w:val="center"/>
            <w:hideMark/>
          </w:tcPr>
          <w:p w14:paraId="366C1D6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13.434</w:t>
            </w:r>
          </w:p>
        </w:tc>
      </w:tr>
      <w:tr w:rsidR="005F374B" w:rsidRPr="00073B72" w14:paraId="492037CE"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4F15D501" w14:textId="4C66F9AC"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 xml:space="preserve">Harm to </w:t>
            </w:r>
            <w:proofErr w:type="spellStart"/>
            <w:r w:rsidRPr="00073B72">
              <w:rPr>
                <w:rFonts w:ascii="Arial" w:eastAsia="Times New Roman" w:hAnsi="Arial" w:cs="Arial"/>
                <w:color w:val="000000"/>
                <w:sz w:val="10"/>
                <w:szCs w:val="12"/>
                <w:lang w:val="en-US"/>
              </w:rPr>
              <w:t>Self Scale</w:t>
            </w:r>
            <w:proofErr w:type="spellEnd"/>
          </w:p>
        </w:tc>
        <w:tc>
          <w:tcPr>
            <w:tcW w:w="514" w:type="dxa"/>
            <w:tcBorders>
              <w:top w:val="nil"/>
              <w:left w:val="single" w:sz="4" w:space="0" w:color="auto"/>
              <w:bottom w:val="nil"/>
              <w:right w:val="nil"/>
            </w:tcBorders>
            <w:shd w:val="clear" w:color="auto" w:fill="auto"/>
            <w:noWrap/>
            <w:vAlign w:val="center"/>
            <w:hideMark/>
          </w:tcPr>
          <w:p w14:paraId="13995D0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24.967</w:t>
            </w:r>
          </w:p>
        </w:tc>
        <w:tc>
          <w:tcPr>
            <w:tcW w:w="514" w:type="dxa"/>
            <w:tcBorders>
              <w:top w:val="nil"/>
              <w:left w:val="nil"/>
              <w:bottom w:val="nil"/>
              <w:right w:val="nil"/>
            </w:tcBorders>
            <w:shd w:val="clear" w:color="auto" w:fill="auto"/>
            <w:noWrap/>
            <w:vAlign w:val="center"/>
            <w:hideMark/>
          </w:tcPr>
          <w:p w14:paraId="7D91E0C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17.447</w:t>
            </w:r>
          </w:p>
        </w:tc>
        <w:tc>
          <w:tcPr>
            <w:tcW w:w="514" w:type="dxa"/>
            <w:tcBorders>
              <w:top w:val="nil"/>
              <w:left w:val="nil"/>
              <w:bottom w:val="nil"/>
              <w:right w:val="nil"/>
            </w:tcBorders>
            <w:shd w:val="clear" w:color="auto" w:fill="auto"/>
            <w:noWrap/>
            <w:vAlign w:val="center"/>
            <w:hideMark/>
          </w:tcPr>
          <w:p w14:paraId="606A18D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19.541</w:t>
            </w:r>
          </w:p>
        </w:tc>
        <w:tc>
          <w:tcPr>
            <w:tcW w:w="515" w:type="dxa"/>
            <w:tcBorders>
              <w:top w:val="nil"/>
              <w:left w:val="nil"/>
              <w:bottom w:val="nil"/>
              <w:right w:val="nil"/>
            </w:tcBorders>
            <w:shd w:val="clear" w:color="auto" w:fill="auto"/>
            <w:noWrap/>
            <w:vAlign w:val="center"/>
            <w:hideMark/>
          </w:tcPr>
          <w:p w14:paraId="6147365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25.810</w:t>
            </w:r>
          </w:p>
        </w:tc>
        <w:tc>
          <w:tcPr>
            <w:tcW w:w="514" w:type="dxa"/>
            <w:tcBorders>
              <w:top w:val="nil"/>
              <w:left w:val="nil"/>
              <w:bottom w:val="nil"/>
              <w:right w:val="nil"/>
            </w:tcBorders>
            <w:shd w:val="clear" w:color="auto" w:fill="auto"/>
            <w:noWrap/>
            <w:vAlign w:val="center"/>
            <w:hideMark/>
          </w:tcPr>
          <w:p w14:paraId="03FC595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47.904</w:t>
            </w:r>
          </w:p>
        </w:tc>
        <w:tc>
          <w:tcPr>
            <w:tcW w:w="514" w:type="dxa"/>
            <w:tcBorders>
              <w:top w:val="nil"/>
              <w:left w:val="nil"/>
              <w:bottom w:val="nil"/>
              <w:right w:val="single" w:sz="4" w:space="0" w:color="auto"/>
            </w:tcBorders>
            <w:shd w:val="clear" w:color="auto" w:fill="auto"/>
            <w:noWrap/>
            <w:vAlign w:val="center"/>
            <w:hideMark/>
          </w:tcPr>
          <w:p w14:paraId="02FCE94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23.282</w:t>
            </w:r>
          </w:p>
        </w:tc>
        <w:tc>
          <w:tcPr>
            <w:tcW w:w="514" w:type="dxa"/>
            <w:tcBorders>
              <w:top w:val="nil"/>
              <w:left w:val="nil"/>
              <w:bottom w:val="nil"/>
              <w:right w:val="nil"/>
            </w:tcBorders>
            <w:shd w:val="clear" w:color="auto" w:fill="auto"/>
            <w:noWrap/>
            <w:vAlign w:val="center"/>
            <w:hideMark/>
          </w:tcPr>
          <w:p w14:paraId="3B8E0DE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11.548</w:t>
            </w:r>
          </w:p>
        </w:tc>
        <w:tc>
          <w:tcPr>
            <w:tcW w:w="515" w:type="dxa"/>
            <w:tcBorders>
              <w:top w:val="nil"/>
              <w:left w:val="nil"/>
              <w:bottom w:val="nil"/>
              <w:right w:val="nil"/>
            </w:tcBorders>
            <w:shd w:val="clear" w:color="auto" w:fill="auto"/>
            <w:noWrap/>
            <w:vAlign w:val="center"/>
            <w:hideMark/>
          </w:tcPr>
          <w:p w14:paraId="53B7365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11.701</w:t>
            </w:r>
          </w:p>
        </w:tc>
        <w:tc>
          <w:tcPr>
            <w:tcW w:w="514" w:type="dxa"/>
            <w:tcBorders>
              <w:top w:val="nil"/>
              <w:left w:val="nil"/>
              <w:bottom w:val="nil"/>
              <w:right w:val="nil"/>
            </w:tcBorders>
            <w:shd w:val="clear" w:color="auto" w:fill="auto"/>
            <w:noWrap/>
            <w:vAlign w:val="center"/>
            <w:hideMark/>
          </w:tcPr>
          <w:p w14:paraId="36ACDB5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15.664</w:t>
            </w:r>
          </w:p>
        </w:tc>
        <w:tc>
          <w:tcPr>
            <w:tcW w:w="514" w:type="dxa"/>
            <w:tcBorders>
              <w:top w:val="nil"/>
              <w:left w:val="nil"/>
              <w:bottom w:val="nil"/>
              <w:right w:val="nil"/>
            </w:tcBorders>
            <w:shd w:val="clear" w:color="auto" w:fill="auto"/>
            <w:noWrap/>
            <w:vAlign w:val="center"/>
            <w:hideMark/>
          </w:tcPr>
          <w:p w14:paraId="206828E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21.814</w:t>
            </w:r>
          </w:p>
        </w:tc>
        <w:tc>
          <w:tcPr>
            <w:tcW w:w="514" w:type="dxa"/>
            <w:tcBorders>
              <w:top w:val="nil"/>
              <w:left w:val="nil"/>
              <w:bottom w:val="nil"/>
              <w:right w:val="nil"/>
            </w:tcBorders>
            <w:shd w:val="clear" w:color="auto" w:fill="auto"/>
            <w:noWrap/>
            <w:vAlign w:val="center"/>
            <w:hideMark/>
          </w:tcPr>
          <w:p w14:paraId="56F5B62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25.953</w:t>
            </w:r>
          </w:p>
        </w:tc>
        <w:tc>
          <w:tcPr>
            <w:tcW w:w="515" w:type="dxa"/>
            <w:tcBorders>
              <w:top w:val="nil"/>
              <w:left w:val="nil"/>
              <w:bottom w:val="nil"/>
              <w:right w:val="nil"/>
            </w:tcBorders>
            <w:shd w:val="clear" w:color="auto" w:fill="auto"/>
            <w:noWrap/>
            <w:vAlign w:val="center"/>
            <w:hideMark/>
          </w:tcPr>
          <w:p w14:paraId="2B5AC62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6.004</w:t>
            </w:r>
          </w:p>
        </w:tc>
        <w:tc>
          <w:tcPr>
            <w:tcW w:w="514" w:type="dxa"/>
            <w:tcBorders>
              <w:top w:val="nil"/>
              <w:left w:val="single" w:sz="4" w:space="0" w:color="auto"/>
              <w:bottom w:val="nil"/>
              <w:right w:val="nil"/>
            </w:tcBorders>
            <w:shd w:val="clear" w:color="auto" w:fill="auto"/>
            <w:noWrap/>
            <w:vAlign w:val="center"/>
            <w:hideMark/>
          </w:tcPr>
          <w:p w14:paraId="54706590"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6.236</w:t>
            </w:r>
          </w:p>
        </w:tc>
        <w:tc>
          <w:tcPr>
            <w:tcW w:w="514" w:type="dxa"/>
            <w:tcBorders>
              <w:top w:val="nil"/>
              <w:left w:val="nil"/>
              <w:bottom w:val="nil"/>
              <w:right w:val="nil"/>
            </w:tcBorders>
            <w:shd w:val="clear" w:color="auto" w:fill="auto"/>
            <w:noWrap/>
            <w:vAlign w:val="center"/>
            <w:hideMark/>
          </w:tcPr>
          <w:p w14:paraId="76F5234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28.934</w:t>
            </w:r>
          </w:p>
        </w:tc>
        <w:tc>
          <w:tcPr>
            <w:tcW w:w="514" w:type="dxa"/>
            <w:tcBorders>
              <w:top w:val="nil"/>
              <w:left w:val="nil"/>
              <w:bottom w:val="nil"/>
              <w:right w:val="nil"/>
            </w:tcBorders>
            <w:shd w:val="clear" w:color="auto" w:fill="auto"/>
            <w:noWrap/>
            <w:vAlign w:val="center"/>
            <w:hideMark/>
          </w:tcPr>
          <w:p w14:paraId="355705B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20.592</w:t>
            </w:r>
          </w:p>
        </w:tc>
        <w:tc>
          <w:tcPr>
            <w:tcW w:w="515" w:type="dxa"/>
            <w:tcBorders>
              <w:top w:val="nil"/>
              <w:left w:val="nil"/>
              <w:bottom w:val="nil"/>
              <w:right w:val="nil"/>
            </w:tcBorders>
            <w:shd w:val="clear" w:color="auto" w:fill="auto"/>
            <w:noWrap/>
            <w:vAlign w:val="center"/>
            <w:hideMark/>
          </w:tcPr>
          <w:p w14:paraId="66838D8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18.387</w:t>
            </w:r>
          </w:p>
        </w:tc>
        <w:tc>
          <w:tcPr>
            <w:tcW w:w="514" w:type="dxa"/>
            <w:tcBorders>
              <w:top w:val="nil"/>
              <w:left w:val="nil"/>
              <w:bottom w:val="nil"/>
              <w:right w:val="nil"/>
            </w:tcBorders>
            <w:shd w:val="clear" w:color="auto" w:fill="auto"/>
            <w:noWrap/>
            <w:vAlign w:val="center"/>
            <w:hideMark/>
          </w:tcPr>
          <w:p w14:paraId="5FDA6A6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33.552</w:t>
            </w:r>
          </w:p>
        </w:tc>
        <w:tc>
          <w:tcPr>
            <w:tcW w:w="514" w:type="dxa"/>
            <w:tcBorders>
              <w:top w:val="nil"/>
              <w:left w:val="nil"/>
              <w:bottom w:val="nil"/>
              <w:right w:val="single" w:sz="4" w:space="0" w:color="auto"/>
            </w:tcBorders>
            <w:shd w:val="clear" w:color="auto" w:fill="auto"/>
            <w:noWrap/>
            <w:vAlign w:val="center"/>
            <w:hideMark/>
          </w:tcPr>
          <w:p w14:paraId="59301DB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10.488</w:t>
            </w:r>
          </w:p>
        </w:tc>
        <w:tc>
          <w:tcPr>
            <w:tcW w:w="514" w:type="dxa"/>
            <w:tcBorders>
              <w:top w:val="nil"/>
              <w:left w:val="nil"/>
              <w:bottom w:val="nil"/>
              <w:right w:val="nil"/>
            </w:tcBorders>
            <w:shd w:val="clear" w:color="auto" w:fill="auto"/>
            <w:noWrap/>
            <w:vAlign w:val="center"/>
            <w:hideMark/>
          </w:tcPr>
          <w:p w14:paraId="25F1202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19.220</w:t>
            </w:r>
          </w:p>
        </w:tc>
        <w:tc>
          <w:tcPr>
            <w:tcW w:w="515" w:type="dxa"/>
            <w:tcBorders>
              <w:top w:val="nil"/>
              <w:left w:val="nil"/>
              <w:bottom w:val="nil"/>
              <w:right w:val="nil"/>
            </w:tcBorders>
            <w:shd w:val="clear" w:color="auto" w:fill="auto"/>
            <w:noWrap/>
            <w:vAlign w:val="center"/>
            <w:hideMark/>
          </w:tcPr>
          <w:p w14:paraId="2E6BE2E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5.294</w:t>
            </w:r>
          </w:p>
        </w:tc>
        <w:tc>
          <w:tcPr>
            <w:tcW w:w="514" w:type="dxa"/>
            <w:tcBorders>
              <w:top w:val="nil"/>
              <w:left w:val="nil"/>
              <w:bottom w:val="nil"/>
              <w:right w:val="nil"/>
            </w:tcBorders>
            <w:shd w:val="clear" w:color="auto" w:fill="auto"/>
            <w:noWrap/>
            <w:vAlign w:val="center"/>
            <w:hideMark/>
          </w:tcPr>
          <w:p w14:paraId="7BED2E4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5.940</w:t>
            </w:r>
          </w:p>
        </w:tc>
        <w:tc>
          <w:tcPr>
            <w:tcW w:w="514" w:type="dxa"/>
            <w:tcBorders>
              <w:top w:val="nil"/>
              <w:left w:val="nil"/>
              <w:bottom w:val="nil"/>
              <w:right w:val="nil"/>
            </w:tcBorders>
            <w:shd w:val="clear" w:color="auto" w:fill="auto"/>
            <w:noWrap/>
            <w:vAlign w:val="center"/>
            <w:hideMark/>
          </w:tcPr>
          <w:p w14:paraId="551562F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5.906</w:t>
            </w:r>
          </w:p>
        </w:tc>
        <w:tc>
          <w:tcPr>
            <w:tcW w:w="514" w:type="dxa"/>
            <w:tcBorders>
              <w:top w:val="nil"/>
              <w:left w:val="nil"/>
              <w:bottom w:val="nil"/>
              <w:right w:val="nil"/>
            </w:tcBorders>
            <w:shd w:val="clear" w:color="auto" w:fill="auto"/>
            <w:noWrap/>
            <w:vAlign w:val="center"/>
            <w:hideMark/>
          </w:tcPr>
          <w:p w14:paraId="30834DD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13.298</w:t>
            </w:r>
          </w:p>
        </w:tc>
        <w:tc>
          <w:tcPr>
            <w:tcW w:w="515" w:type="dxa"/>
            <w:tcBorders>
              <w:top w:val="nil"/>
              <w:left w:val="nil"/>
              <w:bottom w:val="nil"/>
              <w:right w:val="single" w:sz="4" w:space="0" w:color="auto"/>
            </w:tcBorders>
            <w:shd w:val="clear" w:color="auto" w:fill="auto"/>
            <w:noWrap/>
            <w:vAlign w:val="center"/>
            <w:hideMark/>
          </w:tcPr>
          <w:p w14:paraId="384EFBD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11.101</w:t>
            </w:r>
          </w:p>
        </w:tc>
      </w:tr>
      <w:tr w:rsidR="005F374B" w:rsidRPr="00073B72" w14:paraId="632FC4F5" w14:textId="77777777" w:rsidTr="005F374B">
        <w:trPr>
          <w:trHeight w:val="22"/>
        </w:trPr>
        <w:tc>
          <w:tcPr>
            <w:tcW w:w="745" w:type="dxa"/>
            <w:tcBorders>
              <w:top w:val="nil"/>
              <w:left w:val="single" w:sz="4" w:space="0" w:color="auto"/>
              <w:bottom w:val="nil"/>
              <w:right w:val="nil"/>
            </w:tcBorders>
            <w:shd w:val="clear" w:color="auto" w:fill="auto"/>
            <w:noWrap/>
            <w:vAlign w:val="center"/>
            <w:hideMark/>
          </w:tcPr>
          <w:p w14:paraId="7409A55C" w14:textId="25852A75" w:rsidR="00D57486" w:rsidRPr="00073B72" w:rsidRDefault="003F6288" w:rsidP="00BC621C">
            <w:pPr>
              <w:spacing w:after="0" w:line="240" w:lineRule="auto"/>
              <w:rPr>
                <w:rFonts w:ascii="Arial" w:eastAsia="Times New Roman" w:hAnsi="Arial" w:cs="Arial"/>
                <w:color w:val="000000"/>
                <w:sz w:val="10"/>
                <w:szCs w:val="12"/>
                <w:lang w:val="en-US"/>
              </w:rPr>
            </w:pPr>
            <w:proofErr w:type="spellStart"/>
            <w:r w:rsidRPr="00073B72">
              <w:rPr>
                <w:rFonts w:ascii="Arial" w:eastAsia="Times New Roman" w:hAnsi="Arial" w:cs="Arial"/>
                <w:color w:val="000000"/>
                <w:sz w:val="10"/>
                <w:szCs w:val="12"/>
                <w:lang w:val="en-US"/>
              </w:rPr>
              <w:t>Self Harm</w:t>
            </w:r>
            <w:proofErr w:type="spellEnd"/>
            <w:r w:rsidRPr="00073B72">
              <w:rPr>
                <w:rFonts w:ascii="Arial" w:eastAsia="Times New Roman" w:hAnsi="Arial" w:cs="Arial"/>
                <w:color w:val="000000"/>
                <w:sz w:val="10"/>
                <w:szCs w:val="12"/>
                <w:lang w:val="en-US"/>
              </w:rPr>
              <w:t xml:space="preserve"> Scale</w:t>
            </w:r>
          </w:p>
        </w:tc>
        <w:tc>
          <w:tcPr>
            <w:tcW w:w="514" w:type="dxa"/>
            <w:tcBorders>
              <w:top w:val="nil"/>
              <w:left w:val="single" w:sz="4" w:space="0" w:color="auto"/>
              <w:bottom w:val="nil"/>
              <w:right w:val="nil"/>
            </w:tcBorders>
            <w:shd w:val="clear" w:color="auto" w:fill="auto"/>
            <w:noWrap/>
            <w:vAlign w:val="center"/>
            <w:hideMark/>
          </w:tcPr>
          <w:p w14:paraId="3119BE3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21.631</w:t>
            </w:r>
          </w:p>
        </w:tc>
        <w:tc>
          <w:tcPr>
            <w:tcW w:w="514" w:type="dxa"/>
            <w:tcBorders>
              <w:top w:val="nil"/>
              <w:left w:val="nil"/>
              <w:bottom w:val="nil"/>
              <w:right w:val="nil"/>
            </w:tcBorders>
            <w:shd w:val="clear" w:color="auto" w:fill="auto"/>
            <w:noWrap/>
            <w:vAlign w:val="center"/>
            <w:hideMark/>
          </w:tcPr>
          <w:p w14:paraId="43A357A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19.880</w:t>
            </w:r>
          </w:p>
        </w:tc>
        <w:tc>
          <w:tcPr>
            <w:tcW w:w="514" w:type="dxa"/>
            <w:tcBorders>
              <w:top w:val="nil"/>
              <w:left w:val="nil"/>
              <w:bottom w:val="nil"/>
              <w:right w:val="nil"/>
            </w:tcBorders>
            <w:shd w:val="clear" w:color="auto" w:fill="auto"/>
            <w:noWrap/>
            <w:vAlign w:val="center"/>
            <w:hideMark/>
          </w:tcPr>
          <w:p w14:paraId="6C66EF1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18.169</w:t>
            </w:r>
          </w:p>
        </w:tc>
        <w:tc>
          <w:tcPr>
            <w:tcW w:w="515" w:type="dxa"/>
            <w:tcBorders>
              <w:top w:val="nil"/>
              <w:left w:val="nil"/>
              <w:bottom w:val="nil"/>
              <w:right w:val="nil"/>
            </w:tcBorders>
            <w:shd w:val="clear" w:color="auto" w:fill="auto"/>
            <w:noWrap/>
            <w:vAlign w:val="center"/>
            <w:hideMark/>
          </w:tcPr>
          <w:p w14:paraId="43F0545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22.607</w:t>
            </w:r>
          </w:p>
        </w:tc>
        <w:tc>
          <w:tcPr>
            <w:tcW w:w="514" w:type="dxa"/>
            <w:tcBorders>
              <w:top w:val="nil"/>
              <w:left w:val="nil"/>
              <w:bottom w:val="nil"/>
              <w:right w:val="nil"/>
            </w:tcBorders>
            <w:shd w:val="clear" w:color="auto" w:fill="auto"/>
            <w:noWrap/>
            <w:vAlign w:val="center"/>
            <w:hideMark/>
          </w:tcPr>
          <w:p w14:paraId="75E0BD4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51.286</w:t>
            </w:r>
          </w:p>
        </w:tc>
        <w:tc>
          <w:tcPr>
            <w:tcW w:w="514" w:type="dxa"/>
            <w:tcBorders>
              <w:top w:val="nil"/>
              <w:left w:val="nil"/>
              <w:bottom w:val="nil"/>
              <w:right w:val="single" w:sz="4" w:space="0" w:color="auto"/>
            </w:tcBorders>
            <w:shd w:val="clear" w:color="auto" w:fill="auto"/>
            <w:noWrap/>
            <w:vAlign w:val="center"/>
            <w:hideMark/>
          </w:tcPr>
          <w:p w14:paraId="49CB7DE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26.430</w:t>
            </w:r>
          </w:p>
        </w:tc>
        <w:tc>
          <w:tcPr>
            <w:tcW w:w="514" w:type="dxa"/>
            <w:tcBorders>
              <w:top w:val="nil"/>
              <w:left w:val="nil"/>
              <w:bottom w:val="nil"/>
              <w:right w:val="nil"/>
            </w:tcBorders>
            <w:shd w:val="clear" w:color="auto" w:fill="auto"/>
            <w:noWrap/>
            <w:vAlign w:val="center"/>
            <w:hideMark/>
          </w:tcPr>
          <w:p w14:paraId="1EA8F61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10.291</w:t>
            </w:r>
          </w:p>
        </w:tc>
        <w:tc>
          <w:tcPr>
            <w:tcW w:w="515" w:type="dxa"/>
            <w:tcBorders>
              <w:top w:val="nil"/>
              <w:left w:val="nil"/>
              <w:bottom w:val="nil"/>
              <w:right w:val="nil"/>
            </w:tcBorders>
            <w:shd w:val="clear" w:color="auto" w:fill="auto"/>
            <w:noWrap/>
            <w:vAlign w:val="center"/>
            <w:hideMark/>
          </w:tcPr>
          <w:p w14:paraId="52F5593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12.882</w:t>
            </w:r>
          </w:p>
        </w:tc>
        <w:tc>
          <w:tcPr>
            <w:tcW w:w="514" w:type="dxa"/>
            <w:tcBorders>
              <w:top w:val="nil"/>
              <w:left w:val="nil"/>
              <w:bottom w:val="nil"/>
              <w:right w:val="nil"/>
            </w:tcBorders>
            <w:shd w:val="clear" w:color="auto" w:fill="auto"/>
            <w:noWrap/>
            <w:vAlign w:val="center"/>
            <w:hideMark/>
          </w:tcPr>
          <w:p w14:paraId="296BBDA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8.892</w:t>
            </w:r>
          </w:p>
        </w:tc>
        <w:tc>
          <w:tcPr>
            <w:tcW w:w="514" w:type="dxa"/>
            <w:tcBorders>
              <w:top w:val="nil"/>
              <w:left w:val="nil"/>
              <w:bottom w:val="nil"/>
              <w:right w:val="nil"/>
            </w:tcBorders>
            <w:shd w:val="clear" w:color="auto" w:fill="auto"/>
            <w:noWrap/>
            <w:vAlign w:val="center"/>
            <w:hideMark/>
          </w:tcPr>
          <w:p w14:paraId="2556F45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21.633</w:t>
            </w:r>
          </w:p>
        </w:tc>
        <w:tc>
          <w:tcPr>
            <w:tcW w:w="514" w:type="dxa"/>
            <w:tcBorders>
              <w:top w:val="nil"/>
              <w:left w:val="nil"/>
              <w:bottom w:val="nil"/>
              <w:right w:val="nil"/>
            </w:tcBorders>
            <w:shd w:val="clear" w:color="auto" w:fill="auto"/>
            <w:noWrap/>
            <w:vAlign w:val="center"/>
            <w:hideMark/>
          </w:tcPr>
          <w:p w14:paraId="13E7F36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26.621</w:t>
            </w:r>
          </w:p>
        </w:tc>
        <w:tc>
          <w:tcPr>
            <w:tcW w:w="515" w:type="dxa"/>
            <w:tcBorders>
              <w:top w:val="nil"/>
              <w:left w:val="nil"/>
              <w:bottom w:val="nil"/>
              <w:right w:val="nil"/>
            </w:tcBorders>
            <w:shd w:val="clear" w:color="auto" w:fill="auto"/>
            <w:noWrap/>
            <w:vAlign w:val="center"/>
            <w:hideMark/>
          </w:tcPr>
          <w:p w14:paraId="4470F1A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5.672</w:t>
            </w:r>
          </w:p>
        </w:tc>
        <w:tc>
          <w:tcPr>
            <w:tcW w:w="514" w:type="dxa"/>
            <w:tcBorders>
              <w:top w:val="nil"/>
              <w:left w:val="single" w:sz="4" w:space="0" w:color="auto"/>
              <w:bottom w:val="nil"/>
              <w:right w:val="nil"/>
            </w:tcBorders>
            <w:shd w:val="clear" w:color="auto" w:fill="auto"/>
            <w:noWrap/>
            <w:vAlign w:val="center"/>
            <w:hideMark/>
          </w:tcPr>
          <w:p w14:paraId="3BF2B76F"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4.991</w:t>
            </w:r>
          </w:p>
        </w:tc>
        <w:tc>
          <w:tcPr>
            <w:tcW w:w="514" w:type="dxa"/>
            <w:tcBorders>
              <w:top w:val="nil"/>
              <w:left w:val="nil"/>
              <w:bottom w:val="nil"/>
              <w:right w:val="nil"/>
            </w:tcBorders>
            <w:shd w:val="clear" w:color="auto" w:fill="auto"/>
            <w:noWrap/>
            <w:vAlign w:val="center"/>
            <w:hideMark/>
          </w:tcPr>
          <w:p w14:paraId="6973E02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33.363</w:t>
            </w:r>
          </w:p>
        </w:tc>
        <w:tc>
          <w:tcPr>
            <w:tcW w:w="514" w:type="dxa"/>
            <w:tcBorders>
              <w:top w:val="nil"/>
              <w:left w:val="nil"/>
              <w:bottom w:val="nil"/>
              <w:right w:val="nil"/>
            </w:tcBorders>
            <w:shd w:val="clear" w:color="auto" w:fill="auto"/>
            <w:noWrap/>
            <w:vAlign w:val="center"/>
            <w:hideMark/>
          </w:tcPr>
          <w:p w14:paraId="1D6B5FA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18.707</w:t>
            </w:r>
          </w:p>
        </w:tc>
        <w:tc>
          <w:tcPr>
            <w:tcW w:w="515" w:type="dxa"/>
            <w:tcBorders>
              <w:top w:val="nil"/>
              <w:left w:val="nil"/>
              <w:bottom w:val="nil"/>
              <w:right w:val="nil"/>
            </w:tcBorders>
            <w:shd w:val="clear" w:color="auto" w:fill="auto"/>
            <w:noWrap/>
            <w:vAlign w:val="center"/>
            <w:hideMark/>
          </w:tcPr>
          <w:p w14:paraId="3B40A26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17.107</w:t>
            </w:r>
          </w:p>
        </w:tc>
        <w:tc>
          <w:tcPr>
            <w:tcW w:w="514" w:type="dxa"/>
            <w:tcBorders>
              <w:top w:val="nil"/>
              <w:left w:val="nil"/>
              <w:bottom w:val="nil"/>
              <w:right w:val="nil"/>
            </w:tcBorders>
            <w:shd w:val="clear" w:color="auto" w:fill="auto"/>
            <w:noWrap/>
            <w:vAlign w:val="center"/>
            <w:hideMark/>
          </w:tcPr>
          <w:p w14:paraId="39A3B12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41.593</w:t>
            </w:r>
          </w:p>
        </w:tc>
        <w:tc>
          <w:tcPr>
            <w:tcW w:w="514" w:type="dxa"/>
            <w:tcBorders>
              <w:top w:val="nil"/>
              <w:left w:val="nil"/>
              <w:bottom w:val="nil"/>
              <w:right w:val="single" w:sz="4" w:space="0" w:color="auto"/>
            </w:tcBorders>
            <w:shd w:val="clear" w:color="auto" w:fill="auto"/>
            <w:noWrap/>
            <w:vAlign w:val="center"/>
            <w:hideMark/>
          </w:tcPr>
          <w:p w14:paraId="57D0B7B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10.907</w:t>
            </w:r>
          </w:p>
        </w:tc>
        <w:tc>
          <w:tcPr>
            <w:tcW w:w="514" w:type="dxa"/>
            <w:tcBorders>
              <w:top w:val="nil"/>
              <w:left w:val="nil"/>
              <w:bottom w:val="nil"/>
              <w:right w:val="nil"/>
            </w:tcBorders>
            <w:shd w:val="clear" w:color="auto" w:fill="auto"/>
            <w:noWrap/>
            <w:vAlign w:val="center"/>
            <w:hideMark/>
          </w:tcPr>
          <w:p w14:paraId="7D24629B"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9.979</w:t>
            </w:r>
          </w:p>
        </w:tc>
        <w:tc>
          <w:tcPr>
            <w:tcW w:w="515" w:type="dxa"/>
            <w:tcBorders>
              <w:top w:val="nil"/>
              <w:left w:val="nil"/>
              <w:bottom w:val="nil"/>
              <w:right w:val="nil"/>
            </w:tcBorders>
            <w:shd w:val="clear" w:color="auto" w:fill="auto"/>
            <w:noWrap/>
            <w:vAlign w:val="center"/>
            <w:hideMark/>
          </w:tcPr>
          <w:p w14:paraId="77E7DBE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5.159</w:t>
            </w:r>
          </w:p>
        </w:tc>
        <w:tc>
          <w:tcPr>
            <w:tcW w:w="514" w:type="dxa"/>
            <w:tcBorders>
              <w:top w:val="nil"/>
              <w:left w:val="nil"/>
              <w:bottom w:val="nil"/>
              <w:right w:val="nil"/>
            </w:tcBorders>
            <w:shd w:val="clear" w:color="auto" w:fill="auto"/>
            <w:noWrap/>
            <w:vAlign w:val="center"/>
            <w:hideMark/>
          </w:tcPr>
          <w:p w14:paraId="14ED0A9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1.966</w:t>
            </w:r>
          </w:p>
        </w:tc>
        <w:tc>
          <w:tcPr>
            <w:tcW w:w="514" w:type="dxa"/>
            <w:tcBorders>
              <w:top w:val="nil"/>
              <w:left w:val="nil"/>
              <w:bottom w:val="nil"/>
              <w:right w:val="nil"/>
            </w:tcBorders>
            <w:shd w:val="clear" w:color="auto" w:fill="auto"/>
            <w:noWrap/>
            <w:vAlign w:val="center"/>
            <w:hideMark/>
          </w:tcPr>
          <w:p w14:paraId="64BCD1B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3.279</w:t>
            </w:r>
          </w:p>
        </w:tc>
        <w:tc>
          <w:tcPr>
            <w:tcW w:w="514" w:type="dxa"/>
            <w:tcBorders>
              <w:top w:val="nil"/>
              <w:left w:val="nil"/>
              <w:bottom w:val="nil"/>
              <w:right w:val="nil"/>
            </w:tcBorders>
            <w:shd w:val="clear" w:color="auto" w:fill="auto"/>
            <w:noWrap/>
            <w:vAlign w:val="center"/>
            <w:hideMark/>
          </w:tcPr>
          <w:p w14:paraId="3AC671E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11.335</w:t>
            </w:r>
          </w:p>
        </w:tc>
        <w:tc>
          <w:tcPr>
            <w:tcW w:w="515" w:type="dxa"/>
            <w:tcBorders>
              <w:top w:val="nil"/>
              <w:left w:val="nil"/>
              <w:bottom w:val="nil"/>
              <w:right w:val="single" w:sz="4" w:space="0" w:color="auto"/>
            </w:tcBorders>
            <w:shd w:val="clear" w:color="auto" w:fill="auto"/>
            <w:noWrap/>
            <w:vAlign w:val="center"/>
            <w:hideMark/>
          </w:tcPr>
          <w:p w14:paraId="6A0BD67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8.550</w:t>
            </w:r>
          </w:p>
        </w:tc>
      </w:tr>
      <w:tr w:rsidR="005F374B" w:rsidRPr="00073B72" w14:paraId="2C3EC670" w14:textId="77777777" w:rsidTr="005F374B">
        <w:trPr>
          <w:trHeight w:val="22"/>
        </w:trPr>
        <w:tc>
          <w:tcPr>
            <w:tcW w:w="745" w:type="dxa"/>
            <w:tcBorders>
              <w:top w:val="nil"/>
              <w:left w:val="single" w:sz="4" w:space="0" w:color="auto"/>
              <w:bottom w:val="single" w:sz="4" w:space="0" w:color="auto"/>
              <w:right w:val="nil"/>
            </w:tcBorders>
            <w:shd w:val="clear" w:color="auto" w:fill="auto"/>
            <w:noWrap/>
            <w:vAlign w:val="center"/>
            <w:hideMark/>
          </w:tcPr>
          <w:p w14:paraId="3AA3E583" w14:textId="00BA7E5C" w:rsidR="00D57486" w:rsidRPr="00073B72" w:rsidRDefault="003F6288"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Age</w:t>
            </w:r>
          </w:p>
        </w:tc>
        <w:tc>
          <w:tcPr>
            <w:tcW w:w="514" w:type="dxa"/>
            <w:tcBorders>
              <w:top w:val="nil"/>
              <w:left w:val="single" w:sz="4" w:space="0" w:color="auto"/>
              <w:bottom w:val="single" w:sz="4" w:space="0" w:color="auto"/>
              <w:right w:val="nil"/>
            </w:tcBorders>
            <w:shd w:val="clear" w:color="auto" w:fill="auto"/>
            <w:noWrap/>
            <w:vAlign w:val="center"/>
            <w:hideMark/>
          </w:tcPr>
          <w:p w14:paraId="3CA8ABC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12.125</w:t>
            </w:r>
          </w:p>
        </w:tc>
        <w:tc>
          <w:tcPr>
            <w:tcW w:w="514" w:type="dxa"/>
            <w:tcBorders>
              <w:top w:val="nil"/>
              <w:left w:val="nil"/>
              <w:bottom w:val="single" w:sz="4" w:space="0" w:color="auto"/>
              <w:right w:val="nil"/>
            </w:tcBorders>
            <w:shd w:val="clear" w:color="auto" w:fill="auto"/>
            <w:noWrap/>
            <w:vAlign w:val="center"/>
            <w:hideMark/>
          </w:tcPr>
          <w:p w14:paraId="2DD1EAC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3.088</w:t>
            </w:r>
          </w:p>
        </w:tc>
        <w:tc>
          <w:tcPr>
            <w:tcW w:w="514" w:type="dxa"/>
            <w:tcBorders>
              <w:top w:val="nil"/>
              <w:left w:val="nil"/>
              <w:bottom w:val="single" w:sz="4" w:space="0" w:color="auto"/>
              <w:right w:val="nil"/>
            </w:tcBorders>
            <w:shd w:val="clear" w:color="auto" w:fill="auto"/>
            <w:noWrap/>
            <w:vAlign w:val="center"/>
            <w:hideMark/>
          </w:tcPr>
          <w:p w14:paraId="69296C39"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13.197</w:t>
            </w:r>
          </w:p>
        </w:tc>
        <w:tc>
          <w:tcPr>
            <w:tcW w:w="515" w:type="dxa"/>
            <w:tcBorders>
              <w:top w:val="nil"/>
              <w:left w:val="nil"/>
              <w:bottom w:val="single" w:sz="4" w:space="0" w:color="auto"/>
              <w:right w:val="nil"/>
            </w:tcBorders>
            <w:shd w:val="clear" w:color="auto" w:fill="auto"/>
            <w:noWrap/>
            <w:vAlign w:val="center"/>
            <w:hideMark/>
          </w:tcPr>
          <w:p w14:paraId="7529B7E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11.699</w:t>
            </w:r>
          </w:p>
        </w:tc>
        <w:tc>
          <w:tcPr>
            <w:tcW w:w="514" w:type="dxa"/>
            <w:tcBorders>
              <w:top w:val="nil"/>
              <w:left w:val="nil"/>
              <w:bottom w:val="single" w:sz="4" w:space="0" w:color="auto"/>
              <w:right w:val="nil"/>
            </w:tcBorders>
            <w:shd w:val="clear" w:color="auto" w:fill="auto"/>
            <w:noWrap/>
            <w:vAlign w:val="center"/>
            <w:hideMark/>
          </w:tcPr>
          <w:p w14:paraId="5C81C42E"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8.626</w:t>
            </w:r>
          </w:p>
        </w:tc>
        <w:tc>
          <w:tcPr>
            <w:tcW w:w="514" w:type="dxa"/>
            <w:tcBorders>
              <w:top w:val="nil"/>
              <w:left w:val="nil"/>
              <w:bottom w:val="single" w:sz="4" w:space="0" w:color="auto"/>
              <w:right w:val="single" w:sz="4" w:space="0" w:color="auto"/>
            </w:tcBorders>
            <w:shd w:val="clear" w:color="auto" w:fill="auto"/>
            <w:noWrap/>
            <w:vAlign w:val="center"/>
            <w:hideMark/>
          </w:tcPr>
          <w:p w14:paraId="795004D4"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12.287</w:t>
            </w:r>
          </w:p>
        </w:tc>
        <w:tc>
          <w:tcPr>
            <w:tcW w:w="514" w:type="dxa"/>
            <w:tcBorders>
              <w:top w:val="nil"/>
              <w:left w:val="nil"/>
              <w:bottom w:val="single" w:sz="4" w:space="0" w:color="auto"/>
              <w:right w:val="nil"/>
            </w:tcBorders>
            <w:shd w:val="clear" w:color="auto" w:fill="auto"/>
            <w:noWrap/>
            <w:vAlign w:val="center"/>
            <w:hideMark/>
          </w:tcPr>
          <w:p w14:paraId="0DD63D5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4.289</w:t>
            </w:r>
          </w:p>
        </w:tc>
        <w:tc>
          <w:tcPr>
            <w:tcW w:w="515" w:type="dxa"/>
            <w:tcBorders>
              <w:top w:val="nil"/>
              <w:left w:val="nil"/>
              <w:bottom w:val="single" w:sz="4" w:space="0" w:color="auto"/>
              <w:right w:val="nil"/>
            </w:tcBorders>
            <w:shd w:val="clear" w:color="auto" w:fill="auto"/>
            <w:noWrap/>
            <w:vAlign w:val="center"/>
            <w:hideMark/>
          </w:tcPr>
          <w:p w14:paraId="6EFC040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0.070</w:t>
            </w:r>
          </w:p>
        </w:tc>
        <w:tc>
          <w:tcPr>
            <w:tcW w:w="514" w:type="dxa"/>
            <w:tcBorders>
              <w:top w:val="nil"/>
              <w:left w:val="nil"/>
              <w:bottom w:val="single" w:sz="4" w:space="0" w:color="auto"/>
              <w:right w:val="nil"/>
            </w:tcBorders>
            <w:shd w:val="clear" w:color="auto" w:fill="auto"/>
            <w:noWrap/>
            <w:vAlign w:val="center"/>
            <w:hideMark/>
          </w:tcPr>
          <w:p w14:paraId="5534519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7.542</w:t>
            </w:r>
          </w:p>
        </w:tc>
        <w:tc>
          <w:tcPr>
            <w:tcW w:w="514" w:type="dxa"/>
            <w:tcBorders>
              <w:top w:val="nil"/>
              <w:left w:val="nil"/>
              <w:bottom w:val="single" w:sz="4" w:space="0" w:color="auto"/>
              <w:right w:val="nil"/>
            </w:tcBorders>
            <w:shd w:val="clear" w:color="auto" w:fill="auto"/>
            <w:noWrap/>
            <w:vAlign w:val="center"/>
            <w:hideMark/>
          </w:tcPr>
          <w:p w14:paraId="532A28C7"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17.733</w:t>
            </w:r>
          </w:p>
        </w:tc>
        <w:tc>
          <w:tcPr>
            <w:tcW w:w="514" w:type="dxa"/>
            <w:tcBorders>
              <w:top w:val="nil"/>
              <w:left w:val="nil"/>
              <w:bottom w:val="single" w:sz="4" w:space="0" w:color="auto"/>
              <w:right w:val="nil"/>
            </w:tcBorders>
            <w:shd w:val="clear" w:color="auto" w:fill="auto"/>
            <w:noWrap/>
            <w:vAlign w:val="center"/>
            <w:hideMark/>
          </w:tcPr>
          <w:p w14:paraId="136B32D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5.567</w:t>
            </w:r>
          </w:p>
        </w:tc>
        <w:tc>
          <w:tcPr>
            <w:tcW w:w="515" w:type="dxa"/>
            <w:tcBorders>
              <w:top w:val="nil"/>
              <w:left w:val="nil"/>
              <w:bottom w:val="single" w:sz="4" w:space="0" w:color="auto"/>
              <w:right w:val="nil"/>
            </w:tcBorders>
            <w:shd w:val="clear" w:color="auto" w:fill="auto"/>
            <w:noWrap/>
            <w:vAlign w:val="center"/>
            <w:hideMark/>
          </w:tcPr>
          <w:p w14:paraId="128AF03A"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4.030</w:t>
            </w:r>
          </w:p>
        </w:tc>
        <w:tc>
          <w:tcPr>
            <w:tcW w:w="514" w:type="dxa"/>
            <w:tcBorders>
              <w:top w:val="nil"/>
              <w:left w:val="single" w:sz="4" w:space="0" w:color="auto"/>
              <w:bottom w:val="single" w:sz="4" w:space="0" w:color="auto"/>
              <w:right w:val="nil"/>
            </w:tcBorders>
            <w:shd w:val="clear" w:color="auto" w:fill="auto"/>
            <w:noWrap/>
            <w:vAlign w:val="center"/>
            <w:hideMark/>
          </w:tcPr>
          <w:p w14:paraId="772E8D6D"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2.691</w:t>
            </w:r>
          </w:p>
        </w:tc>
        <w:tc>
          <w:tcPr>
            <w:tcW w:w="514" w:type="dxa"/>
            <w:tcBorders>
              <w:top w:val="nil"/>
              <w:left w:val="nil"/>
              <w:bottom w:val="single" w:sz="4" w:space="0" w:color="auto"/>
              <w:right w:val="nil"/>
            </w:tcBorders>
            <w:shd w:val="clear" w:color="auto" w:fill="auto"/>
            <w:noWrap/>
            <w:vAlign w:val="center"/>
            <w:hideMark/>
          </w:tcPr>
          <w:p w14:paraId="4FF47CD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-3.836</w:t>
            </w:r>
          </w:p>
        </w:tc>
        <w:tc>
          <w:tcPr>
            <w:tcW w:w="514" w:type="dxa"/>
            <w:tcBorders>
              <w:top w:val="nil"/>
              <w:left w:val="nil"/>
              <w:bottom w:val="single" w:sz="4" w:space="0" w:color="auto"/>
              <w:right w:val="nil"/>
            </w:tcBorders>
            <w:shd w:val="clear" w:color="auto" w:fill="auto"/>
            <w:noWrap/>
            <w:vAlign w:val="center"/>
            <w:hideMark/>
          </w:tcPr>
          <w:p w14:paraId="71653F4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7.685</w:t>
            </w:r>
          </w:p>
        </w:tc>
        <w:tc>
          <w:tcPr>
            <w:tcW w:w="515" w:type="dxa"/>
            <w:tcBorders>
              <w:top w:val="nil"/>
              <w:left w:val="nil"/>
              <w:bottom w:val="single" w:sz="4" w:space="0" w:color="auto"/>
              <w:right w:val="nil"/>
            </w:tcBorders>
            <w:shd w:val="clear" w:color="auto" w:fill="auto"/>
            <w:noWrap/>
            <w:vAlign w:val="center"/>
            <w:hideMark/>
          </w:tcPr>
          <w:p w14:paraId="54389EF1"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3.153</w:t>
            </w:r>
          </w:p>
        </w:tc>
        <w:tc>
          <w:tcPr>
            <w:tcW w:w="514" w:type="dxa"/>
            <w:tcBorders>
              <w:top w:val="nil"/>
              <w:left w:val="nil"/>
              <w:bottom w:val="single" w:sz="4" w:space="0" w:color="auto"/>
              <w:right w:val="nil"/>
            </w:tcBorders>
            <w:shd w:val="clear" w:color="auto" w:fill="auto"/>
            <w:noWrap/>
            <w:vAlign w:val="center"/>
            <w:hideMark/>
          </w:tcPr>
          <w:p w14:paraId="1B3666F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7.152</w:t>
            </w:r>
          </w:p>
        </w:tc>
        <w:tc>
          <w:tcPr>
            <w:tcW w:w="514" w:type="dxa"/>
            <w:tcBorders>
              <w:top w:val="nil"/>
              <w:left w:val="nil"/>
              <w:bottom w:val="single" w:sz="4" w:space="0" w:color="auto"/>
              <w:right w:val="single" w:sz="4" w:space="0" w:color="auto"/>
            </w:tcBorders>
            <w:shd w:val="clear" w:color="auto" w:fill="auto"/>
            <w:noWrap/>
            <w:vAlign w:val="center"/>
            <w:hideMark/>
          </w:tcPr>
          <w:p w14:paraId="11198673"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5.264</w:t>
            </w:r>
          </w:p>
        </w:tc>
        <w:tc>
          <w:tcPr>
            <w:tcW w:w="514" w:type="dxa"/>
            <w:tcBorders>
              <w:top w:val="nil"/>
              <w:left w:val="nil"/>
              <w:bottom w:val="single" w:sz="4" w:space="0" w:color="auto"/>
              <w:right w:val="nil"/>
            </w:tcBorders>
            <w:shd w:val="clear" w:color="auto" w:fill="auto"/>
            <w:noWrap/>
            <w:vAlign w:val="center"/>
            <w:hideMark/>
          </w:tcPr>
          <w:p w14:paraId="1B47A666"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7.183</w:t>
            </w:r>
          </w:p>
        </w:tc>
        <w:tc>
          <w:tcPr>
            <w:tcW w:w="515" w:type="dxa"/>
            <w:tcBorders>
              <w:top w:val="nil"/>
              <w:left w:val="nil"/>
              <w:bottom w:val="single" w:sz="4" w:space="0" w:color="auto"/>
              <w:right w:val="nil"/>
            </w:tcBorders>
            <w:shd w:val="clear" w:color="auto" w:fill="auto"/>
            <w:noWrap/>
            <w:vAlign w:val="center"/>
            <w:hideMark/>
          </w:tcPr>
          <w:p w14:paraId="26C7488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-1.452</w:t>
            </w:r>
          </w:p>
        </w:tc>
        <w:tc>
          <w:tcPr>
            <w:tcW w:w="514" w:type="dxa"/>
            <w:tcBorders>
              <w:top w:val="nil"/>
              <w:left w:val="nil"/>
              <w:bottom w:val="single" w:sz="4" w:space="0" w:color="auto"/>
              <w:right w:val="nil"/>
            </w:tcBorders>
            <w:shd w:val="clear" w:color="auto" w:fill="auto"/>
            <w:noWrap/>
            <w:vAlign w:val="center"/>
            <w:hideMark/>
          </w:tcPr>
          <w:p w14:paraId="46357892"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2.189</w:t>
            </w:r>
          </w:p>
        </w:tc>
        <w:tc>
          <w:tcPr>
            <w:tcW w:w="514" w:type="dxa"/>
            <w:tcBorders>
              <w:top w:val="nil"/>
              <w:left w:val="nil"/>
              <w:bottom w:val="single" w:sz="4" w:space="0" w:color="auto"/>
              <w:right w:val="nil"/>
            </w:tcBorders>
            <w:shd w:val="clear" w:color="auto" w:fill="auto"/>
            <w:noWrap/>
            <w:vAlign w:val="center"/>
            <w:hideMark/>
          </w:tcPr>
          <w:p w14:paraId="0C5F4E9C"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1.946</w:t>
            </w:r>
          </w:p>
        </w:tc>
        <w:tc>
          <w:tcPr>
            <w:tcW w:w="514" w:type="dxa"/>
            <w:tcBorders>
              <w:top w:val="nil"/>
              <w:left w:val="nil"/>
              <w:bottom w:val="single" w:sz="4" w:space="0" w:color="auto"/>
              <w:right w:val="nil"/>
            </w:tcBorders>
            <w:shd w:val="clear" w:color="auto" w:fill="auto"/>
            <w:noWrap/>
            <w:vAlign w:val="center"/>
            <w:hideMark/>
          </w:tcPr>
          <w:p w14:paraId="3F577AC8"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0.979</w:t>
            </w:r>
          </w:p>
        </w:tc>
        <w:tc>
          <w:tcPr>
            <w:tcW w:w="515" w:type="dxa"/>
            <w:tcBorders>
              <w:top w:val="nil"/>
              <w:left w:val="nil"/>
              <w:bottom w:val="single" w:sz="4" w:space="0" w:color="auto"/>
              <w:right w:val="single" w:sz="4" w:space="0" w:color="auto"/>
            </w:tcBorders>
            <w:shd w:val="clear" w:color="auto" w:fill="auto"/>
            <w:noWrap/>
            <w:vAlign w:val="center"/>
            <w:hideMark/>
          </w:tcPr>
          <w:p w14:paraId="1A0E28C5" w14:textId="77777777" w:rsidR="00D57486" w:rsidRPr="00073B72" w:rsidRDefault="00D57486" w:rsidP="00D14145">
            <w:pPr>
              <w:spacing w:after="0" w:line="240" w:lineRule="auto"/>
              <w:jc w:val="center"/>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5.048</w:t>
            </w:r>
          </w:p>
        </w:tc>
      </w:tr>
    </w:tbl>
    <w:p w14:paraId="45F76E56" w14:textId="77777777" w:rsidR="00D57486" w:rsidRPr="00073B72" w:rsidRDefault="00D57486" w:rsidP="00D57486">
      <w:pPr>
        <w:rPr>
          <w:rFonts w:ascii="Arial" w:hAnsi="Arial" w:cs="Arial"/>
          <w:sz w:val="18"/>
          <w:szCs w:val="18"/>
        </w:rPr>
      </w:pPr>
    </w:p>
    <w:p w14:paraId="747FAC73" w14:textId="77777777" w:rsidR="00D57486" w:rsidRPr="00073B72" w:rsidRDefault="00D57486">
      <w:pPr>
        <w:rPr>
          <w:rFonts w:ascii="Arial" w:hAnsi="Arial" w:cs="Arial"/>
          <w:sz w:val="18"/>
          <w:szCs w:val="18"/>
        </w:rPr>
      </w:pPr>
      <w:r w:rsidRPr="00073B72">
        <w:rPr>
          <w:rFonts w:ascii="Arial" w:hAnsi="Arial" w:cs="Arial"/>
          <w:sz w:val="18"/>
          <w:szCs w:val="18"/>
        </w:rPr>
        <w:br w:type="page"/>
      </w:r>
    </w:p>
    <w:p w14:paraId="7E2531D1" w14:textId="39971F1D" w:rsidR="00D14145" w:rsidRPr="00073B72" w:rsidRDefault="006242E4" w:rsidP="00A04FBC">
      <w:pPr>
        <w:pStyle w:val="Caption"/>
        <w:pBdr>
          <w:bottom w:val="single" w:sz="4" w:space="1" w:color="auto"/>
        </w:pBdr>
        <w:rPr>
          <w:rFonts w:ascii="Arial" w:hAnsi="Arial" w:cs="Arial"/>
        </w:rPr>
      </w:pPr>
      <w:bookmarkStart w:id="112" w:name="_Toc7043134"/>
      <w:r>
        <w:rPr>
          <w:rFonts w:ascii="Arial" w:hAnsi="Arial" w:cs="Arial"/>
        </w:rPr>
        <w:lastRenderedPageBreak/>
        <w:t>Appendix</w:t>
      </w:r>
      <w:r w:rsidR="00D57486"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xiv</w:t>
      </w:r>
      <w:r w:rsidR="006D325C">
        <w:rPr>
          <w:rFonts w:ascii="Arial" w:hAnsi="Arial" w:cs="Arial"/>
        </w:rPr>
        <w:fldChar w:fldCharType="end"/>
      </w:r>
      <w:r w:rsidR="00D57486" w:rsidRPr="00073B72">
        <w:rPr>
          <w:rFonts w:ascii="Arial" w:hAnsi="Arial" w:cs="Arial"/>
        </w:rPr>
        <w:t xml:space="preserve"> Variable Importance Type 2 (Mean Decrease</w:t>
      </w:r>
      <w:r w:rsidR="00D14145" w:rsidRPr="00073B72">
        <w:rPr>
          <w:rFonts w:ascii="Arial" w:hAnsi="Arial" w:cs="Arial"/>
        </w:rPr>
        <w:t xml:space="preserve"> </w:t>
      </w:r>
      <w:r w:rsidR="00D57486" w:rsidRPr="00073B72">
        <w:rPr>
          <w:rFonts w:ascii="Arial" w:hAnsi="Arial" w:cs="Arial"/>
        </w:rPr>
        <w:t>Gini</w:t>
      </w:r>
      <w:r w:rsidR="00D14145" w:rsidRPr="00073B72">
        <w:rPr>
          <w:rFonts w:ascii="Arial" w:hAnsi="Arial" w:cs="Arial"/>
        </w:rPr>
        <w:t>)</w:t>
      </w:r>
      <w:bookmarkEnd w:id="112"/>
      <w:r w:rsidR="00D57486" w:rsidRPr="00073B72">
        <w:rPr>
          <w:rFonts w:ascii="Arial" w:hAnsi="Arial" w:cs="Arial"/>
        </w:rPr>
        <w:t xml:space="preserve"> </w:t>
      </w:r>
    </w:p>
    <w:tbl>
      <w:tblPr>
        <w:tblW w:w="13167" w:type="dxa"/>
        <w:tblLayout w:type="fixed"/>
        <w:tblLook w:val="04A0" w:firstRow="1" w:lastRow="0" w:firstColumn="1" w:lastColumn="0" w:noHBand="0" w:noVBand="1"/>
      </w:tblPr>
      <w:tblGrid>
        <w:gridCol w:w="749"/>
        <w:gridCol w:w="517"/>
        <w:gridCol w:w="517"/>
        <w:gridCol w:w="517"/>
        <w:gridCol w:w="518"/>
        <w:gridCol w:w="517"/>
        <w:gridCol w:w="518"/>
        <w:gridCol w:w="517"/>
        <w:gridCol w:w="518"/>
        <w:gridCol w:w="517"/>
        <w:gridCol w:w="517"/>
        <w:gridCol w:w="517"/>
        <w:gridCol w:w="519"/>
        <w:gridCol w:w="517"/>
        <w:gridCol w:w="517"/>
        <w:gridCol w:w="517"/>
        <w:gridCol w:w="518"/>
        <w:gridCol w:w="517"/>
        <w:gridCol w:w="518"/>
        <w:gridCol w:w="517"/>
        <w:gridCol w:w="518"/>
        <w:gridCol w:w="517"/>
        <w:gridCol w:w="517"/>
        <w:gridCol w:w="517"/>
        <w:gridCol w:w="519"/>
      </w:tblGrid>
      <w:tr w:rsidR="00D14145" w:rsidRPr="00073B72" w14:paraId="4D1DE74D" w14:textId="77777777" w:rsidTr="005F374B">
        <w:trPr>
          <w:trHeight w:val="22"/>
        </w:trPr>
        <w:tc>
          <w:tcPr>
            <w:tcW w:w="749" w:type="dxa"/>
            <w:vMerge w:val="restart"/>
            <w:tcBorders>
              <w:top w:val="nil"/>
              <w:bottom w:val="single" w:sz="4" w:space="0" w:color="auto"/>
              <w:right w:val="single" w:sz="4" w:space="0" w:color="auto"/>
              <w:tr2bl w:val="single" w:sz="4" w:space="0" w:color="auto"/>
            </w:tcBorders>
            <w:shd w:val="clear" w:color="auto" w:fill="auto"/>
            <w:noWrap/>
            <w:vAlign w:val="center"/>
          </w:tcPr>
          <w:p w14:paraId="1BAD8210" w14:textId="2105D43A" w:rsidR="00D14145" w:rsidRPr="00073B72" w:rsidRDefault="00D14145" w:rsidP="00D14145">
            <w:pPr>
              <w:spacing w:after="0" w:line="240" w:lineRule="auto"/>
              <w:jc w:val="center"/>
              <w:rPr>
                <w:rFonts w:ascii="Arial" w:eastAsia="Times New Roman" w:hAnsi="Arial" w:cs="Arial"/>
                <w:color w:val="000000"/>
                <w:sz w:val="6"/>
                <w:szCs w:val="12"/>
                <w:lang w:val="en-US"/>
              </w:rPr>
            </w:pPr>
          </w:p>
        </w:tc>
        <w:tc>
          <w:tcPr>
            <w:tcW w:w="31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A636B7D"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MERGED TRAINING</w:t>
            </w:r>
          </w:p>
        </w:tc>
        <w:tc>
          <w:tcPr>
            <w:tcW w:w="3105" w:type="dxa"/>
            <w:gridSpan w:val="6"/>
            <w:tcBorders>
              <w:top w:val="single" w:sz="4" w:space="0" w:color="auto"/>
              <w:left w:val="nil"/>
              <w:bottom w:val="single" w:sz="4" w:space="0" w:color="auto"/>
              <w:right w:val="nil"/>
            </w:tcBorders>
            <w:shd w:val="clear" w:color="auto" w:fill="auto"/>
            <w:noWrap/>
            <w:vAlign w:val="center"/>
          </w:tcPr>
          <w:p w14:paraId="031F85C9"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BRANTFORD TRAINING</w:t>
            </w:r>
          </w:p>
        </w:tc>
        <w:tc>
          <w:tcPr>
            <w:tcW w:w="31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B5C2EA8"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LONDON TRAINING</w:t>
            </w:r>
          </w:p>
        </w:tc>
        <w:tc>
          <w:tcPr>
            <w:tcW w:w="3105" w:type="dxa"/>
            <w:gridSpan w:val="6"/>
            <w:tcBorders>
              <w:top w:val="single" w:sz="4" w:space="0" w:color="auto"/>
              <w:left w:val="nil"/>
              <w:bottom w:val="single" w:sz="4" w:space="0" w:color="auto"/>
              <w:right w:val="single" w:sz="4" w:space="0" w:color="auto"/>
            </w:tcBorders>
            <w:shd w:val="clear" w:color="auto" w:fill="auto"/>
            <w:noWrap/>
            <w:vAlign w:val="center"/>
          </w:tcPr>
          <w:p w14:paraId="4A76DD8B"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NIAGARA TRAINING</w:t>
            </w:r>
          </w:p>
        </w:tc>
      </w:tr>
      <w:tr w:rsidR="00D14145" w:rsidRPr="00073B72" w14:paraId="4B8441A6" w14:textId="77777777" w:rsidTr="005F374B">
        <w:trPr>
          <w:trHeight w:val="22"/>
        </w:trPr>
        <w:tc>
          <w:tcPr>
            <w:tcW w:w="749" w:type="dxa"/>
            <w:vMerge/>
            <w:tcBorders>
              <w:bottom w:val="single" w:sz="4" w:space="0" w:color="auto"/>
              <w:right w:val="single" w:sz="4" w:space="0" w:color="auto"/>
              <w:tr2bl w:val="single" w:sz="4" w:space="0" w:color="auto"/>
            </w:tcBorders>
            <w:shd w:val="clear" w:color="auto" w:fill="auto"/>
            <w:noWrap/>
            <w:vAlign w:val="center"/>
            <w:hideMark/>
          </w:tcPr>
          <w:p w14:paraId="0F3F4B98" w14:textId="77777777" w:rsidR="00D14145" w:rsidRPr="00073B72" w:rsidRDefault="00D14145" w:rsidP="00D14145">
            <w:pPr>
              <w:spacing w:after="0" w:line="240" w:lineRule="auto"/>
              <w:jc w:val="center"/>
              <w:rPr>
                <w:rFonts w:ascii="Arial" w:eastAsia="Times New Roman" w:hAnsi="Arial" w:cs="Arial"/>
                <w:color w:val="000000"/>
                <w:sz w:val="6"/>
                <w:szCs w:val="12"/>
                <w:lang w:val="en-US"/>
              </w:rPr>
            </w:pPr>
          </w:p>
        </w:tc>
        <w:tc>
          <w:tcPr>
            <w:tcW w:w="517" w:type="dxa"/>
            <w:tcBorders>
              <w:top w:val="nil"/>
              <w:left w:val="single" w:sz="4" w:space="0" w:color="auto"/>
              <w:bottom w:val="single" w:sz="4" w:space="0" w:color="auto"/>
              <w:right w:val="nil"/>
            </w:tcBorders>
            <w:shd w:val="clear" w:color="auto" w:fill="auto"/>
            <w:noWrap/>
            <w:vAlign w:val="center"/>
            <w:hideMark/>
          </w:tcPr>
          <w:p w14:paraId="0A43B8CD"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7" w:type="dxa"/>
            <w:tcBorders>
              <w:top w:val="nil"/>
              <w:left w:val="nil"/>
              <w:bottom w:val="single" w:sz="4" w:space="0" w:color="auto"/>
              <w:right w:val="nil"/>
            </w:tcBorders>
            <w:shd w:val="clear" w:color="auto" w:fill="auto"/>
            <w:noWrap/>
            <w:vAlign w:val="center"/>
            <w:hideMark/>
          </w:tcPr>
          <w:p w14:paraId="631534E3"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7" w:type="dxa"/>
            <w:tcBorders>
              <w:top w:val="nil"/>
              <w:left w:val="nil"/>
              <w:bottom w:val="single" w:sz="4" w:space="0" w:color="auto"/>
              <w:right w:val="nil"/>
            </w:tcBorders>
            <w:shd w:val="clear" w:color="auto" w:fill="auto"/>
            <w:noWrap/>
            <w:vAlign w:val="center"/>
            <w:hideMark/>
          </w:tcPr>
          <w:p w14:paraId="3F9ACCF2"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8" w:type="dxa"/>
            <w:tcBorders>
              <w:top w:val="nil"/>
              <w:left w:val="nil"/>
              <w:bottom w:val="single" w:sz="4" w:space="0" w:color="auto"/>
              <w:right w:val="nil"/>
            </w:tcBorders>
            <w:shd w:val="clear" w:color="auto" w:fill="auto"/>
            <w:noWrap/>
            <w:vAlign w:val="center"/>
            <w:hideMark/>
          </w:tcPr>
          <w:p w14:paraId="30B529A5"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7" w:type="dxa"/>
            <w:tcBorders>
              <w:top w:val="nil"/>
              <w:left w:val="nil"/>
              <w:bottom w:val="single" w:sz="4" w:space="0" w:color="auto"/>
              <w:right w:val="nil"/>
            </w:tcBorders>
            <w:shd w:val="clear" w:color="auto" w:fill="auto"/>
            <w:noWrap/>
            <w:vAlign w:val="center"/>
            <w:hideMark/>
          </w:tcPr>
          <w:p w14:paraId="310B6E97"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7" w:type="dxa"/>
            <w:tcBorders>
              <w:top w:val="nil"/>
              <w:left w:val="nil"/>
              <w:bottom w:val="single" w:sz="4" w:space="0" w:color="auto"/>
              <w:right w:val="single" w:sz="4" w:space="0" w:color="auto"/>
            </w:tcBorders>
            <w:shd w:val="clear" w:color="auto" w:fill="auto"/>
            <w:noWrap/>
            <w:vAlign w:val="center"/>
            <w:hideMark/>
          </w:tcPr>
          <w:p w14:paraId="1E9E73EB"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c>
          <w:tcPr>
            <w:tcW w:w="517" w:type="dxa"/>
            <w:tcBorders>
              <w:top w:val="nil"/>
              <w:left w:val="nil"/>
              <w:bottom w:val="single" w:sz="4" w:space="0" w:color="auto"/>
              <w:right w:val="nil"/>
            </w:tcBorders>
            <w:shd w:val="clear" w:color="auto" w:fill="auto"/>
            <w:noWrap/>
            <w:vAlign w:val="center"/>
            <w:hideMark/>
          </w:tcPr>
          <w:p w14:paraId="3FD1C8C6"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8" w:type="dxa"/>
            <w:tcBorders>
              <w:top w:val="nil"/>
              <w:left w:val="nil"/>
              <w:bottom w:val="single" w:sz="4" w:space="0" w:color="auto"/>
              <w:right w:val="nil"/>
            </w:tcBorders>
            <w:shd w:val="clear" w:color="auto" w:fill="auto"/>
            <w:noWrap/>
            <w:vAlign w:val="center"/>
            <w:hideMark/>
          </w:tcPr>
          <w:p w14:paraId="6E103BED"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7" w:type="dxa"/>
            <w:tcBorders>
              <w:top w:val="nil"/>
              <w:left w:val="nil"/>
              <w:bottom w:val="single" w:sz="4" w:space="0" w:color="auto"/>
              <w:right w:val="nil"/>
            </w:tcBorders>
            <w:shd w:val="clear" w:color="auto" w:fill="auto"/>
            <w:noWrap/>
            <w:vAlign w:val="center"/>
            <w:hideMark/>
          </w:tcPr>
          <w:p w14:paraId="7FD7F7CB"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7" w:type="dxa"/>
            <w:tcBorders>
              <w:top w:val="nil"/>
              <w:left w:val="nil"/>
              <w:bottom w:val="single" w:sz="4" w:space="0" w:color="auto"/>
              <w:right w:val="nil"/>
            </w:tcBorders>
            <w:shd w:val="clear" w:color="auto" w:fill="auto"/>
            <w:noWrap/>
            <w:vAlign w:val="center"/>
            <w:hideMark/>
          </w:tcPr>
          <w:p w14:paraId="1B4A1AF6"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7" w:type="dxa"/>
            <w:tcBorders>
              <w:top w:val="nil"/>
              <w:left w:val="nil"/>
              <w:bottom w:val="single" w:sz="4" w:space="0" w:color="auto"/>
              <w:right w:val="nil"/>
            </w:tcBorders>
            <w:shd w:val="clear" w:color="auto" w:fill="auto"/>
            <w:noWrap/>
            <w:vAlign w:val="center"/>
            <w:hideMark/>
          </w:tcPr>
          <w:p w14:paraId="04F91EB8"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8" w:type="dxa"/>
            <w:tcBorders>
              <w:top w:val="nil"/>
              <w:left w:val="nil"/>
              <w:bottom w:val="single" w:sz="4" w:space="0" w:color="auto"/>
              <w:right w:val="nil"/>
            </w:tcBorders>
            <w:shd w:val="clear" w:color="auto" w:fill="auto"/>
            <w:noWrap/>
            <w:vAlign w:val="center"/>
            <w:hideMark/>
          </w:tcPr>
          <w:p w14:paraId="641C3A08"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c>
          <w:tcPr>
            <w:tcW w:w="517" w:type="dxa"/>
            <w:tcBorders>
              <w:top w:val="nil"/>
              <w:left w:val="single" w:sz="4" w:space="0" w:color="auto"/>
              <w:bottom w:val="single" w:sz="4" w:space="0" w:color="auto"/>
              <w:right w:val="nil"/>
            </w:tcBorders>
            <w:shd w:val="clear" w:color="auto" w:fill="auto"/>
            <w:noWrap/>
            <w:vAlign w:val="center"/>
            <w:hideMark/>
          </w:tcPr>
          <w:p w14:paraId="29EB1FCC"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7" w:type="dxa"/>
            <w:tcBorders>
              <w:top w:val="nil"/>
              <w:left w:val="nil"/>
              <w:bottom w:val="single" w:sz="4" w:space="0" w:color="auto"/>
              <w:right w:val="nil"/>
            </w:tcBorders>
            <w:shd w:val="clear" w:color="auto" w:fill="auto"/>
            <w:noWrap/>
            <w:vAlign w:val="center"/>
            <w:hideMark/>
          </w:tcPr>
          <w:p w14:paraId="3C2F9540"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7" w:type="dxa"/>
            <w:tcBorders>
              <w:top w:val="nil"/>
              <w:left w:val="nil"/>
              <w:bottom w:val="single" w:sz="4" w:space="0" w:color="auto"/>
              <w:right w:val="nil"/>
            </w:tcBorders>
            <w:shd w:val="clear" w:color="auto" w:fill="auto"/>
            <w:noWrap/>
            <w:vAlign w:val="center"/>
            <w:hideMark/>
          </w:tcPr>
          <w:p w14:paraId="087D7E50"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8" w:type="dxa"/>
            <w:tcBorders>
              <w:top w:val="nil"/>
              <w:left w:val="nil"/>
              <w:bottom w:val="single" w:sz="4" w:space="0" w:color="auto"/>
              <w:right w:val="nil"/>
            </w:tcBorders>
            <w:shd w:val="clear" w:color="auto" w:fill="auto"/>
            <w:noWrap/>
            <w:vAlign w:val="center"/>
            <w:hideMark/>
          </w:tcPr>
          <w:p w14:paraId="5163702B"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7" w:type="dxa"/>
            <w:tcBorders>
              <w:top w:val="nil"/>
              <w:left w:val="nil"/>
              <w:bottom w:val="single" w:sz="4" w:space="0" w:color="auto"/>
              <w:right w:val="nil"/>
            </w:tcBorders>
            <w:shd w:val="clear" w:color="auto" w:fill="auto"/>
            <w:noWrap/>
            <w:vAlign w:val="center"/>
            <w:hideMark/>
          </w:tcPr>
          <w:p w14:paraId="6ED308CB"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7" w:type="dxa"/>
            <w:tcBorders>
              <w:top w:val="nil"/>
              <w:left w:val="nil"/>
              <w:bottom w:val="single" w:sz="4" w:space="0" w:color="auto"/>
              <w:right w:val="single" w:sz="4" w:space="0" w:color="auto"/>
            </w:tcBorders>
            <w:shd w:val="clear" w:color="auto" w:fill="auto"/>
            <w:noWrap/>
            <w:vAlign w:val="center"/>
            <w:hideMark/>
          </w:tcPr>
          <w:p w14:paraId="31055885"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c>
          <w:tcPr>
            <w:tcW w:w="517" w:type="dxa"/>
            <w:tcBorders>
              <w:top w:val="nil"/>
              <w:left w:val="nil"/>
              <w:bottom w:val="single" w:sz="4" w:space="0" w:color="auto"/>
              <w:right w:val="nil"/>
            </w:tcBorders>
            <w:shd w:val="clear" w:color="auto" w:fill="auto"/>
            <w:noWrap/>
            <w:vAlign w:val="center"/>
            <w:hideMark/>
          </w:tcPr>
          <w:p w14:paraId="3521BB10"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HO24</w:t>
            </w:r>
          </w:p>
        </w:tc>
        <w:tc>
          <w:tcPr>
            <w:tcW w:w="518" w:type="dxa"/>
            <w:tcBorders>
              <w:top w:val="nil"/>
              <w:left w:val="nil"/>
              <w:bottom w:val="single" w:sz="4" w:space="0" w:color="auto"/>
              <w:right w:val="nil"/>
            </w:tcBorders>
            <w:shd w:val="clear" w:color="auto" w:fill="auto"/>
            <w:noWrap/>
            <w:vAlign w:val="center"/>
            <w:hideMark/>
          </w:tcPr>
          <w:p w14:paraId="6A1218FF"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SH24</w:t>
            </w:r>
          </w:p>
        </w:tc>
        <w:tc>
          <w:tcPr>
            <w:tcW w:w="517" w:type="dxa"/>
            <w:tcBorders>
              <w:top w:val="nil"/>
              <w:left w:val="nil"/>
              <w:bottom w:val="single" w:sz="4" w:space="0" w:color="auto"/>
              <w:right w:val="nil"/>
            </w:tcBorders>
            <w:shd w:val="clear" w:color="auto" w:fill="auto"/>
            <w:noWrap/>
            <w:vAlign w:val="center"/>
            <w:hideMark/>
          </w:tcPr>
          <w:p w14:paraId="5355D3B7"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SC24</w:t>
            </w:r>
          </w:p>
        </w:tc>
        <w:tc>
          <w:tcPr>
            <w:tcW w:w="517" w:type="dxa"/>
            <w:tcBorders>
              <w:top w:val="nil"/>
              <w:left w:val="nil"/>
              <w:bottom w:val="single" w:sz="4" w:space="0" w:color="auto"/>
              <w:right w:val="nil"/>
            </w:tcBorders>
            <w:shd w:val="clear" w:color="auto" w:fill="auto"/>
            <w:noWrap/>
            <w:vAlign w:val="center"/>
            <w:hideMark/>
          </w:tcPr>
          <w:p w14:paraId="1EA7EE98"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HO72</w:t>
            </w:r>
          </w:p>
        </w:tc>
        <w:tc>
          <w:tcPr>
            <w:tcW w:w="517" w:type="dxa"/>
            <w:tcBorders>
              <w:top w:val="nil"/>
              <w:left w:val="nil"/>
              <w:bottom w:val="single" w:sz="4" w:space="0" w:color="auto"/>
              <w:right w:val="nil"/>
            </w:tcBorders>
            <w:shd w:val="clear" w:color="auto" w:fill="auto"/>
            <w:noWrap/>
            <w:vAlign w:val="center"/>
            <w:hideMark/>
          </w:tcPr>
          <w:p w14:paraId="2B791244"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SH72</w:t>
            </w:r>
          </w:p>
        </w:tc>
        <w:tc>
          <w:tcPr>
            <w:tcW w:w="518" w:type="dxa"/>
            <w:tcBorders>
              <w:top w:val="nil"/>
              <w:left w:val="nil"/>
              <w:bottom w:val="single" w:sz="4" w:space="0" w:color="auto"/>
              <w:right w:val="single" w:sz="4" w:space="0" w:color="auto"/>
            </w:tcBorders>
            <w:shd w:val="clear" w:color="auto" w:fill="auto"/>
            <w:noWrap/>
            <w:vAlign w:val="center"/>
            <w:hideMark/>
          </w:tcPr>
          <w:p w14:paraId="5EBE7465" w14:textId="77777777" w:rsidR="00D14145" w:rsidRPr="00073B72" w:rsidRDefault="00D14145" w:rsidP="00D14145">
            <w:pPr>
              <w:spacing w:after="0" w:line="240" w:lineRule="auto"/>
              <w:jc w:val="center"/>
              <w:rPr>
                <w:rFonts w:ascii="Arial" w:eastAsia="Times New Roman" w:hAnsi="Arial" w:cs="Arial"/>
                <w:b/>
                <w:bCs/>
                <w:color w:val="000000"/>
                <w:sz w:val="10"/>
                <w:szCs w:val="12"/>
                <w:lang w:val="en-US"/>
              </w:rPr>
            </w:pPr>
            <w:r w:rsidRPr="00073B72">
              <w:rPr>
                <w:rFonts w:ascii="Arial" w:eastAsia="Times New Roman" w:hAnsi="Arial" w:cs="Arial"/>
                <w:b/>
                <w:bCs/>
                <w:color w:val="000000"/>
                <w:sz w:val="10"/>
                <w:szCs w:val="12"/>
                <w:lang w:val="en-US"/>
              </w:rPr>
              <w:t>SC72</w:t>
            </w:r>
          </w:p>
        </w:tc>
      </w:tr>
      <w:tr w:rsidR="005354F7" w:rsidRPr="00073B72" w14:paraId="169C176E" w14:textId="77777777" w:rsidTr="005F374B">
        <w:trPr>
          <w:trHeight w:val="22"/>
        </w:trPr>
        <w:tc>
          <w:tcPr>
            <w:tcW w:w="749" w:type="dxa"/>
            <w:tcBorders>
              <w:top w:val="single" w:sz="4" w:space="0" w:color="auto"/>
              <w:left w:val="single" w:sz="4" w:space="0" w:color="auto"/>
              <w:bottom w:val="nil"/>
              <w:right w:val="nil"/>
            </w:tcBorders>
            <w:shd w:val="clear" w:color="auto" w:fill="auto"/>
            <w:noWrap/>
            <w:vAlign w:val="center"/>
            <w:hideMark/>
          </w:tcPr>
          <w:p w14:paraId="2BD759EB" w14:textId="0D8E3736"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Region</w:t>
            </w:r>
          </w:p>
        </w:tc>
        <w:tc>
          <w:tcPr>
            <w:tcW w:w="517" w:type="dxa"/>
            <w:tcBorders>
              <w:top w:val="nil"/>
              <w:left w:val="single" w:sz="4" w:space="0" w:color="auto"/>
              <w:bottom w:val="nil"/>
              <w:right w:val="nil"/>
            </w:tcBorders>
            <w:shd w:val="clear" w:color="auto" w:fill="auto"/>
            <w:noWrap/>
            <w:vAlign w:val="center"/>
            <w:hideMark/>
          </w:tcPr>
          <w:p w14:paraId="7FA15353" w14:textId="32B736A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8.669</w:t>
            </w:r>
          </w:p>
        </w:tc>
        <w:tc>
          <w:tcPr>
            <w:tcW w:w="517" w:type="dxa"/>
            <w:tcBorders>
              <w:top w:val="nil"/>
              <w:left w:val="nil"/>
              <w:bottom w:val="nil"/>
              <w:right w:val="nil"/>
            </w:tcBorders>
            <w:shd w:val="clear" w:color="auto" w:fill="auto"/>
            <w:noWrap/>
            <w:vAlign w:val="center"/>
            <w:hideMark/>
          </w:tcPr>
          <w:p w14:paraId="6B0697E0" w14:textId="4F596E5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14.476</w:t>
            </w:r>
          </w:p>
        </w:tc>
        <w:tc>
          <w:tcPr>
            <w:tcW w:w="517" w:type="dxa"/>
            <w:tcBorders>
              <w:top w:val="nil"/>
              <w:left w:val="nil"/>
              <w:bottom w:val="nil"/>
              <w:right w:val="nil"/>
            </w:tcBorders>
            <w:shd w:val="clear" w:color="auto" w:fill="auto"/>
            <w:noWrap/>
            <w:vAlign w:val="center"/>
            <w:hideMark/>
          </w:tcPr>
          <w:p w14:paraId="76FD6EF9" w14:textId="4994FCD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11.004</w:t>
            </w:r>
          </w:p>
        </w:tc>
        <w:tc>
          <w:tcPr>
            <w:tcW w:w="518" w:type="dxa"/>
            <w:tcBorders>
              <w:top w:val="nil"/>
              <w:left w:val="nil"/>
              <w:bottom w:val="nil"/>
              <w:right w:val="nil"/>
            </w:tcBorders>
            <w:shd w:val="clear" w:color="auto" w:fill="auto"/>
            <w:noWrap/>
            <w:vAlign w:val="center"/>
            <w:hideMark/>
          </w:tcPr>
          <w:p w14:paraId="7397375F" w14:textId="06AE5D2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18.127</w:t>
            </w:r>
          </w:p>
        </w:tc>
        <w:tc>
          <w:tcPr>
            <w:tcW w:w="517" w:type="dxa"/>
            <w:tcBorders>
              <w:top w:val="nil"/>
              <w:left w:val="nil"/>
              <w:bottom w:val="nil"/>
              <w:right w:val="nil"/>
            </w:tcBorders>
            <w:shd w:val="clear" w:color="auto" w:fill="auto"/>
            <w:noWrap/>
            <w:vAlign w:val="center"/>
            <w:hideMark/>
          </w:tcPr>
          <w:p w14:paraId="0B342D87" w14:textId="2F28529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30.437</w:t>
            </w:r>
          </w:p>
        </w:tc>
        <w:tc>
          <w:tcPr>
            <w:tcW w:w="517" w:type="dxa"/>
            <w:tcBorders>
              <w:top w:val="nil"/>
              <w:left w:val="nil"/>
              <w:bottom w:val="nil"/>
              <w:right w:val="single" w:sz="4" w:space="0" w:color="auto"/>
            </w:tcBorders>
            <w:shd w:val="clear" w:color="auto" w:fill="auto"/>
            <w:noWrap/>
            <w:vAlign w:val="center"/>
            <w:hideMark/>
          </w:tcPr>
          <w:p w14:paraId="6BC34AD0" w14:textId="5F99C02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17.319</w:t>
            </w:r>
          </w:p>
        </w:tc>
        <w:tc>
          <w:tcPr>
            <w:tcW w:w="517" w:type="dxa"/>
            <w:tcBorders>
              <w:top w:val="nil"/>
              <w:left w:val="nil"/>
              <w:bottom w:val="nil"/>
              <w:right w:val="nil"/>
            </w:tcBorders>
            <w:shd w:val="clear" w:color="auto" w:fill="auto"/>
            <w:noWrap/>
            <w:vAlign w:val="center"/>
            <w:hideMark/>
          </w:tcPr>
          <w:p w14:paraId="3E1A054C" w14:textId="279F702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8" w:type="dxa"/>
            <w:tcBorders>
              <w:top w:val="nil"/>
              <w:left w:val="nil"/>
              <w:bottom w:val="nil"/>
              <w:right w:val="nil"/>
            </w:tcBorders>
            <w:shd w:val="clear" w:color="auto" w:fill="auto"/>
            <w:noWrap/>
            <w:vAlign w:val="center"/>
            <w:hideMark/>
          </w:tcPr>
          <w:p w14:paraId="074A18A4" w14:textId="7C92016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40A011DC" w14:textId="011FB1E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57DA0D4C" w14:textId="375FB0C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633CF76C" w14:textId="28BF0CC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8" w:type="dxa"/>
            <w:tcBorders>
              <w:top w:val="nil"/>
              <w:left w:val="nil"/>
              <w:bottom w:val="nil"/>
              <w:right w:val="nil"/>
            </w:tcBorders>
            <w:shd w:val="clear" w:color="auto" w:fill="auto"/>
            <w:noWrap/>
            <w:vAlign w:val="center"/>
            <w:hideMark/>
          </w:tcPr>
          <w:p w14:paraId="34ECC9C5" w14:textId="4CB1D52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single" w:sz="4" w:space="0" w:color="auto"/>
              <w:bottom w:val="nil"/>
              <w:right w:val="nil"/>
            </w:tcBorders>
            <w:shd w:val="clear" w:color="auto" w:fill="auto"/>
            <w:noWrap/>
            <w:vAlign w:val="center"/>
            <w:hideMark/>
          </w:tcPr>
          <w:p w14:paraId="7B0554BE" w14:textId="7F286F6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1690F67C" w14:textId="22342EC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524CB775" w14:textId="25A389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8" w:type="dxa"/>
            <w:tcBorders>
              <w:top w:val="nil"/>
              <w:left w:val="nil"/>
              <w:bottom w:val="nil"/>
              <w:right w:val="nil"/>
            </w:tcBorders>
            <w:shd w:val="clear" w:color="auto" w:fill="auto"/>
            <w:noWrap/>
            <w:vAlign w:val="center"/>
            <w:hideMark/>
          </w:tcPr>
          <w:p w14:paraId="6426D71F" w14:textId="31E4293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4117B560" w14:textId="688986C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single" w:sz="4" w:space="0" w:color="auto"/>
            </w:tcBorders>
            <w:shd w:val="clear" w:color="auto" w:fill="auto"/>
            <w:noWrap/>
            <w:vAlign w:val="center"/>
            <w:hideMark/>
          </w:tcPr>
          <w:p w14:paraId="4595FA0B" w14:textId="0D5AAB5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25A64D7E" w14:textId="63C816A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8" w:type="dxa"/>
            <w:tcBorders>
              <w:top w:val="nil"/>
              <w:left w:val="nil"/>
              <w:bottom w:val="nil"/>
              <w:right w:val="nil"/>
            </w:tcBorders>
            <w:shd w:val="clear" w:color="auto" w:fill="auto"/>
            <w:noWrap/>
            <w:vAlign w:val="center"/>
            <w:hideMark/>
          </w:tcPr>
          <w:p w14:paraId="77F797E9" w14:textId="323DB98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708BCE3C" w14:textId="678453C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3E73D918" w14:textId="66B10C5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7" w:type="dxa"/>
            <w:tcBorders>
              <w:top w:val="nil"/>
              <w:left w:val="nil"/>
              <w:bottom w:val="nil"/>
              <w:right w:val="nil"/>
            </w:tcBorders>
            <w:shd w:val="clear" w:color="auto" w:fill="auto"/>
            <w:noWrap/>
            <w:vAlign w:val="center"/>
            <w:hideMark/>
          </w:tcPr>
          <w:p w14:paraId="7D5C4CF3" w14:textId="256699B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c>
          <w:tcPr>
            <w:tcW w:w="518" w:type="dxa"/>
            <w:tcBorders>
              <w:top w:val="nil"/>
              <w:left w:val="nil"/>
              <w:bottom w:val="nil"/>
              <w:right w:val="single" w:sz="4" w:space="0" w:color="auto"/>
            </w:tcBorders>
            <w:shd w:val="clear" w:color="auto" w:fill="auto"/>
            <w:noWrap/>
            <w:vAlign w:val="center"/>
            <w:hideMark/>
          </w:tcPr>
          <w:p w14:paraId="5901014F" w14:textId="0B4FDD6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w:t>
            </w:r>
          </w:p>
        </w:tc>
      </w:tr>
      <w:tr w:rsidR="005354F7" w:rsidRPr="00073B72" w14:paraId="72349228"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7D3BA7BB" w14:textId="23E8D768"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Homeless</w:t>
            </w:r>
          </w:p>
        </w:tc>
        <w:tc>
          <w:tcPr>
            <w:tcW w:w="517" w:type="dxa"/>
            <w:tcBorders>
              <w:top w:val="nil"/>
              <w:left w:val="single" w:sz="4" w:space="0" w:color="auto"/>
              <w:bottom w:val="nil"/>
              <w:right w:val="nil"/>
            </w:tcBorders>
            <w:shd w:val="clear" w:color="auto" w:fill="auto"/>
            <w:noWrap/>
            <w:vAlign w:val="center"/>
            <w:hideMark/>
          </w:tcPr>
          <w:p w14:paraId="749EA9CA" w14:textId="5EBDE5E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2.455</w:t>
            </w:r>
          </w:p>
        </w:tc>
        <w:tc>
          <w:tcPr>
            <w:tcW w:w="517" w:type="dxa"/>
            <w:tcBorders>
              <w:top w:val="nil"/>
              <w:left w:val="nil"/>
              <w:bottom w:val="nil"/>
              <w:right w:val="nil"/>
            </w:tcBorders>
            <w:shd w:val="clear" w:color="auto" w:fill="auto"/>
            <w:noWrap/>
            <w:vAlign w:val="center"/>
            <w:hideMark/>
          </w:tcPr>
          <w:p w14:paraId="05E4AA24" w14:textId="1E3DEAD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3.325</w:t>
            </w:r>
          </w:p>
        </w:tc>
        <w:tc>
          <w:tcPr>
            <w:tcW w:w="517" w:type="dxa"/>
            <w:tcBorders>
              <w:top w:val="nil"/>
              <w:left w:val="nil"/>
              <w:bottom w:val="nil"/>
              <w:right w:val="nil"/>
            </w:tcBorders>
            <w:shd w:val="clear" w:color="auto" w:fill="auto"/>
            <w:noWrap/>
            <w:vAlign w:val="center"/>
            <w:hideMark/>
          </w:tcPr>
          <w:p w14:paraId="305FCF04" w14:textId="625377C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3.164</w:t>
            </w:r>
          </w:p>
        </w:tc>
        <w:tc>
          <w:tcPr>
            <w:tcW w:w="518" w:type="dxa"/>
            <w:tcBorders>
              <w:top w:val="nil"/>
              <w:left w:val="nil"/>
              <w:bottom w:val="nil"/>
              <w:right w:val="nil"/>
            </w:tcBorders>
            <w:shd w:val="clear" w:color="auto" w:fill="auto"/>
            <w:noWrap/>
            <w:vAlign w:val="center"/>
            <w:hideMark/>
          </w:tcPr>
          <w:p w14:paraId="66959F2C" w14:textId="0B6F999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5.145</w:t>
            </w:r>
          </w:p>
        </w:tc>
        <w:tc>
          <w:tcPr>
            <w:tcW w:w="517" w:type="dxa"/>
            <w:tcBorders>
              <w:top w:val="nil"/>
              <w:left w:val="nil"/>
              <w:bottom w:val="nil"/>
              <w:right w:val="nil"/>
            </w:tcBorders>
            <w:shd w:val="clear" w:color="auto" w:fill="auto"/>
            <w:noWrap/>
            <w:vAlign w:val="center"/>
            <w:hideMark/>
          </w:tcPr>
          <w:p w14:paraId="15084935" w14:textId="3427822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7.152</w:t>
            </w:r>
          </w:p>
        </w:tc>
        <w:tc>
          <w:tcPr>
            <w:tcW w:w="517" w:type="dxa"/>
            <w:tcBorders>
              <w:top w:val="nil"/>
              <w:left w:val="nil"/>
              <w:bottom w:val="nil"/>
              <w:right w:val="single" w:sz="4" w:space="0" w:color="auto"/>
            </w:tcBorders>
            <w:shd w:val="clear" w:color="auto" w:fill="auto"/>
            <w:noWrap/>
            <w:vAlign w:val="center"/>
            <w:hideMark/>
          </w:tcPr>
          <w:p w14:paraId="79ED3125" w14:textId="7D3BB6F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4.546</w:t>
            </w:r>
          </w:p>
        </w:tc>
        <w:tc>
          <w:tcPr>
            <w:tcW w:w="517" w:type="dxa"/>
            <w:tcBorders>
              <w:top w:val="nil"/>
              <w:left w:val="nil"/>
              <w:bottom w:val="nil"/>
              <w:right w:val="nil"/>
            </w:tcBorders>
            <w:shd w:val="clear" w:color="auto" w:fill="auto"/>
            <w:noWrap/>
            <w:vAlign w:val="center"/>
            <w:hideMark/>
          </w:tcPr>
          <w:p w14:paraId="1B834FCE" w14:textId="2A1C7DA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1.226</w:t>
            </w:r>
          </w:p>
        </w:tc>
        <w:tc>
          <w:tcPr>
            <w:tcW w:w="518" w:type="dxa"/>
            <w:tcBorders>
              <w:top w:val="nil"/>
              <w:left w:val="nil"/>
              <w:bottom w:val="nil"/>
              <w:right w:val="nil"/>
            </w:tcBorders>
            <w:shd w:val="clear" w:color="auto" w:fill="auto"/>
            <w:noWrap/>
            <w:vAlign w:val="center"/>
            <w:hideMark/>
          </w:tcPr>
          <w:p w14:paraId="179952F4" w14:textId="76B224E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1.156</w:t>
            </w:r>
          </w:p>
        </w:tc>
        <w:tc>
          <w:tcPr>
            <w:tcW w:w="517" w:type="dxa"/>
            <w:tcBorders>
              <w:top w:val="nil"/>
              <w:left w:val="nil"/>
              <w:bottom w:val="nil"/>
              <w:right w:val="nil"/>
            </w:tcBorders>
            <w:shd w:val="clear" w:color="auto" w:fill="auto"/>
            <w:noWrap/>
            <w:vAlign w:val="center"/>
            <w:hideMark/>
          </w:tcPr>
          <w:p w14:paraId="70100832" w14:textId="0BC041C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0.883</w:t>
            </w:r>
          </w:p>
        </w:tc>
        <w:tc>
          <w:tcPr>
            <w:tcW w:w="517" w:type="dxa"/>
            <w:tcBorders>
              <w:top w:val="nil"/>
              <w:left w:val="nil"/>
              <w:bottom w:val="nil"/>
              <w:right w:val="nil"/>
            </w:tcBorders>
            <w:shd w:val="clear" w:color="auto" w:fill="auto"/>
            <w:noWrap/>
            <w:vAlign w:val="center"/>
            <w:hideMark/>
          </w:tcPr>
          <w:p w14:paraId="321750CA" w14:textId="7749D7A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1.889</w:t>
            </w:r>
          </w:p>
        </w:tc>
        <w:tc>
          <w:tcPr>
            <w:tcW w:w="517" w:type="dxa"/>
            <w:tcBorders>
              <w:top w:val="nil"/>
              <w:left w:val="nil"/>
              <w:bottom w:val="nil"/>
              <w:right w:val="nil"/>
            </w:tcBorders>
            <w:shd w:val="clear" w:color="auto" w:fill="auto"/>
            <w:noWrap/>
            <w:vAlign w:val="center"/>
            <w:hideMark/>
          </w:tcPr>
          <w:p w14:paraId="43831B24" w14:textId="61A63BD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1.674</w:t>
            </w:r>
          </w:p>
        </w:tc>
        <w:tc>
          <w:tcPr>
            <w:tcW w:w="518" w:type="dxa"/>
            <w:tcBorders>
              <w:top w:val="nil"/>
              <w:left w:val="nil"/>
              <w:bottom w:val="nil"/>
              <w:right w:val="nil"/>
            </w:tcBorders>
            <w:shd w:val="clear" w:color="auto" w:fill="auto"/>
            <w:noWrap/>
            <w:vAlign w:val="center"/>
            <w:hideMark/>
          </w:tcPr>
          <w:p w14:paraId="17B5120A" w14:textId="04C1F28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1.699</w:t>
            </w:r>
          </w:p>
        </w:tc>
        <w:tc>
          <w:tcPr>
            <w:tcW w:w="517" w:type="dxa"/>
            <w:tcBorders>
              <w:top w:val="nil"/>
              <w:left w:val="single" w:sz="4" w:space="0" w:color="auto"/>
              <w:bottom w:val="nil"/>
              <w:right w:val="nil"/>
            </w:tcBorders>
            <w:shd w:val="clear" w:color="auto" w:fill="auto"/>
            <w:noWrap/>
            <w:vAlign w:val="center"/>
            <w:hideMark/>
          </w:tcPr>
          <w:p w14:paraId="1881DAEF" w14:textId="5E77181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0.546</w:t>
            </w:r>
          </w:p>
        </w:tc>
        <w:tc>
          <w:tcPr>
            <w:tcW w:w="517" w:type="dxa"/>
            <w:tcBorders>
              <w:top w:val="nil"/>
              <w:left w:val="nil"/>
              <w:bottom w:val="nil"/>
              <w:right w:val="nil"/>
            </w:tcBorders>
            <w:shd w:val="clear" w:color="auto" w:fill="auto"/>
            <w:noWrap/>
            <w:vAlign w:val="center"/>
            <w:hideMark/>
          </w:tcPr>
          <w:p w14:paraId="48B8B95F" w14:textId="544F36B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1.143</w:t>
            </w:r>
          </w:p>
        </w:tc>
        <w:tc>
          <w:tcPr>
            <w:tcW w:w="517" w:type="dxa"/>
            <w:tcBorders>
              <w:top w:val="nil"/>
              <w:left w:val="nil"/>
              <w:bottom w:val="nil"/>
              <w:right w:val="nil"/>
            </w:tcBorders>
            <w:shd w:val="clear" w:color="auto" w:fill="auto"/>
            <w:noWrap/>
            <w:vAlign w:val="center"/>
            <w:hideMark/>
          </w:tcPr>
          <w:p w14:paraId="71AC5457" w14:textId="06098E9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0.915</w:t>
            </w:r>
          </w:p>
        </w:tc>
        <w:tc>
          <w:tcPr>
            <w:tcW w:w="518" w:type="dxa"/>
            <w:tcBorders>
              <w:top w:val="nil"/>
              <w:left w:val="nil"/>
              <w:bottom w:val="nil"/>
              <w:right w:val="nil"/>
            </w:tcBorders>
            <w:shd w:val="clear" w:color="auto" w:fill="auto"/>
            <w:noWrap/>
            <w:vAlign w:val="center"/>
            <w:hideMark/>
          </w:tcPr>
          <w:p w14:paraId="7B2C7DD8" w14:textId="0C79E82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0.952</w:t>
            </w:r>
          </w:p>
        </w:tc>
        <w:tc>
          <w:tcPr>
            <w:tcW w:w="517" w:type="dxa"/>
            <w:tcBorders>
              <w:top w:val="nil"/>
              <w:left w:val="nil"/>
              <w:bottom w:val="nil"/>
              <w:right w:val="nil"/>
            </w:tcBorders>
            <w:shd w:val="clear" w:color="auto" w:fill="auto"/>
            <w:noWrap/>
            <w:vAlign w:val="center"/>
            <w:hideMark/>
          </w:tcPr>
          <w:p w14:paraId="74E4CB90" w14:textId="02FC480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2.041</w:t>
            </w:r>
          </w:p>
        </w:tc>
        <w:tc>
          <w:tcPr>
            <w:tcW w:w="517" w:type="dxa"/>
            <w:tcBorders>
              <w:top w:val="nil"/>
              <w:left w:val="nil"/>
              <w:bottom w:val="nil"/>
              <w:right w:val="single" w:sz="4" w:space="0" w:color="auto"/>
            </w:tcBorders>
            <w:shd w:val="clear" w:color="auto" w:fill="auto"/>
            <w:noWrap/>
            <w:vAlign w:val="center"/>
            <w:hideMark/>
          </w:tcPr>
          <w:p w14:paraId="08625C83" w14:textId="29A3574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1.263</w:t>
            </w:r>
          </w:p>
        </w:tc>
        <w:tc>
          <w:tcPr>
            <w:tcW w:w="517" w:type="dxa"/>
            <w:tcBorders>
              <w:top w:val="nil"/>
              <w:left w:val="nil"/>
              <w:bottom w:val="nil"/>
              <w:right w:val="nil"/>
            </w:tcBorders>
            <w:shd w:val="clear" w:color="auto" w:fill="auto"/>
            <w:noWrap/>
            <w:vAlign w:val="center"/>
            <w:hideMark/>
          </w:tcPr>
          <w:p w14:paraId="4083B12E" w14:textId="07F94D6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0.857</w:t>
            </w:r>
          </w:p>
        </w:tc>
        <w:tc>
          <w:tcPr>
            <w:tcW w:w="518" w:type="dxa"/>
            <w:tcBorders>
              <w:top w:val="nil"/>
              <w:left w:val="nil"/>
              <w:bottom w:val="nil"/>
              <w:right w:val="nil"/>
            </w:tcBorders>
            <w:shd w:val="clear" w:color="auto" w:fill="auto"/>
            <w:noWrap/>
            <w:vAlign w:val="center"/>
            <w:hideMark/>
          </w:tcPr>
          <w:p w14:paraId="17311644" w14:textId="10F6F7F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0.751</w:t>
            </w:r>
          </w:p>
        </w:tc>
        <w:tc>
          <w:tcPr>
            <w:tcW w:w="517" w:type="dxa"/>
            <w:tcBorders>
              <w:top w:val="nil"/>
              <w:left w:val="nil"/>
              <w:bottom w:val="nil"/>
              <w:right w:val="nil"/>
            </w:tcBorders>
            <w:shd w:val="clear" w:color="auto" w:fill="auto"/>
            <w:noWrap/>
            <w:vAlign w:val="center"/>
            <w:hideMark/>
          </w:tcPr>
          <w:p w14:paraId="512FFF66" w14:textId="2E685F4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0.707</w:t>
            </w:r>
          </w:p>
        </w:tc>
        <w:tc>
          <w:tcPr>
            <w:tcW w:w="517" w:type="dxa"/>
            <w:tcBorders>
              <w:top w:val="nil"/>
              <w:left w:val="nil"/>
              <w:bottom w:val="nil"/>
              <w:right w:val="nil"/>
            </w:tcBorders>
            <w:shd w:val="clear" w:color="auto" w:fill="auto"/>
            <w:noWrap/>
            <w:vAlign w:val="center"/>
            <w:hideMark/>
          </w:tcPr>
          <w:p w14:paraId="3965DDF2" w14:textId="6CB93A4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1.299</w:t>
            </w:r>
          </w:p>
        </w:tc>
        <w:tc>
          <w:tcPr>
            <w:tcW w:w="517" w:type="dxa"/>
            <w:tcBorders>
              <w:top w:val="nil"/>
              <w:left w:val="nil"/>
              <w:bottom w:val="nil"/>
              <w:right w:val="nil"/>
            </w:tcBorders>
            <w:shd w:val="clear" w:color="auto" w:fill="auto"/>
            <w:noWrap/>
            <w:vAlign w:val="center"/>
            <w:hideMark/>
          </w:tcPr>
          <w:p w14:paraId="14006A5A" w14:textId="0103F3A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2.043</w:t>
            </w:r>
          </w:p>
        </w:tc>
        <w:tc>
          <w:tcPr>
            <w:tcW w:w="518" w:type="dxa"/>
            <w:tcBorders>
              <w:top w:val="nil"/>
              <w:left w:val="nil"/>
              <w:bottom w:val="nil"/>
              <w:right w:val="single" w:sz="4" w:space="0" w:color="auto"/>
            </w:tcBorders>
            <w:shd w:val="clear" w:color="auto" w:fill="auto"/>
            <w:noWrap/>
            <w:vAlign w:val="center"/>
            <w:hideMark/>
          </w:tcPr>
          <w:p w14:paraId="6EFCC593" w14:textId="37764BE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1.336</w:t>
            </w:r>
          </w:p>
        </w:tc>
      </w:tr>
      <w:tr w:rsidR="005354F7" w:rsidRPr="00073B72" w14:paraId="66D5E2FE"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65D80F2D" w14:textId="369C6605"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Gender</w:t>
            </w:r>
          </w:p>
        </w:tc>
        <w:tc>
          <w:tcPr>
            <w:tcW w:w="517" w:type="dxa"/>
            <w:tcBorders>
              <w:top w:val="nil"/>
              <w:left w:val="single" w:sz="4" w:space="0" w:color="auto"/>
              <w:bottom w:val="nil"/>
              <w:right w:val="nil"/>
            </w:tcBorders>
            <w:shd w:val="clear" w:color="auto" w:fill="auto"/>
            <w:noWrap/>
            <w:vAlign w:val="center"/>
            <w:hideMark/>
          </w:tcPr>
          <w:p w14:paraId="2CCB1AEC" w14:textId="776605C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2.481</w:t>
            </w:r>
          </w:p>
        </w:tc>
        <w:tc>
          <w:tcPr>
            <w:tcW w:w="517" w:type="dxa"/>
            <w:tcBorders>
              <w:top w:val="nil"/>
              <w:left w:val="nil"/>
              <w:bottom w:val="nil"/>
              <w:right w:val="nil"/>
            </w:tcBorders>
            <w:shd w:val="clear" w:color="auto" w:fill="auto"/>
            <w:noWrap/>
            <w:vAlign w:val="center"/>
            <w:hideMark/>
          </w:tcPr>
          <w:p w14:paraId="06D4A6F4" w14:textId="7502C77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4.063</w:t>
            </w:r>
          </w:p>
        </w:tc>
        <w:tc>
          <w:tcPr>
            <w:tcW w:w="517" w:type="dxa"/>
            <w:tcBorders>
              <w:top w:val="nil"/>
              <w:left w:val="nil"/>
              <w:bottom w:val="nil"/>
              <w:right w:val="nil"/>
            </w:tcBorders>
            <w:shd w:val="clear" w:color="auto" w:fill="auto"/>
            <w:noWrap/>
            <w:vAlign w:val="center"/>
            <w:hideMark/>
          </w:tcPr>
          <w:p w14:paraId="2715A29A" w14:textId="494D9B0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3.573</w:t>
            </w:r>
          </w:p>
        </w:tc>
        <w:tc>
          <w:tcPr>
            <w:tcW w:w="518" w:type="dxa"/>
            <w:tcBorders>
              <w:top w:val="nil"/>
              <w:left w:val="nil"/>
              <w:bottom w:val="nil"/>
              <w:right w:val="nil"/>
            </w:tcBorders>
            <w:shd w:val="clear" w:color="auto" w:fill="auto"/>
            <w:noWrap/>
            <w:vAlign w:val="center"/>
            <w:hideMark/>
          </w:tcPr>
          <w:p w14:paraId="040BBE1F" w14:textId="7443CE8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6.354</w:t>
            </w:r>
          </w:p>
        </w:tc>
        <w:tc>
          <w:tcPr>
            <w:tcW w:w="517" w:type="dxa"/>
            <w:tcBorders>
              <w:top w:val="nil"/>
              <w:left w:val="nil"/>
              <w:bottom w:val="nil"/>
              <w:right w:val="nil"/>
            </w:tcBorders>
            <w:shd w:val="clear" w:color="auto" w:fill="auto"/>
            <w:noWrap/>
            <w:vAlign w:val="center"/>
            <w:hideMark/>
          </w:tcPr>
          <w:p w14:paraId="51896C60" w14:textId="5D6B9CC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11.220</w:t>
            </w:r>
          </w:p>
        </w:tc>
        <w:tc>
          <w:tcPr>
            <w:tcW w:w="517" w:type="dxa"/>
            <w:tcBorders>
              <w:top w:val="nil"/>
              <w:left w:val="nil"/>
              <w:bottom w:val="nil"/>
              <w:right w:val="single" w:sz="4" w:space="0" w:color="auto"/>
            </w:tcBorders>
            <w:shd w:val="clear" w:color="auto" w:fill="auto"/>
            <w:noWrap/>
            <w:vAlign w:val="center"/>
            <w:hideMark/>
          </w:tcPr>
          <w:p w14:paraId="200F72CC" w14:textId="1E31980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5.345</w:t>
            </w:r>
          </w:p>
        </w:tc>
        <w:tc>
          <w:tcPr>
            <w:tcW w:w="517" w:type="dxa"/>
            <w:tcBorders>
              <w:top w:val="nil"/>
              <w:left w:val="nil"/>
              <w:bottom w:val="nil"/>
              <w:right w:val="nil"/>
            </w:tcBorders>
            <w:shd w:val="clear" w:color="auto" w:fill="auto"/>
            <w:noWrap/>
            <w:vAlign w:val="center"/>
            <w:hideMark/>
          </w:tcPr>
          <w:p w14:paraId="0BB3C05F" w14:textId="4C826BC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1.002</w:t>
            </w:r>
          </w:p>
        </w:tc>
        <w:tc>
          <w:tcPr>
            <w:tcW w:w="518" w:type="dxa"/>
            <w:tcBorders>
              <w:top w:val="nil"/>
              <w:left w:val="nil"/>
              <w:bottom w:val="nil"/>
              <w:right w:val="nil"/>
            </w:tcBorders>
            <w:shd w:val="clear" w:color="auto" w:fill="auto"/>
            <w:noWrap/>
            <w:vAlign w:val="center"/>
            <w:hideMark/>
          </w:tcPr>
          <w:p w14:paraId="09E7C233" w14:textId="2BBCEB7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1.741</w:t>
            </w:r>
          </w:p>
        </w:tc>
        <w:tc>
          <w:tcPr>
            <w:tcW w:w="517" w:type="dxa"/>
            <w:tcBorders>
              <w:top w:val="nil"/>
              <w:left w:val="nil"/>
              <w:bottom w:val="nil"/>
              <w:right w:val="nil"/>
            </w:tcBorders>
            <w:shd w:val="clear" w:color="auto" w:fill="auto"/>
            <w:noWrap/>
            <w:vAlign w:val="center"/>
            <w:hideMark/>
          </w:tcPr>
          <w:p w14:paraId="1B11CF29" w14:textId="3E8BE22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0.837</w:t>
            </w:r>
          </w:p>
        </w:tc>
        <w:tc>
          <w:tcPr>
            <w:tcW w:w="517" w:type="dxa"/>
            <w:tcBorders>
              <w:top w:val="nil"/>
              <w:left w:val="nil"/>
              <w:bottom w:val="nil"/>
              <w:right w:val="nil"/>
            </w:tcBorders>
            <w:shd w:val="clear" w:color="auto" w:fill="auto"/>
            <w:noWrap/>
            <w:vAlign w:val="center"/>
            <w:hideMark/>
          </w:tcPr>
          <w:p w14:paraId="154506F4" w14:textId="47EC76D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2.226</w:t>
            </w:r>
          </w:p>
        </w:tc>
        <w:tc>
          <w:tcPr>
            <w:tcW w:w="517" w:type="dxa"/>
            <w:tcBorders>
              <w:top w:val="nil"/>
              <w:left w:val="nil"/>
              <w:bottom w:val="nil"/>
              <w:right w:val="nil"/>
            </w:tcBorders>
            <w:shd w:val="clear" w:color="auto" w:fill="auto"/>
            <w:noWrap/>
            <w:vAlign w:val="center"/>
            <w:hideMark/>
          </w:tcPr>
          <w:p w14:paraId="142874D1" w14:textId="5B1D7A3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2.642</w:t>
            </w:r>
          </w:p>
        </w:tc>
        <w:tc>
          <w:tcPr>
            <w:tcW w:w="518" w:type="dxa"/>
            <w:tcBorders>
              <w:top w:val="nil"/>
              <w:left w:val="nil"/>
              <w:bottom w:val="nil"/>
              <w:right w:val="nil"/>
            </w:tcBorders>
            <w:shd w:val="clear" w:color="auto" w:fill="auto"/>
            <w:noWrap/>
            <w:vAlign w:val="center"/>
            <w:hideMark/>
          </w:tcPr>
          <w:p w14:paraId="6F1635E9" w14:textId="7104756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1.623</w:t>
            </w:r>
          </w:p>
        </w:tc>
        <w:tc>
          <w:tcPr>
            <w:tcW w:w="517" w:type="dxa"/>
            <w:tcBorders>
              <w:top w:val="nil"/>
              <w:left w:val="single" w:sz="4" w:space="0" w:color="auto"/>
              <w:bottom w:val="nil"/>
              <w:right w:val="nil"/>
            </w:tcBorders>
            <w:shd w:val="clear" w:color="auto" w:fill="auto"/>
            <w:noWrap/>
            <w:vAlign w:val="center"/>
            <w:hideMark/>
          </w:tcPr>
          <w:p w14:paraId="421F307E" w14:textId="6DA5DB6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0.940</w:t>
            </w:r>
          </w:p>
        </w:tc>
        <w:tc>
          <w:tcPr>
            <w:tcW w:w="517" w:type="dxa"/>
            <w:tcBorders>
              <w:top w:val="nil"/>
              <w:left w:val="nil"/>
              <w:bottom w:val="nil"/>
              <w:right w:val="nil"/>
            </w:tcBorders>
            <w:shd w:val="clear" w:color="auto" w:fill="auto"/>
            <w:noWrap/>
            <w:vAlign w:val="center"/>
            <w:hideMark/>
          </w:tcPr>
          <w:p w14:paraId="41942D90" w14:textId="70E23A5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2.302</w:t>
            </w:r>
          </w:p>
        </w:tc>
        <w:tc>
          <w:tcPr>
            <w:tcW w:w="517" w:type="dxa"/>
            <w:tcBorders>
              <w:top w:val="nil"/>
              <w:left w:val="nil"/>
              <w:bottom w:val="nil"/>
              <w:right w:val="nil"/>
            </w:tcBorders>
            <w:shd w:val="clear" w:color="auto" w:fill="auto"/>
            <w:noWrap/>
            <w:vAlign w:val="center"/>
            <w:hideMark/>
          </w:tcPr>
          <w:p w14:paraId="6CA4B458" w14:textId="5AAE74D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1.075</w:t>
            </w:r>
          </w:p>
        </w:tc>
        <w:tc>
          <w:tcPr>
            <w:tcW w:w="518" w:type="dxa"/>
            <w:tcBorders>
              <w:top w:val="nil"/>
              <w:left w:val="nil"/>
              <w:bottom w:val="nil"/>
              <w:right w:val="nil"/>
            </w:tcBorders>
            <w:shd w:val="clear" w:color="auto" w:fill="auto"/>
            <w:noWrap/>
            <w:vAlign w:val="center"/>
            <w:hideMark/>
          </w:tcPr>
          <w:p w14:paraId="05A7754E" w14:textId="5FAF130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1.830</w:t>
            </w:r>
          </w:p>
        </w:tc>
        <w:tc>
          <w:tcPr>
            <w:tcW w:w="517" w:type="dxa"/>
            <w:tcBorders>
              <w:top w:val="nil"/>
              <w:left w:val="nil"/>
              <w:bottom w:val="nil"/>
              <w:right w:val="nil"/>
            </w:tcBorders>
            <w:shd w:val="clear" w:color="auto" w:fill="auto"/>
            <w:noWrap/>
            <w:vAlign w:val="center"/>
            <w:hideMark/>
          </w:tcPr>
          <w:p w14:paraId="044BE304" w14:textId="1B3C9F5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3.331</w:t>
            </w:r>
          </w:p>
        </w:tc>
        <w:tc>
          <w:tcPr>
            <w:tcW w:w="517" w:type="dxa"/>
            <w:tcBorders>
              <w:top w:val="nil"/>
              <w:left w:val="nil"/>
              <w:bottom w:val="nil"/>
              <w:right w:val="single" w:sz="4" w:space="0" w:color="auto"/>
            </w:tcBorders>
            <w:shd w:val="clear" w:color="auto" w:fill="auto"/>
            <w:noWrap/>
            <w:vAlign w:val="center"/>
            <w:hideMark/>
          </w:tcPr>
          <w:p w14:paraId="6E50D456" w14:textId="11E8216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1.398</w:t>
            </w:r>
          </w:p>
        </w:tc>
        <w:tc>
          <w:tcPr>
            <w:tcW w:w="517" w:type="dxa"/>
            <w:tcBorders>
              <w:top w:val="nil"/>
              <w:left w:val="nil"/>
              <w:bottom w:val="nil"/>
              <w:right w:val="nil"/>
            </w:tcBorders>
            <w:shd w:val="clear" w:color="auto" w:fill="auto"/>
            <w:noWrap/>
            <w:vAlign w:val="center"/>
            <w:hideMark/>
          </w:tcPr>
          <w:p w14:paraId="2DEED6D0" w14:textId="5C21EA6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0.506</w:t>
            </w:r>
          </w:p>
        </w:tc>
        <w:tc>
          <w:tcPr>
            <w:tcW w:w="518" w:type="dxa"/>
            <w:tcBorders>
              <w:top w:val="nil"/>
              <w:left w:val="nil"/>
              <w:bottom w:val="nil"/>
              <w:right w:val="nil"/>
            </w:tcBorders>
            <w:shd w:val="clear" w:color="auto" w:fill="auto"/>
            <w:noWrap/>
            <w:vAlign w:val="center"/>
            <w:hideMark/>
          </w:tcPr>
          <w:p w14:paraId="3EB3AEDF" w14:textId="09431EB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0.720</w:t>
            </w:r>
          </w:p>
        </w:tc>
        <w:tc>
          <w:tcPr>
            <w:tcW w:w="517" w:type="dxa"/>
            <w:tcBorders>
              <w:top w:val="nil"/>
              <w:left w:val="nil"/>
              <w:bottom w:val="nil"/>
              <w:right w:val="nil"/>
            </w:tcBorders>
            <w:shd w:val="clear" w:color="auto" w:fill="auto"/>
            <w:noWrap/>
            <w:vAlign w:val="center"/>
            <w:hideMark/>
          </w:tcPr>
          <w:p w14:paraId="0E487B87" w14:textId="3BA334E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0.472</w:t>
            </w:r>
          </w:p>
        </w:tc>
        <w:tc>
          <w:tcPr>
            <w:tcW w:w="517" w:type="dxa"/>
            <w:tcBorders>
              <w:top w:val="nil"/>
              <w:left w:val="nil"/>
              <w:bottom w:val="nil"/>
              <w:right w:val="nil"/>
            </w:tcBorders>
            <w:shd w:val="clear" w:color="auto" w:fill="auto"/>
            <w:noWrap/>
            <w:vAlign w:val="center"/>
            <w:hideMark/>
          </w:tcPr>
          <w:p w14:paraId="0DB7ADB5" w14:textId="05A4CC3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0.943</w:t>
            </w:r>
          </w:p>
        </w:tc>
        <w:tc>
          <w:tcPr>
            <w:tcW w:w="517" w:type="dxa"/>
            <w:tcBorders>
              <w:top w:val="nil"/>
              <w:left w:val="nil"/>
              <w:bottom w:val="nil"/>
              <w:right w:val="nil"/>
            </w:tcBorders>
            <w:shd w:val="clear" w:color="auto" w:fill="auto"/>
            <w:noWrap/>
            <w:vAlign w:val="center"/>
            <w:hideMark/>
          </w:tcPr>
          <w:p w14:paraId="5A8FAD0D" w14:textId="3B6B792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2.952</w:t>
            </w:r>
          </w:p>
        </w:tc>
        <w:tc>
          <w:tcPr>
            <w:tcW w:w="518" w:type="dxa"/>
            <w:tcBorders>
              <w:top w:val="nil"/>
              <w:left w:val="nil"/>
              <w:bottom w:val="nil"/>
              <w:right w:val="single" w:sz="4" w:space="0" w:color="auto"/>
            </w:tcBorders>
            <w:shd w:val="clear" w:color="auto" w:fill="auto"/>
            <w:noWrap/>
            <w:vAlign w:val="center"/>
            <w:hideMark/>
          </w:tcPr>
          <w:p w14:paraId="54EEC3AF" w14:textId="7A23B5A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1.358</w:t>
            </w:r>
          </w:p>
        </w:tc>
      </w:tr>
      <w:tr w:rsidR="005354F7" w:rsidRPr="00073B72" w14:paraId="1ECE0C25"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367222FC" w14:textId="2902969C"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Irritability: 24 hrs</w:t>
            </w:r>
          </w:p>
        </w:tc>
        <w:tc>
          <w:tcPr>
            <w:tcW w:w="517" w:type="dxa"/>
            <w:tcBorders>
              <w:top w:val="nil"/>
              <w:left w:val="single" w:sz="4" w:space="0" w:color="auto"/>
              <w:bottom w:val="nil"/>
              <w:right w:val="nil"/>
            </w:tcBorders>
            <w:shd w:val="clear" w:color="auto" w:fill="auto"/>
            <w:noWrap/>
            <w:vAlign w:val="center"/>
            <w:hideMark/>
          </w:tcPr>
          <w:p w14:paraId="53B4E8ED" w14:textId="40BBE95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2.464</w:t>
            </w:r>
          </w:p>
        </w:tc>
        <w:tc>
          <w:tcPr>
            <w:tcW w:w="517" w:type="dxa"/>
            <w:tcBorders>
              <w:top w:val="nil"/>
              <w:left w:val="nil"/>
              <w:bottom w:val="nil"/>
              <w:right w:val="nil"/>
            </w:tcBorders>
            <w:shd w:val="clear" w:color="auto" w:fill="auto"/>
            <w:noWrap/>
            <w:vAlign w:val="center"/>
            <w:hideMark/>
          </w:tcPr>
          <w:p w14:paraId="5E589B98" w14:textId="5A3811B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4.732</w:t>
            </w:r>
          </w:p>
        </w:tc>
        <w:tc>
          <w:tcPr>
            <w:tcW w:w="517" w:type="dxa"/>
            <w:tcBorders>
              <w:top w:val="nil"/>
              <w:left w:val="nil"/>
              <w:bottom w:val="nil"/>
              <w:right w:val="nil"/>
            </w:tcBorders>
            <w:shd w:val="clear" w:color="auto" w:fill="auto"/>
            <w:noWrap/>
            <w:vAlign w:val="center"/>
            <w:hideMark/>
          </w:tcPr>
          <w:p w14:paraId="08560BB6" w14:textId="07C6523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4.381</w:t>
            </w:r>
          </w:p>
        </w:tc>
        <w:tc>
          <w:tcPr>
            <w:tcW w:w="518" w:type="dxa"/>
            <w:tcBorders>
              <w:top w:val="nil"/>
              <w:left w:val="nil"/>
              <w:bottom w:val="nil"/>
              <w:right w:val="nil"/>
            </w:tcBorders>
            <w:shd w:val="clear" w:color="auto" w:fill="auto"/>
            <w:noWrap/>
            <w:vAlign w:val="center"/>
            <w:hideMark/>
          </w:tcPr>
          <w:p w14:paraId="680BF166" w14:textId="67E7A63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5.975</w:t>
            </w:r>
          </w:p>
        </w:tc>
        <w:tc>
          <w:tcPr>
            <w:tcW w:w="517" w:type="dxa"/>
            <w:tcBorders>
              <w:top w:val="nil"/>
              <w:left w:val="nil"/>
              <w:bottom w:val="nil"/>
              <w:right w:val="nil"/>
            </w:tcBorders>
            <w:shd w:val="clear" w:color="auto" w:fill="auto"/>
            <w:noWrap/>
            <w:vAlign w:val="center"/>
            <w:hideMark/>
          </w:tcPr>
          <w:p w14:paraId="2D38BD4F" w14:textId="0A07BF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12.201</w:t>
            </w:r>
          </w:p>
        </w:tc>
        <w:tc>
          <w:tcPr>
            <w:tcW w:w="517" w:type="dxa"/>
            <w:tcBorders>
              <w:top w:val="nil"/>
              <w:left w:val="nil"/>
              <w:bottom w:val="nil"/>
              <w:right w:val="single" w:sz="4" w:space="0" w:color="auto"/>
            </w:tcBorders>
            <w:shd w:val="clear" w:color="auto" w:fill="auto"/>
            <w:noWrap/>
            <w:vAlign w:val="center"/>
            <w:hideMark/>
          </w:tcPr>
          <w:p w14:paraId="74C33EB6" w14:textId="4B7EC31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6.655</w:t>
            </w:r>
          </w:p>
        </w:tc>
        <w:tc>
          <w:tcPr>
            <w:tcW w:w="517" w:type="dxa"/>
            <w:tcBorders>
              <w:top w:val="nil"/>
              <w:left w:val="nil"/>
              <w:bottom w:val="nil"/>
              <w:right w:val="nil"/>
            </w:tcBorders>
            <w:shd w:val="clear" w:color="auto" w:fill="auto"/>
            <w:noWrap/>
            <w:vAlign w:val="center"/>
            <w:hideMark/>
          </w:tcPr>
          <w:p w14:paraId="0149C31C" w14:textId="26190FD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0.968</w:t>
            </w:r>
          </w:p>
        </w:tc>
        <w:tc>
          <w:tcPr>
            <w:tcW w:w="518" w:type="dxa"/>
            <w:tcBorders>
              <w:top w:val="nil"/>
              <w:left w:val="nil"/>
              <w:bottom w:val="nil"/>
              <w:right w:val="nil"/>
            </w:tcBorders>
            <w:shd w:val="clear" w:color="auto" w:fill="auto"/>
            <w:noWrap/>
            <w:vAlign w:val="center"/>
            <w:hideMark/>
          </w:tcPr>
          <w:p w14:paraId="05CEA75F" w14:textId="6A90828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1.975</w:t>
            </w:r>
          </w:p>
        </w:tc>
        <w:tc>
          <w:tcPr>
            <w:tcW w:w="517" w:type="dxa"/>
            <w:tcBorders>
              <w:top w:val="nil"/>
              <w:left w:val="nil"/>
              <w:bottom w:val="nil"/>
              <w:right w:val="nil"/>
            </w:tcBorders>
            <w:shd w:val="clear" w:color="auto" w:fill="auto"/>
            <w:noWrap/>
            <w:vAlign w:val="center"/>
            <w:hideMark/>
          </w:tcPr>
          <w:p w14:paraId="63F7A2B4" w14:textId="6A1CAB9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1.145</w:t>
            </w:r>
          </w:p>
        </w:tc>
        <w:tc>
          <w:tcPr>
            <w:tcW w:w="517" w:type="dxa"/>
            <w:tcBorders>
              <w:top w:val="nil"/>
              <w:left w:val="nil"/>
              <w:bottom w:val="nil"/>
              <w:right w:val="nil"/>
            </w:tcBorders>
            <w:shd w:val="clear" w:color="auto" w:fill="auto"/>
            <w:noWrap/>
            <w:vAlign w:val="center"/>
            <w:hideMark/>
          </w:tcPr>
          <w:p w14:paraId="2E29CBC2" w14:textId="3602A4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2.200</w:t>
            </w:r>
          </w:p>
        </w:tc>
        <w:tc>
          <w:tcPr>
            <w:tcW w:w="517" w:type="dxa"/>
            <w:tcBorders>
              <w:top w:val="nil"/>
              <w:left w:val="nil"/>
              <w:bottom w:val="nil"/>
              <w:right w:val="nil"/>
            </w:tcBorders>
            <w:shd w:val="clear" w:color="auto" w:fill="auto"/>
            <w:noWrap/>
            <w:vAlign w:val="center"/>
            <w:hideMark/>
          </w:tcPr>
          <w:p w14:paraId="147AAF71" w14:textId="1EE142B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2.361</w:t>
            </w:r>
          </w:p>
        </w:tc>
        <w:tc>
          <w:tcPr>
            <w:tcW w:w="518" w:type="dxa"/>
            <w:tcBorders>
              <w:top w:val="nil"/>
              <w:left w:val="nil"/>
              <w:bottom w:val="nil"/>
              <w:right w:val="nil"/>
            </w:tcBorders>
            <w:shd w:val="clear" w:color="auto" w:fill="auto"/>
            <w:noWrap/>
            <w:vAlign w:val="center"/>
            <w:hideMark/>
          </w:tcPr>
          <w:p w14:paraId="41A92CFC" w14:textId="51A395E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2.564</w:t>
            </w:r>
          </w:p>
        </w:tc>
        <w:tc>
          <w:tcPr>
            <w:tcW w:w="517" w:type="dxa"/>
            <w:tcBorders>
              <w:top w:val="nil"/>
              <w:left w:val="single" w:sz="4" w:space="0" w:color="auto"/>
              <w:bottom w:val="nil"/>
              <w:right w:val="nil"/>
            </w:tcBorders>
            <w:shd w:val="clear" w:color="auto" w:fill="auto"/>
            <w:noWrap/>
            <w:vAlign w:val="center"/>
            <w:hideMark/>
          </w:tcPr>
          <w:p w14:paraId="122F9C76" w14:textId="1811A51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0.763</w:t>
            </w:r>
          </w:p>
        </w:tc>
        <w:tc>
          <w:tcPr>
            <w:tcW w:w="517" w:type="dxa"/>
            <w:tcBorders>
              <w:top w:val="nil"/>
              <w:left w:val="nil"/>
              <w:bottom w:val="nil"/>
              <w:right w:val="nil"/>
            </w:tcBorders>
            <w:shd w:val="clear" w:color="auto" w:fill="auto"/>
            <w:noWrap/>
            <w:vAlign w:val="center"/>
            <w:hideMark/>
          </w:tcPr>
          <w:p w14:paraId="47921756" w14:textId="03AE9FD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2.474</w:t>
            </w:r>
          </w:p>
        </w:tc>
        <w:tc>
          <w:tcPr>
            <w:tcW w:w="517" w:type="dxa"/>
            <w:tcBorders>
              <w:top w:val="nil"/>
              <w:left w:val="nil"/>
              <w:bottom w:val="nil"/>
              <w:right w:val="nil"/>
            </w:tcBorders>
            <w:shd w:val="clear" w:color="auto" w:fill="auto"/>
            <w:noWrap/>
            <w:vAlign w:val="center"/>
            <w:hideMark/>
          </w:tcPr>
          <w:p w14:paraId="4A96081F" w14:textId="2BFE9C8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1.761</w:t>
            </w:r>
          </w:p>
        </w:tc>
        <w:tc>
          <w:tcPr>
            <w:tcW w:w="518" w:type="dxa"/>
            <w:tcBorders>
              <w:top w:val="nil"/>
              <w:left w:val="nil"/>
              <w:bottom w:val="nil"/>
              <w:right w:val="nil"/>
            </w:tcBorders>
            <w:shd w:val="clear" w:color="auto" w:fill="auto"/>
            <w:noWrap/>
            <w:vAlign w:val="center"/>
            <w:hideMark/>
          </w:tcPr>
          <w:p w14:paraId="78C26AD8" w14:textId="2FE47CC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1.952</w:t>
            </w:r>
          </w:p>
        </w:tc>
        <w:tc>
          <w:tcPr>
            <w:tcW w:w="517" w:type="dxa"/>
            <w:tcBorders>
              <w:top w:val="nil"/>
              <w:left w:val="nil"/>
              <w:bottom w:val="nil"/>
              <w:right w:val="nil"/>
            </w:tcBorders>
            <w:shd w:val="clear" w:color="auto" w:fill="auto"/>
            <w:noWrap/>
            <w:vAlign w:val="center"/>
            <w:hideMark/>
          </w:tcPr>
          <w:p w14:paraId="5589DBA6" w14:textId="13FEEA4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3.860</w:t>
            </w:r>
          </w:p>
        </w:tc>
        <w:tc>
          <w:tcPr>
            <w:tcW w:w="517" w:type="dxa"/>
            <w:tcBorders>
              <w:top w:val="nil"/>
              <w:left w:val="nil"/>
              <w:bottom w:val="nil"/>
              <w:right w:val="single" w:sz="4" w:space="0" w:color="auto"/>
            </w:tcBorders>
            <w:shd w:val="clear" w:color="auto" w:fill="auto"/>
            <w:noWrap/>
            <w:vAlign w:val="center"/>
            <w:hideMark/>
          </w:tcPr>
          <w:p w14:paraId="24BC60D3" w14:textId="51ABE0D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2.297</w:t>
            </w:r>
          </w:p>
        </w:tc>
        <w:tc>
          <w:tcPr>
            <w:tcW w:w="517" w:type="dxa"/>
            <w:tcBorders>
              <w:top w:val="nil"/>
              <w:left w:val="nil"/>
              <w:bottom w:val="nil"/>
              <w:right w:val="nil"/>
            </w:tcBorders>
            <w:shd w:val="clear" w:color="auto" w:fill="auto"/>
            <w:noWrap/>
            <w:vAlign w:val="center"/>
            <w:hideMark/>
          </w:tcPr>
          <w:p w14:paraId="69DB393E" w14:textId="477BBDE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0.471</w:t>
            </w:r>
          </w:p>
        </w:tc>
        <w:tc>
          <w:tcPr>
            <w:tcW w:w="518" w:type="dxa"/>
            <w:tcBorders>
              <w:top w:val="nil"/>
              <w:left w:val="nil"/>
              <w:bottom w:val="nil"/>
              <w:right w:val="nil"/>
            </w:tcBorders>
            <w:shd w:val="clear" w:color="auto" w:fill="auto"/>
            <w:noWrap/>
            <w:vAlign w:val="center"/>
            <w:hideMark/>
          </w:tcPr>
          <w:p w14:paraId="1A300160" w14:textId="7286562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0.946</w:t>
            </w:r>
          </w:p>
        </w:tc>
        <w:tc>
          <w:tcPr>
            <w:tcW w:w="517" w:type="dxa"/>
            <w:tcBorders>
              <w:top w:val="nil"/>
              <w:left w:val="nil"/>
              <w:bottom w:val="nil"/>
              <w:right w:val="nil"/>
            </w:tcBorders>
            <w:shd w:val="clear" w:color="auto" w:fill="auto"/>
            <w:noWrap/>
            <w:vAlign w:val="center"/>
            <w:hideMark/>
          </w:tcPr>
          <w:p w14:paraId="3EB19166" w14:textId="198965E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0.651</w:t>
            </w:r>
          </w:p>
        </w:tc>
        <w:tc>
          <w:tcPr>
            <w:tcW w:w="517" w:type="dxa"/>
            <w:tcBorders>
              <w:top w:val="nil"/>
              <w:left w:val="nil"/>
              <w:bottom w:val="nil"/>
              <w:right w:val="nil"/>
            </w:tcBorders>
            <w:shd w:val="clear" w:color="auto" w:fill="auto"/>
            <w:noWrap/>
            <w:vAlign w:val="center"/>
            <w:hideMark/>
          </w:tcPr>
          <w:p w14:paraId="3D23C182" w14:textId="6DE85AD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0.716</w:t>
            </w:r>
          </w:p>
        </w:tc>
        <w:tc>
          <w:tcPr>
            <w:tcW w:w="517" w:type="dxa"/>
            <w:tcBorders>
              <w:top w:val="nil"/>
              <w:left w:val="nil"/>
              <w:bottom w:val="nil"/>
              <w:right w:val="nil"/>
            </w:tcBorders>
            <w:shd w:val="clear" w:color="auto" w:fill="auto"/>
            <w:noWrap/>
            <w:vAlign w:val="center"/>
            <w:hideMark/>
          </w:tcPr>
          <w:p w14:paraId="1FC36EB2" w14:textId="2B101D6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2.509</w:t>
            </w:r>
          </w:p>
        </w:tc>
        <w:tc>
          <w:tcPr>
            <w:tcW w:w="518" w:type="dxa"/>
            <w:tcBorders>
              <w:top w:val="nil"/>
              <w:left w:val="nil"/>
              <w:bottom w:val="nil"/>
              <w:right w:val="single" w:sz="4" w:space="0" w:color="auto"/>
            </w:tcBorders>
            <w:shd w:val="clear" w:color="auto" w:fill="auto"/>
            <w:noWrap/>
            <w:vAlign w:val="center"/>
            <w:hideMark/>
          </w:tcPr>
          <w:p w14:paraId="277A6DAB" w14:textId="613F795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1.065</w:t>
            </w:r>
          </w:p>
        </w:tc>
      </w:tr>
      <w:tr w:rsidR="005354F7" w:rsidRPr="00073B72" w14:paraId="2886326B"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61B4A4CE" w14:textId="6358B716"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Hallucinations: 24 hrs</w:t>
            </w:r>
          </w:p>
        </w:tc>
        <w:tc>
          <w:tcPr>
            <w:tcW w:w="517" w:type="dxa"/>
            <w:tcBorders>
              <w:top w:val="nil"/>
              <w:left w:val="single" w:sz="4" w:space="0" w:color="auto"/>
              <w:bottom w:val="nil"/>
              <w:right w:val="nil"/>
            </w:tcBorders>
            <w:shd w:val="clear" w:color="auto" w:fill="auto"/>
            <w:noWrap/>
            <w:vAlign w:val="center"/>
            <w:hideMark/>
          </w:tcPr>
          <w:p w14:paraId="6A2369F8" w14:textId="445D78E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1.968</w:t>
            </w:r>
          </w:p>
        </w:tc>
        <w:tc>
          <w:tcPr>
            <w:tcW w:w="517" w:type="dxa"/>
            <w:tcBorders>
              <w:top w:val="nil"/>
              <w:left w:val="nil"/>
              <w:bottom w:val="nil"/>
              <w:right w:val="nil"/>
            </w:tcBorders>
            <w:shd w:val="clear" w:color="auto" w:fill="auto"/>
            <w:noWrap/>
            <w:vAlign w:val="center"/>
            <w:hideMark/>
          </w:tcPr>
          <w:p w14:paraId="6BA547F3" w14:textId="32967B3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3.093</w:t>
            </w:r>
          </w:p>
        </w:tc>
        <w:tc>
          <w:tcPr>
            <w:tcW w:w="517" w:type="dxa"/>
            <w:tcBorders>
              <w:top w:val="nil"/>
              <w:left w:val="nil"/>
              <w:bottom w:val="nil"/>
              <w:right w:val="nil"/>
            </w:tcBorders>
            <w:shd w:val="clear" w:color="auto" w:fill="auto"/>
            <w:noWrap/>
            <w:vAlign w:val="center"/>
            <w:hideMark/>
          </w:tcPr>
          <w:p w14:paraId="3EC634F5" w14:textId="04CB3B5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3.507</w:t>
            </w:r>
          </w:p>
        </w:tc>
        <w:tc>
          <w:tcPr>
            <w:tcW w:w="518" w:type="dxa"/>
            <w:tcBorders>
              <w:top w:val="nil"/>
              <w:left w:val="nil"/>
              <w:bottom w:val="nil"/>
              <w:right w:val="nil"/>
            </w:tcBorders>
            <w:shd w:val="clear" w:color="auto" w:fill="auto"/>
            <w:noWrap/>
            <w:vAlign w:val="center"/>
            <w:hideMark/>
          </w:tcPr>
          <w:p w14:paraId="54EA6242" w14:textId="42E42C2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5.278</w:t>
            </w:r>
          </w:p>
        </w:tc>
        <w:tc>
          <w:tcPr>
            <w:tcW w:w="517" w:type="dxa"/>
            <w:tcBorders>
              <w:top w:val="nil"/>
              <w:left w:val="nil"/>
              <w:bottom w:val="nil"/>
              <w:right w:val="nil"/>
            </w:tcBorders>
            <w:shd w:val="clear" w:color="auto" w:fill="auto"/>
            <w:noWrap/>
            <w:vAlign w:val="center"/>
            <w:hideMark/>
          </w:tcPr>
          <w:p w14:paraId="3EC87437" w14:textId="644DABD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6.833</w:t>
            </w:r>
          </w:p>
        </w:tc>
        <w:tc>
          <w:tcPr>
            <w:tcW w:w="517" w:type="dxa"/>
            <w:tcBorders>
              <w:top w:val="nil"/>
              <w:left w:val="nil"/>
              <w:bottom w:val="nil"/>
              <w:right w:val="single" w:sz="4" w:space="0" w:color="auto"/>
            </w:tcBorders>
            <w:shd w:val="clear" w:color="auto" w:fill="auto"/>
            <w:noWrap/>
            <w:vAlign w:val="center"/>
            <w:hideMark/>
          </w:tcPr>
          <w:p w14:paraId="2B1F2D96" w14:textId="4BDCB50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5.552</w:t>
            </w:r>
          </w:p>
        </w:tc>
        <w:tc>
          <w:tcPr>
            <w:tcW w:w="517" w:type="dxa"/>
            <w:tcBorders>
              <w:top w:val="nil"/>
              <w:left w:val="nil"/>
              <w:bottom w:val="nil"/>
              <w:right w:val="nil"/>
            </w:tcBorders>
            <w:shd w:val="clear" w:color="auto" w:fill="auto"/>
            <w:noWrap/>
            <w:vAlign w:val="center"/>
            <w:hideMark/>
          </w:tcPr>
          <w:p w14:paraId="66249188" w14:textId="7027CF7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0.359</w:t>
            </w:r>
          </w:p>
        </w:tc>
        <w:tc>
          <w:tcPr>
            <w:tcW w:w="518" w:type="dxa"/>
            <w:tcBorders>
              <w:top w:val="nil"/>
              <w:left w:val="nil"/>
              <w:bottom w:val="nil"/>
              <w:right w:val="nil"/>
            </w:tcBorders>
            <w:shd w:val="clear" w:color="auto" w:fill="auto"/>
            <w:noWrap/>
            <w:vAlign w:val="center"/>
            <w:hideMark/>
          </w:tcPr>
          <w:p w14:paraId="23EFF788" w14:textId="5E4805B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0.958</w:t>
            </w:r>
          </w:p>
        </w:tc>
        <w:tc>
          <w:tcPr>
            <w:tcW w:w="517" w:type="dxa"/>
            <w:tcBorders>
              <w:top w:val="nil"/>
              <w:left w:val="nil"/>
              <w:bottom w:val="nil"/>
              <w:right w:val="nil"/>
            </w:tcBorders>
            <w:shd w:val="clear" w:color="auto" w:fill="auto"/>
            <w:noWrap/>
            <w:vAlign w:val="center"/>
            <w:hideMark/>
          </w:tcPr>
          <w:p w14:paraId="47F7F02D" w14:textId="0EF77DA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1.129</w:t>
            </w:r>
          </w:p>
        </w:tc>
        <w:tc>
          <w:tcPr>
            <w:tcW w:w="517" w:type="dxa"/>
            <w:tcBorders>
              <w:top w:val="nil"/>
              <w:left w:val="nil"/>
              <w:bottom w:val="nil"/>
              <w:right w:val="nil"/>
            </w:tcBorders>
            <w:shd w:val="clear" w:color="auto" w:fill="auto"/>
            <w:noWrap/>
            <w:vAlign w:val="center"/>
            <w:hideMark/>
          </w:tcPr>
          <w:p w14:paraId="0DC5CB0A" w14:textId="2FB439E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1.395</w:t>
            </w:r>
          </w:p>
        </w:tc>
        <w:tc>
          <w:tcPr>
            <w:tcW w:w="517" w:type="dxa"/>
            <w:tcBorders>
              <w:top w:val="nil"/>
              <w:left w:val="nil"/>
              <w:bottom w:val="nil"/>
              <w:right w:val="nil"/>
            </w:tcBorders>
            <w:shd w:val="clear" w:color="auto" w:fill="auto"/>
            <w:noWrap/>
            <w:vAlign w:val="center"/>
            <w:hideMark/>
          </w:tcPr>
          <w:p w14:paraId="780AE631" w14:textId="7744A48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1.089</w:t>
            </w:r>
          </w:p>
        </w:tc>
        <w:tc>
          <w:tcPr>
            <w:tcW w:w="518" w:type="dxa"/>
            <w:tcBorders>
              <w:top w:val="nil"/>
              <w:left w:val="nil"/>
              <w:bottom w:val="nil"/>
              <w:right w:val="nil"/>
            </w:tcBorders>
            <w:shd w:val="clear" w:color="auto" w:fill="auto"/>
            <w:noWrap/>
            <w:vAlign w:val="center"/>
            <w:hideMark/>
          </w:tcPr>
          <w:p w14:paraId="552DE268" w14:textId="34A150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2.016</w:t>
            </w:r>
          </w:p>
        </w:tc>
        <w:tc>
          <w:tcPr>
            <w:tcW w:w="517" w:type="dxa"/>
            <w:tcBorders>
              <w:top w:val="nil"/>
              <w:left w:val="single" w:sz="4" w:space="0" w:color="auto"/>
              <w:bottom w:val="nil"/>
              <w:right w:val="nil"/>
            </w:tcBorders>
            <w:shd w:val="clear" w:color="auto" w:fill="auto"/>
            <w:noWrap/>
            <w:vAlign w:val="center"/>
            <w:hideMark/>
          </w:tcPr>
          <w:p w14:paraId="5C538C51" w14:textId="50D8F12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0.787</w:t>
            </w:r>
          </w:p>
        </w:tc>
        <w:tc>
          <w:tcPr>
            <w:tcW w:w="517" w:type="dxa"/>
            <w:tcBorders>
              <w:top w:val="nil"/>
              <w:left w:val="nil"/>
              <w:bottom w:val="nil"/>
              <w:right w:val="nil"/>
            </w:tcBorders>
            <w:shd w:val="clear" w:color="auto" w:fill="auto"/>
            <w:noWrap/>
            <w:vAlign w:val="center"/>
            <w:hideMark/>
          </w:tcPr>
          <w:p w14:paraId="0C3AE5C8" w14:textId="1DC7743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1.322</w:t>
            </w:r>
          </w:p>
        </w:tc>
        <w:tc>
          <w:tcPr>
            <w:tcW w:w="517" w:type="dxa"/>
            <w:tcBorders>
              <w:top w:val="nil"/>
              <w:left w:val="nil"/>
              <w:bottom w:val="nil"/>
              <w:right w:val="nil"/>
            </w:tcBorders>
            <w:shd w:val="clear" w:color="auto" w:fill="auto"/>
            <w:noWrap/>
            <w:vAlign w:val="center"/>
            <w:hideMark/>
          </w:tcPr>
          <w:p w14:paraId="4A8DE1C7" w14:textId="12FE708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0.857</w:t>
            </w:r>
          </w:p>
        </w:tc>
        <w:tc>
          <w:tcPr>
            <w:tcW w:w="518" w:type="dxa"/>
            <w:tcBorders>
              <w:top w:val="nil"/>
              <w:left w:val="nil"/>
              <w:bottom w:val="nil"/>
              <w:right w:val="nil"/>
            </w:tcBorders>
            <w:shd w:val="clear" w:color="auto" w:fill="auto"/>
            <w:noWrap/>
            <w:vAlign w:val="center"/>
            <w:hideMark/>
          </w:tcPr>
          <w:p w14:paraId="401B6B01" w14:textId="085D1F0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1.826</w:t>
            </w:r>
          </w:p>
        </w:tc>
        <w:tc>
          <w:tcPr>
            <w:tcW w:w="517" w:type="dxa"/>
            <w:tcBorders>
              <w:top w:val="nil"/>
              <w:left w:val="nil"/>
              <w:bottom w:val="nil"/>
              <w:right w:val="nil"/>
            </w:tcBorders>
            <w:shd w:val="clear" w:color="auto" w:fill="auto"/>
            <w:noWrap/>
            <w:vAlign w:val="center"/>
            <w:hideMark/>
          </w:tcPr>
          <w:p w14:paraId="76E4EBCA" w14:textId="0CAF4AD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2.412</w:t>
            </w:r>
          </w:p>
        </w:tc>
        <w:tc>
          <w:tcPr>
            <w:tcW w:w="517" w:type="dxa"/>
            <w:tcBorders>
              <w:top w:val="nil"/>
              <w:left w:val="nil"/>
              <w:bottom w:val="nil"/>
              <w:right w:val="single" w:sz="4" w:space="0" w:color="auto"/>
            </w:tcBorders>
            <w:shd w:val="clear" w:color="auto" w:fill="auto"/>
            <w:noWrap/>
            <w:vAlign w:val="center"/>
            <w:hideMark/>
          </w:tcPr>
          <w:p w14:paraId="473689D6" w14:textId="4BC798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1.521</w:t>
            </w:r>
          </w:p>
        </w:tc>
        <w:tc>
          <w:tcPr>
            <w:tcW w:w="517" w:type="dxa"/>
            <w:tcBorders>
              <w:top w:val="nil"/>
              <w:left w:val="nil"/>
              <w:bottom w:val="nil"/>
              <w:right w:val="nil"/>
            </w:tcBorders>
            <w:shd w:val="clear" w:color="auto" w:fill="auto"/>
            <w:noWrap/>
            <w:vAlign w:val="center"/>
            <w:hideMark/>
          </w:tcPr>
          <w:p w14:paraId="1252AE7D" w14:textId="75E1FDB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0.636</w:t>
            </w:r>
          </w:p>
        </w:tc>
        <w:tc>
          <w:tcPr>
            <w:tcW w:w="518" w:type="dxa"/>
            <w:tcBorders>
              <w:top w:val="nil"/>
              <w:left w:val="nil"/>
              <w:bottom w:val="nil"/>
              <w:right w:val="nil"/>
            </w:tcBorders>
            <w:shd w:val="clear" w:color="auto" w:fill="auto"/>
            <w:noWrap/>
            <w:vAlign w:val="center"/>
            <w:hideMark/>
          </w:tcPr>
          <w:p w14:paraId="08FC996D" w14:textId="45A392E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0.585</w:t>
            </w:r>
          </w:p>
        </w:tc>
        <w:tc>
          <w:tcPr>
            <w:tcW w:w="517" w:type="dxa"/>
            <w:tcBorders>
              <w:top w:val="nil"/>
              <w:left w:val="nil"/>
              <w:bottom w:val="nil"/>
              <w:right w:val="nil"/>
            </w:tcBorders>
            <w:shd w:val="clear" w:color="auto" w:fill="auto"/>
            <w:noWrap/>
            <w:vAlign w:val="center"/>
            <w:hideMark/>
          </w:tcPr>
          <w:p w14:paraId="5D969DEC" w14:textId="3D78CBB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0.771</w:t>
            </w:r>
          </w:p>
        </w:tc>
        <w:tc>
          <w:tcPr>
            <w:tcW w:w="517" w:type="dxa"/>
            <w:tcBorders>
              <w:top w:val="nil"/>
              <w:left w:val="nil"/>
              <w:bottom w:val="nil"/>
              <w:right w:val="nil"/>
            </w:tcBorders>
            <w:shd w:val="clear" w:color="auto" w:fill="auto"/>
            <w:noWrap/>
            <w:vAlign w:val="center"/>
            <w:hideMark/>
          </w:tcPr>
          <w:p w14:paraId="763550D4" w14:textId="7BC9656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0.983</w:t>
            </w:r>
          </w:p>
        </w:tc>
        <w:tc>
          <w:tcPr>
            <w:tcW w:w="517" w:type="dxa"/>
            <w:tcBorders>
              <w:top w:val="nil"/>
              <w:left w:val="nil"/>
              <w:bottom w:val="nil"/>
              <w:right w:val="nil"/>
            </w:tcBorders>
            <w:shd w:val="clear" w:color="auto" w:fill="auto"/>
            <w:noWrap/>
            <w:vAlign w:val="center"/>
            <w:hideMark/>
          </w:tcPr>
          <w:p w14:paraId="766ADD02" w14:textId="413ACB7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1.661</w:t>
            </w:r>
          </w:p>
        </w:tc>
        <w:tc>
          <w:tcPr>
            <w:tcW w:w="518" w:type="dxa"/>
            <w:tcBorders>
              <w:top w:val="nil"/>
              <w:left w:val="nil"/>
              <w:bottom w:val="nil"/>
              <w:right w:val="single" w:sz="4" w:space="0" w:color="auto"/>
            </w:tcBorders>
            <w:shd w:val="clear" w:color="auto" w:fill="auto"/>
            <w:noWrap/>
            <w:vAlign w:val="center"/>
            <w:hideMark/>
          </w:tcPr>
          <w:p w14:paraId="7CAD89A3" w14:textId="7600B8C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1.280</w:t>
            </w:r>
          </w:p>
        </w:tc>
      </w:tr>
      <w:tr w:rsidR="005354F7" w:rsidRPr="00073B72" w14:paraId="6884ACF5"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3F49049E" w14:textId="5D74ADB8"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Command hallucinations: 24 hrs</w:t>
            </w:r>
          </w:p>
        </w:tc>
        <w:tc>
          <w:tcPr>
            <w:tcW w:w="517" w:type="dxa"/>
            <w:tcBorders>
              <w:top w:val="nil"/>
              <w:left w:val="single" w:sz="4" w:space="0" w:color="auto"/>
              <w:bottom w:val="nil"/>
              <w:right w:val="nil"/>
            </w:tcBorders>
            <w:shd w:val="clear" w:color="auto" w:fill="auto"/>
            <w:noWrap/>
            <w:vAlign w:val="center"/>
            <w:hideMark/>
          </w:tcPr>
          <w:p w14:paraId="6F4301C1" w14:textId="2748BA3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1.729</w:t>
            </w:r>
          </w:p>
        </w:tc>
        <w:tc>
          <w:tcPr>
            <w:tcW w:w="517" w:type="dxa"/>
            <w:tcBorders>
              <w:top w:val="nil"/>
              <w:left w:val="nil"/>
              <w:bottom w:val="nil"/>
              <w:right w:val="nil"/>
            </w:tcBorders>
            <w:shd w:val="clear" w:color="auto" w:fill="auto"/>
            <w:noWrap/>
            <w:vAlign w:val="center"/>
            <w:hideMark/>
          </w:tcPr>
          <w:p w14:paraId="78A73994" w14:textId="0CEC685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2.045</w:t>
            </w:r>
          </w:p>
        </w:tc>
        <w:tc>
          <w:tcPr>
            <w:tcW w:w="517" w:type="dxa"/>
            <w:tcBorders>
              <w:top w:val="nil"/>
              <w:left w:val="nil"/>
              <w:bottom w:val="nil"/>
              <w:right w:val="nil"/>
            </w:tcBorders>
            <w:shd w:val="clear" w:color="auto" w:fill="auto"/>
            <w:noWrap/>
            <w:vAlign w:val="center"/>
            <w:hideMark/>
          </w:tcPr>
          <w:p w14:paraId="4258D555" w14:textId="623D87B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2.300</w:t>
            </w:r>
          </w:p>
        </w:tc>
        <w:tc>
          <w:tcPr>
            <w:tcW w:w="518" w:type="dxa"/>
            <w:tcBorders>
              <w:top w:val="nil"/>
              <w:left w:val="nil"/>
              <w:bottom w:val="nil"/>
              <w:right w:val="nil"/>
            </w:tcBorders>
            <w:shd w:val="clear" w:color="auto" w:fill="auto"/>
            <w:noWrap/>
            <w:vAlign w:val="center"/>
            <w:hideMark/>
          </w:tcPr>
          <w:p w14:paraId="64FCED60" w14:textId="3680DD5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4.045</w:t>
            </w:r>
          </w:p>
        </w:tc>
        <w:tc>
          <w:tcPr>
            <w:tcW w:w="517" w:type="dxa"/>
            <w:tcBorders>
              <w:top w:val="nil"/>
              <w:left w:val="nil"/>
              <w:bottom w:val="nil"/>
              <w:right w:val="nil"/>
            </w:tcBorders>
            <w:shd w:val="clear" w:color="auto" w:fill="auto"/>
            <w:noWrap/>
            <w:vAlign w:val="center"/>
            <w:hideMark/>
          </w:tcPr>
          <w:p w14:paraId="562B715D" w14:textId="331F9F2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6.047</w:t>
            </w:r>
          </w:p>
        </w:tc>
        <w:tc>
          <w:tcPr>
            <w:tcW w:w="517" w:type="dxa"/>
            <w:tcBorders>
              <w:top w:val="nil"/>
              <w:left w:val="nil"/>
              <w:bottom w:val="nil"/>
              <w:right w:val="single" w:sz="4" w:space="0" w:color="auto"/>
            </w:tcBorders>
            <w:shd w:val="clear" w:color="auto" w:fill="auto"/>
            <w:noWrap/>
            <w:vAlign w:val="center"/>
            <w:hideMark/>
          </w:tcPr>
          <w:p w14:paraId="5BA8CF6E" w14:textId="43A2E16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4.033</w:t>
            </w:r>
          </w:p>
        </w:tc>
        <w:tc>
          <w:tcPr>
            <w:tcW w:w="517" w:type="dxa"/>
            <w:tcBorders>
              <w:top w:val="nil"/>
              <w:left w:val="nil"/>
              <w:bottom w:val="nil"/>
              <w:right w:val="nil"/>
            </w:tcBorders>
            <w:shd w:val="clear" w:color="auto" w:fill="auto"/>
            <w:noWrap/>
            <w:vAlign w:val="center"/>
            <w:hideMark/>
          </w:tcPr>
          <w:p w14:paraId="762A9636" w14:textId="4AE6247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0.264</w:t>
            </w:r>
          </w:p>
        </w:tc>
        <w:tc>
          <w:tcPr>
            <w:tcW w:w="518" w:type="dxa"/>
            <w:tcBorders>
              <w:top w:val="nil"/>
              <w:left w:val="nil"/>
              <w:bottom w:val="nil"/>
              <w:right w:val="nil"/>
            </w:tcBorders>
            <w:shd w:val="clear" w:color="auto" w:fill="auto"/>
            <w:noWrap/>
            <w:vAlign w:val="center"/>
            <w:hideMark/>
          </w:tcPr>
          <w:p w14:paraId="5AD17AFE" w14:textId="3AD6B83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0.104</w:t>
            </w:r>
          </w:p>
        </w:tc>
        <w:tc>
          <w:tcPr>
            <w:tcW w:w="517" w:type="dxa"/>
            <w:tcBorders>
              <w:top w:val="nil"/>
              <w:left w:val="nil"/>
              <w:bottom w:val="nil"/>
              <w:right w:val="nil"/>
            </w:tcBorders>
            <w:shd w:val="clear" w:color="auto" w:fill="auto"/>
            <w:noWrap/>
            <w:vAlign w:val="center"/>
            <w:hideMark/>
          </w:tcPr>
          <w:p w14:paraId="31685956" w14:textId="769EEBA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0.505</w:t>
            </w:r>
          </w:p>
        </w:tc>
        <w:tc>
          <w:tcPr>
            <w:tcW w:w="517" w:type="dxa"/>
            <w:tcBorders>
              <w:top w:val="nil"/>
              <w:left w:val="nil"/>
              <w:bottom w:val="nil"/>
              <w:right w:val="nil"/>
            </w:tcBorders>
            <w:shd w:val="clear" w:color="auto" w:fill="auto"/>
            <w:noWrap/>
            <w:vAlign w:val="center"/>
            <w:hideMark/>
          </w:tcPr>
          <w:p w14:paraId="0B3803C6" w14:textId="68222E0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0.423</w:t>
            </w:r>
          </w:p>
        </w:tc>
        <w:tc>
          <w:tcPr>
            <w:tcW w:w="517" w:type="dxa"/>
            <w:tcBorders>
              <w:top w:val="nil"/>
              <w:left w:val="nil"/>
              <w:bottom w:val="nil"/>
              <w:right w:val="nil"/>
            </w:tcBorders>
            <w:shd w:val="clear" w:color="auto" w:fill="auto"/>
            <w:noWrap/>
            <w:vAlign w:val="center"/>
            <w:hideMark/>
          </w:tcPr>
          <w:p w14:paraId="7EF57A00" w14:textId="410F3A7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0.637</w:t>
            </w:r>
          </w:p>
        </w:tc>
        <w:tc>
          <w:tcPr>
            <w:tcW w:w="518" w:type="dxa"/>
            <w:tcBorders>
              <w:top w:val="nil"/>
              <w:left w:val="nil"/>
              <w:bottom w:val="nil"/>
              <w:right w:val="nil"/>
            </w:tcBorders>
            <w:shd w:val="clear" w:color="auto" w:fill="auto"/>
            <w:noWrap/>
            <w:vAlign w:val="center"/>
            <w:hideMark/>
          </w:tcPr>
          <w:p w14:paraId="2A563F3F" w14:textId="787771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0.618</w:t>
            </w:r>
          </w:p>
        </w:tc>
        <w:tc>
          <w:tcPr>
            <w:tcW w:w="517" w:type="dxa"/>
            <w:tcBorders>
              <w:top w:val="nil"/>
              <w:left w:val="single" w:sz="4" w:space="0" w:color="auto"/>
              <w:bottom w:val="nil"/>
              <w:right w:val="nil"/>
            </w:tcBorders>
            <w:shd w:val="clear" w:color="auto" w:fill="auto"/>
            <w:noWrap/>
            <w:vAlign w:val="center"/>
            <w:hideMark/>
          </w:tcPr>
          <w:p w14:paraId="49C5276E" w14:textId="7D4DCAE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0.614</w:t>
            </w:r>
          </w:p>
        </w:tc>
        <w:tc>
          <w:tcPr>
            <w:tcW w:w="517" w:type="dxa"/>
            <w:tcBorders>
              <w:top w:val="nil"/>
              <w:left w:val="nil"/>
              <w:bottom w:val="nil"/>
              <w:right w:val="nil"/>
            </w:tcBorders>
            <w:shd w:val="clear" w:color="auto" w:fill="auto"/>
            <w:noWrap/>
            <w:vAlign w:val="center"/>
            <w:hideMark/>
          </w:tcPr>
          <w:p w14:paraId="2B86951B" w14:textId="0C75E2B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1.182</w:t>
            </w:r>
          </w:p>
        </w:tc>
        <w:tc>
          <w:tcPr>
            <w:tcW w:w="517" w:type="dxa"/>
            <w:tcBorders>
              <w:top w:val="nil"/>
              <w:left w:val="nil"/>
              <w:bottom w:val="nil"/>
              <w:right w:val="nil"/>
            </w:tcBorders>
            <w:shd w:val="clear" w:color="auto" w:fill="auto"/>
            <w:noWrap/>
            <w:vAlign w:val="center"/>
            <w:hideMark/>
          </w:tcPr>
          <w:p w14:paraId="65130718" w14:textId="0522015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0.608</w:t>
            </w:r>
          </w:p>
        </w:tc>
        <w:tc>
          <w:tcPr>
            <w:tcW w:w="518" w:type="dxa"/>
            <w:tcBorders>
              <w:top w:val="nil"/>
              <w:left w:val="nil"/>
              <w:bottom w:val="nil"/>
              <w:right w:val="nil"/>
            </w:tcBorders>
            <w:shd w:val="clear" w:color="auto" w:fill="auto"/>
            <w:noWrap/>
            <w:vAlign w:val="center"/>
            <w:hideMark/>
          </w:tcPr>
          <w:p w14:paraId="26041F34" w14:textId="56EDA02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1.578</w:t>
            </w:r>
          </w:p>
        </w:tc>
        <w:tc>
          <w:tcPr>
            <w:tcW w:w="517" w:type="dxa"/>
            <w:tcBorders>
              <w:top w:val="nil"/>
              <w:left w:val="nil"/>
              <w:bottom w:val="nil"/>
              <w:right w:val="nil"/>
            </w:tcBorders>
            <w:shd w:val="clear" w:color="auto" w:fill="auto"/>
            <w:noWrap/>
            <w:vAlign w:val="center"/>
            <w:hideMark/>
          </w:tcPr>
          <w:p w14:paraId="072DCE8F" w14:textId="66D7193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2.529</w:t>
            </w:r>
          </w:p>
        </w:tc>
        <w:tc>
          <w:tcPr>
            <w:tcW w:w="517" w:type="dxa"/>
            <w:tcBorders>
              <w:top w:val="nil"/>
              <w:left w:val="nil"/>
              <w:bottom w:val="nil"/>
              <w:right w:val="single" w:sz="4" w:space="0" w:color="auto"/>
            </w:tcBorders>
            <w:shd w:val="clear" w:color="auto" w:fill="auto"/>
            <w:noWrap/>
            <w:vAlign w:val="center"/>
            <w:hideMark/>
          </w:tcPr>
          <w:p w14:paraId="0359EE10" w14:textId="6EF2352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1.575</w:t>
            </w:r>
          </w:p>
        </w:tc>
        <w:tc>
          <w:tcPr>
            <w:tcW w:w="517" w:type="dxa"/>
            <w:tcBorders>
              <w:top w:val="nil"/>
              <w:left w:val="nil"/>
              <w:bottom w:val="nil"/>
              <w:right w:val="nil"/>
            </w:tcBorders>
            <w:shd w:val="clear" w:color="auto" w:fill="auto"/>
            <w:noWrap/>
            <w:vAlign w:val="center"/>
            <w:hideMark/>
          </w:tcPr>
          <w:p w14:paraId="2C0E9270" w14:textId="4051248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0.588</w:t>
            </w:r>
          </w:p>
        </w:tc>
        <w:tc>
          <w:tcPr>
            <w:tcW w:w="518" w:type="dxa"/>
            <w:tcBorders>
              <w:top w:val="nil"/>
              <w:left w:val="nil"/>
              <w:bottom w:val="nil"/>
              <w:right w:val="nil"/>
            </w:tcBorders>
            <w:shd w:val="clear" w:color="auto" w:fill="auto"/>
            <w:noWrap/>
            <w:vAlign w:val="center"/>
            <w:hideMark/>
          </w:tcPr>
          <w:p w14:paraId="4614961F" w14:textId="165C630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0.255</w:t>
            </w:r>
          </w:p>
        </w:tc>
        <w:tc>
          <w:tcPr>
            <w:tcW w:w="517" w:type="dxa"/>
            <w:tcBorders>
              <w:top w:val="nil"/>
              <w:left w:val="nil"/>
              <w:bottom w:val="nil"/>
              <w:right w:val="nil"/>
            </w:tcBorders>
            <w:shd w:val="clear" w:color="auto" w:fill="auto"/>
            <w:noWrap/>
            <w:vAlign w:val="center"/>
            <w:hideMark/>
          </w:tcPr>
          <w:p w14:paraId="1ED00F63" w14:textId="4C162DA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0.466</w:t>
            </w:r>
          </w:p>
        </w:tc>
        <w:tc>
          <w:tcPr>
            <w:tcW w:w="517" w:type="dxa"/>
            <w:tcBorders>
              <w:top w:val="nil"/>
              <w:left w:val="nil"/>
              <w:bottom w:val="nil"/>
              <w:right w:val="nil"/>
            </w:tcBorders>
            <w:shd w:val="clear" w:color="auto" w:fill="auto"/>
            <w:noWrap/>
            <w:vAlign w:val="center"/>
            <w:hideMark/>
          </w:tcPr>
          <w:p w14:paraId="2EEB0090" w14:textId="2CE62BD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0.924</w:t>
            </w:r>
          </w:p>
        </w:tc>
        <w:tc>
          <w:tcPr>
            <w:tcW w:w="517" w:type="dxa"/>
            <w:tcBorders>
              <w:top w:val="nil"/>
              <w:left w:val="nil"/>
              <w:bottom w:val="nil"/>
              <w:right w:val="nil"/>
            </w:tcBorders>
            <w:shd w:val="clear" w:color="auto" w:fill="auto"/>
            <w:noWrap/>
            <w:vAlign w:val="center"/>
            <w:hideMark/>
          </w:tcPr>
          <w:p w14:paraId="0881659D" w14:textId="13DA17F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1.305</w:t>
            </w:r>
          </w:p>
        </w:tc>
        <w:tc>
          <w:tcPr>
            <w:tcW w:w="518" w:type="dxa"/>
            <w:tcBorders>
              <w:top w:val="nil"/>
              <w:left w:val="nil"/>
              <w:bottom w:val="nil"/>
              <w:right w:val="single" w:sz="4" w:space="0" w:color="auto"/>
            </w:tcBorders>
            <w:shd w:val="clear" w:color="auto" w:fill="auto"/>
            <w:noWrap/>
            <w:vAlign w:val="center"/>
            <w:hideMark/>
          </w:tcPr>
          <w:p w14:paraId="6723EE95" w14:textId="260881E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1.044</w:t>
            </w:r>
          </w:p>
        </w:tc>
      </w:tr>
      <w:tr w:rsidR="005354F7" w:rsidRPr="00073B72" w14:paraId="7F174CCD"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44EC233F" w14:textId="603946CE"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Delusions: 24 hrs</w:t>
            </w:r>
          </w:p>
        </w:tc>
        <w:tc>
          <w:tcPr>
            <w:tcW w:w="517" w:type="dxa"/>
            <w:tcBorders>
              <w:top w:val="nil"/>
              <w:left w:val="single" w:sz="4" w:space="0" w:color="auto"/>
              <w:bottom w:val="nil"/>
              <w:right w:val="nil"/>
            </w:tcBorders>
            <w:shd w:val="clear" w:color="auto" w:fill="auto"/>
            <w:noWrap/>
            <w:vAlign w:val="center"/>
            <w:hideMark/>
          </w:tcPr>
          <w:p w14:paraId="32110579" w14:textId="7F29B43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2.379</w:t>
            </w:r>
          </w:p>
        </w:tc>
        <w:tc>
          <w:tcPr>
            <w:tcW w:w="517" w:type="dxa"/>
            <w:tcBorders>
              <w:top w:val="nil"/>
              <w:left w:val="nil"/>
              <w:bottom w:val="nil"/>
              <w:right w:val="nil"/>
            </w:tcBorders>
            <w:shd w:val="clear" w:color="auto" w:fill="auto"/>
            <w:noWrap/>
            <w:vAlign w:val="center"/>
            <w:hideMark/>
          </w:tcPr>
          <w:p w14:paraId="520BC7C6" w14:textId="259F51E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2.743</w:t>
            </w:r>
          </w:p>
        </w:tc>
        <w:tc>
          <w:tcPr>
            <w:tcW w:w="517" w:type="dxa"/>
            <w:tcBorders>
              <w:top w:val="nil"/>
              <w:left w:val="nil"/>
              <w:bottom w:val="nil"/>
              <w:right w:val="nil"/>
            </w:tcBorders>
            <w:shd w:val="clear" w:color="auto" w:fill="auto"/>
            <w:noWrap/>
            <w:vAlign w:val="center"/>
            <w:hideMark/>
          </w:tcPr>
          <w:p w14:paraId="28FBE873" w14:textId="006B17E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2.834</w:t>
            </w:r>
          </w:p>
        </w:tc>
        <w:tc>
          <w:tcPr>
            <w:tcW w:w="518" w:type="dxa"/>
            <w:tcBorders>
              <w:top w:val="nil"/>
              <w:left w:val="nil"/>
              <w:bottom w:val="nil"/>
              <w:right w:val="nil"/>
            </w:tcBorders>
            <w:shd w:val="clear" w:color="auto" w:fill="auto"/>
            <w:noWrap/>
            <w:vAlign w:val="center"/>
            <w:hideMark/>
          </w:tcPr>
          <w:p w14:paraId="63113E5F" w14:textId="2669DB9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6.197</w:t>
            </w:r>
          </w:p>
        </w:tc>
        <w:tc>
          <w:tcPr>
            <w:tcW w:w="517" w:type="dxa"/>
            <w:tcBorders>
              <w:top w:val="nil"/>
              <w:left w:val="nil"/>
              <w:bottom w:val="nil"/>
              <w:right w:val="nil"/>
            </w:tcBorders>
            <w:shd w:val="clear" w:color="auto" w:fill="auto"/>
            <w:noWrap/>
            <w:vAlign w:val="center"/>
            <w:hideMark/>
          </w:tcPr>
          <w:p w14:paraId="27929E00" w14:textId="09462FA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7.194</w:t>
            </w:r>
          </w:p>
        </w:tc>
        <w:tc>
          <w:tcPr>
            <w:tcW w:w="517" w:type="dxa"/>
            <w:tcBorders>
              <w:top w:val="nil"/>
              <w:left w:val="nil"/>
              <w:bottom w:val="nil"/>
              <w:right w:val="single" w:sz="4" w:space="0" w:color="auto"/>
            </w:tcBorders>
            <w:shd w:val="clear" w:color="auto" w:fill="auto"/>
            <w:noWrap/>
            <w:vAlign w:val="center"/>
            <w:hideMark/>
          </w:tcPr>
          <w:p w14:paraId="3EC43786" w14:textId="30D3AD7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5.715</w:t>
            </w:r>
          </w:p>
        </w:tc>
        <w:tc>
          <w:tcPr>
            <w:tcW w:w="517" w:type="dxa"/>
            <w:tcBorders>
              <w:top w:val="nil"/>
              <w:left w:val="nil"/>
              <w:bottom w:val="nil"/>
              <w:right w:val="nil"/>
            </w:tcBorders>
            <w:shd w:val="clear" w:color="auto" w:fill="auto"/>
            <w:noWrap/>
            <w:vAlign w:val="center"/>
            <w:hideMark/>
          </w:tcPr>
          <w:p w14:paraId="0892DB23" w14:textId="4AE5FA2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1.027</w:t>
            </w:r>
          </w:p>
        </w:tc>
        <w:tc>
          <w:tcPr>
            <w:tcW w:w="518" w:type="dxa"/>
            <w:tcBorders>
              <w:top w:val="nil"/>
              <w:left w:val="nil"/>
              <w:bottom w:val="nil"/>
              <w:right w:val="nil"/>
            </w:tcBorders>
            <w:shd w:val="clear" w:color="auto" w:fill="auto"/>
            <w:noWrap/>
            <w:vAlign w:val="center"/>
            <w:hideMark/>
          </w:tcPr>
          <w:p w14:paraId="04ED7DD3" w14:textId="6E79D19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0.515</w:t>
            </w:r>
          </w:p>
        </w:tc>
        <w:tc>
          <w:tcPr>
            <w:tcW w:w="517" w:type="dxa"/>
            <w:tcBorders>
              <w:top w:val="nil"/>
              <w:left w:val="nil"/>
              <w:bottom w:val="nil"/>
              <w:right w:val="nil"/>
            </w:tcBorders>
            <w:shd w:val="clear" w:color="auto" w:fill="auto"/>
            <w:noWrap/>
            <w:vAlign w:val="center"/>
            <w:hideMark/>
          </w:tcPr>
          <w:p w14:paraId="2600AC4B" w14:textId="7A43D45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0.959</w:t>
            </w:r>
          </w:p>
        </w:tc>
        <w:tc>
          <w:tcPr>
            <w:tcW w:w="517" w:type="dxa"/>
            <w:tcBorders>
              <w:top w:val="nil"/>
              <w:left w:val="nil"/>
              <w:bottom w:val="nil"/>
              <w:right w:val="nil"/>
            </w:tcBorders>
            <w:shd w:val="clear" w:color="auto" w:fill="auto"/>
            <w:noWrap/>
            <w:vAlign w:val="center"/>
            <w:hideMark/>
          </w:tcPr>
          <w:p w14:paraId="02DE8C45" w14:textId="2AE5F72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2.022</w:t>
            </w:r>
          </w:p>
        </w:tc>
        <w:tc>
          <w:tcPr>
            <w:tcW w:w="517" w:type="dxa"/>
            <w:tcBorders>
              <w:top w:val="nil"/>
              <w:left w:val="nil"/>
              <w:bottom w:val="nil"/>
              <w:right w:val="nil"/>
            </w:tcBorders>
            <w:shd w:val="clear" w:color="auto" w:fill="auto"/>
            <w:noWrap/>
            <w:vAlign w:val="center"/>
            <w:hideMark/>
          </w:tcPr>
          <w:p w14:paraId="2EB7F06F" w14:textId="2148E6E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1.356</w:t>
            </w:r>
          </w:p>
        </w:tc>
        <w:tc>
          <w:tcPr>
            <w:tcW w:w="518" w:type="dxa"/>
            <w:tcBorders>
              <w:top w:val="nil"/>
              <w:left w:val="nil"/>
              <w:bottom w:val="nil"/>
              <w:right w:val="nil"/>
            </w:tcBorders>
            <w:shd w:val="clear" w:color="auto" w:fill="auto"/>
            <w:noWrap/>
            <w:vAlign w:val="center"/>
            <w:hideMark/>
          </w:tcPr>
          <w:p w14:paraId="618FA319" w14:textId="29C8A71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2.109</w:t>
            </w:r>
          </w:p>
        </w:tc>
        <w:tc>
          <w:tcPr>
            <w:tcW w:w="517" w:type="dxa"/>
            <w:tcBorders>
              <w:top w:val="nil"/>
              <w:left w:val="single" w:sz="4" w:space="0" w:color="auto"/>
              <w:bottom w:val="nil"/>
              <w:right w:val="nil"/>
            </w:tcBorders>
            <w:shd w:val="clear" w:color="auto" w:fill="auto"/>
            <w:noWrap/>
            <w:vAlign w:val="center"/>
            <w:hideMark/>
          </w:tcPr>
          <w:p w14:paraId="5E70DF94" w14:textId="396AADA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0.742</w:t>
            </w:r>
          </w:p>
        </w:tc>
        <w:tc>
          <w:tcPr>
            <w:tcW w:w="517" w:type="dxa"/>
            <w:tcBorders>
              <w:top w:val="nil"/>
              <w:left w:val="nil"/>
              <w:bottom w:val="nil"/>
              <w:right w:val="nil"/>
            </w:tcBorders>
            <w:shd w:val="clear" w:color="auto" w:fill="auto"/>
            <w:noWrap/>
            <w:vAlign w:val="center"/>
            <w:hideMark/>
          </w:tcPr>
          <w:p w14:paraId="2B3E2761" w14:textId="2C81E85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1.440</w:t>
            </w:r>
          </w:p>
        </w:tc>
        <w:tc>
          <w:tcPr>
            <w:tcW w:w="517" w:type="dxa"/>
            <w:tcBorders>
              <w:top w:val="nil"/>
              <w:left w:val="nil"/>
              <w:bottom w:val="nil"/>
              <w:right w:val="nil"/>
            </w:tcBorders>
            <w:shd w:val="clear" w:color="auto" w:fill="auto"/>
            <w:noWrap/>
            <w:vAlign w:val="center"/>
            <w:hideMark/>
          </w:tcPr>
          <w:p w14:paraId="0A797C53" w14:textId="606D13C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0.809</w:t>
            </w:r>
          </w:p>
        </w:tc>
        <w:tc>
          <w:tcPr>
            <w:tcW w:w="518" w:type="dxa"/>
            <w:tcBorders>
              <w:top w:val="nil"/>
              <w:left w:val="nil"/>
              <w:bottom w:val="nil"/>
              <w:right w:val="nil"/>
            </w:tcBorders>
            <w:shd w:val="clear" w:color="auto" w:fill="auto"/>
            <w:noWrap/>
            <w:vAlign w:val="center"/>
            <w:hideMark/>
          </w:tcPr>
          <w:p w14:paraId="71A32596" w14:textId="151ECBA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1.812</w:t>
            </w:r>
          </w:p>
        </w:tc>
        <w:tc>
          <w:tcPr>
            <w:tcW w:w="517" w:type="dxa"/>
            <w:tcBorders>
              <w:top w:val="nil"/>
              <w:left w:val="nil"/>
              <w:bottom w:val="nil"/>
              <w:right w:val="nil"/>
            </w:tcBorders>
            <w:shd w:val="clear" w:color="auto" w:fill="auto"/>
            <w:noWrap/>
            <w:vAlign w:val="center"/>
            <w:hideMark/>
          </w:tcPr>
          <w:p w14:paraId="1AE5D67E" w14:textId="40BDF77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2.896</w:t>
            </w:r>
          </w:p>
        </w:tc>
        <w:tc>
          <w:tcPr>
            <w:tcW w:w="517" w:type="dxa"/>
            <w:tcBorders>
              <w:top w:val="nil"/>
              <w:left w:val="nil"/>
              <w:bottom w:val="nil"/>
              <w:right w:val="single" w:sz="4" w:space="0" w:color="auto"/>
            </w:tcBorders>
            <w:shd w:val="clear" w:color="auto" w:fill="auto"/>
            <w:noWrap/>
            <w:vAlign w:val="center"/>
            <w:hideMark/>
          </w:tcPr>
          <w:p w14:paraId="7E6261EE" w14:textId="7831578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1.759</w:t>
            </w:r>
          </w:p>
        </w:tc>
        <w:tc>
          <w:tcPr>
            <w:tcW w:w="517" w:type="dxa"/>
            <w:tcBorders>
              <w:top w:val="nil"/>
              <w:left w:val="nil"/>
              <w:bottom w:val="nil"/>
              <w:right w:val="nil"/>
            </w:tcBorders>
            <w:shd w:val="clear" w:color="auto" w:fill="auto"/>
            <w:noWrap/>
            <w:vAlign w:val="center"/>
            <w:hideMark/>
          </w:tcPr>
          <w:p w14:paraId="1F53F694" w14:textId="1AC6167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0.671</w:t>
            </w:r>
          </w:p>
        </w:tc>
        <w:tc>
          <w:tcPr>
            <w:tcW w:w="518" w:type="dxa"/>
            <w:tcBorders>
              <w:top w:val="nil"/>
              <w:left w:val="nil"/>
              <w:bottom w:val="nil"/>
              <w:right w:val="nil"/>
            </w:tcBorders>
            <w:shd w:val="clear" w:color="auto" w:fill="auto"/>
            <w:noWrap/>
            <w:vAlign w:val="center"/>
            <w:hideMark/>
          </w:tcPr>
          <w:p w14:paraId="73273CD7" w14:textId="586C36A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0.352</w:t>
            </w:r>
          </w:p>
        </w:tc>
        <w:tc>
          <w:tcPr>
            <w:tcW w:w="517" w:type="dxa"/>
            <w:tcBorders>
              <w:top w:val="nil"/>
              <w:left w:val="nil"/>
              <w:bottom w:val="nil"/>
              <w:right w:val="nil"/>
            </w:tcBorders>
            <w:shd w:val="clear" w:color="auto" w:fill="auto"/>
            <w:noWrap/>
            <w:vAlign w:val="center"/>
            <w:hideMark/>
          </w:tcPr>
          <w:p w14:paraId="43560355" w14:textId="11C5E5A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0.609</w:t>
            </w:r>
          </w:p>
        </w:tc>
        <w:tc>
          <w:tcPr>
            <w:tcW w:w="517" w:type="dxa"/>
            <w:tcBorders>
              <w:top w:val="nil"/>
              <w:left w:val="nil"/>
              <w:bottom w:val="nil"/>
              <w:right w:val="nil"/>
            </w:tcBorders>
            <w:shd w:val="clear" w:color="auto" w:fill="auto"/>
            <w:noWrap/>
            <w:vAlign w:val="center"/>
            <w:hideMark/>
          </w:tcPr>
          <w:p w14:paraId="55CABE33" w14:textId="22E20EC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1.033</w:t>
            </w:r>
          </w:p>
        </w:tc>
        <w:tc>
          <w:tcPr>
            <w:tcW w:w="517" w:type="dxa"/>
            <w:tcBorders>
              <w:top w:val="nil"/>
              <w:left w:val="nil"/>
              <w:bottom w:val="nil"/>
              <w:right w:val="nil"/>
            </w:tcBorders>
            <w:shd w:val="clear" w:color="auto" w:fill="auto"/>
            <w:noWrap/>
            <w:vAlign w:val="center"/>
            <w:hideMark/>
          </w:tcPr>
          <w:p w14:paraId="5DEFA110" w14:textId="35DD1E7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1.335</w:t>
            </w:r>
          </w:p>
        </w:tc>
        <w:tc>
          <w:tcPr>
            <w:tcW w:w="518" w:type="dxa"/>
            <w:tcBorders>
              <w:top w:val="nil"/>
              <w:left w:val="nil"/>
              <w:bottom w:val="nil"/>
              <w:right w:val="single" w:sz="4" w:space="0" w:color="auto"/>
            </w:tcBorders>
            <w:shd w:val="clear" w:color="auto" w:fill="auto"/>
            <w:noWrap/>
            <w:vAlign w:val="center"/>
            <w:hideMark/>
          </w:tcPr>
          <w:p w14:paraId="4D02CA4A" w14:textId="69B061B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1.209</w:t>
            </w:r>
          </w:p>
        </w:tc>
      </w:tr>
      <w:tr w:rsidR="005354F7" w:rsidRPr="00073B72" w14:paraId="51C7809A"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3BEA3F19" w14:textId="105E3A4F"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Hyper-arousal: 24 hrs</w:t>
            </w:r>
          </w:p>
        </w:tc>
        <w:tc>
          <w:tcPr>
            <w:tcW w:w="517" w:type="dxa"/>
            <w:tcBorders>
              <w:top w:val="nil"/>
              <w:left w:val="single" w:sz="4" w:space="0" w:color="auto"/>
              <w:bottom w:val="nil"/>
              <w:right w:val="nil"/>
            </w:tcBorders>
            <w:shd w:val="clear" w:color="auto" w:fill="auto"/>
            <w:noWrap/>
            <w:vAlign w:val="center"/>
            <w:hideMark/>
          </w:tcPr>
          <w:p w14:paraId="248367D8" w14:textId="237D55C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2.721</w:t>
            </w:r>
          </w:p>
        </w:tc>
        <w:tc>
          <w:tcPr>
            <w:tcW w:w="517" w:type="dxa"/>
            <w:tcBorders>
              <w:top w:val="nil"/>
              <w:left w:val="nil"/>
              <w:bottom w:val="nil"/>
              <w:right w:val="nil"/>
            </w:tcBorders>
            <w:shd w:val="clear" w:color="auto" w:fill="auto"/>
            <w:noWrap/>
            <w:vAlign w:val="center"/>
            <w:hideMark/>
          </w:tcPr>
          <w:p w14:paraId="60338110" w14:textId="3E2F7ED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3.628</w:t>
            </w:r>
          </w:p>
        </w:tc>
        <w:tc>
          <w:tcPr>
            <w:tcW w:w="517" w:type="dxa"/>
            <w:tcBorders>
              <w:top w:val="nil"/>
              <w:left w:val="nil"/>
              <w:bottom w:val="nil"/>
              <w:right w:val="nil"/>
            </w:tcBorders>
            <w:shd w:val="clear" w:color="auto" w:fill="auto"/>
            <w:noWrap/>
            <w:vAlign w:val="center"/>
            <w:hideMark/>
          </w:tcPr>
          <w:p w14:paraId="32EB3A79" w14:textId="2DFF5BA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3.079</w:t>
            </w:r>
          </w:p>
        </w:tc>
        <w:tc>
          <w:tcPr>
            <w:tcW w:w="518" w:type="dxa"/>
            <w:tcBorders>
              <w:top w:val="nil"/>
              <w:left w:val="nil"/>
              <w:bottom w:val="nil"/>
              <w:right w:val="nil"/>
            </w:tcBorders>
            <w:shd w:val="clear" w:color="auto" w:fill="auto"/>
            <w:noWrap/>
            <w:vAlign w:val="center"/>
            <w:hideMark/>
          </w:tcPr>
          <w:p w14:paraId="052F10DF" w14:textId="4CCB59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6.378</w:t>
            </w:r>
          </w:p>
        </w:tc>
        <w:tc>
          <w:tcPr>
            <w:tcW w:w="517" w:type="dxa"/>
            <w:tcBorders>
              <w:top w:val="nil"/>
              <w:left w:val="nil"/>
              <w:bottom w:val="nil"/>
              <w:right w:val="nil"/>
            </w:tcBorders>
            <w:shd w:val="clear" w:color="auto" w:fill="auto"/>
            <w:noWrap/>
            <w:vAlign w:val="center"/>
            <w:hideMark/>
          </w:tcPr>
          <w:p w14:paraId="79A6F77A" w14:textId="5FBB856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9.078</w:t>
            </w:r>
          </w:p>
        </w:tc>
        <w:tc>
          <w:tcPr>
            <w:tcW w:w="517" w:type="dxa"/>
            <w:tcBorders>
              <w:top w:val="nil"/>
              <w:left w:val="nil"/>
              <w:bottom w:val="nil"/>
              <w:right w:val="single" w:sz="4" w:space="0" w:color="auto"/>
            </w:tcBorders>
            <w:shd w:val="clear" w:color="auto" w:fill="auto"/>
            <w:noWrap/>
            <w:vAlign w:val="center"/>
            <w:hideMark/>
          </w:tcPr>
          <w:p w14:paraId="1570F391" w14:textId="19C3238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5.619</w:t>
            </w:r>
          </w:p>
        </w:tc>
        <w:tc>
          <w:tcPr>
            <w:tcW w:w="517" w:type="dxa"/>
            <w:tcBorders>
              <w:top w:val="nil"/>
              <w:left w:val="nil"/>
              <w:bottom w:val="nil"/>
              <w:right w:val="nil"/>
            </w:tcBorders>
            <w:shd w:val="clear" w:color="auto" w:fill="auto"/>
            <w:noWrap/>
            <w:vAlign w:val="center"/>
            <w:hideMark/>
          </w:tcPr>
          <w:p w14:paraId="293CB90D" w14:textId="73FFEB0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1.278</w:t>
            </w:r>
          </w:p>
        </w:tc>
        <w:tc>
          <w:tcPr>
            <w:tcW w:w="518" w:type="dxa"/>
            <w:tcBorders>
              <w:top w:val="nil"/>
              <w:left w:val="nil"/>
              <w:bottom w:val="nil"/>
              <w:right w:val="nil"/>
            </w:tcBorders>
            <w:shd w:val="clear" w:color="auto" w:fill="auto"/>
            <w:noWrap/>
            <w:vAlign w:val="center"/>
            <w:hideMark/>
          </w:tcPr>
          <w:p w14:paraId="1993E41E" w14:textId="50A4EF7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1.400</w:t>
            </w:r>
          </w:p>
        </w:tc>
        <w:tc>
          <w:tcPr>
            <w:tcW w:w="517" w:type="dxa"/>
            <w:tcBorders>
              <w:top w:val="nil"/>
              <w:left w:val="nil"/>
              <w:bottom w:val="nil"/>
              <w:right w:val="nil"/>
            </w:tcBorders>
            <w:shd w:val="clear" w:color="auto" w:fill="auto"/>
            <w:noWrap/>
            <w:vAlign w:val="center"/>
            <w:hideMark/>
          </w:tcPr>
          <w:p w14:paraId="59A315CF" w14:textId="6755FE6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0.933</w:t>
            </w:r>
          </w:p>
        </w:tc>
        <w:tc>
          <w:tcPr>
            <w:tcW w:w="517" w:type="dxa"/>
            <w:tcBorders>
              <w:top w:val="nil"/>
              <w:left w:val="nil"/>
              <w:bottom w:val="nil"/>
              <w:right w:val="nil"/>
            </w:tcBorders>
            <w:shd w:val="clear" w:color="auto" w:fill="auto"/>
            <w:noWrap/>
            <w:vAlign w:val="center"/>
            <w:hideMark/>
          </w:tcPr>
          <w:p w14:paraId="608887E7" w14:textId="57F8D37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2.308</w:t>
            </w:r>
          </w:p>
        </w:tc>
        <w:tc>
          <w:tcPr>
            <w:tcW w:w="517" w:type="dxa"/>
            <w:tcBorders>
              <w:top w:val="nil"/>
              <w:left w:val="nil"/>
              <w:bottom w:val="nil"/>
              <w:right w:val="nil"/>
            </w:tcBorders>
            <w:shd w:val="clear" w:color="auto" w:fill="auto"/>
            <w:noWrap/>
            <w:vAlign w:val="center"/>
            <w:hideMark/>
          </w:tcPr>
          <w:p w14:paraId="70D2A3B9" w14:textId="336583F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1.591</w:t>
            </w:r>
          </w:p>
        </w:tc>
        <w:tc>
          <w:tcPr>
            <w:tcW w:w="518" w:type="dxa"/>
            <w:tcBorders>
              <w:top w:val="nil"/>
              <w:left w:val="nil"/>
              <w:bottom w:val="nil"/>
              <w:right w:val="nil"/>
            </w:tcBorders>
            <w:shd w:val="clear" w:color="auto" w:fill="auto"/>
            <w:noWrap/>
            <w:vAlign w:val="center"/>
            <w:hideMark/>
          </w:tcPr>
          <w:p w14:paraId="5BDFE53E" w14:textId="6CA114E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1.884</w:t>
            </w:r>
          </w:p>
        </w:tc>
        <w:tc>
          <w:tcPr>
            <w:tcW w:w="517" w:type="dxa"/>
            <w:tcBorders>
              <w:top w:val="nil"/>
              <w:left w:val="single" w:sz="4" w:space="0" w:color="auto"/>
              <w:bottom w:val="nil"/>
              <w:right w:val="nil"/>
            </w:tcBorders>
            <w:shd w:val="clear" w:color="auto" w:fill="auto"/>
            <w:noWrap/>
            <w:vAlign w:val="center"/>
            <w:hideMark/>
          </w:tcPr>
          <w:p w14:paraId="376A713D" w14:textId="2657F55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0.867</w:t>
            </w:r>
          </w:p>
        </w:tc>
        <w:tc>
          <w:tcPr>
            <w:tcW w:w="517" w:type="dxa"/>
            <w:tcBorders>
              <w:top w:val="nil"/>
              <w:left w:val="nil"/>
              <w:bottom w:val="nil"/>
              <w:right w:val="nil"/>
            </w:tcBorders>
            <w:shd w:val="clear" w:color="auto" w:fill="auto"/>
            <w:noWrap/>
            <w:vAlign w:val="center"/>
            <w:hideMark/>
          </w:tcPr>
          <w:p w14:paraId="0986F25A" w14:textId="46B40A9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1.697</w:t>
            </w:r>
          </w:p>
        </w:tc>
        <w:tc>
          <w:tcPr>
            <w:tcW w:w="517" w:type="dxa"/>
            <w:tcBorders>
              <w:top w:val="nil"/>
              <w:left w:val="nil"/>
              <w:bottom w:val="nil"/>
              <w:right w:val="nil"/>
            </w:tcBorders>
            <w:shd w:val="clear" w:color="auto" w:fill="auto"/>
            <w:noWrap/>
            <w:vAlign w:val="center"/>
            <w:hideMark/>
          </w:tcPr>
          <w:p w14:paraId="190C1B39" w14:textId="4C8F67E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0.879</w:t>
            </w:r>
          </w:p>
        </w:tc>
        <w:tc>
          <w:tcPr>
            <w:tcW w:w="518" w:type="dxa"/>
            <w:tcBorders>
              <w:top w:val="nil"/>
              <w:left w:val="nil"/>
              <w:bottom w:val="nil"/>
              <w:right w:val="nil"/>
            </w:tcBorders>
            <w:shd w:val="clear" w:color="auto" w:fill="auto"/>
            <w:noWrap/>
            <w:vAlign w:val="center"/>
            <w:hideMark/>
          </w:tcPr>
          <w:p w14:paraId="007D19DA" w14:textId="374821A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1.616</w:t>
            </w:r>
          </w:p>
        </w:tc>
        <w:tc>
          <w:tcPr>
            <w:tcW w:w="517" w:type="dxa"/>
            <w:tcBorders>
              <w:top w:val="nil"/>
              <w:left w:val="nil"/>
              <w:bottom w:val="nil"/>
              <w:right w:val="nil"/>
            </w:tcBorders>
            <w:shd w:val="clear" w:color="auto" w:fill="auto"/>
            <w:noWrap/>
            <w:vAlign w:val="center"/>
            <w:hideMark/>
          </w:tcPr>
          <w:p w14:paraId="5A555FE4" w14:textId="090BE79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2.805</w:t>
            </w:r>
          </w:p>
        </w:tc>
        <w:tc>
          <w:tcPr>
            <w:tcW w:w="517" w:type="dxa"/>
            <w:tcBorders>
              <w:top w:val="nil"/>
              <w:left w:val="nil"/>
              <w:bottom w:val="nil"/>
              <w:right w:val="single" w:sz="4" w:space="0" w:color="auto"/>
            </w:tcBorders>
            <w:shd w:val="clear" w:color="auto" w:fill="auto"/>
            <w:noWrap/>
            <w:vAlign w:val="center"/>
            <w:hideMark/>
          </w:tcPr>
          <w:p w14:paraId="184C814D" w14:textId="1CF5861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1.627</w:t>
            </w:r>
          </w:p>
        </w:tc>
        <w:tc>
          <w:tcPr>
            <w:tcW w:w="517" w:type="dxa"/>
            <w:tcBorders>
              <w:top w:val="nil"/>
              <w:left w:val="nil"/>
              <w:bottom w:val="nil"/>
              <w:right w:val="nil"/>
            </w:tcBorders>
            <w:shd w:val="clear" w:color="auto" w:fill="auto"/>
            <w:noWrap/>
            <w:vAlign w:val="center"/>
            <w:hideMark/>
          </w:tcPr>
          <w:p w14:paraId="4A093340" w14:textId="773E62C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0.624</w:t>
            </w:r>
          </w:p>
        </w:tc>
        <w:tc>
          <w:tcPr>
            <w:tcW w:w="518" w:type="dxa"/>
            <w:tcBorders>
              <w:top w:val="nil"/>
              <w:left w:val="nil"/>
              <w:bottom w:val="nil"/>
              <w:right w:val="nil"/>
            </w:tcBorders>
            <w:shd w:val="clear" w:color="auto" w:fill="auto"/>
            <w:noWrap/>
            <w:vAlign w:val="center"/>
            <w:hideMark/>
          </w:tcPr>
          <w:p w14:paraId="5DFFF4A4" w14:textId="1490274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0.597</w:t>
            </w:r>
          </w:p>
        </w:tc>
        <w:tc>
          <w:tcPr>
            <w:tcW w:w="517" w:type="dxa"/>
            <w:tcBorders>
              <w:top w:val="nil"/>
              <w:left w:val="nil"/>
              <w:bottom w:val="nil"/>
              <w:right w:val="nil"/>
            </w:tcBorders>
            <w:shd w:val="clear" w:color="auto" w:fill="auto"/>
            <w:noWrap/>
            <w:vAlign w:val="center"/>
            <w:hideMark/>
          </w:tcPr>
          <w:p w14:paraId="3F5921FA" w14:textId="6BB5D80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0.528</w:t>
            </w:r>
          </w:p>
        </w:tc>
        <w:tc>
          <w:tcPr>
            <w:tcW w:w="517" w:type="dxa"/>
            <w:tcBorders>
              <w:top w:val="nil"/>
              <w:left w:val="nil"/>
              <w:bottom w:val="nil"/>
              <w:right w:val="nil"/>
            </w:tcBorders>
            <w:shd w:val="clear" w:color="auto" w:fill="auto"/>
            <w:noWrap/>
            <w:vAlign w:val="center"/>
            <w:hideMark/>
          </w:tcPr>
          <w:p w14:paraId="59794AF6" w14:textId="2C459F0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1.173</w:t>
            </w:r>
          </w:p>
        </w:tc>
        <w:tc>
          <w:tcPr>
            <w:tcW w:w="517" w:type="dxa"/>
            <w:tcBorders>
              <w:top w:val="nil"/>
              <w:left w:val="nil"/>
              <w:bottom w:val="nil"/>
              <w:right w:val="nil"/>
            </w:tcBorders>
            <w:shd w:val="clear" w:color="auto" w:fill="auto"/>
            <w:noWrap/>
            <w:vAlign w:val="center"/>
            <w:hideMark/>
          </w:tcPr>
          <w:p w14:paraId="1D3DA2B9" w14:textId="70A8818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2.337</w:t>
            </w:r>
          </w:p>
        </w:tc>
        <w:tc>
          <w:tcPr>
            <w:tcW w:w="518" w:type="dxa"/>
            <w:tcBorders>
              <w:top w:val="nil"/>
              <w:left w:val="nil"/>
              <w:bottom w:val="nil"/>
              <w:right w:val="single" w:sz="4" w:space="0" w:color="auto"/>
            </w:tcBorders>
            <w:shd w:val="clear" w:color="auto" w:fill="auto"/>
            <w:noWrap/>
            <w:vAlign w:val="center"/>
            <w:hideMark/>
          </w:tcPr>
          <w:p w14:paraId="60986780" w14:textId="56A9F08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1.262</w:t>
            </w:r>
          </w:p>
        </w:tc>
      </w:tr>
      <w:tr w:rsidR="005354F7" w:rsidRPr="00073B72" w14:paraId="2E55CA2C"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6D9D6B62" w14:textId="09EFAAA4"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Pressured speech: 24 hrs</w:t>
            </w:r>
          </w:p>
        </w:tc>
        <w:tc>
          <w:tcPr>
            <w:tcW w:w="517" w:type="dxa"/>
            <w:tcBorders>
              <w:top w:val="nil"/>
              <w:left w:val="single" w:sz="4" w:space="0" w:color="auto"/>
              <w:bottom w:val="nil"/>
              <w:right w:val="nil"/>
            </w:tcBorders>
            <w:shd w:val="clear" w:color="auto" w:fill="auto"/>
            <w:noWrap/>
            <w:vAlign w:val="center"/>
            <w:hideMark/>
          </w:tcPr>
          <w:p w14:paraId="4B2D8DD4" w14:textId="11108FF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3.015</w:t>
            </w:r>
          </w:p>
        </w:tc>
        <w:tc>
          <w:tcPr>
            <w:tcW w:w="517" w:type="dxa"/>
            <w:tcBorders>
              <w:top w:val="nil"/>
              <w:left w:val="nil"/>
              <w:bottom w:val="nil"/>
              <w:right w:val="nil"/>
            </w:tcBorders>
            <w:shd w:val="clear" w:color="auto" w:fill="auto"/>
            <w:noWrap/>
            <w:vAlign w:val="center"/>
            <w:hideMark/>
          </w:tcPr>
          <w:p w14:paraId="2DA6E857" w14:textId="2EBEDAF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4.841</w:t>
            </w:r>
          </w:p>
        </w:tc>
        <w:tc>
          <w:tcPr>
            <w:tcW w:w="517" w:type="dxa"/>
            <w:tcBorders>
              <w:top w:val="nil"/>
              <w:left w:val="nil"/>
              <w:bottom w:val="nil"/>
              <w:right w:val="nil"/>
            </w:tcBorders>
            <w:shd w:val="clear" w:color="auto" w:fill="auto"/>
            <w:noWrap/>
            <w:vAlign w:val="center"/>
            <w:hideMark/>
          </w:tcPr>
          <w:p w14:paraId="772C21C7" w14:textId="27F8164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3.565</w:t>
            </w:r>
          </w:p>
        </w:tc>
        <w:tc>
          <w:tcPr>
            <w:tcW w:w="518" w:type="dxa"/>
            <w:tcBorders>
              <w:top w:val="nil"/>
              <w:left w:val="nil"/>
              <w:bottom w:val="nil"/>
              <w:right w:val="nil"/>
            </w:tcBorders>
            <w:shd w:val="clear" w:color="auto" w:fill="auto"/>
            <w:noWrap/>
            <w:vAlign w:val="center"/>
            <w:hideMark/>
          </w:tcPr>
          <w:p w14:paraId="7318B6C4" w14:textId="388673B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6.454</w:t>
            </w:r>
          </w:p>
        </w:tc>
        <w:tc>
          <w:tcPr>
            <w:tcW w:w="517" w:type="dxa"/>
            <w:tcBorders>
              <w:top w:val="nil"/>
              <w:left w:val="nil"/>
              <w:bottom w:val="nil"/>
              <w:right w:val="nil"/>
            </w:tcBorders>
            <w:shd w:val="clear" w:color="auto" w:fill="auto"/>
            <w:noWrap/>
            <w:vAlign w:val="center"/>
            <w:hideMark/>
          </w:tcPr>
          <w:p w14:paraId="16287790" w14:textId="0622D20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10.807</w:t>
            </w:r>
          </w:p>
        </w:tc>
        <w:tc>
          <w:tcPr>
            <w:tcW w:w="517" w:type="dxa"/>
            <w:tcBorders>
              <w:top w:val="nil"/>
              <w:left w:val="nil"/>
              <w:bottom w:val="nil"/>
              <w:right w:val="single" w:sz="4" w:space="0" w:color="auto"/>
            </w:tcBorders>
            <w:shd w:val="clear" w:color="auto" w:fill="auto"/>
            <w:noWrap/>
            <w:vAlign w:val="center"/>
            <w:hideMark/>
          </w:tcPr>
          <w:p w14:paraId="297F9A9E" w14:textId="3F3DAC1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6.326</w:t>
            </w:r>
          </w:p>
        </w:tc>
        <w:tc>
          <w:tcPr>
            <w:tcW w:w="517" w:type="dxa"/>
            <w:tcBorders>
              <w:top w:val="nil"/>
              <w:left w:val="nil"/>
              <w:bottom w:val="nil"/>
              <w:right w:val="nil"/>
            </w:tcBorders>
            <w:shd w:val="clear" w:color="auto" w:fill="auto"/>
            <w:noWrap/>
            <w:vAlign w:val="center"/>
            <w:hideMark/>
          </w:tcPr>
          <w:p w14:paraId="1F5B67EE" w14:textId="3E2B79D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1.226</w:t>
            </w:r>
          </w:p>
        </w:tc>
        <w:tc>
          <w:tcPr>
            <w:tcW w:w="518" w:type="dxa"/>
            <w:tcBorders>
              <w:top w:val="nil"/>
              <w:left w:val="nil"/>
              <w:bottom w:val="nil"/>
              <w:right w:val="nil"/>
            </w:tcBorders>
            <w:shd w:val="clear" w:color="auto" w:fill="auto"/>
            <w:noWrap/>
            <w:vAlign w:val="center"/>
            <w:hideMark/>
          </w:tcPr>
          <w:p w14:paraId="10AEE8B6" w14:textId="489332A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1.559</w:t>
            </w:r>
          </w:p>
        </w:tc>
        <w:tc>
          <w:tcPr>
            <w:tcW w:w="517" w:type="dxa"/>
            <w:tcBorders>
              <w:top w:val="nil"/>
              <w:left w:val="nil"/>
              <w:bottom w:val="nil"/>
              <w:right w:val="nil"/>
            </w:tcBorders>
            <w:shd w:val="clear" w:color="auto" w:fill="auto"/>
            <w:noWrap/>
            <w:vAlign w:val="center"/>
            <w:hideMark/>
          </w:tcPr>
          <w:p w14:paraId="21223A07" w14:textId="7574D9B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1.157</w:t>
            </w:r>
          </w:p>
        </w:tc>
        <w:tc>
          <w:tcPr>
            <w:tcW w:w="517" w:type="dxa"/>
            <w:tcBorders>
              <w:top w:val="nil"/>
              <w:left w:val="nil"/>
              <w:bottom w:val="nil"/>
              <w:right w:val="nil"/>
            </w:tcBorders>
            <w:shd w:val="clear" w:color="auto" w:fill="auto"/>
            <w:noWrap/>
            <w:vAlign w:val="center"/>
            <w:hideMark/>
          </w:tcPr>
          <w:p w14:paraId="3918E2F4" w14:textId="3DC5ADF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2.300</w:t>
            </w:r>
          </w:p>
        </w:tc>
        <w:tc>
          <w:tcPr>
            <w:tcW w:w="517" w:type="dxa"/>
            <w:tcBorders>
              <w:top w:val="nil"/>
              <w:left w:val="nil"/>
              <w:bottom w:val="nil"/>
              <w:right w:val="nil"/>
            </w:tcBorders>
            <w:shd w:val="clear" w:color="auto" w:fill="auto"/>
            <w:noWrap/>
            <w:vAlign w:val="center"/>
            <w:hideMark/>
          </w:tcPr>
          <w:p w14:paraId="0AC77E44" w14:textId="001FCF2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2.219</w:t>
            </w:r>
          </w:p>
        </w:tc>
        <w:tc>
          <w:tcPr>
            <w:tcW w:w="518" w:type="dxa"/>
            <w:tcBorders>
              <w:top w:val="nil"/>
              <w:left w:val="nil"/>
              <w:bottom w:val="nil"/>
              <w:right w:val="nil"/>
            </w:tcBorders>
            <w:shd w:val="clear" w:color="auto" w:fill="auto"/>
            <w:noWrap/>
            <w:vAlign w:val="center"/>
            <w:hideMark/>
          </w:tcPr>
          <w:p w14:paraId="22439F17" w14:textId="3A05527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2.426</w:t>
            </w:r>
          </w:p>
        </w:tc>
        <w:tc>
          <w:tcPr>
            <w:tcW w:w="517" w:type="dxa"/>
            <w:tcBorders>
              <w:top w:val="nil"/>
              <w:left w:val="single" w:sz="4" w:space="0" w:color="auto"/>
              <w:bottom w:val="nil"/>
              <w:right w:val="nil"/>
            </w:tcBorders>
            <w:shd w:val="clear" w:color="auto" w:fill="auto"/>
            <w:noWrap/>
            <w:vAlign w:val="center"/>
            <w:hideMark/>
          </w:tcPr>
          <w:p w14:paraId="173B0B87" w14:textId="12E244D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0.950</w:t>
            </w:r>
          </w:p>
        </w:tc>
        <w:tc>
          <w:tcPr>
            <w:tcW w:w="517" w:type="dxa"/>
            <w:tcBorders>
              <w:top w:val="nil"/>
              <w:left w:val="nil"/>
              <w:bottom w:val="nil"/>
              <w:right w:val="nil"/>
            </w:tcBorders>
            <w:shd w:val="clear" w:color="auto" w:fill="auto"/>
            <w:noWrap/>
            <w:vAlign w:val="center"/>
            <w:hideMark/>
          </w:tcPr>
          <w:p w14:paraId="4F35E92C" w14:textId="6309A3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2.386</w:t>
            </w:r>
          </w:p>
        </w:tc>
        <w:tc>
          <w:tcPr>
            <w:tcW w:w="517" w:type="dxa"/>
            <w:tcBorders>
              <w:top w:val="nil"/>
              <w:left w:val="nil"/>
              <w:bottom w:val="nil"/>
              <w:right w:val="nil"/>
            </w:tcBorders>
            <w:shd w:val="clear" w:color="auto" w:fill="auto"/>
            <w:noWrap/>
            <w:vAlign w:val="center"/>
            <w:hideMark/>
          </w:tcPr>
          <w:p w14:paraId="623F207D" w14:textId="667704A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0.929</w:t>
            </w:r>
          </w:p>
        </w:tc>
        <w:tc>
          <w:tcPr>
            <w:tcW w:w="518" w:type="dxa"/>
            <w:tcBorders>
              <w:top w:val="nil"/>
              <w:left w:val="nil"/>
              <w:bottom w:val="nil"/>
              <w:right w:val="nil"/>
            </w:tcBorders>
            <w:shd w:val="clear" w:color="auto" w:fill="auto"/>
            <w:noWrap/>
            <w:vAlign w:val="center"/>
            <w:hideMark/>
          </w:tcPr>
          <w:p w14:paraId="2ACE3DA5" w14:textId="5E89D5F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1.865</w:t>
            </w:r>
          </w:p>
        </w:tc>
        <w:tc>
          <w:tcPr>
            <w:tcW w:w="517" w:type="dxa"/>
            <w:tcBorders>
              <w:top w:val="nil"/>
              <w:left w:val="nil"/>
              <w:bottom w:val="nil"/>
              <w:right w:val="nil"/>
            </w:tcBorders>
            <w:shd w:val="clear" w:color="auto" w:fill="auto"/>
            <w:noWrap/>
            <w:vAlign w:val="center"/>
            <w:hideMark/>
          </w:tcPr>
          <w:p w14:paraId="451F9B70" w14:textId="410D25D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3.603</w:t>
            </w:r>
          </w:p>
        </w:tc>
        <w:tc>
          <w:tcPr>
            <w:tcW w:w="517" w:type="dxa"/>
            <w:tcBorders>
              <w:top w:val="nil"/>
              <w:left w:val="nil"/>
              <w:bottom w:val="nil"/>
              <w:right w:val="single" w:sz="4" w:space="0" w:color="auto"/>
            </w:tcBorders>
            <w:shd w:val="clear" w:color="auto" w:fill="auto"/>
            <w:noWrap/>
            <w:vAlign w:val="center"/>
            <w:hideMark/>
          </w:tcPr>
          <w:p w14:paraId="689AEFE0" w14:textId="2E38195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1.608</w:t>
            </w:r>
          </w:p>
        </w:tc>
        <w:tc>
          <w:tcPr>
            <w:tcW w:w="517" w:type="dxa"/>
            <w:tcBorders>
              <w:top w:val="nil"/>
              <w:left w:val="nil"/>
              <w:bottom w:val="nil"/>
              <w:right w:val="nil"/>
            </w:tcBorders>
            <w:shd w:val="clear" w:color="auto" w:fill="auto"/>
            <w:noWrap/>
            <w:vAlign w:val="center"/>
            <w:hideMark/>
          </w:tcPr>
          <w:p w14:paraId="1AF15C90" w14:textId="04DA852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0.993</w:t>
            </w:r>
          </w:p>
        </w:tc>
        <w:tc>
          <w:tcPr>
            <w:tcW w:w="518" w:type="dxa"/>
            <w:tcBorders>
              <w:top w:val="nil"/>
              <w:left w:val="nil"/>
              <w:bottom w:val="nil"/>
              <w:right w:val="nil"/>
            </w:tcBorders>
            <w:shd w:val="clear" w:color="auto" w:fill="auto"/>
            <w:noWrap/>
            <w:vAlign w:val="center"/>
            <w:hideMark/>
          </w:tcPr>
          <w:p w14:paraId="3878C147" w14:textId="7920424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0.942</w:t>
            </w:r>
          </w:p>
        </w:tc>
        <w:tc>
          <w:tcPr>
            <w:tcW w:w="517" w:type="dxa"/>
            <w:tcBorders>
              <w:top w:val="nil"/>
              <w:left w:val="nil"/>
              <w:bottom w:val="nil"/>
              <w:right w:val="nil"/>
            </w:tcBorders>
            <w:shd w:val="clear" w:color="auto" w:fill="auto"/>
            <w:noWrap/>
            <w:vAlign w:val="center"/>
            <w:hideMark/>
          </w:tcPr>
          <w:p w14:paraId="0B9B86C8" w14:textId="20DD70C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1.089</w:t>
            </w:r>
          </w:p>
        </w:tc>
        <w:tc>
          <w:tcPr>
            <w:tcW w:w="517" w:type="dxa"/>
            <w:tcBorders>
              <w:top w:val="nil"/>
              <w:left w:val="nil"/>
              <w:bottom w:val="nil"/>
              <w:right w:val="nil"/>
            </w:tcBorders>
            <w:shd w:val="clear" w:color="auto" w:fill="auto"/>
            <w:noWrap/>
            <w:vAlign w:val="center"/>
            <w:hideMark/>
          </w:tcPr>
          <w:p w14:paraId="688E4CCB" w14:textId="4038E69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1.130</w:t>
            </w:r>
          </w:p>
        </w:tc>
        <w:tc>
          <w:tcPr>
            <w:tcW w:w="517" w:type="dxa"/>
            <w:tcBorders>
              <w:top w:val="nil"/>
              <w:left w:val="nil"/>
              <w:bottom w:val="nil"/>
              <w:right w:val="nil"/>
            </w:tcBorders>
            <w:shd w:val="clear" w:color="auto" w:fill="auto"/>
            <w:noWrap/>
            <w:vAlign w:val="center"/>
            <w:hideMark/>
          </w:tcPr>
          <w:p w14:paraId="3624F30B" w14:textId="241131D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2.035</w:t>
            </w:r>
          </w:p>
        </w:tc>
        <w:tc>
          <w:tcPr>
            <w:tcW w:w="518" w:type="dxa"/>
            <w:tcBorders>
              <w:top w:val="nil"/>
              <w:left w:val="nil"/>
              <w:bottom w:val="nil"/>
              <w:right w:val="single" w:sz="4" w:space="0" w:color="auto"/>
            </w:tcBorders>
            <w:shd w:val="clear" w:color="auto" w:fill="auto"/>
            <w:noWrap/>
            <w:vAlign w:val="center"/>
            <w:hideMark/>
          </w:tcPr>
          <w:p w14:paraId="428CCB08" w14:textId="6A78CD1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1.479</w:t>
            </w:r>
          </w:p>
        </w:tc>
      </w:tr>
      <w:tr w:rsidR="005354F7" w:rsidRPr="00073B72" w14:paraId="3BE0E8BE"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2C39D2C7" w14:textId="4A72030F"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Abnormal thought processes: 24 hrs</w:t>
            </w:r>
          </w:p>
        </w:tc>
        <w:tc>
          <w:tcPr>
            <w:tcW w:w="517" w:type="dxa"/>
            <w:tcBorders>
              <w:top w:val="nil"/>
              <w:left w:val="single" w:sz="4" w:space="0" w:color="auto"/>
              <w:bottom w:val="nil"/>
              <w:right w:val="nil"/>
            </w:tcBorders>
            <w:shd w:val="clear" w:color="auto" w:fill="auto"/>
            <w:noWrap/>
            <w:vAlign w:val="center"/>
            <w:hideMark/>
          </w:tcPr>
          <w:p w14:paraId="4157D923" w14:textId="25D90FC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2.949</w:t>
            </w:r>
          </w:p>
        </w:tc>
        <w:tc>
          <w:tcPr>
            <w:tcW w:w="517" w:type="dxa"/>
            <w:tcBorders>
              <w:top w:val="nil"/>
              <w:left w:val="nil"/>
              <w:bottom w:val="nil"/>
              <w:right w:val="nil"/>
            </w:tcBorders>
            <w:shd w:val="clear" w:color="auto" w:fill="auto"/>
            <w:noWrap/>
            <w:vAlign w:val="center"/>
            <w:hideMark/>
          </w:tcPr>
          <w:p w14:paraId="6231DA12" w14:textId="086F0B2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4.256</w:t>
            </w:r>
          </w:p>
        </w:tc>
        <w:tc>
          <w:tcPr>
            <w:tcW w:w="517" w:type="dxa"/>
            <w:tcBorders>
              <w:top w:val="nil"/>
              <w:left w:val="nil"/>
              <w:bottom w:val="nil"/>
              <w:right w:val="nil"/>
            </w:tcBorders>
            <w:shd w:val="clear" w:color="auto" w:fill="auto"/>
            <w:noWrap/>
            <w:vAlign w:val="center"/>
            <w:hideMark/>
          </w:tcPr>
          <w:p w14:paraId="2D87D3E2" w14:textId="179B073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3.400</w:t>
            </w:r>
          </w:p>
        </w:tc>
        <w:tc>
          <w:tcPr>
            <w:tcW w:w="518" w:type="dxa"/>
            <w:tcBorders>
              <w:top w:val="nil"/>
              <w:left w:val="nil"/>
              <w:bottom w:val="nil"/>
              <w:right w:val="nil"/>
            </w:tcBorders>
            <w:shd w:val="clear" w:color="auto" w:fill="auto"/>
            <w:noWrap/>
            <w:vAlign w:val="center"/>
            <w:hideMark/>
          </w:tcPr>
          <w:p w14:paraId="4ED85BCB" w14:textId="438E843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6.973</w:t>
            </w:r>
          </w:p>
        </w:tc>
        <w:tc>
          <w:tcPr>
            <w:tcW w:w="517" w:type="dxa"/>
            <w:tcBorders>
              <w:top w:val="nil"/>
              <w:left w:val="nil"/>
              <w:bottom w:val="nil"/>
              <w:right w:val="nil"/>
            </w:tcBorders>
            <w:shd w:val="clear" w:color="auto" w:fill="auto"/>
            <w:noWrap/>
            <w:vAlign w:val="center"/>
            <w:hideMark/>
          </w:tcPr>
          <w:p w14:paraId="5D465AA7" w14:textId="7082C4E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11.288</w:t>
            </w:r>
          </w:p>
        </w:tc>
        <w:tc>
          <w:tcPr>
            <w:tcW w:w="517" w:type="dxa"/>
            <w:tcBorders>
              <w:top w:val="nil"/>
              <w:left w:val="nil"/>
              <w:bottom w:val="nil"/>
              <w:right w:val="single" w:sz="4" w:space="0" w:color="auto"/>
            </w:tcBorders>
            <w:shd w:val="clear" w:color="auto" w:fill="auto"/>
            <w:noWrap/>
            <w:vAlign w:val="center"/>
            <w:hideMark/>
          </w:tcPr>
          <w:p w14:paraId="6F10A5B0" w14:textId="4869051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5.366</w:t>
            </w:r>
          </w:p>
        </w:tc>
        <w:tc>
          <w:tcPr>
            <w:tcW w:w="517" w:type="dxa"/>
            <w:tcBorders>
              <w:top w:val="nil"/>
              <w:left w:val="nil"/>
              <w:bottom w:val="nil"/>
              <w:right w:val="nil"/>
            </w:tcBorders>
            <w:shd w:val="clear" w:color="auto" w:fill="auto"/>
            <w:noWrap/>
            <w:vAlign w:val="center"/>
            <w:hideMark/>
          </w:tcPr>
          <w:p w14:paraId="6CB135CA" w14:textId="588A73A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1.401</w:t>
            </w:r>
          </w:p>
        </w:tc>
        <w:tc>
          <w:tcPr>
            <w:tcW w:w="518" w:type="dxa"/>
            <w:tcBorders>
              <w:top w:val="nil"/>
              <w:left w:val="nil"/>
              <w:bottom w:val="nil"/>
              <w:right w:val="nil"/>
            </w:tcBorders>
            <w:shd w:val="clear" w:color="auto" w:fill="auto"/>
            <w:noWrap/>
            <w:vAlign w:val="center"/>
            <w:hideMark/>
          </w:tcPr>
          <w:p w14:paraId="6569731A" w14:textId="00DD1B8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1.578</w:t>
            </w:r>
          </w:p>
        </w:tc>
        <w:tc>
          <w:tcPr>
            <w:tcW w:w="517" w:type="dxa"/>
            <w:tcBorders>
              <w:top w:val="nil"/>
              <w:left w:val="nil"/>
              <w:bottom w:val="nil"/>
              <w:right w:val="nil"/>
            </w:tcBorders>
            <w:shd w:val="clear" w:color="auto" w:fill="auto"/>
            <w:noWrap/>
            <w:vAlign w:val="center"/>
            <w:hideMark/>
          </w:tcPr>
          <w:p w14:paraId="19719BDE" w14:textId="07FD838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1.407</w:t>
            </w:r>
          </w:p>
        </w:tc>
        <w:tc>
          <w:tcPr>
            <w:tcW w:w="517" w:type="dxa"/>
            <w:tcBorders>
              <w:top w:val="nil"/>
              <w:left w:val="nil"/>
              <w:bottom w:val="nil"/>
              <w:right w:val="nil"/>
            </w:tcBorders>
            <w:shd w:val="clear" w:color="auto" w:fill="auto"/>
            <w:noWrap/>
            <w:vAlign w:val="center"/>
            <w:hideMark/>
          </w:tcPr>
          <w:p w14:paraId="36754AF2" w14:textId="13D293D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2.334</w:t>
            </w:r>
          </w:p>
        </w:tc>
        <w:tc>
          <w:tcPr>
            <w:tcW w:w="517" w:type="dxa"/>
            <w:tcBorders>
              <w:top w:val="nil"/>
              <w:left w:val="nil"/>
              <w:bottom w:val="nil"/>
              <w:right w:val="nil"/>
            </w:tcBorders>
            <w:shd w:val="clear" w:color="auto" w:fill="auto"/>
            <w:noWrap/>
            <w:vAlign w:val="center"/>
            <w:hideMark/>
          </w:tcPr>
          <w:p w14:paraId="4CC901B3" w14:textId="78A665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2.471</w:t>
            </w:r>
          </w:p>
        </w:tc>
        <w:tc>
          <w:tcPr>
            <w:tcW w:w="518" w:type="dxa"/>
            <w:tcBorders>
              <w:top w:val="nil"/>
              <w:left w:val="nil"/>
              <w:bottom w:val="nil"/>
              <w:right w:val="nil"/>
            </w:tcBorders>
            <w:shd w:val="clear" w:color="auto" w:fill="auto"/>
            <w:noWrap/>
            <w:vAlign w:val="center"/>
            <w:hideMark/>
          </w:tcPr>
          <w:p w14:paraId="56531D6C" w14:textId="7BF1C89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2.912</w:t>
            </w:r>
          </w:p>
        </w:tc>
        <w:tc>
          <w:tcPr>
            <w:tcW w:w="517" w:type="dxa"/>
            <w:tcBorders>
              <w:top w:val="nil"/>
              <w:left w:val="single" w:sz="4" w:space="0" w:color="auto"/>
              <w:bottom w:val="nil"/>
              <w:right w:val="nil"/>
            </w:tcBorders>
            <w:shd w:val="clear" w:color="auto" w:fill="auto"/>
            <w:noWrap/>
            <w:vAlign w:val="center"/>
            <w:hideMark/>
          </w:tcPr>
          <w:p w14:paraId="4D9C9991" w14:textId="60A8B5D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1.024</w:t>
            </w:r>
          </w:p>
        </w:tc>
        <w:tc>
          <w:tcPr>
            <w:tcW w:w="517" w:type="dxa"/>
            <w:tcBorders>
              <w:top w:val="nil"/>
              <w:left w:val="nil"/>
              <w:bottom w:val="nil"/>
              <w:right w:val="nil"/>
            </w:tcBorders>
            <w:shd w:val="clear" w:color="auto" w:fill="auto"/>
            <w:noWrap/>
            <w:vAlign w:val="center"/>
            <w:hideMark/>
          </w:tcPr>
          <w:p w14:paraId="0BBC27A5" w14:textId="079A76C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2.155</w:t>
            </w:r>
          </w:p>
        </w:tc>
        <w:tc>
          <w:tcPr>
            <w:tcW w:w="517" w:type="dxa"/>
            <w:tcBorders>
              <w:top w:val="nil"/>
              <w:left w:val="nil"/>
              <w:bottom w:val="nil"/>
              <w:right w:val="nil"/>
            </w:tcBorders>
            <w:shd w:val="clear" w:color="auto" w:fill="auto"/>
            <w:noWrap/>
            <w:vAlign w:val="center"/>
            <w:hideMark/>
          </w:tcPr>
          <w:p w14:paraId="4C49A1DC" w14:textId="414F8E1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1.014</w:t>
            </w:r>
          </w:p>
        </w:tc>
        <w:tc>
          <w:tcPr>
            <w:tcW w:w="518" w:type="dxa"/>
            <w:tcBorders>
              <w:top w:val="nil"/>
              <w:left w:val="nil"/>
              <w:bottom w:val="nil"/>
              <w:right w:val="nil"/>
            </w:tcBorders>
            <w:shd w:val="clear" w:color="auto" w:fill="auto"/>
            <w:noWrap/>
            <w:vAlign w:val="center"/>
            <w:hideMark/>
          </w:tcPr>
          <w:p w14:paraId="3FD34240" w14:textId="6174C77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2.185</w:t>
            </w:r>
          </w:p>
        </w:tc>
        <w:tc>
          <w:tcPr>
            <w:tcW w:w="517" w:type="dxa"/>
            <w:tcBorders>
              <w:top w:val="nil"/>
              <w:left w:val="nil"/>
              <w:bottom w:val="nil"/>
              <w:right w:val="nil"/>
            </w:tcBorders>
            <w:shd w:val="clear" w:color="auto" w:fill="auto"/>
            <w:noWrap/>
            <w:vAlign w:val="center"/>
            <w:hideMark/>
          </w:tcPr>
          <w:p w14:paraId="26A1561C" w14:textId="2F5B975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3.943</w:t>
            </w:r>
          </w:p>
        </w:tc>
        <w:tc>
          <w:tcPr>
            <w:tcW w:w="517" w:type="dxa"/>
            <w:tcBorders>
              <w:top w:val="nil"/>
              <w:left w:val="nil"/>
              <w:bottom w:val="nil"/>
              <w:right w:val="single" w:sz="4" w:space="0" w:color="auto"/>
            </w:tcBorders>
            <w:shd w:val="clear" w:color="auto" w:fill="auto"/>
            <w:noWrap/>
            <w:vAlign w:val="center"/>
            <w:hideMark/>
          </w:tcPr>
          <w:p w14:paraId="1671473E" w14:textId="39EAE5A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1.559</w:t>
            </w:r>
          </w:p>
        </w:tc>
        <w:tc>
          <w:tcPr>
            <w:tcW w:w="517" w:type="dxa"/>
            <w:tcBorders>
              <w:top w:val="nil"/>
              <w:left w:val="nil"/>
              <w:bottom w:val="nil"/>
              <w:right w:val="nil"/>
            </w:tcBorders>
            <w:shd w:val="clear" w:color="auto" w:fill="auto"/>
            <w:noWrap/>
            <w:vAlign w:val="center"/>
            <w:hideMark/>
          </w:tcPr>
          <w:p w14:paraId="12C6CB8D" w14:textId="76AA68E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0.565</w:t>
            </w:r>
          </w:p>
        </w:tc>
        <w:tc>
          <w:tcPr>
            <w:tcW w:w="518" w:type="dxa"/>
            <w:tcBorders>
              <w:top w:val="nil"/>
              <w:left w:val="nil"/>
              <w:bottom w:val="nil"/>
              <w:right w:val="nil"/>
            </w:tcBorders>
            <w:shd w:val="clear" w:color="auto" w:fill="auto"/>
            <w:noWrap/>
            <w:vAlign w:val="center"/>
            <w:hideMark/>
          </w:tcPr>
          <w:p w14:paraId="6F7B9246" w14:textId="44D7F5C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0.567</w:t>
            </w:r>
          </w:p>
        </w:tc>
        <w:tc>
          <w:tcPr>
            <w:tcW w:w="517" w:type="dxa"/>
            <w:tcBorders>
              <w:top w:val="nil"/>
              <w:left w:val="nil"/>
              <w:bottom w:val="nil"/>
              <w:right w:val="nil"/>
            </w:tcBorders>
            <w:shd w:val="clear" w:color="auto" w:fill="auto"/>
            <w:noWrap/>
            <w:vAlign w:val="center"/>
            <w:hideMark/>
          </w:tcPr>
          <w:p w14:paraId="72A76E27" w14:textId="1DDD313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0.548</w:t>
            </w:r>
          </w:p>
        </w:tc>
        <w:tc>
          <w:tcPr>
            <w:tcW w:w="517" w:type="dxa"/>
            <w:tcBorders>
              <w:top w:val="nil"/>
              <w:left w:val="nil"/>
              <w:bottom w:val="nil"/>
              <w:right w:val="nil"/>
            </w:tcBorders>
            <w:shd w:val="clear" w:color="auto" w:fill="auto"/>
            <w:noWrap/>
            <w:vAlign w:val="center"/>
            <w:hideMark/>
          </w:tcPr>
          <w:p w14:paraId="1C39CF92" w14:textId="63AA8BD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0.874</w:t>
            </w:r>
          </w:p>
        </w:tc>
        <w:tc>
          <w:tcPr>
            <w:tcW w:w="517" w:type="dxa"/>
            <w:tcBorders>
              <w:top w:val="nil"/>
              <w:left w:val="nil"/>
              <w:bottom w:val="nil"/>
              <w:right w:val="nil"/>
            </w:tcBorders>
            <w:shd w:val="clear" w:color="auto" w:fill="auto"/>
            <w:noWrap/>
            <w:vAlign w:val="center"/>
            <w:hideMark/>
          </w:tcPr>
          <w:p w14:paraId="70DCE230" w14:textId="2050A01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1.725</w:t>
            </w:r>
          </w:p>
        </w:tc>
        <w:tc>
          <w:tcPr>
            <w:tcW w:w="518" w:type="dxa"/>
            <w:tcBorders>
              <w:top w:val="nil"/>
              <w:left w:val="nil"/>
              <w:bottom w:val="nil"/>
              <w:right w:val="single" w:sz="4" w:space="0" w:color="auto"/>
            </w:tcBorders>
            <w:shd w:val="clear" w:color="auto" w:fill="auto"/>
            <w:noWrap/>
            <w:vAlign w:val="center"/>
            <w:hideMark/>
          </w:tcPr>
          <w:p w14:paraId="64DE3695" w14:textId="1F739A5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0.800</w:t>
            </w:r>
          </w:p>
        </w:tc>
      </w:tr>
      <w:tr w:rsidR="005354F7" w:rsidRPr="00073B72" w14:paraId="0FCF4022"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3E4D891B" w14:textId="12EC3A1B"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Socially inappropriate: 24 hrs</w:t>
            </w:r>
          </w:p>
        </w:tc>
        <w:tc>
          <w:tcPr>
            <w:tcW w:w="517" w:type="dxa"/>
            <w:tcBorders>
              <w:top w:val="nil"/>
              <w:left w:val="single" w:sz="4" w:space="0" w:color="auto"/>
              <w:bottom w:val="nil"/>
              <w:right w:val="nil"/>
            </w:tcBorders>
            <w:shd w:val="clear" w:color="auto" w:fill="auto"/>
            <w:noWrap/>
            <w:vAlign w:val="center"/>
            <w:hideMark/>
          </w:tcPr>
          <w:p w14:paraId="3F91A09C" w14:textId="1F0B51D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3.126</w:t>
            </w:r>
          </w:p>
        </w:tc>
        <w:tc>
          <w:tcPr>
            <w:tcW w:w="517" w:type="dxa"/>
            <w:tcBorders>
              <w:top w:val="nil"/>
              <w:left w:val="nil"/>
              <w:bottom w:val="nil"/>
              <w:right w:val="nil"/>
            </w:tcBorders>
            <w:shd w:val="clear" w:color="auto" w:fill="auto"/>
            <w:noWrap/>
            <w:vAlign w:val="center"/>
            <w:hideMark/>
          </w:tcPr>
          <w:p w14:paraId="50CB454E" w14:textId="7C8591C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4.444</w:t>
            </w:r>
          </w:p>
        </w:tc>
        <w:tc>
          <w:tcPr>
            <w:tcW w:w="517" w:type="dxa"/>
            <w:tcBorders>
              <w:top w:val="nil"/>
              <w:left w:val="nil"/>
              <w:bottom w:val="nil"/>
              <w:right w:val="nil"/>
            </w:tcBorders>
            <w:shd w:val="clear" w:color="auto" w:fill="auto"/>
            <w:noWrap/>
            <w:vAlign w:val="center"/>
            <w:hideMark/>
          </w:tcPr>
          <w:p w14:paraId="212EA9DD" w14:textId="57A2D43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3.111</w:t>
            </w:r>
          </w:p>
        </w:tc>
        <w:tc>
          <w:tcPr>
            <w:tcW w:w="518" w:type="dxa"/>
            <w:tcBorders>
              <w:top w:val="nil"/>
              <w:left w:val="nil"/>
              <w:bottom w:val="nil"/>
              <w:right w:val="nil"/>
            </w:tcBorders>
            <w:shd w:val="clear" w:color="auto" w:fill="auto"/>
            <w:noWrap/>
            <w:vAlign w:val="center"/>
            <w:hideMark/>
          </w:tcPr>
          <w:p w14:paraId="163745AD" w14:textId="2705CDB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6.642</w:t>
            </w:r>
          </w:p>
        </w:tc>
        <w:tc>
          <w:tcPr>
            <w:tcW w:w="517" w:type="dxa"/>
            <w:tcBorders>
              <w:top w:val="nil"/>
              <w:left w:val="nil"/>
              <w:bottom w:val="nil"/>
              <w:right w:val="nil"/>
            </w:tcBorders>
            <w:shd w:val="clear" w:color="auto" w:fill="auto"/>
            <w:noWrap/>
            <w:vAlign w:val="center"/>
            <w:hideMark/>
          </w:tcPr>
          <w:p w14:paraId="6178AEC6" w14:textId="6F06506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10.788</w:t>
            </w:r>
          </w:p>
        </w:tc>
        <w:tc>
          <w:tcPr>
            <w:tcW w:w="517" w:type="dxa"/>
            <w:tcBorders>
              <w:top w:val="nil"/>
              <w:left w:val="nil"/>
              <w:bottom w:val="nil"/>
              <w:right w:val="single" w:sz="4" w:space="0" w:color="auto"/>
            </w:tcBorders>
            <w:shd w:val="clear" w:color="auto" w:fill="auto"/>
            <w:noWrap/>
            <w:vAlign w:val="center"/>
            <w:hideMark/>
          </w:tcPr>
          <w:p w14:paraId="6DD5D338" w14:textId="3AB143F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5.281</w:t>
            </w:r>
          </w:p>
        </w:tc>
        <w:tc>
          <w:tcPr>
            <w:tcW w:w="517" w:type="dxa"/>
            <w:tcBorders>
              <w:top w:val="nil"/>
              <w:left w:val="nil"/>
              <w:bottom w:val="nil"/>
              <w:right w:val="nil"/>
            </w:tcBorders>
            <w:shd w:val="clear" w:color="auto" w:fill="auto"/>
            <w:noWrap/>
            <w:vAlign w:val="center"/>
            <w:hideMark/>
          </w:tcPr>
          <w:p w14:paraId="3F14FDC2" w14:textId="39F35F4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1.962</w:t>
            </w:r>
          </w:p>
        </w:tc>
        <w:tc>
          <w:tcPr>
            <w:tcW w:w="518" w:type="dxa"/>
            <w:tcBorders>
              <w:top w:val="nil"/>
              <w:left w:val="nil"/>
              <w:bottom w:val="nil"/>
              <w:right w:val="nil"/>
            </w:tcBorders>
            <w:shd w:val="clear" w:color="auto" w:fill="auto"/>
            <w:noWrap/>
            <w:vAlign w:val="center"/>
            <w:hideMark/>
          </w:tcPr>
          <w:p w14:paraId="2357E367" w14:textId="5CB8F18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1.738</w:t>
            </w:r>
          </w:p>
        </w:tc>
        <w:tc>
          <w:tcPr>
            <w:tcW w:w="517" w:type="dxa"/>
            <w:tcBorders>
              <w:top w:val="nil"/>
              <w:left w:val="nil"/>
              <w:bottom w:val="nil"/>
              <w:right w:val="nil"/>
            </w:tcBorders>
            <w:shd w:val="clear" w:color="auto" w:fill="auto"/>
            <w:noWrap/>
            <w:vAlign w:val="center"/>
            <w:hideMark/>
          </w:tcPr>
          <w:p w14:paraId="7DBBBDC8" w14:textId="69438FB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1.072</w:t>
            </w:r>
          </w:p>
        </w:tc>
        <w:tc>
          <w:tcPr>
            <w:tcW w:w="517" w:type="dxa"/>
            <w:tcBorders>
              <w:top w:val="nil"/>
              <w:left w:val="nil"/>
              <w:bottom w:val="nil"/>
              <w:right w:val="nil"/>
            </w:tcBorders>
            <w:shd w:val="clear" w:color="auto" w:fill="auto"/>
            <w:noWrap/>
            <w:vAlign w:val="center"/>
            <w:hideMark/>
          </w:tcPr>
          <w:p w14:paraId="266C99EB" w14:textId="1502AAB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2.985</w:t>
            </w:r>
          </w:p>
        </w:tc>
        <w:tc>
          <w:tcPr>
            <w:tcW w:w="517" w:type="dxa"/>
            <w:tcBorders>
              <w:top w:val="nil"/>
              <w:left w:val="nil"/>
              <w:bottom w:val="nil"/>
              <w:right w:val="nil"/>
            </w:tcBorders>
            <w:shd w:val="clear" w:color="auto" w:fill="auto"/>
            <w:noWrap/>
            <w:vAlign w:val="center"/>
            <w:hideMark/>
          </w:tcPr>
          <w:p w14:paraId="2F599461" w14:textId="335B31D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2.388</w:t>
            </w:r>
          </w:p>
        </w:tc>
        <w:tc>
          <w:tcPr>
            <w:tcW w:w="518" w:type="dxa"/>
            <w:tcBorders>
              <w:top w:val="nil"/>
              <w:left w:val="nil"/>
              <w:bottom w:val="nil"/>
              <w:right w:val="nil"/>
            </w:tcBorders>
            <w:shd w:val="clear" w:color="auto" w:fill="auto"/>
            <w:noWrap/>
            <w:vAlign w:val="center"/>
            <w:hideMark/>
          </w:tcPr>
          <w:p w14:paraId="1A9E1612" w14:textId="6CDA85F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2.193</w:t>
            </w:r>
          </w:p>
        </w:tc>
        <w:tc>
          <w:tcPr>
            <w:tcW w:w="517" w:type="dxa"/>
            <w:tcBorders>
              <w:top w:val="nil"/>
              <w:left w:val="single" w:sz="4" w:space="0" w:color="auto"/>
              <w:bottom w:val="nil"/>
              <w:right w:val="nil"/>
            </w:tcBorders>
            <w:shd w:val="clear" w:color="auto" w:fill="auto"/>
            <w:noWrap/>
            <w:vAlign w:val="center"/>
            <w:hideMark/>
          </w:tcPr>
          <w:p w14:paraId="3DC1794B" w14:textId="5C9A211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0.774</w:t>
            </w:r>
          </w:p>
        </w:tc>
        <w:tc>
          <w:tcPr>
            <w:tcW w:w="517" w:type="dxa"/>
            <w:tcBorders>
              <w:top w:val="nil"/>
              <w:left w:val="nil"/>
              <w:bottom w:val="nil"/>
              <w:right w:val="nil"/>
            </w:tcBorders>
            <w:shd w:val="clear" w:color="auto" w:fill="auto"/>
            <w:noWrap/>
            <w:vAlign w:val="center"/>
            <w:hideMark/>
          </w:tcPr>
          <w:p w14:paraId="42571A66" w14:textId="6730499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2.182</w:t>
            </w:r>
          </w:p>
        </w:tc>
        <w:tc>
          <w:tcPr>
            <w:tcW w:w="517" w:type="dxa"/>
            <w:tcBorders>
              <w:top w:val="nil"/>
              <w:left w:val="nil"/>
              <w:bottom w:val="nil"/>
              <w:right w:val="nil"/>
            </w:tcBorders>
            <w:shd w:val="clear" w:color="auto" w:fill="auto"/>
            <w:noWrap/>
            <w:vAlign w:val="center"/>
            <w:hideMark/>
          </w:tcPr>
          <w:p w14:paraId="229C80F7" w14:textId="49F85C0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0.671</w:t>
            </w:r>
          </w:p>
        </w:tc>
        <w:tc>
          <w:tcPr>
            <w:tcW w:w="518" w:type="dxa"/>
            <w:tcBorders>
              <w:top w:val="nil"/>
              <w:left w:val="nil"/>
              <w:bottom w:val="nil"/>
              <w:right w:val="nil"/>
            </w:tcBorders>
            <w:shd w:val="clear" w:color="auto" w:fill="auto"/>
            <w:noWrap/>
            <w:vAlign w:val="center"/>
            <w:hideMark/>
          </w:tcPr>
          <w:p w14:paraId="690C4943" w14:textId="1124833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2.009</w:t>
            </w:r>
          </w:p>
        </w:tc>
        <w:tc>
          <w:tcPr>
            <w:tcW w:w="517" w:type="dxa"/>
            <w:tcBorders>
              <w:top w:val="nil"/>
              <w:left w:val="nil"/>
              <w:bottom w:val="nil"/>
              <w:right w:val="nil"/>
            </w:tcBorders>
            <w:shd w:val="clear" w:color="auto" w:fill="auto"/>
            <w:noWrap/>
            <w:vAlign w:val="center"/>
            <w:hideMark/>
          </w:tcPr>
          <w:p w14:paraId="17637EC3" w14:textId="22D6720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3.360</w:t>
            </w:r>
          </w:p>
        </w:tc>
        <w:tc>
          <w:tcPr>
            <w:tcW w:w="517" w:type="dxa"/>
            <w:tcBorders>
              <w:top w:val="nil"/>
              <w:left w:val="nil"/>
              <w:bottom w:val="nil"/>
              <w:right w:val="single" w:sz="4" w:space="0" w:color="auto"/>
            </w:tcBorders>
            <w:shd w:val="clear" w:color="auto" w:fill="auto"/>
            <w:noWrap/>
            <w:vAlign w:val="center"/>
            <w:hideMark/>
          </w:tcPr>
          <w:p w14:paraId="5F02B623" w14:textId="1520D80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1.354</w:t>
            </w:r>
          </w:p>
        </w:tc>
        <w:tc>
          <w:tcPr>
            <w:tcW w:w="517" w:type="dxa"/>
            <w:tcBorders>
              <w:top w:val="nil"/>
              <w:left w:val="nil"/>
              <w:bottom w:val="nil"/>
              <w:right w:val="nil"/>
            </w:tcBorders>
            <w:shd w:val="clear" w:color="auto" w:fill="auto"/>
            <w:noWrap/>
            <w:vAlign w:val="center"/>
            <w:hideMark/>
          </w:tcPr>
          <w:p w14:paraId="06123882" w14:textId="0FAA36A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0.394</w:t>
            </w:r>
          </w:p>
        </w:tc>
        <w:tc>
          <w:tcPr>
            <w:tcW w:w="518" w:type="dxa"/>
            <w:tcBorders>
              <w:top w:val="nil"/>
              <w:left w:val="nil"/>
              <w:bottom w:val="nil"/>
              <w:right w:val="nil"/>
            </w:tcBorders>
            <w:shd w:val="clear" w:color="auto" w:fill="auto"/>
            <w:noWrap/>
            <w:vAlign w:val="center"/>
            <w:hideMark/>
          </w:tcPr>
          <w:p w14:paraId="040E73E6" w14:textId="72C2FA9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0.694</w:t>
            </w:r>
          </w:p>
        </w:tc>
        <w:tc>
          <w:tcPr>
            <w:tcW w:w="517" w:type="dxa"/>
            <w:tcBorders>
              <w:top w:val="nil"/>
              <w:left w:val="nil"/>
              <w:bottom w:val="nil"/>
              <w:right w:val="nil"/>
            </w:tcBorders>
            <w:shd w:val="clear" w:color="auto" w:fill="auto"/>
            <w:noWrap/>
            <w:vAlign w:val="center"/>
            <w:hideMark/>
          </w:tcPr>
          <w:p w14:paraId="3980F986" w14:textId="3B0EDD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0.329</w:t>
            </w:r>
          </w:p>
        </w:tc>
        <w:tc>
          <w:tcPr>
            <w:tcW w:w="517" w:type="dxa"/>
            <w:tcBorders>
              <w:top w:val="nil"/>
              <w:left w:val="nil"/>
              <w:bottom w:val="nil"/>
              <w:right w:val="nil"/>
            </w:tcBorders>
            <w:shd w:val="clear" w:color="auto" w:fill="auto"/>
            <w:noWrap/>
            <w:vAlign w:val="center"/>
            <w:hideMark/>
          </w:tcPr>
          <w:p w14:paraId="23F161A6" w14:textId="48D8B66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0.751</w:t>
            </w:r>
          </w:p>
        </w:tc>
        <w:tc>
          <w:tcPr>
            <w:tcW w:w="517" w:type="dxa"/>
            <w:tcBorders>
              <w:top w:val="nil"/>
              <w:left w:val="nil"/>
              <w:bottom w:val="nil"/>
              <w:right w:val="nil"/>
            </w:tcBorders>
            <w:shd w:val="clear" w:color="auto" w:fill="auto"/>
            <w:noWrap/>
            <w:vAlign w:val="center"/>
            <w:hideMark/>
          </w:tcPr>
          <w:p w14:paraId="7E3BDA38" w14:textId="2DCFF55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2.063</w:t>
            </w:r>
          </w:p>
        </w:tc>
        <w:tc>
          <w:tcPr>
            <w:tcW w:w="518" w:type="dxa"/>
            <w:tcBorders>
              <w:top w:val="nil"/>
              <w:left w:val="nil"/>
              <w:bottom w:val="nil"/>
              <w:right w:val="single" w:sz="4" w:space="0" w:color="auto"/>
            </w:tcBorders>
            <w:shd w:val="clear" w:color="auto" w:fill="auto"/>
            <w:noWrap/>
            <w:vAlign w:val="center"/>
            <w:hideMark/>
          </w:tcPr>
          <w:p w14:paraId="592F8A08" w14:textId="3A903A4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0.886</w:t>
            </w:r>
          </w:p>
        </w:tc>
      </w:tr>
      <w:tr w:rsidR="005354F7" w:rsidRPr="00073B72" w14:paraId="619A9257"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1CDC090F" w14:textId="0B7DE79E"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Verbal abuse: 24 hrs</w:t>
            </w:r>
          </w:p>
        </w:tc>
        <w:tc>
          <w:tcPr>
            <w:tcW w:w="517" w:type="dxa"/>
            <w:tcBorders>
              <w:top w:val="nil"/>
              <w:left w:val="single" w:sz="4" w:space="0" w:color="auto"/>
              <w:bottom w:val="nil"/>
              <w:right w:val="nil"/>
            </w:tcBorders>
            <w:shd w:val="clear" w:color="auto" w:fill="auto"/>
            <w:noWrap/>
            <w:vAlign w:val="center"/>
            <w:hideMark/>
          </w:tcPr>
          <w:p w14:paraId="40543A79" w14:textId="1E757F5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2.871</w:t>
            </w:r>
          </w:p>
        </w:tc>
        <w:tc>
          <w:tcPr>
            <w:tcW w:w="517" w:type="dxa"/>
            <w:tcBorders>
              <w:top w:val="nil"/>
              <w:left w:val="nil"/>
              <w:bottom w:val="nil"/>
              <w:right w:val="nil"/>
            </w:tcBorders>
            <w:shd w:val="clear" w:color="auto" w:fill="auto"/>
            <w:noWrap/>
            <w:vAlign w:val="center"/>
            <w:hideMark/>
          </w:tcPr>
          <w:p w14:paraId="7A540C5F" w14:textId="39AA820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3.422</w:t>
            </w:r>
          </w:p>
        </w:tc>
        <w:tc>
          <w:tcPr>
            <w:tcW w:w="517" w:type="dxa"/>
            <w:tcBorders>
              <w:top w:val="nil"/>
              <w:left w:val="nil"/>
              <w:bottom w:val="nil"/>
              <w:right w:val="nil"/>
            </w:tcBorders>
            <w:shd w:val="clear" w:color="auto" w:fill="auto"/>
            <w:noWrap/>
            <w:vAlign w:val="center"/>
            <w:hideMark/>
          </w:tcPr>
          <w:p w14:paraId="056B7F3E" w14:textId="011B2BE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3.141</w:t>
            </w:r>
          </w:p>
        </w:tc>
        <w:tc>
          <w:tcPr>
            <w:tcW w:w="518" w:type="dxa"/>
            <w:tcBorders>
              <w:top w:val="nil"/>
              <w:left w:val="nil"/>
              <w:bottom w:val="nil"/>
              <w:right w:val="nil"/>
            </w:tcBorders>
            <w:shd w:val="clear" w:color="auto" w:fill="auto"/>
            <w:noWrap/>
            <w:vAlign w:val="center"/>
            <w:hideMark/>
          </w:tcPr>
          <w:p w14:paraId="07FD2234" w14:textId="2249E09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6.499</w:t>
            </w:r>
          </w:p>
        </w:tc>
        <w:tc>
          <w:tcPr>
            <w:tcW w:w="517" w:type="dxa"/>
            <w:tcBorders>
              <w:top w:val="nil"/>
              <w:left w:val="nil"/>
              <w:bottom w:val="nil"/>
              <w:right w:val="nil"/>
            </w:tcBorders>
            <w:shd w:val="clear" w:color="auto" w:fill="auto"/>
            <w:noWrap/>
            <w:vAlign w:val="center"/>
            <w:hideMark/>
          </w:tcPr>
          <w:p w14:paraId="1515CC9B" w14:textId="5035EF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8.204</w:t>
            </w:r>
          </w:p>
        </w:tc>
        <w:tc>
          <w:tcPr>
            <w:tcW w:w="517" w:type="dxa"/>
            <w:tcBorders>
              <w:top w:val="nil"/>
              <w:left w:val="nil"/>
              <w:bottom w:val="nil"/>
              <w:right w:val="single" w:sz="4" w:space="0" w:color="auto"/>
            </w:tcBorders>
            <w:shd w:val="clear" w:color="auto" w:fill="auto"/>
            <w:noWrap/>
            <w:vAlign w:val="center"/>
            <w:hideMark/>
          </w:tcPr>
          <w:p w14:paraId="00571421" w14:textId="0258C13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4.996</w:t>
            </w:r>
          </w:p>
        </w:tc>
        <w:tc>
          <w:tcPr>
            <w:tcW w:w="517" w:type="dxa"/>
            <w:tcBorders>
              <w:top w:val="nil"/>
              <w:left w:val="nil"/>
              <w:bottom w:val="nil"/>
              <w:right w:val="nil"/>
            </w:tcBorders>
            <w:shd w:val="clear" w:color="auto" w:fill="auto"/>
            <w:noWrap/>
            <w:vAlign w:val="center"/>
            <w:hideMark/>
          </w:tcPr>
          <w:p w14:paraId="27ABE3D9" w14:textId="6F6F395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1.026</w:t>
            </w:r>
          </w:p>
        </w:tc>
        <w:tc>
          <w:tcPr>
            <w:tcW w:w="518" w:type="dxa"/>
            <w:tcBorders>
              <w:top w:val="nil"/>
              <w:left w:val="nil"/>
              <w:bottom w:val="nil"/>
              <w:right w:val="nil"/>
            </w:tcBorders>
            <w:shd w:val="clear" w:color="auto" w:fill="auto"/>
            <w:noWrap/>
            <w:vAlign w:val="center"/>
            <w:hideMark/>
          </w:tcPr>
          <w:p w14:paraId="0850B59B" w14:textId="739C3A2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1.070</w:t>
            </w:r>
          </w:p>
        </w:tc>
        <w:tc>
          <w:tcPr>
            <w:tcW w:w="517" w:type="dxa"/>
            <w:tcBorders>
              <w:top w:val="nil"/>
              <w:left w:val="nil"/>
              <w:bottom w:val="nil"/>
              <w:right w:val="nil"/>
            </w:tcBorders>
            <w:shd w:val="clear" w:color="auto" w:fill="auto"/>
            <w:noWrap/>
            <w:vAlign w:val="center"/>
            <w:hideMark/>
          </w:tcPr>
          <w:p w14:paraId="1B53BEE5" w14:textId="1DF5420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0.762</w:t>
            </w:r>
          </w:p>
        </w:tc>
        <w:tc>
          <w:tcPr>
            <w:tcW w:w="517" w:type="dxa"/>
            <w:tcBorders>
              <w:top w:val="nil"/>
              <w:left w:val="nil"/>
              <w:bottom w:val="nil"/>
              <w:right w:val="nil"/>
            </w:tcBorders>
            <w:shd w:val="clear" w:color="auto" w:fill="auto"/>
            <w:noWrap/>
            <w:vAlign w:val="center"/>
            <w:hideMark/>
          </w:tcPr>
          <w:p w14:paraId="76CF2AE2" w14:textId="7779EF7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1.952</w:t>
            </w:r>
          </w:p>
        </w:tc>
        <w:tc>
          <w:tcPr>
            <w:tcW w:w="517" w:type="dxa"/>
            <w:tcBorders>
              <w:top w:val="nil"/>
              <w:left w:val="nil"/>
              <w:bottom w:val="nil"/>
              <w:right w:val="nil"/>
            </w:tcBorders>
            <w:shd w:val="clear" w:color="auto" w:fill="auto"/>
            <w:noWrap/>
            <w:vAlign w:val="center"/>
            <w:hideMark/>
          </w:tcPr>
          <w:p w14:paraId="04AD1C30" w14:textId="1E2F938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1.637</w:t>
            </w:r>
          </w:p>
        </w:tc>
        <w:tc>
          <w:tcPr>
            <w:tcW w:w="518" w:type="dxa"/>
            <w:tcBorders>
              <w:top w:val="nil"/>
              <w:left w:val="nil"/>
              <w:bottom w:val="nil"/>
              <w:right w:val="nil"/>
            </w:tcBorders>
            <w:shd w:val="clear" w:color="auto" w:fill="auto"/>
            <w:noWrap/>
            <w:vAlign w:val="center"/>
            <w:hideMark/>
          </w:tcPr>
          <w:p w14:paraId="001F0920" w14:textId="44B7AE0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1.609</w:t>
            </w:r>
          </w:p>
        </w:tc>
        <w:tc>
          <w:tcPr>
            <w:tcW w:w="517" w:type="dxa"/>
            <w:tcBorders>
              <w:top w:val="nil"/>
              <w:left w:val="single" w:sz="4" w:space="0" w:color="auto"/>
              <w:bottom w:val="nil"/>
              <w:right w:val="nil"/>
            </w:tcBorders>
            <w:shd w:val="clear" w:color="auto" w:fill="auto"/>
            <w:noWrap/>
            <w:vAlign w:val="center"/>
            <w:hideMark/>
          </w:tcPr>
          <w:p w14:paraId="41ADC021" w14:textId="775A8B8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1.144</w:t>
            </w:r>
          </w:p>
        </w:tc>
        <w:tc>
          <w:tcPr>
            <w:tcW w:w="517" w:type="dxa"/>
            <w:tcBorders>
              <w:top w:val="nil"/>
              <w:left w:val="nil"/>
              <w:bottom w:val="nil"/>
              <w:right w:val="nil"/>
            </w:tcBorders>
            <w:shd w:val="clear" w:color="auto" w:fill="auto"/>
            <w:noWrap/>
            <w:vAlign w:val="center"/>
            <w:hideMark/>
          </w:tcPr>
          <w:p w14:paraId="41B091F9" w14:textId="2248BDC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1.509</w:t>
            </w:r>
          </w:p>
        </w:tc>
        <w:tc>
          <w:tcPr>
            <w:tcW w:w="517" w:type="dxa"/>
            <w:tcBorders>
              <w:top w:val="nil"/>
              <w:left w:val="nil"/>
              <w:bottom w:val="nil"/>
              <w:right w:val="nil"/>
            </w:tcBorders>
            <w:shd w:val="clear" w:color="auto" w:fill="auto"/>
            <w:noWrap/>
            <w:vAlign w:val="center"/>
            <w:hideMark/>
          </w:tcPr>
          <w:p w14:paraId="2DDCD978" w14:textId="7101E80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1.106</w:t>
            </w:r>
          </w:p>
        </w:tc>
        <w:tc>
          <w:tcPr>
            <w:tcW w:w="518" w:type="dxa"/>
            <w:tcBorders>
              <w:top w:val="nil"/>
              <w:left w:val="nil"/>
              <w:bottom w:val="nil"/>
              <w:right w:val="nil"/>
            </w:tcBorders>
            <w:shd w:val="clear" w:color="auto" w:fill="auto"/>
            <w:noWrap/>
            <w:vAlign w:val="center"/>
            <w:hideMark/>
          </w:tcPr>
          <w:p w14:paraId="0C8FAC89" w14:textId="59CBA9E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2.101</w:t>
            </w:r>
          </w:p>
        </w:tc>
        <w:tc>
          <w:tcPr>
            <w:tcW w:w="517" w:type="dxa"/>
            <w:tcBorders>
              <w:top w:val="nil"/>
              <w:left w:val="nil"/>
              <w:bottom w:val="nil"/>
              <w:right w:val="nil"/>
            </w:tcBorders>
            <w:shd w:val="clear" w:color="auto" w:fill="auto"/>
            <w:noWrap/>
            <w:vAlign w:val="center"/>
            <w:hideMark/>
          </w:tcPr>
          <w:p w14:paraId="7EDAB25F" w14:textId="203FA03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2.259</w:t>
            </w:r>
          </w:p>
        </w:tc>
        <w:tc>
          <w:tcPr>
            <w:tcW w:w="517" w:type="dxa"/>
            <w:tcBorders>
              <w:top w:val="nil"/>
              <w:left w:val="nil"/>
              <w:bottom w:val="nil"/>
              <w:right w:val="single" w:sz="4" w:space="0" w:color="auto"/>
            </w:tcBorders>
            <w:shd w:val="clear" w:color="auto" w:fill="auto"/>
            <w:noWrap/>
            <w:vAlign w:val="center"/>
            <w:hideMark/>
          </w:tcPr>
          <w:p w14:paraId="26F9E5F7" w14:textId="2880405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1.311</w:t>
            </w:r>
          </w:p>
        </w:tc>
        <w:tc>
          <w:tcPr>
            <w:tcW w:w="517" w:type="dxa"/>
            <w:tcBorders>
              <w:top w:val="nil"/>
              <w:left w:val="nil"/>
              <w:bottom w:val="nil"/>
              <w:right w:val="nil"/>
            </w:tcBorders>
            <w:shd w:val="clear" w:color="auto" w:fill="auto"/>
            <w:noWrap/>
            <w:vAlign w:val="center"/>
            <w:hideMark/>
          </w:tcPr>
          <w:p w14:paraId="5BF80D85" w14:textId="3419588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0.690</w:t>
            </w:r>
          </w:p>
        </w:tc>
        <w:tc>
          <w:tcPr>
            <w:tcW w:w="518" w:type="dxa"/>
            <w:tcBorders>
              <w:top w:val="nil"/>
              <w:left w:val="nil"/>
              <w:bottom w:val="nil"/>
              <w:right w:val="nil"/>
            </w:tcBorders>
            <w:shd w:val="clear" w:color="auto" w:fill="auto"/>
            <w:noWrap/>
            <w:vAlign w:val="center"/>
            <w:hideMark/>
          </w:tcPr>
          <w:p w14:paraId="562B8A85" w14:textId="1FC7C84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0.592</w:t>
            </w:r>
          </w:p>
        </w:tc>
        <w:tc>
          <w:tcPr>
            <w:tcW w:w="517" w:type="dxa"/>
            <w:tcBorders>
              <w:top w:val="nil"/>
              <w:left w:val="nil"/>
              <w:bottom w:val="nil"/>
              <w:right w:val="nil"/>
            </w:tcBorders>
            <w:shd w:val="clear" w:color="auto" w:fill="auto"/>
            <w:noWrap/>
            <w:vAlign w:val="center"/>
            <w:hideMark/>
          </w:tcPr>
          <w:p w14:paraId="5F6DFD09" w14:textId="37FF6D1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0.656</w:t>
            </w:r>
          </w:p>
        </w:tc>
        <w:tc>
          <w:tcPr>
            <w:tcW w:w="517" w:type="dxa"/>
            <w:tcBorders>
              <w:top w:val="nil"/>
              <w:left w:val="nil"/>
              <w:bottom w:val="nil"/>
              <w:right w:val="nil"/>
            </w:tcBorders>
            <w:shd w:val="clear" w:color="auto" w:fill="auto"/>
            <w:noWrap/>
            <w:vAlign w:val="center"/>
            <w:hideMark/>
          </w:tcPr>
          <w:p w14:paraId="1991319E" w14:textId="64F58A0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1.166</w:t>
            </w:r>
          </w:p>
        </w:tc>
        <w:tc>
          <w:tcPr>
            <w:tcW w:w="517" w:type="dxa"/>
            <w:tcBorders>
              <w:top w:val="nil"/>
              <w:left w:val="nil"/>
              <w:bottom w:val="nil"/>
              <w:right w:val="nil"/>
            </w:tcBorders>
            <w:shd w:val="clear" w:color="auto" w:fill="auto"/>
            <w:noWrap/>
            <w:vAlign w:val="center"/>
            <w:hideMark/>
          </w:tcPr>
          <w:p w14:paraId="72292AB9" w14:textId="71A0D9E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1.944</w:t>
            </w:r>
          </w:p>
        </w:tc>
        <w:tc>
          <w:tcPr>
            <w:tcW w:w="518" w:type="dxa"/>
            <w:tcBorders>
              <w:top w:val="nil"/>
              <w:left w:val="nil"/>
              <w:bottom w:val="nil"/>
              <w:right w:val="single" w:sz="4" w:space="0" w:color="auto"/>
            </w:tcBorders>
            <w:shd w:val="clear" w:color="auto" w:fill="auto"/>
            <w:noWrap/>
            <w:vAlign w:val="center"/>
            <w:hideMark/>
          </w:tcPr>
          <w:p w14:paraId="3059017B" w14:textId="11FD009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1.503</w:t>
            </w:r>
          </w:p>
        </w:tc>
      </w:tr>
      <w:tr w:rsidR="005354F7" w:rsidRPr="00073B72" w14:paraId="78096FF2"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01ECF877" w14:textId="782B48A6"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Intoxication: 24 hrs</w:t>
            </w:r>
          </w:p>
        </w:tc>
        <w:tc>
          <w:tcPr>
            <w:tcW w:w="517" w:type="dxa"/>
            <w:tcBorders>
              <w:top w:val="nil"/>
              <w:left w:val="single" w:sz="4" w:space="0" w:color="auto"/>
              <w:bottom w:val="nil"/>
              <w:right w:val="nil"/>
            </w:tcBorders>
            <w:shd w:val="clear" w:color="auto" w:fill="auto"/>
            <w:noWrap/>
            <w:vAlign w:val="center"/>
            <w:hideMark/>
          </w:tcPr>
          <w:p w14:paraId="7B048D12" w14:textId="41BE176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3.937</w:t>
            </w:r>
          </w:p>
        </w:tc>
        <w:tc>
          <w:tcPr>
            <w:tcW w:w="517" w:type="dxa"/>
            <w:tcBorders>
              <w:top w:val="nil"/>
              <w:left w:val="nil"/>
              <w:bottom w:val="nil"/>
              <w:right w:val="nil"/>
            </w:tcBorders>
            <w:shd w:val="clear" w:color="auto" w:fill="auto"/>
            <w:noWrap/>
            <w:vAlign w:val="center"/>
            <w:hideMark/>
          </w:tcPr>
          <w:p w14:paraId="78A4F34F" w14:textId="65043DD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5.204</w:t>
            </w:r>
          </w:p>
        </w:tc>
        <w:tc>
          <w:tcPr>
            <w:tcW w:w="517" w:type="dxa"/>
            <w:tcBorders>
              <w:top w:val="nil"/>
              <w:left w:val="nil"/>
              <w:bottom w:val="nil"/>
              <w:right w:val="nil"/>
            </w:tcBorders>
            <w:shd w:val="clear" w:color="auto" w:fill="auto"/>
            <w:noWrap/>
            <w:vAlign w:val="center"/>
            <w:hideMark/>
          </w:tcPr>
          <w:p w14:paraId="6B1713B5" w14:textId="355B4B4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6.361</w:t>
            </w:r>
          </w:p>
        </w:tc>
        <w:tc>
          <w:tcPr>
            <w:tcW w:w="518" w:type="dxa"/>
            <w:tcBorders>
              <w:top w:val="nil"/>
              <w:left w:val="nil"/>
              <w:bottom w:val="nil"/>
              <w:right w:val="nil"/>
            </w:tcBorders>
            <w:shd w:val="clear" w:color="auto" w:fill="auto"/>
            <w:noWrap/>
            <w:vAlign w:val="center"/>
            <w:hideMark/>
          </w:tcPr>
          <w:p w14:paraId="6F5C0A40" w14:textId="26248DC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10.126</w:t>
            </w:r>
          </w:p>
        </w:tc>
        <w:tc>
          <w:tcPr>
            <w:tcW w:w="517" w:type="dxa"/>
            <w:tcBorders>
              <w:top w:val="nil"/>
              <w:left w:val="nil"/>
              <w:bottom w:val="nil"/>
              <w:right w:val="nil"/>
            </w:tcBorders>
            <w:shd w:val="clear" w:color="auto" w:fill="auto"/>
            <w:noWrap/>
            <w:vAlign w:val="center"/>
            <w:hideMark/>
          </w:tcPr>
          <w:p w14:paraId="39023110" w14:textId="0A5D75B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12.864</w:t>
            </w:r>
          </w:p>
        </w:tc>
        <w:tc>
          <w:tcPr>
            <w:tcW w:w="517" w:type="dxa"/>
            <w:tcBorders>
              <w:top w:val="nil"/>
              <w:left w:val="nil"/>
              <w:bottom w:val="nil"/>
              <w:right w:val="single" w:sz="4" w:space="0" w:color="auto"/>
            </w:tcBorders>
            <w:shd w:val="clear" w:color="auto" w:fill="auto"/>
            <w:noWrap/>
            <w:vAlign w:val="center"/>
            <w:hideMark/>
          </w:tcPr>
          <w:p w14:paraId="2420F760" w14:textId="5D2BD12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8.468</w:t>
            </w:r>
          </w:p>
        </w:tc>
        <w:tc>
          <w:tcPr>
            <w:tcW w:w="517" w:type="dxa"/>
            <w:tcBorders>
              <w:top w:val="nil"/>
              <w:left w:val="nil"/>
              <w:bottom w:val="nil"/>
              <w:right w:val="nil"/>
            </w:tcBorders>
            <w:shd w:val="clear" w:color="auto" w:fill="auto"/>
            <w:noWrap/>
            <w:vAlign w:val="center"/>
            <w:hideMark/>
          </w:tcPr>
          <w:p w14:paraId="1FBED912" w14:textId="127CCD4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1.661</w:t>
            </w:r>
          </w:p>
        </w:tc>
        <w:tc>
          <w:tcPr>
            <w:tcW w:w="518" w:type="dxa"/>
            <w:tcBorders>
              <w:top w:val="nil"/>
              <w:left w:val="nil"/>
              <w:bottom w:val="nil"/>
              <w:right w:val="nil"/>
            </w:tcBorders>
            <w:shd w:val="clear" w:color="auto" w:fill="auto"/>
            <w:noWrap/>
            <w:vAlign w:val="center"/>
            <w:hideMark/>
          </w:tcPr>
          <w:p w14:paraId="779A4E0B" w14:textId="1A69348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1.653</w:t>
            </w:r>
          </w:p>
        </w:tc>
        <w:tc>
          <w:tcPr>
            <w:tcW w:w="517" w:type="dxa"/>
            <w:tcBorders>
              <w:top w:val="nil"/>
              <w:left w:val="nil"/>
              <w:bottom w:val="nil"/>
              <w:right w:val="nil"/>
            </w:tcBorders>
            <w:shd w:val="clear" w:color="auto" w:fill="auto"/>
            <w:noWrap/>
            <w:vAlign w:val="center"/>
            <w:hideMark/>
          </w:tcPr>
          <w:p w14:paraId="75B0F946" w14:textId="1DD38CE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2.054</w:t>
            </w:r>
          </w:p>
        </w:tc>
        <w:tc>
          <w:tcPr>
            <w:tcW w:w="517" w:type="dxa"/>
            <w:tcBorders>
              <w:top w:val="nil"/>
              <w:left w:val="nil"/>
              <w:bottom w:val="nil"/>
              <w:right w:val="nil"/>
            </w:tcBorders>
            <w:shd w:val="clear" w:color="auto" w:fill="auto"/>
            <w:noWrap/>
            <w:vAlign w:val="center"/>
            <w:hideMark/>
          </w:tcPr>
          <w:p w14:paraId="2157E73F" w14:textId="256A48A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3.147</w:t>
            </w:r>
          </w:p>
        </w:tc>
        <w:tc>
          <w:tcPr>
            <w:tcW w:w="517" w:type="dxa"/>
            <w:tcBorders>
              <w:top w:val="nil"/>
              <w:left w:val="nil"/>
              <w:bottom w:val="nil"/>
              <w:right w:val="nil"/>
            </w:tcBorders>
            <w:shd w:val="clear" w:color="auto" w:fill="auto"/>
            <w:noWrap/>
            <w:vAlign w:val="center"/>
            <w:hideMark/>
          </w:tcPr>
          <w:p w14:paraId="444F1642" w14:textId="17F09F5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2.916</w:t>
            </w:r>
          </w:p>
        </w:tc>
        <w:tc>
          <w:tcPr>
            <w:tcW w:w="518" w:type="dxa"/>
            <w:tcBorders>
              <w:top w:val="nil"/>
              <w:left w:val="nil"/>
              <w:bottom w:val="nil"/>
              <w:right w:val="nil"/>
            </w:tcBorders>
            <w:shd w:val="clear" w:color="auto" w:fill="auto"/>
            <w:noWrap/>
            <w:vAlign w:val="center"/>
            <w:hideMark/>
          </w:tcPr>
          <w:p w14:paraId="2915A890" w14:textId="6C4E0AE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3.762</w:t>
            </w:r>
          </w:p>
        </w:tc>
        <w:tc>
          <w:tcPr>
            <w:tcW w:w="517" w:type="dxa"/>
            <w:tcBorders>
              <w:top w:val="nil"/>
              <w:left w:val="single" w:sz="4" w:space="0" w:color="auto"/>
              <w:bottom w:val="nil"/>
              <w:right w:val="nil"/>
            </w:tcBorders>
            <w:shd w:val="clear" w:color="auto" w:fill="auto"/>
            <w:noWrap/>
            <w:vAlign w:val="center"/>
            <w:hideMark/>
          </w:tcPr>
          <w:p w14:paraId="3EF053D6" w14:textId="160CD6B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1.221</w:t>
            </w:r>
          </w:p>
        </w:tc>
        <w:tc>
          <w:tcPr>
            <w:tcW w:w="517" w:type="dxa"/>
            <w:tcBorders>
              <w:top w:val="nil"/>
              <w:left w:val="nil"/>
              <w:bottom w:val="nil"/>
              <w:right w:val="nil"/>
            </w:tcBorders>
            <w:shd w:val="clear" w:color="auto" w:fill="auto"/>
            <w:noWrap/>
            <w:vAlign w:val="center"/>
            <w:hideMark/>
          </w:tcPr>
          <w:p w14:paraId="24CD0313" w14:textId="0F7D1F5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2.562</w:t>
            </w:r>
          </w:p>
        </w:tc>
        <w:tc>
          <w:tcPr>
            <w:tcW w:w="517" w:type="dxa"/>
            <w:tcBorders>
              <w:top w:val="nil"/>
              <w:left w:val="nil"/>
              <w:bottom w:val="nil"/>
              <w:right w:val="nil"/>
            </w:tcBorders>
            <w:shd w:val="clear" w:color="auto" w:fill="auto"/>
            <w:noWrap/>
            <w:vAlign w:val="center"/>
            <w:hideMark/>
          </w:tcPr>
          <w:p w14:paraId="67FBAA92" w14:textId="49F1C8E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1.695</w:t>
            </w:r>
          </w:p>
        </w:tc>
        <w:tc>
          <w:tcPr>
            <w:tcW w:w="518" w:type="dxa"/>
            <w:tcBorders>
              <w:top w:val="nil"/>
              <w:left w:val="nil"/>
              <w:bottom w:val="nil"/>
              <w:right w:val="nil"/>
            </w:tcBorders>
            <w:shd w:val="clear" w:color="auto" w:fill="auto"/>
            <w:noWrap/>
            <w:vAlign w:val="center"/>
            <w:hideMark/>
          </w:tcPr>
          <w:p w14:paraId="3CCB857F" w14:textId="77CE2C2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2.616</w:t>
            </w:r>
          </w:p>
        </w:tc>
        <w:tc>
          <w:tcPr>
            <w:tcW w:w="517" w:type="dxa"/>
            <w:tcBorders>
              <w:top w:val="nil"/>
              <w:left w:val="nil"/>
              <w:bottom w:val="nil"/>
              <w:right w:val="nil"/>
            </w:tcBorders>
            <w:shd w:val="clear" w:color="auto" w:fill="auto"/>
            <w:noWrap/>
            <w:vAlign w:val="center"/>
            <w:hideMark/>
          </w:tcPr>
          <w:p w14:paraId="66CD2689" w14:textId="3857234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3.735</w:t>
            </w:r>
          </w:p>
        </w:tc>
        <w:tc>
          <w:tcPr>
            <w:tcW w:w="517" w:type="dxa"/>
            <w:tcBorders>
              <w:top w:val="nil"/>
              <w:left w:val="nil"/>
              <w:bottom w:val="nil"/>
              <w:right w:val="single" w:sz="4" w:space="0" w:color="auto"/>
            </w:tcBorders>
            <w:shd w:val="clear" w:color="auto" w:fill="auto"/>
            <w:noWrap/>
            <w:vAlign w:val="center"/>
            <w:hideMark/>
          </w:tcPr>
          <w:p w14:paraId="674C47F5" w14:textId="3EFB9AB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1.839</w:t>
            </w:r>
          </w:p>
        </w:tc>
        <w:tc>
          <w:tcPr>
            <w:tcW w:w="517" w:type="dxa"/>
            <w:tcBorders>
              <w:top w:val="nil"/>
              <w:left w:val="nil"/>
              <w:bottom w:val="nil"/>
              <w:right w:val="nil"/>
            </w:tcBorders>
            <w:shd w:val="clear" w:color="auto" w:fill="auto"/>
            <w:noWrap/>
            <w:vAlign w:val="center"/>
            <w:hideMark/>
          </w:tcPr>
          <w:p w14:paraId="74717B4F" w14:textId="38C2769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0.995</w:t>
            </w:r>
          </w:p>
        </w:tc>
        <w:tc>
          <w:tcPr>
            <w:tcW w:w="518" w:type="dxa"/>
            <w:tcBorders>
              <w:top w:val="nil"/>
              <w:left w:val="nil"/>
              <w:bottom w:val="nil"/>
              <w:right w:val="nil"/>
            </w:tcBorders>
            <w:shd w:val="clear" w:color="auto" w:fill="auto"/>
            <w:noWrap/>
            <w:vAlign w:val="center"/>
            <w:hideMark/>
          </w:tcPr>
          <w:p w14:paraId="409488D3" w14:textId="1273415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0.841</w:t>
            </w:r>
          </w:p>
        </w:tc>
        <w:tc>
          <w:tcPr>
            <w:tcW w:w="517" w:type="dxa"/>
            <w:tcBorders>
              <w:top w:val="nil"/>
              <w:left w:val="nil"/>
              <w:bottom w:val="nil"/>
              <w:right w:val="nil"/>
            </w:tcBorders>
            <w:shd w:val="clear" w:color="auto" w:fill="auto"/>
            <w:noWrap/>
            <w:vAlign w:val="center"/>
            <w:hideMark/>
          </w:tcPr>
          <w:p w14:paraId="1D51DBB3" w14:textId="4B81B89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0.999</w:t>
            </w:r>
          </w:p>
        </w:tc>
        <w:tc>
          <w:tcPr>
            <w:tcW w:w="517" w:type="dxa"/>
            <w:tcBorders>
              <w:top w:val="nil"/>
              <w:left w:val="nil"/>
              <w:bottom w:val="nil"/>
              <w:right w:val="nil"/>
            </w:tcBorders>
            <w:shd w:val="clear" w:color="auto" w:fill="auto"/>
            <w:noWrap/>
            <w:vAlign w:val="center"/>
            <w:hideMark/>
          </w:tcPr>
          <w:p w14:paraId="68661BB8" w14:textId="16A9455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1.227</w:t>
            </w:r>
          </w:p>
        </w:tc>
        <w:tc>
          <w:tcPr>
            <w:tcW w:w="517" w:type="dxa"/>
            <w:tcBorders>
              <w:top w:val="nil"/>
              <w:left w:val="nil"/>
              <w:bottom w:val="nil"/>
              <w:right w:val="nil"/>
            </w:tcBorders>
            <w:shd w:val="clear" w:color="auto" w:fill="auto"/>
            <w:noWrap/>
            <w:vAlign w:val="center"/>
            <w:hideMark/>
          </w:tcPr>
          <w:p w14:paraId="30425CCD" w14:textId="10C9321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2.262</w:t>
            </w:r>
          </w:p>
        </w:tc>
        <w:tc>
          <w:tcPr>
            <w:tcW w:w="518" w:type="dxa"/>
            <w:tcBorders>
              <w:top w:val="nil"/>
              <w:left w:val="nil"/>
              <w:bottom w:val="nil"/>
              <w:right w:val="single" w:sz="4" w:space="0" w:color="auto"/>
            </w:tcBorders>
            <w:shd w:val="clear" w:color="auto" w:fill="auto"/>
            <w:noWrap/>
            <w:vAlign w:val="center"/>
            <w:hideMark/>
          </w:tcPr>
          <w:p w14:paraId="7CEF0115" w14:textId="7E675D1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1.596</w:t>
            </w:r>
          </w:p>
        </w:tc>
      </w:tr>
      <w:tr w:rsidR="005354F7" w:rsidRPr="00073B72" w14:paraId="6861F7BE"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1D1897B8" w14:textId="2F8F079C"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Degree of insight</w:t>
            </w:r>
          </w:p>
        </w:tc>
        <w:tc>
          <w:tcPr>
            <w:tcW w:w="517" w:type="dxa"/>
            <w:tcBorders>
              <w:top w:val="nil"/>
              <w:left w:val="single" w:sz="4" w:space="0" w:color="auto"/>
              <w:bottom w:val="nil"/>
              <w:right w:val="nil"/>
            </w:tcBorders>
            <w:shd w:val="clear" w:color="auto" w:fill="auto"/>
            <w:noWrap/>
            <w:vAlign w:val="center"/>
            <w:hideMark/>
          </w:tcPr>
          <w:p w14:paraId="53812A9C" w14:textId="31DB6AA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4.179</w:t>
            </w:r>
          </w:p>
        </w:tc>
        <w:tc>
          <w:tcPr>
            <w:tcW w:w="517" w:type="dxa"/>
            <w:tcBorders>
              <w:top w:val="nil"/>
              <w:left w:val="nil"/>
              <w:bottom w:val="nil"/>
              <w:right w:val="nil"/>
            </w:tcBorders>
            <w:shd w:val="clear" w:color="auto" w:fill="auto"/>
            <w:noWrap/>
            <w:vAlign w:val="center"/>
            <w:hideMark/>
          </w:tcPr>
          <w:p w14:paraId="1D4C886D" w14:textId="542013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6.467</w:t>
            </w:r>
          </w:p>
        </w:tc>
        <w:tc>
          <w:tcPr>
            <w:tcW w:w="517" w:type="dxa"/>
            <w:tcBorders>
              <w:top w:val="nil"/>
              <w:left w:val="nil"/>
              <w:bottom w:val="nil"/>
              <w:right w:val="nil"/>
            </w:tcBorders>
            <w:shd w:val="clear" w:color="auto" w:fill="auto"/>
            <w:noWrap/>
            <w:vAlign w:val="center"/>
            <w:hideMark/>
          </w:tcPr>
          <w:p w14:paraId="1C1A8AB4" w14:textId="719618A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5.620</w:t>
            </w:r>
          </w:p>
        </w:tc>
        <w:tc>
          <w:tcPr>
            <w:tcW w:w="518" w:type="dxa"/>
            <w:tcBorders>
              <w:top w:val="nil"/>
              <w:left w:val="nil"/>
              <w:bottom w:val="nil"/>
              <w:right w:val="nil"/>
            </w:tcBorders>
            <w:shd w:val="clear" w:color="auto" w:fill="auto"/>
            <w:noWrap/>
            <w:vAlign w:val="center"/>
            <w:hideMark/>
          </w:tcPr>
          <w:p w14:paraId="4147CB58" w14:textId="67CE412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10.760</w:t>
            </w:r>
          </w:p>
        </w:tc>
        <w:tc>
          <w:tcPr>
            <w:tcW w:w="517" w:type="dxa"/>
            <w:tcBorders>
              <w:top w:val="nil"/>
              <w:left w:val="nil"/>
              <w:bottom w:val="nil"/>
              <w:right w:val="nil"/>
            </w:tcBorders>
            <w:shd w:val="clear" w:color="auto" w:fill="auto"/>
            <w:noWrap/>
            <w:vAlign w:val="center"/>
            <w:hideMark/>
          </w:tcPr>
          <w:p w14:paraId="7A50D265" w14:textId="06A344A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14.939</w:t>
            </w:r>
          </w:p>
        </w:tc>
        <w:tc>
          <w:tcPr>
            <w:tcW w:w="517" w:type="dxa"/>
            <w:tcBorders>
              <w:top w:val="nil"/>
              <w:left w:val="nil"/>
              <w:bottom w:val="nil"/>
              <w:right w:val="single" w:sz="4" w:space="0" w:color="auto"/>
            </w:tcBorders>
            <w:shd w:val="clear" w:color="auto" w:fill="auto"/>
            <w:noWrap/>
            <w:vAlign w:val="center"/>
            <w:hideMark/>
          </w:tcPr>
          <w:p w14:paraId="09A46E52" w14:textId="7982B10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8.340</w:t>
            </w:r>
          </w:p>
        </w:tc>
        <w:tc>
          <w:tcPr>
            <w:tcW w:w="517" w:type="dxa"/>
            <w:tcBorders>
              <w:top w:val="nil"/>
              <w:left w:val="nil"/>
              <w:bottom w:val="nil"/>
              <w:right w:val="nil"/>
            </w:tcBorders>
            <w:shd w:val="clear" w:color="auto" w:fill="auto"/>
            <w:noWrap/>
            <w:vAlign w:val="center"/>
            <w:hideMark/>
          </w:tcPr>
          <w:p w14:paraId="0428FC8F" w14:textId="7FF2AE7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1.935</w:t>
            </w:r>
          </w:p>
        </w:tc>
        <w:tc>
          <w:tcPr>
            <w:tcW w:w="518" w:type="dxa"/>
            <w:tcBorders>
              <w:top w:val="nil"/>
              <w:left w:val="nil"/>
              <w:bottom w:val="nil"/>
              <w:right w:val="nil"/>
            </w:tcBorders>
            <w:shd w:val="clear" w:color="auto" w:fill="auto"/>
            <w:noWrap/>
            <w:vAlign w:val="center"/>
            <w:hideMark/>
          </w:tcPr>
          <w:p w14:paraId="336DB957" w14:textId="602207B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3.177</w:t>
            </w:r>
          </w:p>
        </w:tc>
        <w:tc>
          <w:tcPr>
            <w:tcW w:w="517" w:type="dxa"/>
            <w:tcBorders>
              <w:top w:val="nil"/>
              <w:left w:val="nil"/>
              <w:bottom w:val="nil"/>
              <w:right w:val="nil"/>
            </w:tcBorders>
            <w:shd w:val="clear" w:color="auto" w:fill="auto"/>
            <w:noWrap/>
            <w:vAlign w:val="center"/>
            <w:hideMark/>
          </w:tcPr>
          <w:p w14:paraId="136C0BB6" w14:textId="2B9558C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1.562</w:t>
            </w:r>
          </w:p>
        </w:tc>
        <w:tc>
          <w:tcPr>
            <w:tcW w:w="517" w:type="dxa"/>
            <w:tcBorders>
              <w:top w:val="nil"/>
              <w:left w:val="nil"/>
              <w:bottom w:val="nil"/>
              <w:right w:val="nil"/>
            </w:tcBorders>
            <w:shd w:val="clear" w:color="auto" w:fill="auto"/>
            <w:noWrap/>
            <w:vAlign w:val="center"/>
            <w:hideMark/>
          </w:tcPr>
          <w:p w14:paraId="3309F513" w14:textId="5EA8351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3.434</w:t>
            </w:r>
          </w:p>
        </w:tc>
        <w:tc>
          <w:tcPr>
            <w:tcW w:w="517" w:type="dxa"/>
            <w:tcBorders>
              <w:top w:val="nil"/>
              <w:left w:val="nil"/>
              <w:bottom w:val="nil"/>
              <w:right w:val="nil"/>
            </w:tcBorders>
            <w:shd w:val="clear" w:color="auto" w:fill="auto"/>
            <w:noWrap/>
            <w:vAlign w:val="center"/>
            <w:hideMark/>
          </w:tcPr>
          <w:p w14:paraId="200B96F9" w14:textId="6B1AFF1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3.265</w:t>
            </w:r>
          </w:p>
        </w:tc>
        <w:tc>
          <w:tcPr>
            <w:tcW w:w="518" w:type="dxa"/>
            <w:tcBorders>
              <w:top w:val="nil"/>
              <w:left w:val="nil"/>
              <w:bottom w:val="nil"/>
              <w:right w:val="nil"/>
            </w:tcBorders>
            <w:shd w:val="clear" w:color="auto" w:fill="auto"/>
            <w:noWrap/>
            <w:vAlign w:val="center"/>
            <w:hideMark/>
          </w:tcPr>
          <w:p w14:paraId="77AB835A" w14:textId="7C2E1F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2.995</w:t>
            </w:r>
          </w:p>
        </w:tc>
        <w:tc>
          <w:tcPr>
            <w:tcW w:w="517" w:type="dxa"/>
            <w:tcBorders>
              <w:top w:val="nil"/>
              <w:left w:val="single" w:sz="4" w:space="0" w:color="auto"/>
              <w:bottom w:val="nil"/>
              <w:right w:val="nil"/>
            </w:tcBorders>
            <w:shd w:val="clear" w:color="auto" w:fill="auto"/>
            <w:noWrap/>
            <w:vAlign w:val="center"/>
            <w:hideMark/>
          </w:tcPr>
          <w:p w14:paraId="09DB1D0B" w14:textId="1C79892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1.463</w:t>
            </w:r>
          </w:p>
        </w:tc>
        <w:tc>
          <w:tcPr>
            <w:tcW w:w="517" w:type="dxa"/>
            <w:tcBorders>
              <w:top w:val="nil"/>
              <w:left w:val="nil"/>
              <w:bottom w:val="nil"/>
              <w:right w:val="nil"/>
            </w:tcBorders>
            <w:shd w:val="clear" w:color="auto" w:fill="auto"/>
            <w:noWrap/>
            <w:vAlign w:val="center"/>
            <w:hideMark/>
          </w:tcPr>
          <w:p w14:paraId="35F5E086" w14:textId="1A1978F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3.256</w:t>
            </w:r>
          </w:p>
        </w:tc>
        <w:tc>
          <w:tcPr>
            <w:tcW w:w="517" w:type="dxa"/>
            <w:tcBorders>
              <w:top w:val="nil"/>
              <w:left w:val="nil"/>
              <w:bottom w:val="nil"/>
              <w:right w:val="nil"/>
            </w:tcBorders>
            <w:shd w:val="clear" w:color="auto" w:fill="auto"/>
            <w:noWrap/>
            <w:vAlign w:val="center"/>
            <w:hideMark/>
          </w:tcPr>
          <w:p w14:paraId="34B350FE" w14:textId="19BE409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1.844</w:t>
            </w:r>
          </w:p>
        </w:tc>
        <w:tc>
          <w:tcPr>
            <w:tcW w:w="518" w:type="dxa"/>
            <w:tcBorders>
              <w:top w:val="nil"/>
              <w:left w:val="nil"/>
              <w:bottom w:val="nil"/>
              <w:right w:val="nil"/>
            </w:tcBorders>
            <w:shd w:val="clear" w:color="auto" w:fill="auto"/>
            <w:noWrap/>
            <w:vAlign w:val="center"/>
            <w:hideMark/>
          </w:tcPr>
          <w:p w14:paraId="5E36F1B8" w14:textId="2F5B2D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2.813</w:t>
            </w:r>
          </w:p>
        </w:tc>
        <w:tc>
          <w:tcPr>
            <w:tcW w:w="517" w:type="dxa"/>
            <w:tcBorders>
              <w:top w:val="nil"/>
              <w:left w:val="nil"/>
              <w:bottom w:val="nil"/>
              <w:right w:val="nil"/>
            </w:tcBorders>
            <w:shd w:val="clear" w:color="auto" w:fill="auto"/>
            <w:noWrap/>
            <w:vAlign w:val="center"/>
            <w:hideMark/>
          </w:tcPr>
          <w:p w14:paraId="7CE40AB0" w14:textId="76414BF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4.719</w:t>
            </w:r>
          </w:p>
        </w:tc>
        <w:tc>
          <w:tcPr>
            <w:tcW w:w="517" w:type="dxa"/>
            <w:tcBorders>
              <w:top w:val="nil"/>
              <w:left w:val="nil"/>
              <w:bottom w:val="nil"/>
              <w:right w:val="single" w:sz="4" w:space="0" w:color="auto"/>
            </w:tcBorders>
            <w:shd w:val="clear" w:color="auto" w:fill="auto"/>
            <w:noWrap/>
            <w:vAlign w:val="center"/>
            <w:hideMark/>
          </w:tcPr>
          <w:p w14:paraId="537B02E3" w14:textId="0B0F306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2.759</w:t>
            </w:r>
          </w:p>
        </w:tc>
        <w:tc>
          <w:tcPr>
            <w:tcW w:w="517" w:type="dxa"/>
            <w:tcBorders>
              <w:top w:val="nil"/>
              <w:left w:val="nil"/>
              <w:bottom w:val="nil"/>
              <w:right w:val="nil"/>
            </w:tcBorders>
            <w:shd w:val="clear" w:color="auto" w:fill="auto"/>
            <w:noWrap/>
            <w:vAlign w:val="center"/>
            <w:hideMark/>
          </w:tcPr>
          <w:p w14:paraId="312AAF88" w14:textId="496AE72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0.946</w:t>
            </w:r>
          </w:p>
        </w:tc>
        <w:tc>
          <w:tcPr>
            <w:tcW w:w="518" w:type="dxa"/>
            <w:tcBorders>
              <w:top w:val="nil"/>
              <w:left w:val="nil"/>
              <w:bottom w:val="nil"/>
              <w:right w:val="nil"/>
            </w:tcBorders>
            <w:shd w:val="clear" w:color="auto" w:fill="auto"/>
            <w:noWrap/>
            <w:vAlign w:val="center"/>
            <w:hideMark/>
          </w:tcPr>
          <w:p w14:paraId="4D9CD1EB" w14:textId="1CD0402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0.913</w:t>
            </w:r>
          </w:p>
        </w:tc>
        <w:tc>
          <w:tcPr>
            <w:tcW w:w="517" w:type="dxa"/>
            <w:tcBorders>
              <w:top w:val="nil"/>
              <w:left w:val="nil"/>
              <w:bottom w:val="nil"/>
              <w:right w:val="nil"/>
            </w:tcBorders>
            <w:shd w:val="clear" w:color="auto" w:fill="auto"/>
            <w:noWrap/>
            <w:vAlign w:val="center"/>
            <w:hideMark/>
          </w:tcPr>
          <w:p w14:paraId="142DF239" w14:textId="739C539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0.805</w:t>
            </w:r>
          </w:p>
        </w:tc>
        <w:tc>
          <w:tcPr>
            <w:tcW w:w="517" w:type="dxa"/>
            <w:tcBorders>
              <w:top w:val="nil"/>
              <w:left w:val="nil"/>
              <w:bottom w:val="nil"/>
              <w:right w:val="nil"/>
            </w:tcBorders>
            <w:shd w:val="clear" w:color="auto" w:fill="auto"/>
            <w:noWrap/>
            <w:vAlign w:val="center"/>
            <w:hideMark/>
          </w:tcPr>
          <w:p w14:paraId="41B243FB" w14:textId="0A86EBE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1.828</w:t>
            </w:r>
          </w:p>
        </w:tc>
        <w:tc>
          <w:tcPr>
            <w:tcW w:w="517" w:type="dxa"/>
            <w:tcBorders>
              <w:top w:val="nil"/>
              <w:left w:val="nil"/>
              <w:bottom w:val="nil"/>
              <w:right w:val="nil"/>
            </w:tcBorders>
            <w:shd w:val="clear" w:color="auto" w:fill="auto"/>
            <w:noWrap/>
            <w:vAlign w:val="center"/>
            <w:hideMark/>
          </w:tcPr>
          <w:p w14:paraId="6EE6D4C3" w14:textId="123BDD6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3.120</w:t>
            </w:r>
          </w:p>
        </w:tc>
        <w:tc>
          <w:tcPr>
            <w:tcW w:w="518" w:type="dxa"/>
            <w:tcBorders>
              <w:top w:val="nil"/>
              <w:left w:val="nil"/>
              <w:bottom w:val="nil"/>
              <w:right w:val="single" w:sz="4" w:space="0" w:color="auto"/>
            </w:tcBorders>
            <w:shd w:val="clear" w:color="auto" w:fill="auto"/>
            <w:noWrap/>
            <w:vAlign w:val="center"/>
            <w:hideMark/>
          </w:tcPr>
          <w:p w14:paraId="287D4237" w14:textId="28C2841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1.644</w:t>
            </w:r>
          </w:p>
        </w:tc>
      </w:tr>
      <w:tr w:rsidR="005354F7" w:rsidRPr="00073B72" w14:paraId="49FBE64C"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116A23F8" w14:textId="1D23B687"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Daily Decision Making (CA)</w:t>
            </w:r>
          </w:p>
        </w:tc>
        <w:tc>
          <w:tcPr>
            <w:tcW w:w="517" w:type="dxa"/>
            <w:tcBorders>
              <w:top w:val="nil"/>
              <w:left w:val="single" w:sz="4" w:space="0" w:color="auto"/>
              <w:bottom w:val="nil"/>
              <w:right w:val="nil"/>
            </w:tcBorders>
            <w:shd w:val="clear" w:color="auto" w:fill="auto"/>
            <w:noWrap/>
            <w:vAlign w:val="center"/>
            <w:hideMark/>
          </w:tcPr>
          <w:p w14:paraId="2FF2A2CF" w14:textId="788315A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2.319</w:t>
            </w:r>
          </w:p>
        </w:tc>
        <w:tc>
          <w:tcPr>
            <w:tcW w:w="517" w:type="dxa"/>
            <w:tcBorders>
              <w:top w:val="nil"/>
              <w:left w:val="nil"/>
              <w:bottom w:val="nil"/>
              <w:right w:val="nil"/>
            </w:tcBorders>
            <w:shd w:val="clear" w:color="auto" w:fill="auto"/>
            <w:noWrap/>
            <w:vAlign w:val="center"/>
            <w:hideMark/>
          </w:tcPr>
          <w:p w14:paraId="0A5C9E25" w14:textId="144A87E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3.778</w:t>
            </w:r>
          </w:p>
        </w:tc>
        <w:tc>
          <w:tcPr>
            <w:tcW w:w="517" w:type="dxa"/>
            <w:tcBorders>
              <w:top w:val="nil"/>
              <w:left w:val="nil"/>
              <w:bottom w:val="nil"/>
              <w:right w:val="nil"/>
            </w:tcBorders>
            <w:shd w:val="clear" w:color="auto" w:fill="auto"/>
            <w:noWrap/>
            <w:vAlign w:val="center"/>
            <w:hideMark/>
          </w:tcPr>
          <w:p w14:paraId="1E2B94BC" w14:textId="2BAA211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2.672</w:t>
            </w:r>
          </w:p>
        </w:tc>
        <w:tc>
          <w:tcPr>
            <w:tcW w:w="518" w:type="dxa"/>
            <w:tcBorders>
              <w:top w:val="nil"/>
              <w:left w:val="nil"/>
              <w:bottom w:val="nil"/>
              <w:right w:val="nil"/>
            </w:tcBorders>
            <w:shd w:val="clear" w:color="auto" w:fill="auto"/>
            <w:noWrap/>
            <w:vAlign w:val="center"/>
            <w:hideMark/>
          </w:tcPr>
          <w:p w14:paraId="08F5B8FB" w14:textId="52ADAE4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5.459</w:t>
            </w:r>
          </w:p>
        </w:tc>
        <w:tc>
          <w:tcPr>
            <w:tcW w:w="517" w:type="dxa"/>
            <w:tcBorders>
              <w:top w:val="nil"/>
              <w:left w:val="nil"/>
              <w:bottom w:val="nil"/>
              <w:right w:val="nil"/>
            </w:tcBorders>
            <w:shd w:val="clear" w:color="auto" w:fill="auto"/>
            <w:noWrap/>
            <w:vAlign w:val="center"/>
            <w:hideMark/>
          </w:tcPr>
          <w:p w14:paraId="55C63000" w14:textId="5E7D8B2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8.702</w:t>
            </w:r>
          </w:p>
        </w:tc>
        <w:tc>
          <w:tcPr>
            <w:tcW w:w="517" w:type="dxa"/>
            <w:tcBorders>
              <w:top w:val="nil"/>
              <w:left w:val="nil"/>
              <w:bottom w:val="nil"/>
              <w:right w:val="single" w:sz="4" w:space="0" w:color="auto"/>
            </w:tcBorders>
            <w:shd w:val="clear" w:color="auto" w:fill="auto"/>
            <w:noWrap/>
            <w:vAlign w:val="center"/>
            <w:hideMark/>
          </w:tcPr>
          <w:p w14:paraId="2F2C6065" w14:textId="73BBE70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4.207</w:t>
            </w:r>
          </w:p>
        </w:tc>
        <w:tc>
          <w:tcPr>
            <w:tcW w:w="517" w:type="dxa"/>
            <w:tcBorders>
              <w:top w:val="nil"/>
              <w:left w:val="nil"/>
              <w:bottom w:val="nil"/>
              <w:right w:val="nil"/>
            </w:tcBorders>
            <w:shd w:val="clear" w:color="auto" w:fill="auto"/>
            <w:noWrap/>
            <w:vAlign w:val="center"/>
            <w:hideMark/>
          </w:tcPr>
          <w:p w14:paraId="547AC7D9" w14:textId="606DA5F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1.054</w:t>
            </w:r>
          </w:p>
        </w:tc>
        <w:tc>
          <w:tcPr>
            <w:tcW w:w="518" w:type="dxa"/>
            <w:tcBorders>
              <w:top w:val="nil"/>
              <w:left w:val="nil"/>
              <w:bottom w:val="nil"/>
              <w:right w:val="nil"/>
            </w:tcBorders>
            <w:shd w:val="clear" w:color="auto" w:fill="auto"/>
            <w:noWrap/>
            <w:vAlign w:val="center"/>
            <w:hideMark/>
          </w:tcPr>
          <w:p w14:paraId="0551C2C7" w14:textId="4D876C7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0.986</w:t>
            </w:r>
          </w:p>
        </w:tc>
        <w:tc>
          <w:tcPr>
            <w:tcW w:w="517" w:type="dxa"/>
            <w:tcBorders>
              <w:top w:val="nil"/>
              <w:left w:val="nil"/>
              <w:bottom w:val="nil"/>
              <w:right w:val="nil"/>
            </w:tcBorders>
            <w:shd w:val="clear" w:color="auto" w:fill="auto"/>
            <w:noWrap/>
            <w:vAlign w:val="center"/>
            <w:hideMark/>
          </w:tcPr>
          <w:p w14:paraId="2CA9F1D5" w14:textId="02757CF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0.861</w:t>
            </w:r>
          </w:p>
        </w:tc>
        <w:tc>
          <w:tcPr>
            <w:tcW w:w="517" w:type="dxa"/>
            <w:tcBorders>
              <w:top w:val="nil"/>
              <w:left w:val="nil"/>
              <w:bottom w:val="nil"/>
              <w:right w:val="nil"/>
            </w:tcBorders>
            <w:shd w:val="clear" w:color="auto" w:fill="auto"/>
            <w:noWrap/>
            <w:vAlign w:val="center"/>
            <w:hideMark/>
          </w:tcPr>
          <w:p w14:paraId="0EAF524C" w14:textId="026229C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1.738</w:t>
            </w:r>
          </w:p>
        </w:tc>
        <w:tc>
          <w:tcPr>
            <w:tcW w:w="517" w:type="dxa"/>
            <w:tcBorders>
              <w:top w:val="nil"/>
              <w:left w:val="nil"/>
              <w:bottom w:val="nil"/>
              <w:right w:val="nil"/>
            </w:tcBorders>
            <w:shd w:val="clear" w:color="auto" w:fill="auto"/>
            <w:noWrap/>
            <w:vAlign w:val="center"/>
            <w:hideMark/>
          </w:tcPr>
          <w:p w14:paraId="76F4DFE2" w14:textId="575BEC8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1.530</w:t>
            </w:r>
          </w:p>
        </w:tc>
        <w:tc>
          <w:tcPr>
            <w:tcW w:w="518" w:type="dxa"/>
            <w:tcBorders>
              <w:top w:val="nil"/>
              <w:left w:val="nil"/>
              <w:bottom w:val="nil"/>
              <w:right w:val="nil"/>
            </w:tcBorders>
            <w:shd w:val="clear" w:color="auto" w:fill="auto"/>
            <w:noWrap/>
            <w:vAlign w:val="center"/>
            <w:hideMark/>
          </w:tcPr>
          <w:p w14:paraId="2B3DDCBC" w14:textId="7C9AD1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1.622</w:t>
            </w:r>
          </w:p>
        </w:tc>
        <w:tc>
          <w:tcPr>
            <w:tcW w:w="517" w:type="dxa"/>
            <w:tcBorders>
              <w:top w:val="nil"/>
              <w:left w:val="single" w:sz="4" w:space="0" w:color="auto"/>
              <w:bottom w:val="nil"/>
              <w:right w:val="nil"/>
            </w:tcBorders>
            <w:shd w:val="clear" w:color="auto" w:fill="auto"/>
            <w:noWrap/>
            <w:vAlign w:val="center"/>
            <w:hideMark/>
          </w:tcPr>
          <w:p w14:paraId="7F49E70B" w14:textId="79FE9A0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0.946</w:t>
            </w:r>
          </w:p>
        </w:tc>
        <w:tc>
          <w:tcPr>
            <w:tcW w:w="517" w:type="dxa"/>
            <w:tcBorders>
              <w:top w:val="nil"/>
              <w:left w:val="nil"/>
              <w:bottom w:val="nil"/>
              <w:right w:val="nil"/>
            </w:tcBorders>
            <w:shd w:val="clear" w:color="auto" w:fill="auto"/>
            <w:noWrap/>
            <w:vAlign w:val="center"/>
            <w:hideMark/>
          </w:tcPr>
          <w:p w14:paraId="51318D87" w14:textId="07E1731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2.045</w:t>
            </w:r>
          </w:p>
        </w:tc>
        <w:tc>
          <w:tcPr>
            <w:tcW w:w="517" w:type="dxa"/>
            <w:tcBorders>
              <w:top w:val="nil"/>
              <w:left w:val="nil"/>
              <w:bottom w:val="nil"/>
              <w:right w:val="nil"/>
            </w:tcBorders>
            <w:shd w:val="clear" w:color="auto" w:fill="auto"/>
            <w:noWrap/>
            <w:vAlign w:val="center"/>
            <w:hideMark/>
          </w:tcPr>
          <w:p w14:paraId="750F49AF" w14:textId="69C26B4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0.889</w:t>
            </w:r>
          </w:p>
        </w:tc>
        <w:tc>
          <w:tcPr>
            <w:tcW w:w="518" w:type="dxa"/>
            <w:tcBorders>
              <w:top w:val="nil"/>
              <w:left w:val="nil"/>
              <w:bottom w:val="nil"/>
              <w:right w:val="nil"/>
            </w:tcBorders>
            <w:shd w:val="clear" w:color="auto" w:fill="auto"/>
            <w:noWrap/>
            <w:vAlign w:val="center"/>
            <w:hideMark/>
          </w:tcPr>
          <w:p w14:paraId="668AB003" w14:textId="7987356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1.618</w:t>
            </w:r>
          </w:p>
        </w:tc>
        <w:tc>
          <w:tcPr>
            <w:tcW w:w="517" w:type="dxa"/>
            <w:tcBorders>
              <w:top w:val="nil"/>
              <w:left w:val="nil"/>
              <w:bottom w:val="nil"/>
              <w:right w:val="nil"/>
            </w:tcBorders>
            <w:shd w:val="clear" w:color="auto" w:fill="auto"/>
            <w:noWrap/>
            <w:vAlign w:val="center"/>
            <w:hideMark/>
          </w:tcPr>
          <w:p w14:paraId="718F6397" w14:textId="0F046C9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3.194</w:t>
            </w:r>
          </w:p>
        </w:tc>
        <w:tc>
          <w:tcPr>
            <w:tcW w:w="517" w:type="dxa"/>
            <w:tcBorders>
              <w:top w:val="nil"/>
              <w:left w:val="nil"/>
              <w:bottom w:val="nil"/>
              <w:right w:val="single" w:sz="4" w:space="0" w:color="auto"/>
            </w:tcBorders>
            <w:shd w:val="clear" w:color="auto" w:fill="auto"/>
            <w:noWrap/>
            <w:vAlign w:val="center"/>
            <w:hideMark/>
          </w:tcPr>
          <w:p w14:paraId="24EC8567" w14:textId="4967A22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1.336</w:t>
            </w:r>
          </w:p>
        </w:tc>
        <w:tc>
          <w:tcPr>
            <w:tcW w:w="517" w:type="dxa"/>
            <w:tcBorders>
              <w:top w:val="nil"/>
              <w:left w:val="nil"/>
              <w:bottom w:val="nil"/>
              <w:right w:val="nil"/>
            </w:tcBorders>
            <w:shd w:val="clear" w:color="auto" w:fill="auto"/>
            <w:noWrap/>
            <w:vAlign w:val="center"/>
            <w:hideMark/>
          </w:tcPr>
          <w:p w14:paraId="20C6897A" w14:textId="33C724C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0.626</w:t>
            </w:r>
          </w:p>
        </w:tc>
        <w:tc>
          <w:tcPr>
            <w:tcW w:w="518" w:type="dxa"/>
            <w:tcBorders>
              <w:top w:val="nil"/>
              <w:left w:val="nil"/>
              <w:bottom w:val="nil"/>
              <w:right w:val="nil"/>
            </w:tcBorders>
            <w:shd w:val="clear" w:color="auto" w:fill="auto"/>
            <w:noWrap/>
            <w:vAlign w:val="center"/>
            <w:hideMark/>
          </w:tcPr>
          <w:p w14:paraId="7B94C49D" w14:textId="3FA3630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0.779</w:t>
            </w:r>
          </w:p>
        </w:tc>
        <w:tc>
          <w:tcPr>
            <w:tcW w:w="517" w:type="dxa"/>
            <w:tcBorders>
              <w:top w:val="nil"/>
              <w:left w:val="nil"/>
              <w:bottom w:val="nil"/>
              <w:right w:val="nil"/>
            </w:tcBorders>
            <w:shd w:val="clear" w:color="auto" w:fill="auto"/>
            <w:noWrap/>
            <w:vAlign w:val="center"/>
            <w:hideMark/>
          </w:tcPr>
          <w:p w14:paraId="1547BD30" w14:textId="12D1A38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0.516</w:t>
            </w:r>
          </w:p>
        </w:tc>
        <w:tc>
          <w:tcPr>
            <w:tcW w:w="517" w:type="dxa"/>
            <w:tcBorders>
              <w:top w:val="nil"/>
              <w:left w:val="nil"/>
              <w:bottom w:val="nil"/>
              <w:right w:val="nil"/>
            </w:tcBorders>
            <w:shd w:val="clear" w:color="auto" w:fill="auto"/>
            <w:noWrap/>
            <w:vAlign w:val="center"/>
            <w:hideMark/>
          </w:tcPr>
          <w:p w14:paraId="7C31A18B" w14:textId="025B30F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0.906</w:t>
            </w:r>
          </w:p>
        </w:tc>
        <w:tc>
          <w:tcPr>
            <w:tcW w:w="517" w:type="dxa"/>
            <w:tcBorders>
              <w:top w:val="nil"/>
              <w:left w:val="nil"/>
              <w:bottom w:val="nil"/>
              <w:right w:val="nil"/>
            </w:tcBorders>
            <w:shd w:val="clear" w:color="auto" w:fill="auto"/>
            <w:noWrap/>
            <w:vAlign w:val="center"/>
            <w:hideMark/>
          </w:tcPr>
          <w:p w14:paraId="170F39CD" w14:textId="0183DF3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1.839</w:t>
            </w:r>
          </w:p>
        </w:tc>
        <w:tc>
          <w:tcPr>
            <w:tcW w:w="518" w:type="dxa"/>
            <w:tcBorders>
              <w:top w:val="nil"/>
              <w:left w:val="nil"/>
              <w:bottom w:val="nil"/>
              <w:right w:val="single" w:sz="4" w:space="0" w:color="auto"/>
            </w:tcBorders>
            <w:shd w:val="clear" w:color="auto" w:fill="auto"/>
            <w:noWrap/>
            <w:vAlign w:val="center"/>
            <w:hideMark/>
          </w:tcPr>
          <w:p w14:paraId="3E291AF4" w14:textId="6AC6B54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0.833</w:t>
            </w:r>
          </w:p>
        </w:tc>
      </w:tr>
      <w:tr w:rsidR="005354F7" w:rsidRPr="00073B72" w14:paraId="0C5660EF"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5FBEBB6A" w14:textId="7E1E1E20"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Previous Police Contact</w:t>
            </w:r>
          </w:p>
        </w:tc>
        <w:tc>
          <w:tcPr>
            <w:tcW w:w="517" w:type="dxa"/>
            <w:tcBorders>
              <w:top w:val="nil"/>
              <w:left w:val="single" w:sz="4" w:space="0" w:color="auto"/>
              <w:bottom w:val="nil"/>
              <w:right w:val="nil"/>
            </w:tcBorders>
            <w:shd w:val="clear" w:color="auto" w:fill="auto"/>
            <w:noWrap/>
            <w:vAlign w:val="center"/>
            <w:hideMark/>
          </w:tcPr>
          <w:p w14:paraId="3328A820" w14:textId="28A6972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5.124</w:t>
            </w:r>
          </w:p>
        </w:tc>
        <w:tc>
          <w:tcPr>
            <w:tcW w:w="517" w:type="dxa"/>
            <w:tcBorders>
              <w:top w:val="nil"/>
              <w:left w:val="nil"/>
              <w:bottom w:val="nil"/>
              <w:right w:val="nil"/>
            </w:tcBorders>
            <w:shd w:val="clear" w:color="auto" w:fill="auto"/>
            <w:noWrap/>
            <w:vAlign w:val="center"/>
            <w:hideMark/>
          </w:tcPr>
          <w:p w14:paraId="39C6AC91" w14:textId="292EE09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9.016</w:t>
            </w:r>
          </w:p>
        </w:tc>
        <w:tc>
          <w:tcPr>
            <w:tcW w:w="517" w:type="dxa"/>
            <w:tcBorders>
              <w:top w:val="nil"/>
              <w:left w:val="nil"/>
              <w:bottom w:val="nil"/>
              <w:right w:val="nil"/>
            </w:tcBorders>
            <w:shd w:val="clear" w:color="auto" w:fill="auto"/>
            <w:noWrap/>
            <w:vAlign w:val="center"/>
            <w:hideMark/>
          </w:tcPr>
          <w:p w14:paraId="15D70175" w14:textId="636D865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6.473</w:t>
            </w:r>
          </w:p>
        </w:tc>
        <w:tc>
          <w:tcPr>
            <w:tcW w:w="518" w:type="dxa"/>
            <w:tcBorders>
              <w:top w:val="nil"/>
              <w:left w:val="nil"/>
              <w:bottom w:val="nil"/>
              <w:right w:val="nil"/>
            </w:tcBorders>
            <w:shd w:val="clear" w:color="auto" w:fill="auto"/>
            <w:noWrap/>
            <w:vAlign w:val="center"/>
            <w:hideMark/>
          </w:tcPr>
          <w:p w14:paraId="745FA39E" w14:textId="0A05022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11.211</w:t>
            </w:r>
          </w:p>
        </w:tc>
        <w:tc>
          <w:tcPr>
            <w:tcW w:w="517" w:type="dxa"/>
            <w:tcBorders>
              <w:top w:val="nil"/>
              <w:left w:val="nil"/>
              <w:bottom w:val="nil"/>
              <w:right w:val="nil"/>
            </w:tcBorders>
            <w:shd w:val="clear" w:color="auto" w:fill="auto"/>
            <w:noWrap/>
            <w:vAlign w:val="center"/>
            <w:hideMark/>
          </w:tcPr>
          <w:p w14:paraId="1414D47F" w14:textId="5B919E3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18.836</w:t>
            </w:r>
          </w:p>
        </w:tc>
        <w:tc>
          <w:tcPr>
            <w:tcW w:w="517" w:type="dxa"/>
            <w:tcBorders>
              <w:top w:val="nil"/>
              <w:left w:val="nil"/>
              <w:bottom w:val="nil"/>
              <w:right w:val="single" w:sz="4" w:space="0" w:color="auto"/>
            </w:tcBorders>
            <w:shd w:val="clear" w:color="auto" w:fill="auto"/>
            <w:noWrap/>
            <w:vAlign w:val="center"/>
            <w:hideMark/>
          </w:tcPr>
          <w:p w14:paraId="7E28B56B" w14:textId="5971D30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9.982</w:t>
            </w:r>
          </w:p>
        </w:tc>
        <w:tc>
          <w:tcPr>
            <w:tcW w:w="517" w:type="dxa"/>
            <w:tcBorders>
              <w:top w:val="nil"/>
              <w:left w:val="nil"/>
              <w:bottom w:val="nil"/>
              <w:right w:val="nil"/>
            </w:tcBorders>
            <w:shd w:val="clear" w:color="auto" w:fill="auto"/>
            <w:noWrap/>
            <w:vAlign w:val="center"/>
            <w:hideMark/>
          </w:tcPr>
          <w:p w14:paraId="7AC4CD4B" w14:textId="38D4CE2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2.370</w:t>
            </w:r>
          </w:p>
        </w:tc>
        <w:tc>
          <w:tcPr>
            <w:tcW w:w="518" w:type="dxa"/>
            <w:tcBorders>
              <w:top w:val="nil"/>
              <w:left w:val="nil"/>
              <w:bottom w:val="nil"/>
              <w:right w:val="nil"/>
            </w:tcBorders>
            <w:shd w:val="clear" w:color="auto" w:fill="auto"/>
            <w:noWrap/>
            <w:vAlign w:val="center"/>
            <w:hideMark/>
          </w:tcPr>
          <w:p w14:paraId="6B04A729" w14:textId="2B4337C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3.941</w:t>
            </w:r>
          </w:p>
        </w:tc>
        <w:tc>
          <w:tcPr>
            <w:tcW w:w="517" w:type="dxa"/>
            <w:tcBorders>
              <w:top w:val="nil"/>
              <w:left w:val="nil"/>
              <w:bottom w:val="nil"/>
              <w:right w:val="nil"/>
            </w:tcBorders>
            <w:shd w:val="clear" w:color="auto" w:fill="auto"/>
            <w:noWrap/>
            <w:vAlign w:val="center"/>
            <w:hideMark/>
          </w:tcPr>
          <w:p w14:paraId="2C8DC5E8" w14:textId="621EEEE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1.807</w:t>
            </w:r>
          </w:p>
        </w:tc>
        <w:tc>
          <w:tcPr>
            <w:tcW w:w="517" w:type="dxa"/>
            <w:tcBorders>
              <w:top w:val="nil"/>
              <w:left w:val="nil"/>
              <w:bottom w:val="nil"/>
              <w:right w:val="nil"/>
            </w:tcBorders>
            <w:shd w:val="clear" w:color="auto" w:fill="auto"/>
            <w:noWrap/>
            <w:vAlign w:val="center"/>
            <w:hideMark/>
          </w:tcPr>
          <w:p w14:paraId="55EE326B" w14:textId="14C73DF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4.196</w:t>
            </w:r>
          </w:p>
        </w:tc>
        <w:tc>
          <w:tcPr>
            <w:tcW w:w="517" w:type="dxa"/>
            <w:tcBorders>
              <w:top w:val="nil"/>
              <w:left w:val="nil"/>
              <w:bottom w:val="nil"/>
              <w:right w:val="nil"/>
            </w:tcBorders>
            <w:shd w:val="clear" w:color="auto" w:fill="auto"/>
            <w:noWrap/>
            <w:vAlign w:val="center"/>
            <w:hideMark/>
          </w:tcPr>
          <w:p w14:paraId="2E11043F" w14:textId="5947A4D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4.615</w:t>
            </w:r>
          </w:p>
        </w:tc>
        <w:tc>
          <w:tcPr>
            <w:tcW w:w="518" w:type="dxa"/>
            <w:tcBorders>
              <w:top w:val="nil"/>
              <w:left w:val="nil"/>
              <w:bottom w:val="nil"/>
              <w:right w:val="nil"/>
            </w:tcBorders>
            <w:shd w:val="clear" w:color="auto" w:fill="auto"/>
            <w:noWrap/>
            <w:vAlign w:val="center"/>
            <w:hideMark/>
          </w:tcPr>
          <w:p w14:paraId="5DDCA267" w14:textId="625E8EB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3.750</w:t>
            </w:r>
          </w:p>
        </w:tc>
        <w:tc>
          <w:tcPr>
            <w:tcW w:w="517" w:type="dxa"/>
            <w:tcBorders>
              <w:top w:val="nil"/>
              <w:left w:val="single" w:sz="4" w:space="0" w:color="auto"/>
              <w:bottom w:val="nil"/>
              <w:right w:val="nil"/>
            </w:tcBorders>
            <w:shd w:val="clear" w:color="auto" w:fill="auto"/>
            <w:noWrap/>
            <w:vAlign w:val="center"/>
            <w:hideMark/>
          </w:tcPr>
          <w:p w14:paraId="744F2820" w14:textId="5D2CA28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1.920</w:t>
            </w:r>
          </w:p>
        </w:tc>
        <w:tc>
          <w:tcPr>
            <w:tcW w:w="517" w:type="dxa"/>
            <w:tcBorders>
              <w:top w:val="nil"/>
              <w:left w:val="nil"/>
              <w:bottom w:val="nil"/>
              <w:right w:val="nil"/>
            </w:tcBorders>
            <w:shd w:val="clear" w:color="auto" w:fill="auto"/>
            <w:noWrap/>
            <w:vAlign w:val="center"/>
            <w:hideMark/>
          </w:tcPr>
          <w:p w14:paraId="1BC3443F" w14:textId="69D5E1B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4.923</w:t>
            </w:r>
          </w:p>
        </w:tc>
        <w:tc>
          <w:tcPr>
            <w:tcW w:w="517" w:type="dxa"/>
            <w:tcBorders>
              <w:top w:val="nil"/>
              <w:left w:val="nil"/>
              <w:bottom w:val="nil"/>
              <w:right w:val="nil"/>
            </w:tcBorders>
            <w:shd w:val="clear" w:color="auto" w:fill="auto"/>
            <w:noWrap/>
            <w:vAlign w:val="center"/>
            <w:hideMark/>
          </w:tcPr>
          <w:p w14:paraId="2D1DD8AA" w14:textId="52F2696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2.296</w:t>
            </w:r>
          </w:p>
        </w:tc>
        <w:tc>
          <w:tcPr>
            <w:tcW w:w="518" w:type="dxa"/>
            <w:tcBorders>
              <w:top w:val="nil"/>
              <w:left w:val="nil"/>
              <w:bottom w:val="nil"/>
              <w:right w:val="nil"/>
            </w:tcBorders>
            <w:shd w:val="clear" w:color="auto" w:fill="auto"/>
            <w:noWrap/>
            <w:vAlign w:val="center"/>
            <w:hideMark/>
          </w:tcPr>
          <w:p w14:paraId="6D0DB8F0" w14:textId="1E7E4A6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3.801</w:t>
            </w:r>
          </w:p>
        </w:tc>
        <w:tc>
          <w:tcPr>
            <w:tcW w:w="517" w:type="dxa"/>
            <w:tcBorders>
              <w:top w:val="nil"/>
              <w:left w:val="nil"/>
              <w:bottom w:val="nil"/>
              <w:right w:val="nil"/>
            </w:tcBorders>
            <w:shd w:val="clear" w:color="auto" w:fill="auto"/>
            <w:noWrap/>
            <w:vAlign w:val="center"/>
            <w:hideMark/>
          </w:tcPr>
          <w:p w14:paraId="427CBE75" w14:textId="00AE8B6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8.100</w:t>
            </w:r>
          </w:p>
        </w:tc>
        <w:tc>
          <w:tcPr>
            <w:tcW w:w="517" w:type="dxa"/>
            <w:tcBorders>
              <w:top w:val="nil"/>
              <w:left w:val="nil"/>
              <w:bottom w:val="nil"/>
              <w:right w:val="single" w:sz="4" w:space="0" w:color="auto"/>
            </w:tcBorders>
            <w:shd w:val="clear" w:color="auto" w:fill="auto"/>
            <w:noWrap/>
            <w:vAlign w:val="center"/>
            <w:hideMark/>
          </w:tcPr>
          <w:p w14:paraId="46A35E4D" w14:textId="119509C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3.430</w:t>
            </w:r>
          </w:p>
        </w:tc>
        <w:tc>
          <w:tcPr>
            <w:tcW w:w="517" w:type="dxa"/>
            <w:tcBorders>
              <w:top w:val="nil"/>
              <w:left w:val="nil"/>
              <w:bottom w:val="nil"/>
              <w:right w:val="nil"/>
            </w:tcBorders>
            <w:shd w:val="clear" w:color="auto" w:fill="auto"/>
            <w:noWrap/>
            <w:vAlign w:val="center"/>
            <w:hideMark/>
          </w:tcPr>
          <w:p w14:paraId="04659AF9" w14:textId="34AD593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1.380</w:t>
            </w:r>
          </w:p>
        </w:tc>
        <w:tc>
          <w:tcPr>
            <w:tcW w:w="518" w:type="dxa"/>
            <w:tcBorders>
              <w:top w:val="nil"/>
              <w:left w:val="nil"/>
              <w:bottom w:val="nil"/>
              <w:right w:val="nil"/>
            </w:tcBorders>
            <w:shd w:val="clear" w:color="auto" w:fill="auto"/>
            <w:noWrap/>
            <w:vAlign w:val="center"/>
            <w:hideMark/>
          </w:tcPr>
          <w:p w14:paraId="48F7049E" w14:textId="451FEF6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1.274</w:t>
            </w:r>
          </w:p>
        </w:tc>
        <w:tc>
          <w:tcPr>
            <w:tcW w:w="517" w:type="dxa"/>
            <w:tcBorders>
              <w:top w:val="nil"/>
              <w:left w:val="nil"/>
              <w:bottom w:val="nil"/>
              <w:right w:val="nil"/>
            </w:tcBorders>
            <w:shd w:val="clear" w:color="auto" w:fill="auto"/>
            <w:noWrap/>
            <w:vAlign w:val="center"/>
            <w:hideMark/>
          </w:tcPr>
          <w:p w14:paraId="47790A26" w14:textId="00BF440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0.866</w:t>
            </w:r>
          </w:p>
        </w:tc>
        <w:tc>
          <w:tcPr>
            <w:tcW w:w="517" w:type="dxa"/>
            <w:tcBorders>
              <w:top w:val="nil"/>
              <w:left w:val="nil"/>
              <w:bottom w:val="nil"/>
              <w:right w:val="nil"/>
            </w:tcBorders>
            <w:shd w:val="clear" w:color="auto" w:fill="auto"/>
            <w:noWrap/>
            <w:vAlign w:val="center"/>
            <w:hideMark/>
          </w:tcPr>
          <w:p w14:paraId="09872B1A" w14:textId="0D0D29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1.781</w:t>
            </w:r>
          </w:p>
        </w:tc>
        <w:tc>
          <w:tcPr>
            <w:tcW w:w="517" w:type="dxa"/>
            <w:tcBorders>
              <w:top w:val="nil"/>
              <w:left w:val="nil"/>
              <w:bottom w:val="nil"/>
              <w:right w:val="nil"/>
            </w:tcBorders>
            <w:shd w:val="clear" w:color="auto" w:fill="auto"/>
            <w:noWrap/>
            <w:vAlign w:val="center"/>
            <w:hideMark/>
          </w:tcPr>
          <w:p w14:paraId="218D2903" w14:textId="17C18EE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3.617</w:t>
            </w:r>
          </w:p>
        </w:tc>
        <w:tc>
          <w:tcPr>
            <w:tcW w:w="518" w:type="dxa"/>
            <w:tcBorders>
              <w:top w:val="nil"/>
              <w:left w:val="nil"/>
              <w:bottom w:val="nil"/>
              <w:right w:val="single" w:sz="4" w:space="0" w:color="auto"/>
            </w:tcBorders>
            <w:shd w:val="clear" w:color="auto" w:fill="auto"/>
            <w:noWrap/>
            <w:vAlign w:val="center"/>
            <w:hideMark/>
          </w:tcPr>
          <w:p w14:paraId="3F6B2424" w14:textId="00743B9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1.583</w:t>
            </w:r>
          </w:p>
        </w:tc>
      </w:tr>
      <w:tr w:rsidR="005354F7" w:rsidRPr="00073B72" w14:paraId="636C3C32"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68D15ADB" w14:textId="64769D98"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Carries Weapon</w:t>
            </w:r>
          </w:p>
        </w:tc>
        <w:tc>
          <w:tcPr>
            <w:tcW w:w="517" w:type="dxa"/>
            <w:tcBorders>
              <w:top w:val="nil"/>
              <w:left w:val="single" w:sz="4" w:space="0" w:color="auto"/>
              <w:bottom w:val="nil"/>
              <w:right w:val="nil"/>
            </w:tcBorders>
            <w:shd w:val="clear" w:color="auto" w:fill="auto"/>
            <w:noWrap/>
            <w:vAlign w:val="center"/>
            <w:hideMark/>
          </w:tcPr>
          <w:p w14:paraId="42977FF1" w14:textId="0CBE9E5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2.619</w:t>
            </w:r>
          </w:p>
        </w:tc>
        <w:tc>
          <w:tcPr>
            <w:tcW w:w="517" w:type="dxa"/>
            <w:tcBorders>
              <w:top w:val="nil"/>
              <w:left w:val="nil"/>
              <w:bottom w:val="nil"/>
              <w:right w:val="nil"/>
            </w:tcBorders>
            <w:shd w:val="clear" w:color="auto" w:fill="auto"/>
            <w:noWrap/>
            <w:vAlign w:val="center"/>
            <w:hideMark/>
          </w:tcPr>
          <w:p w14:paraId="4914081B" w14:textId="53784C2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4.737</w:t>
            </w:r>
          </w:p>
        </w:tc>
        <w:tc>
          <w:tcPr>
            <w:tcW w:w="517" w:type="dxa"/>
            <w:tcBorders>
              <w:top w:val="nil"/>
              <w:left w:val="nil"/>
              <w:bottom w:val="nil"/>
              <w:right w:val="nil"/>
            </w:tcBorders>
            <w:shd w:val="clear" w:color="auto" w:fill="auto"/>
            <w:noWrap/>
            <w:vAlign w:val="center"/>
            <w:hideMark/>
          </w:tcPr>
          <w:p w14:paraId="2087DF8F" w14:textId="4F18E61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3.424</w:t>
            </w:r>
          </w:p>
        </w:tc>
        <w:tc>
          <w:tcPr>
            <w:tcW w:w="518" w:type="dxa"/>
            <w:tcBorders>
              <w:top w:val="nil"/>
              <w:left w:val="nil"/>
              <w:bottom w:val="nil"/>
              <w:right w:val="nil"/>
            </w:tcBorders>
            <w:shd w:val="clear" w:color="auto" w:fill="auto"/>
            <w:noWrap/>
            <w:vAlign w:val="center"/>
            <w:hideMark/>
          </w:tcPr>
          <w:p w14:paraId="17982C12" w14:textId="188D819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6.396</w:t>
            </w:r>
          </w:p>
        </w:tc>
        <w:tc>
          <w:tcPr>
            <w:tcW w:w="517" w:type="dxa"/>
            <w:tcBorders>
              <w:top w:val="nil"/>
              <w:left w:val="nil"/>
              <w:bottom w:val="nil"/>
              <w:right w:val="nil"/>
            </w:tcBorders>
            <w:shd w:val="clear" w:color="auto" w:fill="auto"/>
            <w:noWrap/>
            <w:vAlign w:val="center"/>
            <w:hideMark/>
          </w:tcPr>
          <w:p w14:paraId="43DF6E14" w14:textId="3D4F6D5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10.536</w:t>
            </w:r>
          </w:p>
        </w:tc>
        <w:tc>
          <w:tcPr>
            <w:tcW w:w="517" w:type="dxa"/>
            <w:tcBorders>
              <w:top w:val="nil"/>
              <w:left w:val="nil"/>
              <w:bottom w:val="nil"/>
              <w:right w:val="single" w:sz="4" w:space="0" w:color="auto"/>
            </w:tcBorders>
            <w:shd w:val="clear" w:color="auto" w:fill="auto"/>
            <w:noWrap/>
            <w:vAlign w:val="center"/>
            <w:hideMark/>
          </w:tcPr>
          <w:p w14:paraId="6D8ED04D" w14:textId="0A37870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5.285</w:t>
            </w:r>
          </w:p>
        </w:tc>
        <w:tc>
          <w:tcPr>
            <w:tcW w:w="517" w:type="dxa"/>
            <w:tcBorders>
              <w:top w:val="nil"/>
              <w:left w:val="nil"/>
              <w:bottom w:val="nil"/>
              <w:right w:val="nil"/>
            </w:tcBorders>
            <w:shd w:val="clear" w:color="auto" w:fill="auto"/>
            <w:noWrap/>
            <w:vAlign w:val="center"/>
            <w:hideMark/>
          </w:tcPr>
          <w:p w14:paraId="1ADA0E6A" w14:textId="2DBDB8F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1.139</w:t>
            </w:r>
          </w:p>
        </w:tc>
        <w:tc>
          <w:tcPr>
            <w:tcW w:w="518" w:type="dxa"/>
            <w:tcBorders>
              <w:top w:val="nil"/>
              <w:left w:val="nil"/>
              <w:bottom w:val="nil"/>
              <w:right w:val="nil"/>
            </w:tcBorders>
            <w:shd w:val="clear" w:color="auto" w:fill="auto"/>
            <w:noWrap/>
            <w:vAlign w:val="center"/>
            <w:hideMark/>
          </w:tcPr>
          <w:p w14:paraId="3A67B679" w14:textId="415DF6D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2.319</w:t>
            </w:r>
          </w:p>
        </w:tc>
        <w:tc>
          <w:tcPr>
            <w:tcW w:w="517" w:type="dxa"/>
            <w:tcBorders>
              <w:top w:val="nil"/>
              <w:left w:val="nil"/>
              <w:bottom w:val="nil"/>
              <w:right w:val="nil"/>
            </w:tcBorders>
            <w:shd w:val="clear" w:color="auto" w:fill="auto"/>
            <w:noWrap/>
            <w:vAlign w:val="center"/>
            <w:hideMark/>
          </w:tcPr>
          <w:p w14:paraId="37D0221D" w14:textId="07D9683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0.573</w:t>
            </w:r>
          </w:p>
        </w:tc>
        <w:tc>
          <w:tcPr>
            <w:tcW w:w="517" w:type="dxa"/>
            <w:tcBorders>
              <w:top w:val="nil"/>
              <w:left w:val="nil"/>
              <w:bottom w:val="nil"/>
              <w:right w:val="nil"/>
            </w:tcBorders>
            <w:shd w:val="clear" w:color="auto" w:fill="auto"/>
            <w:noWrap/>
            <w:vAlign w:val="center"/>
            <w:hideMark/>
          </w:tcPr>
          <w:p w14:paraId="46B98A6D" w14:textId="6C2C95F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1.940</w:t>
            </w:r>
          </w:p>
        </w:tc>
        <w:tc>
          <w:tcPr>
            <w:tcW w:w="517" w:type="dxa"/>
            <w:tcBorders>
              <w:top w:val="nil"/>
              <w:left w:val="nil"/>
              <w:bottom w:val="nil"/>
              <w:right w:val="nil"/>
            </w:tcBorders>
            <w:shd w:val="clear" w:color="auto" w:fill="auto"/>
            <w:noWrap/>
            <w:vAlign w:val="center"/>
            <w:hideMark/>
          </w:tcPr>
          <w:p w14:paraId="570053E9" w14:textId="4EFD0E0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2.548</w:t>
            </w:r>
          </w:p>
        </w:tc>
        <w:tc>
          <w:tcPr>
            <w:tcW w:w="518" w:type="dxa"/>
            <w:tcBorders>
              <w:top w:val="nil"/>
              <w:left w:val="nil"/>
              <w:bottom w:val="nil"/>
              <w:right w:val="nil"/>
            </w:tcBorders>
            <w:shd w:val="clear" w:color="auto" w:fill="auto"/>
            <w:noWrap/>
            <w:vAlign w:val="center"/>
            <w:hideMark/>
          </w:tcPr>
          <w:p w14:paraId="429FE317" w14:textId="7A15FB9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1.331</w:t>
            </w:r>
          </w:p>
        </w:tc>
        <w:tc>
          <w:tcPr>
            <w:tcW w:w="517" w:type="dxa"/>
            <w:tcBorders>
              <w:top w:val="nil"/>
              <w:left w:val="single" w:sz="4" w:space="0" w:color="auto"/>
              <w:bottom w:val="nil"/>
              <w:right w:val="nil"/>
            </w:tcBorders>
            <w:shd w:val="clear" w:color="auto" w:fill="auto"/>
            <w:noWrap/>
            <w:vAlign w:val="center"/>
            <w:hideMark/>
          </w:tcPr>
          <w:p w14:paraId="0AD7D435" w14:textId="35145A2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0.715</w:t>
            </w:r>
          </w:p>
        </w:tc>
        <w:tc>
          <w:tcPr>
            <w:tcW w:w="517" w:type="dxa"/>
            <w:tcBorders>
              <w:top w:val="nil"/>
              <w:left w:val="nil"/>
              <w:bottom w:val="nil"/>
              <w:right w:val="nil"/>
            </w:tcBorders>
            <w:shd w:val="clear" w:color="auto" w:fill="auto"/>
            <w:noWrap/>
            <w:vAlign w:val="center"/>
            <w:hideMark/>
          </w:tcPr>
          <w:p w14:paraId="14F4A97B" w14:textId="6DF5A26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2.619</w:t>
            </w:r>
          </w:p>
        </w:tc>
        <w:tc>
          <w:tcPr>
            <w:tcW w:w="517" w:type="dxa"/>
            <w:tcBorders>
              <w:top w:val="nil"/>
              <w:left w:val="nil"/>
              <w:bottom w:val="nil"/>
              <w:right w:val="nil"/>
            </w:tcBorders>
            <w:shd w:val="clear" w:color="auto" w:fill="auto"/>
            <w:noWrap/>
            <w:vAlign w:val="center"/>
            <w:hideMark/>
          </w:tcPr>
          <w:p w14:paraId="09169E51" w14:textId="3510BC7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1.547</w:t>
            </w:r>
          </w:p>
        </w:tc>
        <w:tc>
          <w:tcPr>
            <w:tcW w:w="518" w:type="dxa"/>
            <w:tcBorders>
              <w:top w:val="nil"/>
              <w:left w:val="nil"/>
              <w:bottom w:val="nil"/>
              <w:right w:val="nil"/>
            </w:tcBorders>
            <w:shd w:val="clear" w:color="auto" w:fill="auto"/>
            <w:noWrap/>
            <w:vAlign w:val="center"/>
            <w:hideMark/>
          </w:tcPr>
          <w:p w14:paraId="43C4399B" w14:textId="6656A53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2.005</w:t>
            </w:r>
          </w:p>
        </w:tc>
        <w:tc>
          <w:tcPr>
            <w:tcW w:w="517" w:type="dxa"/>
            <w:tcBorders>
              <w:top w:val="nil"/>
              <w:left w:val="nil"/>
              <w:bottom w:val="nil"/>
              <w:right w:val="nil"/>
            </w:tcBorders>
            <w:shd w:val="clear" w:color="auto" w:fill="auto"/>
            <w:noWrap/>
            <w:vAlign w:val="center"/>
            <w:hideMark/>
          </w:tcPr>
          <w:p w14:paraId="59E2C147" w14:textId="1DBFBC6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3.769</w:t>
            </w:r>
          </w:p>
        </w:tc>
        <w:tc>
          <w:tcPr>
            <w:tcW w:w="517" w:type="dxa"/>
            <w:tcBorders>
              <w:top w:val="nil"/>
              <w:left w:val="nil"/>
              <w:bottom w:val="nil"/>
              <w:right w:val="single" w:sz="4" w:space="0" w:color="auto"/>
            </w:tcBorders>
            <w:shd w:val="clear" w:color="auto" w:fill="auto"/>
            <w:noWrap/>
            <w:vAlign w:val="center"/>
            <w:hideMark/>
          </w:tcPr>
          <w:p w14:paraId="6B1DB60E" w14:textId="61AFDF3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2.037</w:t>
            </w:r>
          </w:p>
        </w:tc>
        <w:tc>
          <w:tcPr>
            <w:tcW w:w="517" w:type="dxa"/>
            <w:tcBorders>
              <w:top w:val="nil"/>
              <w:left w:val="nil"/>
              <w:bottom w:val="nil"/>
              <w:right w:val="nil"/>
            </w:tcBorders>
            <w:shd w:val="clear" w:color="auto" w:fill="auto"/>
            <w:noWrap/>
            <w:vAlign w:val="center"/>
            <w:hideMark/>
          </w:tcPr>
          <w:p w14:paraId="6DDE1B30" w14:textId="749B935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0.952</w:t>
            </w:r>
          </w:p>
        </w:tc>
        <w:tc>
          <w:tcPr>
            <w:tcW w:w="518" w:type="dxa"/>
            <w:tcBorders>
              <w:top w:val="nil"/>
              <w:left w:val="nil"/>
              <w:bottom w:val="nil"/>
              <w:right w:val="nil"/>
            </w:tcBorders>
            <w:shd w:val="clear" w:color="auto" w:fill="auto"/>
            <w:noWrap/>
            <w:vAlign w:val="center"/>
            <w:hideMark/>
          </w:tcPr>
          <w:p w14:paraId="7CC5F40C" w14:textId="5171A6B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0.495</w:t>
            </w:r>
          </w:p>
        </w:tc>
        <w:tc>
          <w:tcPr>
            <w:tcW w:w="517" w:type="dxa"/>
            <w:tcBorders>
              <w:top w:val="nil"/>
              <w:left w:val="nil"/>
              <w:bottom w:val="nil"/>
              <w:right w:val="nil"/>
            </w:tcBorders>
            <w:shd w:val="clear" w:color="auto" w:fill="auto"/>
            <w:noWrap/>
            <w:vAlign w:val="center"/>
            <w:hideMark/>
          </w:tcPr>
          <w:p w14:paraId="51307B0D" w14:textId="0E539A8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0.721</w:t>
            </w:r>
          </w:p>
        </w:tc>
        <w:tc>
          <w:tcPr>
            <w:tcW w:w="517" w:type="dxa"/>
            <w:tcBorders>
              <w:top w:val="nil"/>
              <w:left w:val="nil"/>
              <w:bottom w:val="nil"/>
              <w:right w:val="nil"/>
            </w:tcBorders>
            <w:shd w:val="clear" w:color="auto" w:fill="auto"/>
            <w:noWrap/>
            <w:vAlign w:val="center"/>
            <w:hideMark/>
          </w:tcPr>
          <w:p w14:paraId="4BED83F4" w14:textId="6685655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1.140</w:t>
            </w:r>
          </w:p>
        </w:tc>
        <w:tc>
          <w:tcPr>
            <w:tcW w:w="517" w:type="dxa"/>
            <w:tcBorders>
              <w:top w:val="nil"/>
              <w:left w:val="nil"/>
              <w:bottom w:val="nil"/>
              <w:right w:val="nil"/>
            </w:tcBorders>
            <w:shd w:val="clear" w:color="auto" w:fill="auto"/>
            <w:noWrap/>
            <w:vAlign w:val="center"/>
            <w:hideMark/>
          </w:tcPr>
          <w:p w14:paraId="71EC067F" w14:textId="299462B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1.434</w:t>
            </w:r>
          </w:p>
        </w:tc>
        <w:tc>
          <w:tcPr>
            <w:tcW w:w="518" w:type="dxa"/>
            <w:tcBorders>
              <w:top w:val="nil"/>
              <w:left w:val="nil"/>
              <w:bottom w:val="nil"/>
              <w:right w:val="single" w:sz="4" w:space="0" w:color="auto"/>
            </w:tcBorders>
            <w:shd w:val="clear" w:color="auto" w:fill="auto"/>
            <w:noWrap/>
            <w:vAlign w:val="center"/>
            <w:hideMark/>
          </w:tcPr>
          <w:p w14:paraId="06C234B2" w14:textId="4A71057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1.092</w:t>
            </w:r>
          </w:p>
        </w:tc>
      </w:tr>
      <w:tr w:rsidR="005354F7" w:rsidRPr="00073B72" w14:paraId="05CA9A53"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4A4E3875" w14:textId="3588C6AE"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Violent ideation: 24 hrs</w:t>
            </w:r>
          </w:p>
        </w:tc>
        <w:tc>
          <w:tcPr>
            <w:tcW w:w="517" w:type="dxa"/>
            <w:tcBorders>
              <w:top w:val="nil"/>
              <w:left w:val="single" w:sz="4" w:space="0" w:color="auto"/>
              <w:bottom w:val="nil"/>
              <w:right w:val="nil"/>
            </w:tcBorders>
            <w:shd w:val="clear" w:color="auto" w:fill="auto"/>
            <w:noWrap/>
            <w:vAlign w:val="center"/>
            <w:hideMark/>
          </w:tcPr>
          <w:p w14:paraId="35D8C8BB" w14:textId="194B040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2.511</w:t>
            </w:r>
          </w:p>
        </w:tc>
        <w:tc>
          <w:tcPr>
            <w:tcW w:w="517" w:type="dxa"/>
            <w:tcBorders>
              <w:top w:val="nil"/>
              <w:left w:val="nil"/>
              <w:bottom w:val="nil"/>
              <w:right w:val="nil"/>
            </w:tcBorders>
            <w:shd w:val="clear" w:color="auto" w:fill="auto"/>
            <w:noWrap/>
            <w:vAlign w:val="center"/>
            <w:hideMark/>
          </w:tcPr>
          <w:p w14:paraId="58997ACF" w14:textId="4DC9859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3.605</w:t>
            </w:r>
          </w:p>
        </w:tc>
        <w:tc>
          <w:tcPr>
            <w:tcW w:w="517" w:type="dxa"/>
            <w:tcBorders>
              <w:top w:val="nil"/>
              <w:left w:val="nil"/>
              <w:bottom w:val="nil"/>
              <w:right w:val="nil"/>
            </w:tcBorders>
            <w:shd w:val="clear" w:color="auto" w:fill="auto"/>
            <w:noWrap/>
            <w:vAlign w:val="center"/>
            <w:hideMark/>
          </w:tcPr>
          <w:p w14:paraId="13093EFA" w14:textId="36F7643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2.284</w:t>
            </w:r>
          </w:p>
        </w:tc>
        <w:tc>
          <w:tcPr>
            <w:tcW w:w="518" w:type="dxa"/>
            <w:tcBorders>
              <w:top w:val="nil"/>
              <w:left w:val="nil"/>
              <w:bottom w:val="nil"/>
              <w:right w:val="nil"/>
            </w:tcBorders>
            <w:shd w:val="clear" w:color="auto" w:fill="auto"/>
            <w:noWrap/>
            <w:vAlign w:val="center"/>
            <w:hideMark/>
          </w:tcPr>
          <w:p w14:paraId="64C1C640" w14:textId="64CDF7C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5.451</w:t>
            </w:r>
          </w:p>
        </w:tc>
        <w:tc>
          <w:tcPr>
            <w:tcW w:w="517" w:type="dxa"/>
            <w:tcBorders>
              <w:top w:val="nil"/>
              <w:left w:val="nil"/>
              <w:bottom w:val="nil"/>
              <w:right w:val="nil"/>
            </w:tcBorders>
            <w:shd w:val="clear" w:color="auto" w:fill="auto"/>
            <w:noWrap/>
            <w:vAlign w:val="center"/>
            <w:hideMark/>
          </w:tcPr>
          <w:p w14:paraId="78DF5F63" w14:textId="41455E1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8.099</w:t>
            </w:r>
          </w:p>
        </w:tc>
        <w:tc>
          <w:tcPr>
            <w:tcW w:w="517" w:type="dxa"/>
            <w:tcBorders>
              <w:top w:val="nil"/>
              <w:left w:val="nil"/>
              <w:bottom w:val="nil"/>
              <w:right w:val="single" w:sz="4" w:space="0" w:color="auto"/>
            </w:tcBorders>
            <w:shd w:val="clear" w:color="auto" w:fill="auto"/>
            <w:noWrap/>
            <w:vAlign w:val="center"/>
            <w:hideMark/>
          </w:tcPr>
          <w:p w14:paraId="2C5B4683" w14:textId="0F0EB85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4.733</w:t>
            </w:r>
          </w:p>
        </w:tc>
        <w:tc>
          <w:tcPr>
            <w:tcW w:w="517" w:type="dxa"/>
            <w:tcBorders>
              <w:top w:val="nil"/>
              <w:left w:val="nil"/>
              <w:bottom w:val="nil"/>
              <w:right w:val="nil"/>
            </w:tcBorders>
            <w:shd w:val="clear" w:color="auto" w:fill="auto"/>
            <w:noWrap/>
            <w:vAlign w:val="center"/>
            <w:hideMark/>
          </w:tcPr>
          <w:p w14:paraId="44ACD8A5" w14:textId="37C25EA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0.785</w:t>
            </w:r>
          </w:p>
        </w:tc>
        <w:tc>
          <w:tcPr>
            <w:tcW w:w="518" w:type="dxa"/>
            <w:tcBorders>
              <w:top w:val="nil"/>
              <w:left w:val="nil"/>
              <w:bottom w:val="nil"/>
              <w:right w:val="nil"/>
            </w:tcBorders>
            <w:shd w:val="clear" w:color="auto" w:fill="auto"/>
            <w:noWrap/>
            <w:vAlign w:val="center"/>
            <w:hideMark/>
          </w:tcPr>
          <w:p w14:paraId="36000F9A" w14:textId="02971EB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0.990</w:t>
            </w:r>
          </w:p>
        </w:tc>
        <w:tc>
          <w:tcPr>
            <w:tcW w:w="517" w:type="dxa"/>
            <w:tcBorders>
              <w:top w:val="nil"/>
              <w:left w:val="nil"/>
              <w:bottom w:val="nil"/>
              <w:right w:val="nil"/>
            </w:tcBorders>
            <w:shd w:val="clear" w:color="auto" w:fill="auto"/>
            <w:noWrap/>
            <w:vAlign w:val="center"/>
            <w:hideMark/>
          </w:tcPr>
          <w:p w14:paraId="3B6362BC" w14:textId="60F3385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0.366</w:t>
            </w:r>
          </w:p>
        </w:tc>
        <w:tc>
          <w:tcPr>
            <w:tcW w:w="517" w:type="dxa"/>
            <w:tcBorders>
              <w:top w:val="nil"/>
              <w:left w:val="nil"/>
              <w:bottom w:val="nil"/>
              <w:right w:val="nil"/>
            </w:tcBorders>
            <w:shd w:val="clear" w:color="auto" w:fill="auto"/>
            <w:noWrap/>
            <w:vAlign w:val="center"/>
            <w:hideMark/>
          </w:tcPr>
          <w:p w14:paraId="6ECF8D54" w14:textId="498DC52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1.712</w:t>
            </w:r>
          </w:p>
        </w:tc>
        <w:tc>
          <w:tcPr>
            <w:tcW w:w="517" w:type="dxa"/>
            <w:tcBorders>
              <w:top w:val="nil"/>
              <w:left w:val="nil"/>
              <w:bottom w:val="nil"/>
              <w:right w:val="nil"/>
            </w:tcBorders>
            <w:shd w:val="clear" w:color="auto" w:fill="auto"/>
            <w:noWrap/>
            <w:vAlign w:val="center"/>
            <w:hideMark/>
          </w:tcPr>
          <w:p w14:paraId="2B6DB0D9" w14:textId="790A93C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1.456</w:t>
            </w:r>
          </w:p>
        </w:tc>
        <w:tc>
          <w:tcPr>
            <w:tcW w:w="518" w:type="dxa"/>
            <w:tcBorders>
              <w:top w:val="nil"/>
              <w:left w:val="nil"/>
              <w:bottom w:val="nil"/>
              <w:right w:val="nil"/>
            </w:tcBorders>
            <w:shd w:val="clear" w:color="auto" w:fill="auto"/>
            <w:noWrap/>
            <w:vAlign w:val="center"/>
            <w:hideMark/>
          </w:tcPr>
          <w:p w14:paraId="2A264CE0" w14:textId="3827510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1.001</w:t>
            </w:r>
          </w:p>
        </w:tc>
        <w:tc>
          <w:tcPr>
            <w:tcW w:w="517" w:type="dxa"/>
            <w:tcBorders>
              <w:top w:val="nil"/>
              <w:left w:val="single" w:sz="4" w:space="0" w:color="auto"/>
              <w:bottom w:val="nil"/>
              <w:right w:val="nil"/>
            </w:tcBorders>
            <w:shd w:val="clear" w:color="auto" w:fill="auto"/>
            <w:noWrap/>
            <w:vAlign w:val="center"/>
            <w:hideMark/>
          </w:tcPr>
          <w:p w14:paraId="1A5FF143" w14:textId="2E117F8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0.953</w:t>
            </w:r>
          </w:p>
        </w:tc>
        <w:tc>
          <w:tcPr>
            <w:tcW w:w="517" w:type="dxa"/>
            <w:tcBorders>
              <w:top w:val="nil"/>
              <w:left w:val="nil"/>
              <w:bottom w:val="nil"/>
              <w:right w:val="nil"/>
            </w:tcBorders>
            <w:shd w:val="clear" w:color="auto" w:fill="auto"/>
            <w:noWrap/>
            <w:vAlign w:val="center"/>
            <w:hideMark/>
          </w:tcPr>
          <w:p w14:paraId="6DB7608B" w14:textId="1E38E45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1.378</w:t>
            </w:r>
          </w:p>
        </w:tc>
        <w:tc>
          <w:tcPr>
            <w:tcW w:w="517" w:type="dxa"/>
            <w:tcBorders>
              <w:top w:val="nil"/>
              <w:left w:val="nil"/>
              <w:bottom w:val="nil"/>
              <w:right w:val="nil"/>
            </w:tcBorders>
            <w:shd w:val="clear" w:color="auto" w:fill="auto"/>
            <w:noWrap/>
            <w:vAlign w:val="center"/>
            <w:hideMark/>
          </w:tcPr>
          <w:p w14:paraId="2EFFA018" w14:textId="7ED7B97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0.836</w:t>
            </w:r>
          </w:p>
        </w:tc>
        <w:tc>
          <w:tcPr>
            <w:tcW w:w="518" w:type="dxa"/>
            <w:tcBorders>
              <w:top w:val="nil"/>
              <w:left w:val="nil"/>
              <w:bottom w:val="nil"/>
              <w:right w:val="nil"/>
            </w:tcBorders>
            <w:shd w:val="clear" w:color="auto" w:fill="auto"/>
            <w:noWrap/>
            <w:vAlign w:val="center"/>
            <w:hideMark/>
          </w:tcPr>
          <w:p w14:paraId="1FAD8C44" w14:textId="6181023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1.547</w:t>
            </w:r>
          </w:p>
        </w:tc>
        <w:tc>
          <w:tcPr>
            <w:tcW w:w="517" w:type="dxa"/>
            <w:tcBorders>
              <w:top w:val="nil"/>
              <w:left w:val="nil"/>
              <w:bottom w:val="nil"/>
              <w:right w:val="nil"/>
            </w:tcBorders>
            <w:shd w:val="clear" w:color="auto" w:fill="auto"/>
            <w:noWrap/>
            <w:vAlign w:val="center"/>
            <w:hideMark/>
          </w:tcPr>
          <w:p w14:paraId="5FEAD47C" w14:textId="35A0A82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2.875</w:t>
            </w:r>
          </w:p>
        </w:tc>
        <w:tc>
          <w:tcPr>
            <w:tcW w:w="517" w:type="dxa"/>
            <w:tcBorders>
              <w:top w:val="nil"/>
              <w:left w:val="nil"/>
              <w:bottom w:val="nil"/>
              <w:right w:val="single" w:sz="4" w:space="0" w:color="auto"/>
            </w:tcBorders>
            <w:shd w:val="clear" w:color="auto" w:fill="auto"/>
            <w:noWrap/>
            <w:vAlign w:val="center"/>
            <w:hideMark/>
          </w:tcPr>
          <w:p w14:paraId="4EE67356" w14:textId="3D267B5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1.729</w:t>
            </w:r>
          </w:p>
        </w:tc>
        <w:tc>
          <w:tcPr>
            <w:tcW w:w="517" w:type="dxa"/>
            <w:tcBorders>
              <w:top w:val="nil"/>
              <w:left w:val="nil"/>
              <w:bottom w:val="nil"/>
              <w:right w:val="nil"/>
            </w:tcBorders>
            <w:shd w:val="clear" w:color="auto" w:fill="auto"/>
            <w:noWrap/>
            <w:vAlign w:val="center"/>
            <w:hideMark/>
          </w:tcPr>
          <w:p w14:paraId="79E37F5C" w14:textId="0C7F35D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0.790</w:t>
            </w:r>
          </w:p>
        </w:tc>
        <w:tc>
          <w:tcPr>
            <w:tcW w:w="518" w:type="dxa"/>
            <w:tcBorders>
              <w:top w:val="nil"/>
              <w:left w:val="nil"/>
              <w:bottom w:val="nil"/>
              <w:right w:val="nil"/>
            </w:tcBorders>
            <w:shd w:val="clear" w:color="auto" w:fill="auto"/>
            <w:noWrap/>
            <w:vAlign w:val="center"/>
            <w:hideMark/>
          </w:tcPr>
          <w:p w14:paraId="2799D373" w14:textId="55E2CD6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0.820</w:t>
            </w:r>
          </w:p>
        </w:tc>
        <w:tc>
          <w:tcPr>
            <w:tcW w:w="517" w:type="dxa"/>
            <w:tcBorders>
              <w:top w:val="nil"/>
              <w:left w:val="nil"/>
              <w:bottom w:val="nil"/>
              <w:right w:val="nil"/>
            </w:tcBorders>
            <w:shd w:val="clear" w:color="auto" w:fill="auto"/>
            <w:noWrap/>
            <w:vAlign w:val="center"/>
            <w:hideMark/>
          </w:tcPr>
          <w:p w14:paraId="5351B353" w14:textId="26F3B11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0.573</w:t>
            </w:r>
          </w:p>
        </w:tc>
        <w:tc>
          <w:tcPr>
            <w:tcW w:w="517" w:type="dxa"/>
            <w:tcBorders>
              <w:top w:val="nil"/>
              <w:left w:val="nil"/>
              <w:bottom w:val="nil"/>
              <w:right w:val="nil"/>
            </w:tcBorders>
            <w:shd w:val="clear" w:color="auto" w:fill="auto"/>
            <w:noWrap/>
            <w:vAlign w:val="center"/>
            <w:hideMark/>
          </w:tcPr>
          <w:p w14:paraId="00595B1C" w14:textId="4BEB372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1.290</w:t>
            </w:r>
          </w:p>
        </w:tc>
        <w:tc>
          <w:tcPr>
            <w:tcW w:w="517" w:type="dxa"/>
            <w:tcBorders>
              <w:top w:val="nil"/>
              <w:left w:val="nil"/>
              <w:bottom w:val="nil"/>
              <w:right w:val="nil"/>
            </w:tcBorders>
            <w:shd w:val="clear" w:color="auto" w:fill="auto"/>
            <w:noWrap/>
            <w:vAlign w:val="center"/>
            <w:hideMark/>
          </w:tcPr>
          <w:p w14:paraId="7F09007C" w14:textId="039876E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2.048</w:t>
            </w:r>
          </w:p>
        </w:tc>
        <w:tc>
          <w:tcPr>
            <w:tcW w:w="518" w:type="dxa"/>
            <w:tcBorders>
              <w:top w:val="nil"/>
              <w:left w:val="nil"/>
              <w:bottom w:val="nil"/>
              <w:right w:val="single" w:sz="4" w:space="0" w:color="auto"/>
            </w:tcBorders>
            <w:shd w:val="clear" w:color="auto" w:fill="auto"/>
            <w:noWrap/>
            <w:vAlign w:val="center"/>
            <w:hideMark/>
          </w:tcPr>
          <w:p w14:paraId="1764818C" w14:textId="539C6D7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1.254</w:t>
            </w:r>
          </w:p>
        </w:tc>
      </w:tr>
      <w:tr w:rsidR="005354F7" w:rsidRPr="00073B72" w14:paraId="0A38D792"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488F1A0C" w14:textId="5B3AE1B8"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Intimidation of others: 24 hrs</w:t>
            </w:r>
          </w:p>
        </w:tc>
        <w:tc>
          <w:tcPr>
            <w:tcW w:w="517" w:type="dxa"/>
            <w:tcBorders>
              <w:top w:val="nil"/>
              <w:left w:val="single" w:sz="4" w:space="0" w:color="auto"/>
              <w:bottom w:val="nil"/>
              <w:right w:val="nil"/>
            </w:tcBorders>
            <w:shd w:val="clear" w:color="auto" w:fill="auto"/>
            <w:noWrap/>
            <w:vAlign w:val="center"/>
            <w:hideMark/>
          </w:tcPr>
          <w:p w14:paraId="34E72B88" w14:textId="6301A37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2.387</w:t>
            </w:r>
          </w:p>
        </w:tc>
        <w:tc>
          <w:tcPr>
            <w:tcW w:w="517" w:type="dxa"/>
            <w:tcBorders>
              <w:top w:val="nil"/>
              <w:left w:val="nil"/>
              <w:bottom w:val="nil"/>
              <w:right w:val="nil"/>
            </w:tcBorders>
            <w:shd w:val="clear" w:color="auto" w:fill="auto"/>
            <w:noWrap/>
            <w:vAlign w:val="center"/>
            <w:hideMark/>
          </w:tcPr>
          <w:p w14:paraId="237DCCD6" w14:textId="2AFBB04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3.258</w:t>
            </w:r>
          </w:p>
        </w:tc>
        <w:tc>
          <w:tcPr>
            <w:tcW w:w="517" w:type="dxa"/>
            <w:tcBorders>
              <w:top w:val="nil"/>
              <w:left w:val="nil"/>
              <w:bottom w:val="nil"/>
              <w:right w:val="nil"/>
            </w:tcBorders>
            <w:shd w:val="clear" w:color="auto" w:fill="auto"/>
            <w:noWrap/>
            <w:vAlign w:val="center"/>
            <w:hideMark/>
          </w:tcPr>
          <w:p w14:paraId="2C27EBB6" w14:textId="39A430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1.955</w:t>
            </w:r>
          </w:p>
        </w:tc>
        <w:tc>
          <w:tcPr>
            <w:tcW w:w="518" w:type="dxa"/>
            <w:tcBorders>
              <w:top w:val="nil"/>
              <w:left w:val="nil"/>
              <w:bottom w:val="nil"/>
              <w:right w:val="nil"/>
            </w:tcBorders>
            <w:shd w:val="clear" w:color="auto" w:fill="auto"/>
            <w:noWrap/>
            <w:vAlign w:val="center"/>
            <w:hideMark/>
          </w:tcPr>
          <w:p w14:paraId="128A60EA" w14:textId="4FC01FE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5.202</w:t>
            </w:r>
          </w:p>
        </w:tc>
        <w:tc>
          <w:tcPr>
            <w:tcW w:w="517" w:type="dxa"/>
            <w:tcBorders>
              <w:top w:val="nil"/>
              <w:left w:val="nil"/>
              <w:bottom w:val="nil"/>
              <w:right w:val="nil"/>
            </w:tcBorders>
            <w:shd w:val="clear" w:color="auto" w:fill="auto"/>
            <w:noWrap/>
            <w:vAlign w:val="center"/>
            <w:hideMark/>
          </w:tcPr>
          <w:p w14:paraId="61B4A289" w14:textId="2653087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7.170</w:t>
            </w:r>
          </w:p>
        </w:tc>
        <w:tc>
          <w:tcPr>
            <w:tcW w:w="517" w:type="dxa"/>
            <w:tcBorders>
              <w:top w:val="nil"/>
              <w:left w:val="nil"/>
              <w:bottom w:val="nil"/>
              <w:right w:val="single" w:sz="4" w:space="0" w:color="auto"/>
            </w:tcBorders>
            <w:shd w:val="clear" w:color="auto" w:fill="auto"/>
            <w:noWrap/>
            <w:vAlign w:val="center"/>
            <w:hideMark/>
          </w:tcPr>
          <w:p w14:paraId="69CC3E14" w14:textId="75AC1D5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3.984</w:t>
            </w:r>
          </w:p>
        </w:tc>
        <w:tc>
          <w:tcPr>
            <w:tcW w:w="517" w:type="dxa"/>
            <w:tcBorders>
              <w:top w:val="nil"/>
              <w:left w:val="nil"/>
              <w:bottom w:val="nil"/>
              <w:right w:val="nil"/>
            </w:tcBorders>
            <w:shd w:val="clear" w:color="auto" w:fill="auto"/>
            <w:noWrap/>
            <w:vAlign w:val="center"/>
            <w:hideMark/>
          </w:tcPr>
          <w:p w14:paraId="5B767D13" w14:textId="5CCCF35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0.715</w:t>
            </w:r>
          </w:p>
        </w:tc>
        <w:tc>
          <w:tcPr>
            <w:tcW w:w="518" w:type="dxa"/>
            <w:tcBorders>
              <w:top w:val="nil"/>
              <w:left w:val="nil"/>
              <w:bottom w:val="nil"/>
              <w:right w:val="nil"/>
            </w:tcBorders>
            <w:shd w:val="clear" w:color="auto" w:fill="auto"/>
            <w:noWrap/>
            <w:vAlign w:val="center"/>
            <w:hideMark/>
          </w:tcPr>
          <w:p w14:paraId="6BA92CBF" w14:textId="48F8960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0.867</w:t>
            </w:r>
          </w:p>
        </w:tc>
        <w:tc>
          <w:tcPr>
            <w:tcW w:w="517" w:type="dxa"/>
            <w:tcBorders>
              <w:top w:val="nil"/>
              <w:left w:val="nil"/>
              <w:bottom w:val="nil"/>
              <w:right w:val="nil"/>
            </w:tcBorders>
            <w:shd w:val="clear" w:color="auto" w:fill="auto"/>
            <w:noWrap/>
            <w:vAlign w:val="center"/>
            <w:hideMark/>
          </w:tcPr>
          <w:p w14:paraId="54269C56" w14:textId="162CDFE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0.316</w:t>
            </w:r>
          </w:p>
        </w:tc>
        <w:tc>
          <w:tcPr>
            <w:tcW w:w="517" w:type="dxa"/>
            <w:tcBorders>
              <w:top w:val="nil"/>
              <w:left w:val="nil"/>
              <w:bottom w:val="nil"/>
              <w:right w:val="nil"/>
            </w:tcBorders>
            <w:shd w:val="clear" w:color="auto" w:fill="auto"/>
            <w:noWrap/>
            <w:vAlign w:val="center"/>
            <w:hideMark/>
          </w:tcPr>
          <w:p w14:paraId="6848804F" w14:textId="0B14349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1.898</w:t>
            </w:r>
          </w:p>
        </w:tc>
        <w:tc>
          <w:tcPr>
            <w:tcW w:w="517" w:type="dxa"/>
            <w:tcBorders>
              <w:top w:val="nil"/>
              <w:left w:val="nil"/>
              <w:bottom w:val="nil"/>
              <w:right w:val="nil"/>
            </w:tcBorders>
            <w:shd w:val="clear" w:color="auto" w:fill="auto"/>
            <w:noWrap/>
            <w:vAlign w:val="center"/>
            <w:hideMark/>
          </w:tcPr>
          <w:p w14:paraId="406F3436" w14:textId="215CA76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1.824</w:t>
            </w:r>
          </w:p>
        </w:tc>
        <w:tc>
          <w:tcPr>
            <w:tcW w:w="518" w:type="dxa"/>
            <w:tcBorders>
              <w:top w:val="nil"/>
              <w:left w:val="nil"/>
              <w:bottom w:val="nil"/>
              <w:right w:val="nil"/>
            </w:tcBorders>
            <w:shd w:val="clear" w:color="auto" w:fill="auto"/>
            <w:noWrap/>
            <w:vAlign w:val="center"/>
            <w:hideMark/>
          </w:tcPr>
          <w:p w14:paraId="0532C979" w14:textId="3D113E2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0.921</w:t>
            </w:r>
          </w:p>
        </w:tc>
        <w:tc>
          <w:tcPr>
            <w:tcW w:w="517" w:type="dxa"/>
            <w:tcBorders>
              <w:top w:val="nil"/>
              <w:left w:val="single" w:sz="4" w:space="0" w:color="auto"/>
              <w:bottom w:val="nil"/>
              <w:right w:val="nil"/>
            </w:tcBorders>
            <w:shd w:val="clear" w:color="auto" w:fill="auto"/>
            <w:noWrap/>
            <w:vAlign w:val="center"/>
            <w:hideMark/>
          </w:tcPr>
          <w:p w14:paraId="0867CFDF" w14:textId="0146640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1.209</w:t>
            </w:r>
          </w:p>
        </w:tc>
        <w:tc>
          <w:tcPr>
            <w:tcW w:w="517" w:type="dxa"/>
            <w:tcBorders>
              <w:top w:val="nil"/>
              <w:left w:val="nil"/>
              <w:bottom w:val="nil"/>
              <w:right w:val="nil"/>
            </w:tcBorders>
            <w:shd w:val="clear" w:color="auto" w:fill="auto"/>
            <w:noWrap/>
            <w:vAlign w:val="center"/>
            <w:hideMark/>
          </w:tcPr>
          <w:p w14:paraId="119E583C" w14:textId="06FF220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1.483</w:t>
            </w:r>
          </w:p>
        </w:tc>
        <w:tc>
          <w:tcPr>
            <w:tcW w:w="517" w:type="dxa"/>
            <w:tcBorders>
              <w:top w:val="nil"/>
              <w:left w:val="nil"/>
              <w:bottom w:val="nil"/>
              <w:right w:val="nil"/>
            </w:tcBorders>
            <w:shd w:val="clear" w:color="auto" w:fill="auto"/>
            <w:noWrap/>
            <w:vAlign w:val="center"/>
            <w:hideMark/>
          </w:tcPr>
          <w:p w14:paraId="02ABAE72" w14:textId="59881D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0.773</w:t>
            </w:r>
          </w:p>
        </w:tc>
        <w:tc>
          <w:tcPr>
            <w:tcW w:w="518" w:type="dxa"/>
            <w:tcBorders>
              <w:top w:val="nil"/>
              <w:left w:val="nil"/>
              <w:bottom w:val="nil"/>
              <w:right w:val="nil"/>
            </w:tcBorders>
            <w:shd w:val="clear" w:color="auto" w:fill="auto"/>
            <w:noWrap/>
            <w:vAlign w:val="center"/>
            <w:hideMark/>
          </w:tcPr>
          <w:p w14:paraId="0F500B2E" w14:textId="7C1729C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1.897</w:t>
            </w:r>
          </w:p>
        </w:tc>
        <w:tc>
          <w:tcPr>
            <w:tcW w:w="517" w:type="dxa"/>
            <w:tcBorders>
              <w:top w:val="nil"/>
              <w:left w:val="nil"/>
              <w:bottom w:val="nil"/>
              <w:right w:val="nil"/>
            </w:tcBorders>
            <w:shd w:val="clear" w:color="auto" w:fill="auto"/>
            <w:noWrap/>
            <w:vAlign w:val="center"/>
            <w:hideMark/>
          </w:tcPr>
          <w:p w14:paraId="0CC9AD4C" w14:textId="61FDDC4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2.129</w:t>
            </w:r>
          </w:p>
        </w:tc>
        <w:tc>
          <w:tcPr>
            <w:tcW w:w="517" w:type="dxa"/>
            <w:tcBorders>
              <w:top w:val="nil"/>
              <w:left w:val="nil"/>
              <w:bottom w:val="nil"/>
              <w:right w:val="single" w:sz="4" w:space="0" w:color="auto"/>
            </w:tcBorders>
            <w:shd w:val="clear" w:color="auto" w:fill="auto"/>
            <w:noWrap/>
            <w:vAlign w:val="center"/>
            <w:hideMark/>
          </w:tcPr>
          <w:p w14:paraId="3009EEF6" w14:textId="16265A4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1.151</w:t>
            </w:r>
          </w:p>
        </w:tc>
        <w:tc>
          <w:tcPr>
            <w:tcW w:w="517" w:type="dxa"/>
            <w:tcBorders>
              <w:top w:val="nil"/>
              <w:left w:val="nil"/>
              <w:bottom w:val="nil"/>
              <w:right w:val="nil"/>
            </w:tcBorders>
            <w:shd w:val="clear" w:color="auto" w:fill="auto"/>
            <w:noWrap/>
            <w:vAlign w:val="center"/>
            <w:hideMark/>
          </w:tcPr>
          <w:p w14:paraId="08212F9C" w14:textId="7324EF3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0.505</w:t>
            </w:r>
          </w:p>
        </w:tc>
        <w:tc>
          <w:tcPr>
            <w:tcW w:w="518" w:type="dxa"/>
            <w:tcBorders>
              <w:top w:val="nil"/>
              <w:left w:val="nil"/>
              <w:bottom w:val="nil"/>
              <w:right w:val="nil"/>
            </w:tcBorders>
            <w:shd w:val="clear" w:color="auto" w:fill="auto"/>
            <w:noWrap/>
            <w:vAlign w:val="center"/>
            <w:hideMark/>
          </w:tcPr>
          <w:p w14:paraId="7C2C17C9" w14:textId="12BA94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0.626</w:t>
            </w:r>
          </w:p>
        </w:tc>
        <w:tc>
          <w:tcPr>
            <w:tcW w:w="517" w:type="dxa"/>
            <w:tcBorders>
              <w:top w:val="nil"/>
              <w:left w:val="nil"/>
              <w:bottom w:val="nil"/>
              <w:right w:val="nil"/>
            </w:tcBorders>
            <w:shd w:val="clear" w:color="auto" w:fill="auto"/>
            <w:noWrap/>
            <w:vAlign w:val="center"/>
            <w:hideMark/>
          </w:tcPr>
          <w:p w14:paraId="429968FD" w14:textId="6490764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0.516</w:t>
            </w:r>
          </w:p>
        </w:tc>
        <w:tc>
          <w:tcPr>
            <w:tcW w:w="517" w:type="dxa"/>
            <w:tcBorders>
              <w:top w:val="nil"/>
              <w:left w:val="nil"/>
              <w:bottom w:val="nil"/>
              <w:right w:val="nil"/>
            </w:tcBorders>
            <w:shd w:val="clear" w:color="auto" w:fill="auto"/>
            <w:noWrap/>
            <w:vAlign w:val="center"/>
            <w:hideMark/>
          </w:tcPr>
          <w:p w14:paraId="125D8C34" w14:textId="0F822FB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1.037</w:t>
            </w:r>
          </w:p>
        </w:tc>
        <w:tc>
          <w:tcPr>
            <w:tcW w:w="517" w:type="dxa"/>
            <w:tcBorders>
              <w:top w:val="nil"/>
              <w:left w:val="nil"/>
              <w:bottom w:val="nil"/>
              <w:right w:val="nil"/>
            </w:tcBorders>
            <w:shd w:val="clear" w:color="auto" w:fill="auto"/>
            <w:noWrap/>
            <w:vAlign w:val="center"/>
            <w:hideMark/>
          </w:tcPr>
          <w:p w14:paraId="29D855A6" w14:textId="2562C49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1.576</w:t>
            </w:r>
          </w:p>
        </w:tc>
        <w:tc>
          <w:tcPr>
            <w:tcW w:w="518" w:type="dxa"/>
            <w:tcBorders>
              <w:top w:val="nil"/>
              <w:left w:val="nil"/>
              <w:bottom w:val="nil"/>
              <w:right w:val="single" w:sz="4" w:space="0" w:color="auto"/>
            </w:tcBorders>
            <w:shd w:val="clear" w:color="auto" w:fill="auto"/>
            <w:noWrap/>
            <w:vAlign w:val="center"/>
            <w:hideMark/>
          </w:tcPr>
          <w:p w14:paraId="6B5A81F7" w14:textId="698FEC2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1.135</w:t>
            </w:r>
          </w:p>
        </w:tc>
      </w:tr>
      <w:tr w:rsidR="005354F7" w:rsidRPr="00073B72" w14:paraId="315BC423"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41B2B2D0" w14:textId="7CF227E2"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Violence to others: 24 hrs</w:t>
            </w:r>
          </w:p>
        </w:tc>
        <w:tc>
          <w:tcPr>
            <w:tcW w:w="517" w:type="dxa"/>
            <w:tcBorders>
              <w:top w:val="nil"/>
              <w:left w:val="single" w:sz="4" w:space="0" w:color="auto"/>
              <w:bottom w:val="nil"/>
              <w:right w:val="nil"/>
            </w:tcBorders>
            <w:shd w:val="clear" w:color="auto" w:fill="auto"/>
            <w:noWrap/>
            <w:vAlign w:val="center"/>
            <w:hideMark/>
          </w:tcPr>
          <w:p w14:paraId="7F82A6EE" w14:textId="21E1C49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2.839</w:t>
            </w:r>
          </w:p>
        </w:tc>
        <w:tc>
          <w:tcPr>
            <w:tcW w:w="517" w:type="dxa"/>
            <w:tcBorders>
              <w:top w:val="nil"/>
              <w:left w:val="nil"/>
              <w:bottom w:val="nil"/>
              <w:right w:val="nil"/>
            </w:tcBorders>
            <w:shd w:val="clear" w:color="auto" w:fill="auto"/>
            <w:noWrap/>
            <w:vAlign w:val="center"/>
            <w:hideMark/>
          </w:tcPr>
          <w:p w14:paraId="524B02B4" w14:textId="52CF917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3.098</w:t>
            </w:r>
          </w:p>
        </w:tc>
        <w:tc>
          <w:tcPr>
            <w:tcW w:w="517" w:type="dxa"/>
            <w:tcBorders>
              <w:top w:val="nil"/>
              <w:left w:val="nil"/>
              <w:bottom w:val="nil"/>
              <w:right w:val="nil"/>
            </w:tcBorders>
            <w:shd w:val="clear" w:color="auto" w:fill="auto"/>
            <w:noWrap/>
            <w:vAlign w:val="center"/>
            <w:hideMark/>
          </w:tcPr>
          <w:p w14:paraId="22B3922D" w14:textId="267A38B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2.212</w:t>
            </w:r>
          </w:p>
        </w:tc>
        <w:tc>
          <w:tcPr>
            <w:tcW w:w="518" w:type="dxa"/>
            <w:tcBorders>
              <w:top w:val="nil"/>
              <w:left w:val="nil"/>
              <w:bottom w:val="nil"/>
              <w:right w:val="nil"/>
            </w:tcBorders>
            <w:shd w:val="clear" w:color="auto" w:fill="auto"/>
            <w:noWrap/>
            <w:vAlign w:val="center"/>
            <w:hideMark/>
          </w:tcPr>
          <w:p w14:paraId="5DFB9992" w14:textId="413DDF5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5.543</w:t>
            </w:r>
          </w:p>
        </w:tc>
        <w:tc>
          <w:tcPr>
            <w:tcW w:w="517" w:type="dxa"/>
            <w:tcBorders>
              <w:top w:val="nil"/>
              <w:left w:val="nil"/>
              <w:bottom w:val="nil"/>
              <w:right w:val="nil"/>
            </w:tcBorders>
            <w:shd w:val="clear" w:color="auto" w:fill="auto"/>
            <w:noWrap/>
            <w:vAlign w:val="center"/>
            <w:hideMark/>
          </w:tcPr>
          <w:p w14:paraId="183F4BFC" w14:textId="0188833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5.942</w:t>
            </w:r>
          </w:p>
        </w:tc>
        <w:tc>
          <w:tcPr>
            <w:tcW w:w="517" w:type="dxa"/>
            <w:tcBorders>
              <w:top w:val="nil"/>
              <w:left w:val="nil"/>
              <w:bottom w:val="nil"/>
              <w:right w:val="single" w:sz="4" w:space="0" w:color="auto"/>
            </w:tcBorders>
            <w:shd w:val="clear" w:color="auto" w:fill="auto"/>
            <w:noWrap/>
            <w:vAlign w:val="center"/>
            <w:hideMark/>
          </w:tcPr>
          <w:p w14:paraId="4F52C322" w14:textId="6566689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4.098</w:t>
            </w:r>
          </w:p>
        </w:tc>
        <w:tc>
          <w:tcPr>
            <w:tcW w:w="517" w:type="dxa"/>
            <w:tcBorders>
              <w:top w:val="nil"/>
              <w:left w:val="nil"/>
              <w:bottom w:val="nil"/>
              <w:right w:val="nil"/>
            </w:tcBorders>
            <w:shd w:val="clear" w:color="auto" w:fill="auto"/>
            <w:noWrap/>
            <w:vAlign w:val="center"/>
            <w:hideMark/>
          </w:tcPr>
          <w:p w14:paraId="3514DF38" w14:textId="351017C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0.523</w:t>
            </w:r>
          </w:p>
        </w:tc>
        <w:tc>
          <w:tcPr>
            <w:tcW w:w="518" w:type="dxa"/>
            <w:tcBorders>
              <w:top w:val="nil"/>
              <w:left w:val="nil"/>
              <w:bottom w:val="nil"/>
              <w:right w:val="nil"/>
            </w:tcBorders>
            <w:shd w:val="clear" w:color="auto" w:fill="auto"/>
            <w:noWrap/>
            <w:vAlign w:val="center"/>
            <w:hideMark/>
          </w:tcPr>
          <w:p w14:paraId="7CC44873" w14:textId="6A9ECA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0.563</w:t>
            </w:r>
          </w:p>
        </w:tc>
        <w:tc>
          <w:tcPr>
            <w:tcW w:w="517" w:type="dxa"/>
            <w:tcBorders>
              <w:top w:val="nil"/>
              <w:left w:val="nil"/>
              <w:bottom w:val="nil"/>
              <w:right w:val="nil"/>
            </w:tcBorders>
            <w:shd w:val="clear" w:color="auto" w:fill="auto"/>
            <w:noWrap/>
            <w:vAlign w:val="center"/>
            <w:hideMark/>
          </w:tcPr>
          <w:p w14:paraId="111C4D34" w14:textId="322E9C2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0.322</w:t>
            </w:r>
          </w:p>
        </w:tc>
        <w:tc>
          <w:tcPr>
            <w:tcW w:w="517" w:type="dxa"/>
            <w:tcBorders>
              <w:top w:val="nil"/>
              <w:left w:val="nil"/>
              <w:bottom w:val="nil"/>
              <w:right w:val="nil"/>
            </w:tcBorders>
            <w:shd w:val="clear" w:color="auto" w:fill="auto"/>
            <w:noWrap/>
            <w:vAlign w:val="center"/>
            <w:hideMark/>
          </w:tcPr>
          <w:p w14:paraId="05CA8D40" w14:textId="4667AA4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1.626</w:t>
            </w:r>
          </w:p>
        </w:tc>
        <w:tc>
          <w:tcPr>
            <w:tcW w:w="517" w:type="dxa"/>
            <w:tcBorders>
              <w:top w:val="nil"/>
              <w:left w:val="nil"/>
              <w:bottom w:val="nil"/>
              <w:right w:val="nil"/>
            </w:tcBorders>
            <w:shd w:val="clear" w:color="auto" w:fill="auto"/>
            <w:noWrap/>
            <w:vAlign w:val="center"/>
            <w:hideMark/>
          </w:tcPr>
          <w:p w14:paraId="46997D0F" w14:textId="7AADAC3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1.165</w:t>
            </w:r>
          </w:p>
        </w:tc>
        <w:tc>
          <w:tcPr>
            <w:tcW w:w="518" w:type="dxa"/>
            <w:tcBorders>
              <w:top w:val="nil"/>
              <w:left w:val="nil"/>
              <w:bottom w:val="nil"/>
              <w:right w:val="nil"/>
            </w:tcBorders>
            <w:shd w:val="clear" w:color="auto" w:fill="auto"/>
            <w:noWrap/>
            <w:vAlign w:val="center"/>
            <w:hideMark/>
          </w:tcPr>
          <w:p w14:paraId="095F73C1" w14:textId="7204EC1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1.221</w:t>
            </w:r>
          </w:p>
        </w:tc>
        <w:tc>
          <w:tcPr>
            <w:tcW w:w="517" w:type="dxa"/>
            <w:tcBorders>
              <w:top w:val="nil"/>
              <w:left w:val="single" w:sz="4" w:space="0" w:color="auto"/>
              <w:bottom w:val="nil"/>
              <w:right w:val="nil"/>
            </w:tcBorders>
            <w:shd w:val="clear" w:color="auto" w:fill="auto"/>
            <w:noWrap/>
            <w:vAlign w:val="center"/>
            <w:hideMark/>
          </w:tcPr>
          <w:p w14:paraId="2DE87BA5" w14:textId="45E3603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1.354</w:t>
            </w:r>
          </w:p>
        </w:tc>
        <w:tc>
          <w:tcPr>
            <w:tcW w:w="517" w:type="dxa"/>
            <w:tcBorders>
              <w:top w:val="nil"/>
              <w:left w:val="nil"/>
              <w:bottom w:val="nil"/>
              <w:right w:val="nil"/>
            </w:tcBorders>
            <w:shd w:val="clear" w:color="auto" w:fill="auto"/>
            <w:noWrap/>
            <w:vAlign w:val="center"/>
            <w:hideMark/>
          </w:tcPr>
          <w:p w14:paraId="4ADC3C30" w14:textId="1A34865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1.616</w:t>
            </w:r>
          </w:p>
        </w:tc>
        <w:tc>
          <w:tcPr>
            <w:tcW w:w="517" w:type="dxa"/>
            <w:tcBorders>
              <w:top w:val="nil"/>
              <w:left w:val="nil"/>
              <w:bottom w:val="nil"/>
              <w:right w:val="nil"/>
            </w:tcBorders>
            <w:shd w:val="clear" w:color="auto" w:fill="auto"/>
            <w:noWrap/>
            <w:vAlign w:val="center"/>
            <w:hideMark/>
          </w:tcPr>
          <w:p w14:paraId="7DFDCFB5" w14:textId="0ACDA12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0.931</w:t>
            </w:r>
          </w:p>
        </w:tc>
        <w:tc>
          <w:tcPr>
            <w:tcW w:w="518" w:type="dxa"/>
            <w:tcBorders>
              <w:top w:val="nil"/>
              <w:left w:val="nil"/>
              <w:bottom w:val="nil"/>
              <w:right w:val="nil"/>
            </w:tcBorders>
            <w:shd w:val="clear" w:color="auto" w:fill="auto"/>
            <w:noWrap/>
            <w:vAlign w:val="center"/>
            <w:hideMark/>
          </w:tcPr>
          <w:p w14:paraId="0D163D88" w14:textId="0FB9BF0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2.108</w:t>
            </w:r>
          </w:p>
        </w:tc>
        <w:tc>
          <w:tcPr>
            <w:tcW w:w="517" w:type="dxa"/>
            <w:tcBorders>
              <w:top w:val="nil"/>
              <w:left w:val="nil"/>
              <w:bottom w:val="nil"/>
              <w:right w:val="nil"/>
            </w:tcBorders>
            <w:shd w:val="clear" w:color="auto" w:fill="auto"/>
            <w:noWrap/>
            <w:vAlign w:val="center"/>
            <w:hideMark/>
          </w:tcPr>
          <w:p w14:paraId="294337BD" w14:textId="79EF943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1.852</w:t>
            </w:r>
          </w:p>
        </w:tc>
        <w:tc>
          <w:tcPr>
            <w:tcW w:w="517" w:type="dxa"/>
            <w:tcBorders>
              <w:top w:val="nil"/>
              <w:left w:val="nil"/>
              <w:bottom w:val="nil"/>
              <w:right w:val="single" w:sz="4" w:space="0" w:color="auto"/>
            </w:tcBorders>
            <w:shd w:val="clear" w:color="auto" w:fill="auto"/>
            <w:noWrap/>
            <w:vAlign w:val="center"/>
            <w:hideMark/>
          </w:tcPr>
          <w:p w14:paraId="12BE2362" w14:textId="428164B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1.192</w:t>
            </w:r>
          </w:p>
        </w:tc>
        <w:tc>
          <w:tcPr>
            <w:tcW w:w="517" w:type="dxa"/>
            <w:tcBorders>
              <w:top w:val="nil"/>
              <w:left w:val="nil"/>
              <w:bottom w:val="nil"/>
              <w:right w:val="nil"/>
            </w:tcBorders>
            <w:shd w:val="clear" w:color="auto" w:fill="auto"/>
            <w:noWrap/>
            <w:vAlign w:val="center"/>
            <w:hideMark/>
          </w:tcPr>
          <w:p w14:paraId="23601249" w14:textId="297EEC9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0.830</w:t>
            </w:r>
          </w:p>
        </w:tc>
        <w:tc>
          <w:tcPr>
            <w:tcW w:w="518" w:type="dxa"/>
            <w:tcBorders>
              <w:top w:val="nil"/>
              <w:left w:val="nil"/>
              <w:bottom w:val="nil"/>
              <w:right w:val="nil"/>
            </w:tcBorders>
            <w:shd w:val="clear" w:color="auto" w:fill="auto"/>
            <w:noWrap/>
            <w:vAlign w:val="center"/>
            <w:hideMark/>
          </w:tcPr>
          <w:p w14:paraId="37AA5063" w14:textId="2275A45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0.633</w:t>
            </w:r>
          </w:p>
        </w:tc>
        <w:tc>
          <w:tcPr>
            <w:tcW w:w="517" w:type="dxa"/>
            <w:tcBorders>
              <w:top w:val="nil"/>
              <w:left w:val="nil"/>
              <w:bottom w:val="nil"/>
              <w:right w:val="nil"/>
            </w:tcBorders>
            <w:shd w:val="clear" w:color="auto" w:fill="auto"/>
            <w:noWrap/>
            <w:vAlign w:val="center"/>
            <w:hideMark/>
          </w:tcPr>
          <w:p w14:paraId="1BDAC5F3" w14:textId="74A5193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0.513</w:t>
            </w:r>
          </w:p>
        </w:tc>
        <w:tc>
          <w:tcPr>
            <w:tcW w:w="517" w:type="dxa"/>
            <w:tcBorders>
              <w:top w:val="nil"/>
              <w:left w:val="nil"/>
              <w:bottom w:val="nil"/>
              <w:right w:val="nil"/>
            </w:tcBorders>
            <w:shd w:val="clear" w:color="auto" w:fill="auto"/>
            <w:noWrap/>
            <w:vAlign w:val="center"/>
            <w:hideMark/>
          </w:tcPr>
          <w:p w14:paraId="32E8C8E7" w14:textId="5E22D90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1.276</w:t>
            </w:r>
          </w:p>
        </w:tc>
        <w:tc>
          <w:tcPr>
            <w:tcW w:w="517" w:type="dxa"/>
            <w:tcBorders>
              <w:top w:val="nil"/>
              <w:left w:val="nil"/>
              <w:bottom w:val="nil"/>
              <w:right w:val="nil"/>
            </w:tcBorders>
            <w:shd w:val="clear" w:color="auto" w:fill="auto"/>
            <w:noWrap/>
            <w:vAlign w:val="center"/>
            <w:hideMark/>
          </w:tcPr>
          <w:p w14:paraId="277026A7" w14:textId="24C4BA6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1.542</w:t>
            </w:r>
          </w:p>
        </w:tc>
        <w:tc>
          <w:tcPr>
            <w:tcW w:w="518" w:type="dxa"/>
            <w:tcBorders>
              <w:top w:val="nil"/>
              <w:left w:val="nil"/>
              <w:bottom w:val="nil"/>
              <w:right w:val="single" w:sz="4" w:space="0" w:color="auto"/>
            </w:tcBorders>
            <w:shd w:val="clear" w:color="auto" w:fill="auto"/>
            <w:noWrap/>
            <w:vAlign w:val="center"/>
            <w:hideMark/>
          </w:tcPr>
          <w:p w14:paraId="14879B41" w14:textId="123BDA1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1.148</w:t>
            </w:r>
          </w:p>
        </w:tc>
      </w:tr>
      <w:tr w:rsidR="005354F7" w:rsidRPr="00073B72" w14:paraId="599E94D9"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28803D0C" w14:textId="70F0F359"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Self injurious attempt last 7 days</w:t>
            </w:r>
          </w:p>
        </w:tc>
        <w:tc>
          <w:tcPr>
            <w:tcW w:w="517" w:type="dxa"/>
            <w:tcBorders>
              <w:top w:val="nil"/>
              <w:left w:val="single" w:sz="4" w:space="0" w:color="auto"/>
              <w:bottom w:val="nil"/>
              <w:right w:val="nil"/>
            </w:tcBorders>
            <w:shd w:val="clear" w:color="auto" w:fill="auto"/>
            <w:noWrap/>
            <w:vAlign w:val="center"/>
            <w:hideMark/>
          </w:tcPr>
          <w:p w14:paraId="5AB2B007" w14:textId="79703AF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1.843</w:t>
            </w:r>
          </w:p>
        </w:tc>
        <w:tc>
          <w:tcPr>
            <w:tcW w:w="517" w:type="dxa"/>
            <w:tcBorders>
              <w:top w:val="nil"/>
              <w:left w:val="nil"/>
              <w:bottom w:val="nil"/>
              <w:right w:val="nil"/>
            </w:tcBorders>
            <w:shd w:val="clear" w:color="auto" w:fill="auto"/>
            <w:noWrap/>
            <w:vAlign w:val="center"/>
            <w:hideMark/>
          </w:tcPr>
          <w:p w14:paraId="1417DF00" w14:textId="62B1C41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3.810</w:t>
            </w:r>
          </w:p>
        </w:tc>
        <w:tc>
          <w:tcPr>
            <w:tcW w:w="517" w:type="dxa"/>
            <w:tcBorders>
              <w:top w:val="nil"/>
              <w:left w:val="nil"/>
              <w:bottom w:val="nil"/>
              <w:right w:val="nil"/>
            </w:tcBorders>
            <w:shd w:val="clear" w:color="auto" w:fill="auto"/>
            <w:noWrap/>
            <w:vAlign w:val="center"/>
            <w:hideMark/>
          </w:tcPr>
          <w:p w14:paraId="72D2D066" w14:textId="50418A5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2.163</w:t>
            </w:r>
          </w:p>
        </w:tc>
        <w:tc>
          <w:tcPr>
            <w:tcW w:w="518" w:type="dxa"/>
            <w:tcBorders>
              <w:top w:val="nil"/>
              <w:left w:val="nil"/>
              <w:bottom w:val="nil"/>
              <w:right w:val="nil"/>
            </w:tcBorders>
            <w:shd w:val="clear" w:color="auto" w:fill="auto"/>
            <w:noWrap/>
            <w:vAlign w:val="center"/>
            <w:hideMark/>
          </w:tcPr>
          <w:p w14:paraId="1C91CB3F" w14:textId="331C93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4.191</w:t>
            </w:r>
          </w:p>
        </w:tc>
        <w:tc>
          <w:tcPr>
            <w:tcW w:w="517" w:type="dxa"/>
            <w:tcBorders>
              <w:top w:val="nil"/>
              <w:left w:val="nil"/>
              <w:bottom w:val="nil"/>
              <w:right w:val="nil"/>
            </w:tcBorders>
            <w:shd w:val="clear" w:color="auto" w:fill="auto"/>
            <w:noWrap/>
            <w:vAlign w:val="center"/>
            <w:hideMark/>
          </w:tcPr>
          <w:p w14:paraId="202F02D6" w14:textId="4C1EA75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7.576</w:t>
            </w:r>
          </w:p>
        </w:tc>
        <w:tc>
          <w:tcPr>
            <w:tcW w:w="517" w:type="dxa"/>
            <w:tcBorders>
              <w:top w:val="nil"/>
              <w:left w:val="nil"/>
              <w:bottom w:val="nil"/>
              <w:right w:val="single" w:sz="4" w:space="0" w:color="auto"/>
            </w:tcBorders>
            <w:shd w:val="clear" w:color="auto" w:fill="auto"/>
            <w:noWrap/>
            <w:vAlign w:val="center"/>
            <w:hideMark/>
          </w:tcPr>
          <w:p w14:paraId="468C8224" w14:textId="4FB4F67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3.252</w:t>
            </w:r>
          </w:p>
        </w:tc>
        <w:tc>
          <w:tcPr>
            <w:tcW w:w="517" w:type="dxa"/>
            <w:tcBorders>
              <w:top w:val="nil"/>
              <w:left w:val="nil"/>
              <w:bottom w:val="nil"/>
              <w:right w:val="nil"/>
            </w:tcBorders>
            <w:shd w:val="clear" w:color="auto" w:fill="auto"/>
            <w:noWrap/>
            <w:vAlign w:val="center"/>
            <w:hideMark/>
          </w:tcPr>
          <w:p w14:paraId="176973FA" w14:textId="4950228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0.407</w:t>
            </w:r>
          </w:p>
        </w:tc>
        <w:tc>
          <w:tcPr>
            <w:tcW w:w="518" w:type="dxa"/>
            <w:tcBorders>
              <w:top w:val="nil"/>
              <w:left w:val="nil"/>
              <w:bottom w:val="nil"/>
              <w:right w:val="nil"/>
            </w:tcBorders>
            <w:shd w:val="clear" w:color="auto" w:fill="auto"/>
            <w:noWrap/>
            <w:vAlign w:val="center"/>
            <w:hideMark/>
          </w:tcPr>
          <w:p w14:paraId="4392E994" w14:textId="04A5FF3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1.366</w:t>
            </w:r>
          </w:p>
        </w:tc>
        <w:tc>
          <w:tcPr>
            <w:tcW w:w="517" w:type="dxa"/>
            <w:tcBorders>
              <w:top w:val="nil"/>
              <w:left w:val="nil"/>
              <w:bottom w:val="nil"/>
              <w:right w:val="nil"/>
            </w:tcBorders>
            <w:shd w:val="clear" w:color="auto" w:fill="auto"/>
            <w:noWrap/>
            <w:vAlign w:val="center"/>
            <w:hideMark/>
          </w:tcPr>
          <w:p w14:paraId="7617AF99" w14:textId="74767B2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0.385</w:t>
            </w:r>
          </w:p>
        </w:tc>
        <w:tc>
          <w:tcPr>
            <w:tcW w:w="517" w:type="dxa"/>
            <w:tcBorders>
              <w:top w:val="nil"/>
              <w:left w:val="nil"/>
              <w:bottom w:val="nil"/>
              <w:right w:val="nil"/>
            </w:tcBorders>
            <w:shd w:val="clear" w:color="auto" w:fill="auto"/>
            <w:noWrap/>
            <w:vAlign w:val="center"/>
            <w:hideMark/>
          </w:tcPr>
          <w:p w14:paraId="05B882D0" w14:textId="0AE233C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0.789</w:t>
            </w:r>
          </w:p>
        </w:tc>
        <w:tc>
          <w:tcPr>
            <w:tcW w:w="517" w:type="dxa"/>
            <w:tcBorders>
              <w:top w:val="nil"/>
              <w:left w:val="nil"/>
              <w:bottom w:val="nil"/>
              <w:right w:val="nil"/>
            </w:tcBorders>
            <w:shd w:val="clear" w:color="auto" w:fill="auto"/>
            <w:noWrap/>
            <w:vAlign w:val="center"/>
            <w:hideMark/>
          </w:tcPr>
          <w:p w14:paraId="127F0D5A" w14:textId="0B52812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1.748</w:t>
            </w:r>
          </w:p>
        </w:tc>
        <w:tc>
          <w:tcPr>
            <w:tcW w:w="518" w:type="dxa"/>
            <w:tcBorders>
              <w:top w:val="nil"/>
              <w:left w:val="nil"/>
              <w:bottom w:val="nil"/>
              <w:right w:val="nil"/>
            </w:tcBorders>
            <w:shd w:val="clear" w:color="auto" w:fill="auto"/>
            <w:noWrap/>
            <w:vAlign w:val="center"/>
            <w:hideMark/>
          </w:tcPr>
          <w:p w14:paraId="2F2FFA7B" w14:textId="5C8A3E7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0.425</w:t>
            </w:r>
          </w:p>
        </w:tc>
        <w:tc>
          <w:tcPr>
            <w:tcW w:w="517" w:type="dxa"/>
            <w:tcBorders>
              <w:top w:val="nil"/>
              <w:left w:val="single" w:sz="4" w:space="0" w:color="auto"/>
              <w:bottom w:val="nil"/>
              <w:right w:val="nil"/>
            </w:tcBorders>
            <w:shd w:val="clear" w:color="auto" w:fill="auto"/>
            <w:noWrap/>
            <w:vAlign w:val="center"/>
            <w:hideMark/>
          </w:tcPr>
          <w:p w14:paraId="5EA910C8" w14:textId="1398C6B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0.708</w:t>
            </w:r>
          </w:p>
        </w:tc>
        <w:tc>
          <w:tcPr>
            <w:tcW w:w="517" w:type="dxa"/>
            <w:tcBorders>
              <w:top w:val="nil"/>
              <w:left w:val="nil"/>
              <w:bottom w:val="nil"/>
              <w:right w:val="nil"/>
            </w:tcBorders>
            <w:shd w:val="clear" w:color="auto" w:fill="auto"/>
            <w:noWrap/>
            <w:vAlign w:val="center"/>
            <w:hideMark/>
          </w:tcPr>
          <w:p w14:paraId="16F5A92B" w14:textId="40D9E3F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2.231</w:t>
            </w:r>
          </w:p>
        </w:tc>
        <w:tc>
          <w:tcPr>
            <w:tcW w:w="517" w:type="dxa"/>
            <w:tcBorders>
              <w:top w:val="nil"/>
              <w:left w:val="nil"/>
              <w:bottom w:val="nil"/>
              <w:right w:val="nil"/>
            </w:tcBorders>
            <w:shd w:val="clear" w:color="auto" w:fill="auto"/>
            <w:noWrap/>
            <w:vAlign w:val="center"/>
            <w:hideMark/>
          </w:tcPr>
          <w:p w14:paraId="6967884C" w14:textId="3593A68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1.042</w:t>
            </w:r>
          </w:p>
        </w:tc>
        <w:tc>
          <w:tcPr>
            <w:tcW w:w="518" w:type="dxa"/>
            <w:tcBorders>
              <w:top w:val="nil"/>
              <w:left w:val="nil"/>
              <w:bottom w:val="nil"/>
              <w:right w:val="nil"/>
            </w:tcBorders>
            <w:shd w:val="clear" w:color="auto" w:fill="auto"/>
            <w:noWrap/>
            <w:vAlign w:val="center"/>
            <w:hideMark/>
          </w:tcPr>
          <w:p w14:paraId="43E4B5DC" w14:textId="643D858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1.616</w:t>
            </w:r>
          </w:p>
        </w:tc>
        <w:tc>
          <w:tcPr>
            <w:tcW w:w="517" w:type="dxa"/>
            <w:tcBorders>
              <w:top w:val="nil"/>
              <w:left w:val="nil"/>
              <w:bottom w:val="nil"/>
              <w:right w:val="nil"/>
            </w:tcBorders>
            <w:shd w:val="clear" w:color="auto" w:fill="auto"/>
            <w:noWrap/>
            <w:vAlign w:val="center"/>
            <w:hideMark/>
          </w:tcPr>
          <w:p w14:paraId="38218221" w14:textId="5F07B26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3.229</w:t>
            </w:r>
          </w:p>
        </w:tc>
        <w:tc>
          <w:tcPr>
            <w:tcW w:w="517" w:type="dxa"/>
            <w:tcBorders>
              <w:top w:val="nil"/>
              <w:left w:val="nil"/>
              <w:bottom w:val="nil"/>
              <w:right w:val="single" w:sz="4" w:space="0" w:color="auto"/>
            </w:tcBorders>
            <w:shd w:val="clear" w:color="auto" w:fill="auto"/>
            <w:noWrap/>
            <w:vAlign w:val="center"/>
            <w:hideMark/>
          </w:tcPr>
          <w:p w14:paraId="7889F138" w14:textId="1B386BD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1.586</w:t>
            </w:r>
          </w:p>
        </w:tc>
        <w:tc>
          <w:tcPr>
            <w:tcW w:w="517" w:type="dxa"/>
            <w:tcBorders>
              <w:top w:val="nil"/>
              <w:left w:val="nil"/>
              <w:bottom w:val="nil"/>
              <w:right w:val="nil"/>
            </w:tcBorders>
            <w:shd w:val="clear" w:color="auto" w:fill="auto"/>
            <w:noWrap/>
            <w:vAlign w:val="center"/>
            <w:hideMark/>
          </w:tcPr>
          <w:p w14:paraId="5EF7EB40" w14:textId="6A6607D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0.615</w:t>
            </w:r>
          </w:p>
        </w:tc>
        <w:tc>
          <w:tcPr>
            <w:tcW w:w="518" w:type="dxa"/>
            <w:tcBorders>
              <w:top w:val="nil"/>
              <w:left w:val="nil"/>
              <w:bottom w:val="nil"/>
              <w:right w:val="nil"/>
            </w:tcBorders>
            <w:shd w:val="clear" w:color="auto" w:fill="auto"/>
            <w:noWrap/>
            <w:vAlign w:val="center"/>
            <w:hideMark/>
          </w:tcPr>
          <w:p w14:paraId="6808E478" w14:textId="67C9470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0.850</w:t>
            </w:r>
          </w:p>
        </w:tc>
        <w:tc>
          <w:tcPr>
            <w:tcW w:w="517" w:type="dxa"/>
            <w:tcBorders>
              <w:top w:val="nil"/>
              <w:left w:val="nil"/>
              <w:bottom w:val="nil"/>
              <w:right w:val="nil"/>
            </w:tcBorders>
            <w:shd w:val="clear" w:color="auto" w:fill="auto"/>
            <w:noWrap/>
            <w:vAlign w:val="center"/>
            <w:hideMark/>
          </w:tcPr>
          <w:p w14:paraId="3831B0DA" w14:textId="16BE723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0.338</w:t>
            </w:r>
          </w:p>
        </w:tc>
        <w:tc>
          <w:tcPr>
            <w:tcW w:w="517" w:type="dxa"/>
            <w:tcBorders>
              <w:top w:val="nil"/>
              <w:left w:val="nil"/>
              <w:bottom w:val="nil"/>
              <w:right w:val="nil"/>
            </w:tcBorders>
            <w:shd w:val="clear" w:color="auto" w:fill="auto"/>
            <w:noWrap/>
            <w:vAlign w:val="center"/>
            <w:hideMark/>
          </w:tcPr>
          <w:p w14:paraId="655A6C31" w14:textId="775852E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0.885</w:t>
            </w:r>
          </w:p>
        </w:tc>
        <w:tc>
          <w:tcPr>
            <w:tcW w:w="517" w:type="dxa"/>
            <w:tcBorders>
              <w:top w:val="nil"/>
              <w:left w:val="nil"/>
              <w:bottom w:val="nil"/>
              <w:right w:val="nil"/>
            </w:tcBorders>
            <w:shd w:val="clear" w:color="auto" w:fill="auto"/>
            <w:noWrap/>
            <w:vAlign w:val="center"/>
            <w:hideMark/>
          </w:tcPr>
          <w:p w14:paraId="58F57B33" w14:textId="02C83A3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1.878</w:t>
            </w:r>
          </w:p>
        </w:tc>
        <w:tc>
          <w:tcPr>
            <w:tcW w:w="518" w:type="dxa"/>
            <w:tcBorders>
              <w:top w:val="nil"/>
              <w:left w:val="nil"/>
              <w:bottom w:val="nil"/>
              <w:right w:val="single" w:sz="4" w:space="0" w:color="auto"/>
            </w:tcBorders>
            <w:shd w:val="clear" w:color="auto" w:fill="auto"/>
            <w:noWrap/>
            <w:vAlign w:val="center"/>
            <w:hideMark/>
          </w:tcPr>
          <w:p w14:paraId="5C8446D7" w14:textId="3989539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0.768</w:t>
            </w:r>
          </w:p>
        </w:tc>
      </w:tr>
      <w:tr w:rsidR="005354F7" w:rsidRPr="00073B72" w14:paraId="73B5AB4B"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33C13481" w14:textId="66B48D0C"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Considered self injury last 30 days</w:t>
            </w:r>
          </w:p>
        </w:tc>
        <w:tc>
          <w:tcPr>
            <w:tcW w:w="517" w:type="dxa"/>
            <w:tcBorders>
              <w:top w:val="nil"/>
              <w:left w:val="single" w:sz="4" w:space="0" w:color="auto"/>
              <w:bottom w:val="nil"/>
              <w:right w:val="nil"/>
            </w:tcBorders>
            <w:shd w:val="clear" w:color="auto" w:fill="auto"/>
            <w:noWrap/>
            <w:vAlign w:val="center"/>
            <w:hideMark/>
          </w:tcPr>
          <w:p w14:paraId="16081361" w14:textId="33BF23B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1.908</w:t>
            </w:r>
          </w:p>
        </w:tc>
        <w:tc>
          <w:tcPr>
            <w:tcW w:w="517" w:type="dxa"/>
            <w:tcBorders>
              <w:top w:val="nil"/>
              <w:left w:val="nil"/>
              <w:bottom w:val="nil"/>
              <w:right w:val="nil"/>
            </w:tcBorders>
            <w:shd w:val="clear" w:color="auto" w:fill="auto"/>
            <w:noWrap/>
            <w:vAlign w:val="center"/>
            <w:hideMark/>
          </w:tcPr>
          <w:p w14:paraId="4EDC33E6" w14:textId="22EFB4D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2.420</w:t>
            </w:r>
          </w:p>
        </w:tc>
        <w:tc>
          <w:tcPr>
            <w:tcW w:w="517" w:type="dxa"/>
            <w:tcBorders>
              <w:top w:val="nil"/>
              <w:left w:val="nil"/>
              <w:bottom w:val="nil"/>
              <w:right w:val="nil"/>
            </w:tcBorders>
            <w:shd w:val="clear" w:color="auto" w:fill="auto"/>
            <w:noWrap/>
            <w:vAlign w:val="center"/>
            <w:hideMark/>
          </w:tcPr>
          <w:p w14:paraId="70BFD937" w14:textId="3682D3F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1.710</w:t>
            </w:r>
          </w:p>
        </w:tc>
        <w:tc>
          <w:tcPr>
            <w:tcW w:w="518" w:type="dxa"/>
            <w:tcBorders>
              <w:top w:val="nil"/>
              <w:left w:val="nil"/>
              <w:bottom w:val="nil"/>
              <w:right w:val="nil"/>
            </w:tcBorders>
            <w:shd w:val="clear" w:color="auto" w:fill="auto"/>
            <w:noWrap/>
            <w:vAlign w:val="center"/>
            <w:hideMark/>
          </w:tcPr>
          <w:p w14:paraId="0AFD0AF2" w14:textId="4F009F0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3.811</w:t>
            </w:r>
          </w:p>
        </w:tc>
        <w:tc>
          <w:tcPr>
            <w:tcW w:w="517" w:type="dxa"/>
            <w:tcBorders>
              <w:top w:val="nil"/>
              <w:left w:val="nil"/>
              <w:bottom w:val="nil"/>
              <w:right w:val="nil"/>
            </w:tcBorders>
            <w:shd w:val="clear" w:color="auto" w:fill="auto"/>
            <w:noWrap/>
            <w:vAlign w:val="center"/>
            <w:hideMark/>
          </w:tcPr>
          <w:p w14:paraId="2899920C" w14:textId="73ABC44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4.502</w:t>
            </w:r>
          </w:p>
        </w:tc>
        <w:tc>
          <w:tcPr>
            <w:tcW w:w="517" w:type="dxa"/>
            <w:tcBorders>
              <w:top w:val="nil"/>
              <w:left w:val="nil"/>
              <w:bottom w:val="nil"/>
              <w:right w:val="single" w:sz="4" w:space="0" w:color="auto"/>
            </w:tcBorders>
            <w:shd w:val="clear" w:color="auto" w:fill="auto"/>
            <w:noWrap/>
            <w:vAlign w:val="center"/>
            <w:hideMark/>
          </w:tcPr>
          <w:p w14:paraId="2684AFAD" w14:textId="35EA2D2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3.220</w:t>
            </w:r>
          </w:p>
        </w:tc>
        <w:tc>
          <w:tcPr>
            <w:tcW w:w="517" w:type="dxa"/>
            <w:tcBorders>
              <w:top w:val="nil"/>
              <w:left w:val="nil"/>
              <w:bottom w:val="nil"/>
              <w:right w:val="nil"/>
            </w:tcBorders>
            <w:shd w:val="clear" w:color="auto" w:fill="auto"/>
            <w:noWrap/>
            <w:vAlign w:val="center"/>
            <w:hideMark/>
          </w:tcPr>
          <w:p w14:paraId="4B54471B" w14:textId="1426306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0.725</w:t>
            </w:r>
          </w:p>
        </w:tc>
        <w:tc>
          <w:tcPr>
            <w:tcW w:w="518" w:type="dxa"/>
            <w:tcBorders>
              <w:top w:val="nil"/>
              <w:left w:val="nil"/>
              <w:bottom w:val="nil"/>
              <w:right w:val="nil"/>
            </w:tcBorders>
            <w:shd w:val="clear" w:color="auto" w:fill="auto"/>
            <w:noWrap/>
            <w:vAlign w:val="center"/>
            <w:hideMark/>
          </w:tcPr>
          <w:p w14:paraId="7B38A6AE" w14:textId="100B73E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1.107</w:t>
            </w:r>
          </w:p>
        </w:tc>
        <w:tc>
          <w:tcPr>
            <w:tcW w:w="517" w:type="dxa"/>
            <w:tcBorders>
              <w:top w:val="nil"/>
              <w:left w:val="nil"/>
              <w:bottom w:val="nil"/>
              <w:right w:val="nil"/>
            </w:tcBorders>
            <w:shd w:val="clear" w:color="auto" w:fill="auto"/>
            <w:noWrap/>
            <w:vAlign w:val="center"/>
            <w:hideMark/>
          </w:tcPr>
          <w:p w14:paraId="475F532D" w14:textId="559F2CC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0.371</w:t>
            </w:r>
          </w:p>
        </w:tc>
        <w:tc>
          <w:tcPr>
            <w:tcW w:w="517" w:type="dxa"/>
            <w:tcBorders>
              <w:top w:val="nil"/>
              <w:left w:val="nil"/>
              <w:bottom w:val="nil"/>
              <w:right w:val="nil"/>
            </w:tcBorders>
            <w:shd w:val="clear" w:color="auto" w:fill="auto"/>
            <w:noWrap/>
            <w:vAlign w:val="center"/>
            <w:hideMark/>
          </w:tcPr>
          <w:p w14:paraId="2F06C9D4" w14:textId="5219989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1.112</w:t>
            </w:r>
          </w:p>
        </w:tc>
        <w:tc>
          <w:tcPr>
            <w:tcW w:w="517" w:type="dxa"/>
            <w:tcBorders>
              <w:top w:val="nil"/>
              <w:left w:val="nil"/>
              <w:bottom w:val="nil"/>
              <w:right w:val="nil"/>
            </w:tcBorders>
            <w:shd w:val="clear" w:color="auto" w:fill="auto"/>
            <w:noWrap/>
            <w:vAlign w:val="center"/>
            <w:hideMark/>
          </w:tcPr>
          <w:p w14:paraId="327993BF" w14:textId="06368F1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1.999</w:t>
            </w:r>
          </w:p>
        </w:tc>
        <w:tc>
          <w:tcPr>
            <w:tcW w:w="518" w:type="dxa"/>
            <w:tcBorders>
              <w:top w:val="nil"/>
              <w:left w:val="nil"/>
              <w:bottom w:val="nil"/>
              <w:right w:val="nil"/>
            </w:tcBorders>
            <w:shd w:val="clear" w:color="auto" w:fill="auto"/>
            <w:noWrap/>
            <w:vAlign w:val="center"/>
            <w:hideMark/>
          </w:tcPr>
          <w:p w14:paraId="7D25D608" w14:textId="452CF4F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0.738</w:t>
            </w:r>
          </w:p>
        </w:tc>
        <w:tc>
          <w:tcPr>
            <w:tcW w:w="517" w:type="dxa"/>
            <w:tcBorders>
              <w:top w:val="nil"/>
              <w:left w:val="single" w:sz="4" w:space="0" w:color="auto"/>
              <w:bottom w:val="nil"/>
              <w:right w:val="nil"/>
            </w:tcBorders>
            <w:shd w:val="clear" w:color="auto" w:fill="auto"/>
            <w:noWrap/>
            <w:vAlign w:val="center"/>
            <w:hideMark/>
          </w:tcPr>
          <w:p w14:paraId="2F90F455" w14:textId="0DF130F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0.684</w:t>
            </w:r>
          </w:p>
        </w:tc>
        <w:tc>
          <w:tcPr>
            <w:tcW w:w="517" w:type="dxa"/>
            <w:tcBorders>
              <w:top w:val="nil"/>
              <w:left w:val="nil"/>
              <w:bottom w:val="nil"/>
              <w:right w:val="nil"/>
            </w:tcBorders>
            <w:shd w:val="clear" w:color="auto" w:fill="auto"/>
            <w:noWrap/>
            <w:vAlign w:val="center"/>
            <w:hideMark/>
          </w:tcPr>
          <w:p w14:paraId="66FA2B6E" w14:textId="4AE7795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1.363</w:t>
            </w:r>
          </w:p>
        </w:tc>
        <w:tc>
          <w:tcPr>
            <w:tcW w:w="517" w:type="dxa"/>
            <w:tcBorders>
              <w:top w:val="nil"/>
              <w:left w:val="nil"/>
              <w:bottom w:val="nil"/>
              <w:right w:val="nil"/>
            </w:tcBorders>
            <w:shd w:val="clear" w:color="auto" w:fill="auto"/>
            <w:noWrap/>
            <w:vAlign w:val="center"/>
            <w:hideMark/>
          </w:tcPr>
          <w:p w14:paraId="266110E6" w14:textId="5B71EB6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0.736</w:t>
            </w:r>
          </w:p>
        </w:tc>
        <w:tc>
          <w:tcPr>
            <w:tcW w:w="518" w:type="dxa"/>
            <w:tcBorders>
              <w:top w:val="nil"/>
              <w:left w:val="nil"/>
              <w:bottom w:val="nil"/>
              <w:right w:val="nil"/>
            </w:tcBorders>
            <w:shd w:val="clear" w:color="auto" w:fill="auto"/>
            <w:noWrap/>
            <w:vAlign w:val="center"/>
            <w:hideMark/>
          </w:tcPr>
          <w:p w14:paraId="74D21DA5" w14:textId="149CC3D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1.447</w:t>
            </w:r>
          </w:p>
        </w:tc>
        <w:tc>
          <w:tcPr>
            <w:tcW w:w="517" w:type="dxa"/>
            <w:tcBorders>
              <w:top w:val="nil"/>
              <w:left w:val="nil"/>
              <w:bottom w:val="nil"/>
              <w:right w:val="nil"/>
            </w:tcBorders>
            <w:shd w:val="clear" w:color="auto" w:fill="auto"/>
            <w:noWrap/>
            <w:vAlign w:val="center"/>
            <w:hideMark/>
          </w:tcPr>
          <w:p w14:paraId="3BC837D5" w14:textId="1156724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2.233</w:t>
            </w:r>
          </w:p>
        </w:tc>
        <w:tc>
          <w:tcPr>
            <w:tcW w:w="517" w:type="dxa"/>
            <w:tcBorders>
              <w:top w:val="nil"/>
              <w:left w:val="nil"/>
              <w:bottom w:val="nil"/>
              <w:right w:val="single" w:sz="4" w:space="0" w:color="auto"/>
            </w:tcBorders>
            <w:shd w:val="clear" w:color="auto" w:fill="auto"/>
            <w:noWrap/>
            <w:vAlign w:val="center"/>
            <w:hideMark/>
          </w:tcPr>
          <w:p w14:paraId="0B12A7A5" w14:textId="6D47B7E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1.366</w:t>
            </w:r>
          </w:p>
        </w:tc>
        <w:tc>
          <w:tcPr>
            <w:tcW w:w="517" w:type="dxa"/>
            <w:tcBorders>
              <w:top w:val="nil"/>
              <w:left w:val="nil"/>
              <w:bottom w:val="nil"/>
              <w:right w:val="nil"/>
            </w:tcBorders>
            <w:shd w:val="clear" w:color="auto" w:fill="auto"/>
            <w:noWrap/>
            <w:vAlign w:val="center"/>
            <w:hideMark/>
          </w:tcPr>
          <w:p w14:paraId="65B6206F" w14:textId="3494841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0.387</w:t>
            </w:r>
          </w:p>
        </w:tc>
        <w:tc>
          <w:tcPr>
            <w:tcW w:w="518" w:type="dxa"/>
            <w:tcBorders>
              <w:top w:val="nil"/>
              <w:left w:val="nil"/>
              <w:bottom w:val="nil"/>
              <w:right w:val="nil"/>
            </w:tcBorders>
            <w:shd w:val="clear" w:color="auto" w:fill="auto"/>
            <w:noWrap/>
            <w:vAlign w:val="center"/>
            <w:hideMark/>
          </w:tcPr>
          <w:p w14:paraId="170724B5" w14:textId="42C82D5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0.441</w:t>
            </w:r>
          </w:p>
        </w:tc>
        <w:tc>
          <w:tcPr>
            <w:tcW w:w="517" w:type="dxa"/>
            <w:tcBorders>
              <w:top w:val="nil"/>
              <w:left w:val="nil"/>
              <w:bottom w:val="nil"/>
              <w:right w:val="nil"/>
            </w:tcBorders>
            <w:shd w:val="clear" w:color="auto" w:fill="auto"/>
            <w:noWrap/>
            <w:vAlign w:val="center"/>
            <w:hideMark/>
          </w:tcPr>
          <w:p w14:paraId="0817FA31" w14:textId="7CA01E5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0.394</w:t>
            </w:r>
          </w:p>
        </w:tc>
        <w:tc>
          <w:tcPr>
            <w:tcW w:w="517" w:type="dxa"/>
            <w:tcBorders>
              <w:top w:val="nil"/>
              <w:left w:val="nil"/>
              <w:bottom w:val="nil"/>
              <w:right w:val="nil"/>
            </w:tcBorders>
            <w:shd w:val="clear" w:color="auto" w:fill="auto"/>
            <w:noWrap/>
            <w:vAlign w:val="center"/>
            <w:hideMark/>
          </w:tcPr>
          <w:p w14:paraId="1AE5D363" w14:textId="461084B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0.596</w:t>
            </w:r>
          </w:p>
        </w:tc>
        <w:tc>
          <w:tcPr>
            <w:tcW w:w="517" w:type="dxa"/>
            <w:tcBorders>
              <w:top w:val="nil"/>
              <w:left w:val="nil"/>
              <w:bottom w:val="nil"/>
              <w:right w:val="nil"/>
            </w:tcBorders>
            <w:shd w:val="clear" w:color="auto" w:fill="auto"/>
            <w:noWrap/>
            <w:vAlign w:val="center"/>
            <w:hideMark/>
          </w:tcPr>
          <w:p w14:paraId="7DEB4F88" w14:textId="0DE146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0.994</w:t>
            </w:r>
          </w:p>
        </w:tc>
        <w:tc>
          <w:tcPr>
            <w:tcW w:w="518" w:type="dxa"/>
            <w:tcBorders>
              <w:top w:val="nil"/>
              <w:left w:val="nil"/>
              <w:bottom w:val="nil"/>
              <w:right w:val="single" w:sz="4" w:space="0" w:color="auto"/>
            </w:tcBorders>
            <w:shd w:val="clear" w:color="auto" w:fill="auto"/>
            <w:noWrap/>
            <w:vAlign w:val="center"/>
            <w:hideMark/>
          </w:tcPr>
          <w:p w14:paraId="47571B0D" w14:textId="210C2F1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0.682</w:t>
            </w:r>
          </w:p>
        </w:tc>
      </w:tr>
      <w:tr w:rsidR="005354F7" w:rsidRPr="00073B72" w14:paraId="08BD842A"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1B7959D4" w14:textId="3793FEF8"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Suicide Plan</w:t>
            </w:r>
          </w:p>
        </w:tc>
        <w:tc>
          <w:tcPr>
            <w:tcW w:w="517" w:type="dxa"/>
            <w:tcBorders>
              <w:top w:val="nil"/>
              <w:left w:val="single" w:sz="4" w:space="0" w:color="auto"/>
              <w:bottom w:val="nil"/>
              <w:right w:val="nil"/>
            </w:tcBorders>
            <w:shd w:val="clear" w:color="auto" w:fill="auto"/>
            <w:noWrap/>
            <w:vAlign w:val="center"/>
            <w:hideMark/>
          </w:tcPr>
          <w:p w14:paraId="1977DDFA" w14:textId="3DC500D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1.826</w:t>
            </w:r>
          </w:p>
        </w:tc>
        <w:tc>
          <w:tcPr>
            <w:tcW w:w="517" w:type="dxa"/>
            <w:tcBorders>
              <w:top w:val="nil"/>
              <w:left w:val="nil"/>
              <w:bottom w:val="nil"/>
              <w:right w:val="nil"/>
            </w:tcBorders>
            <w:shd w:val="clear" w:color="auto" w:fill="auto"/>
            <w:noWrap/>
            <w:vAlign w:val="center"/>
            <w:hideMark/>
          </w:tcPr>
          <w:p w14:paraId="268B8FFF" w14:textId="0A7889C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3.490</w:t>
            </w:r>
          </w:p>
        </w:tc>
        <w:tc>
          <w:tcPr>
            <w:tcW w:w="517" w:type="dxa"/>
            <w:tcBorders>
              <w:top w:val="nil"/>
              <w:left w:val="nil"/>
              <w:bottom w:val="nil"/>
              <w:right w:val="nil"/>
            </w:tcBorders>
            <w:shd w:val="clear" w:color="auto" w:fill="auto"/>
            <w:noWrap/>
            <w:vAlign w:val="center"/>
            <w:hideMark/>
          </w:tcPr>
          <w:p w14:paraId="531FEAC0" w14:textId="104C2D1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1.853</w:t>
            </w:r>
          </w:p>
        </w:tc>
        <w:tc>
          <w:tcPr>
            <w:tcW w:w="518" w:type="dxa"/>
            <w:tcBorders>
              <w:top w:val="nil"/>
              <w:left w:val="nil"/>
              <w:bottom w:val="nil"/>
              <w:right w:val="nil"/>
            </w:tcBorders>
            <w:shd w:val="clear" w:color="auto" w:fill="auto"/>
            <w:noWrap/>
            <w:vAlign w:val="center"/>
            <w:hideMark/>
          </w:tcPr>
          <w:p w14:paraId="0A7D9BAC" w14:textId="54D1CE2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4.074</w:t>
            </w:r>
          </w:p>
        </w:tc>
        <w:tc>
          <w:tcPr>
            <w:tcW w:w="517" w:type="dxa"/>
            <w:tcBorders>
              <w:top w:val="nil"/>
              <w:left w:val="nil"/>
              <w:bottom w:val="nil"/>
              <w:right w:val="nil"/>
            </w:tcBorders>
            <w:shd w:val="clear" w:color="auto" w:fill="auto"/>
            <w:noWrap/>
            <w:vAlign w:val="center"/>
            <w:hideMark/>
          </w:tcPr>
          <w:p w14:paraId="0FC9D9BF" w14:textId="3EC516A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6.594</w:t>
            </w:r>
          </w:p>
        </w:tc>
        <w:tc>
          <w:tcPr>
            <w:tcW w:w="517" w:type="dxa"/>
            <w:tcBorders>
              <w:top w:val="nil"/>
              <w:left w:val="nil"/>
              <w:bottom w:val="nil"/>
              <w:right w:val="single" w:sz="4" w:space="0" w:color="auto"/>
            </w:tcBorders>
            <w:shd w:val="clear" w:color="auto" w:fill="auto"/>
            <w:noWrap/>
            <w:vAlign w:val="center"/>
            <w:hideMark/>
          </w:tcPr>
          <w:p w14:paraId="4DB33A12" w14:textId="7140BBB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3.126</w:t>
            </w:r>
          </w:p>
        </w:tc>
        <w:tc>
          <w:tcPr>
            <w:tcW w:w="517" w:type="dxa"/>
            <w:tcBorders>
              <w:top w:val="nil"/>
              <w:left w:val="nil"/>
              <w:bottom w:val="nil"/>
              <w:right w:val="nil"/>
            </w:tcBorders>
            <w:shd w:val="clear" w:color="auto" w:fill="auto"/>
            <w:noWrap/>
            <w:vAlign w:val="center"/>
            <w:hideMark/>
          </w:tcPr>
          <w:p w14:paraId="6FC79B87" w14:textId="238F14D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0.433</w:t>
            </w:r>
          </w:p>
        </w:tc>
        <w:tc>
          <w:tcPr>
            <w:tcW w:w="518" w:type="dxa"/>
            <w:tcBorders>
              <w:top w:val="nil"/>
              <w:left w:val="nil"/>
              <w:bottom w:val="nil"/>
              <w:right w:val="nil"/>
            </w:tcBorders>
            <w:shd w:val="clear" w:color="auto" w:fill="auto"/>
            <w:noWrap/>
            <w:vAlign w:val="center"/>
            <w:hideMark/>
          </w:tcPr>
          <w:p w14:paraId="57A685D3" w14:textId="769D638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1.204</w:t>
            </w:r>
          </w:p>
        </w:tc>
        <w:tc>
          <w:tcPr>
            <w:tcW w:w="517" w:type="dxa"/>
            <w:tcBorders>
              <w:top w:val="nil"/>
              <w:left w:val="nil"/>
              <w:bottom w:val="nil"/>
              <w:right w:val="nil"/>
            </w:tcBorders>
            <w:shd w:val="clear" w:color="auto" w:fill="auto"/>
            <w:noWrap/>
            <w:vAlign w:val="center"/>
            <w:hideMark/>
          </w:tcPr>
          <w:p w14:paraId="2A68CC31" w14:textId="0469527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0.271</w:t>
            </w:r>
          </w:p>
        </w:tc>
        <w:tc>
          <w:tcPr>
            <w:tcW w:w="517" w:type="dxa"/>
            <w:tcBorders>
              <w:top w:val="nil"/>
              <w:left w:val="nil"/>
              <w:bottom w:val="nil"/>
              <w:right w:val="nil"/>
            </w:tcBorders>
            <w:shd w:val="clear" w:color="auto" w:fill="auto"/>
            <w:noWrap/>
            <w:vAlign w:val="center"/>
            <w:hideMark/>
          </w:tcPr>
          <w:p w14:paraId="116E33CB" w14:textId="501E3C9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0.814</w:t>
            </w:r>
          </w:p>
        </w:tc>
        <w:tc>
          <w:tcPr>
            <w:tcW w:w="517" w:type="dxa"/>
            <w:tcBorders>
              <w:top w:val="nil"/>
              <w:left w:val="nil"/>
              <w:bottom w:val="nil"/>
              <w:right w:val="nil"/>
            </w:tcBorders>
            <w:shd w:val="clear" w:color="auto" w:fill="auto"/>
            <w:noWrap/>
            <w:vAlign w:val="center"/>
            <w:hideMark/>
          </w:tcPr>
          <w:p w14:paraId="4BC5AADE" w14:textId="2DBED01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1.748</w:t>
            </w:r>
          </w:p>
        </w:tc>
        <w:tc>
          <w:tcPr>
            <w:tcW w:w="518" w:type="dxa"/>
            <w:tcBorders>
              <w:top w:val="nil"/>
              <w:left w:val="nil"/>
              <w:bottom w:val="nil"/>
              <w:right w:val="nil"/>
            </w:tcBorders>
            <w:shd w:val="clear" w:color="auto" w:fill="auto"/>
            <w:noWrap/>
            <w:vAlign w:val="center"/>
            <w:hideMark/>
          </w:tcPr>
          <w:p w14:paraId="7938E25C" w14:textId="007F6E7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0.453</w:t>
            </w:r>
          </w:p>
        </w:tc>
        <w:tc>
          <w:tcPr>
            <w:tcW w:w="517" w:type="dxa"/>
            <w:tcBorders>
              <w:top w:val="nil"/>
              <w:left w:val="single" w:sz="4" w:space="0" w:color="auto"/>
              <w:bottom w:val="nil"/>
              <w:right w:val="nil"/>
            </w:tcBorders>
            <w:shd w:val="clear" w:color="auto" w:fill="auto"/>
            <w:noWrap/>
            <w:vAlign w:val="center"/>
            <w:hideMark/>
          </w:tcPr>
          <w:p w14:paraId="1650C9DA" w14:textId="02F2CE2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0.664</w:t>
            </w:r>
          </w:p>
        </w:tc>
        <w:tc>
          <w:tcPr>
            <w:tcW w:w="517" w:type="dxa"/>
            <w:tcBorders>
              <w:top w:val="nil"/>
              <w:left w:val="nil"/>
              <w:bottom w:val="nil"/>
              <w:right w:val="nil"/>
            </w:tcBorders>
            <w:shd w:val="clear" w:color="auto" w:fill="auto"/>
            <w:noWrap/>
            <w:vAlign w:val="center"/>
            <w:hideMark/>
          </w:tcPr>
          <w:p w14:paraId="345C6F5C" w14:textId="5DADD38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2.134</w:t>
            </w:r>
          </w:p>
        </w:tc>
        <w:tc>
          <w:tcPr>
            <w:tcW w:w="517" w:type="dxa"/>
            <w:tcBorders>
              <w:top w:val="nil"/>
              <w:left w:val="nil"/>
              <w:bottom w:val="nil"/>
              <w:right w:val="nil"/>
            </w:tcBorders>
            <w:shd w:val="clear" w:color="auto" w:fill="auto"/>
            <w:noWrap/>
            <w:vAlign w:val="center"/>
            <w:hideMark/>
          </w:tcPr>
          <w:p w14:paraId="5928FAFB" w14:textId="1D97C0A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0.703</w:t>
            </w:r>
          </w:p>
        </w:tc>
        <w:tc>
          <w:tcPr>
            <w:tcW w:w="518" w:type="dxa"/>
            <w:tcBorders>
              <w:top w:val="nil"/>
              <w:left w:val="nil"/>
              <w:bottom w:val="nil"/>
              <w:right w:val="nil"/>
            </w:tcBorders>
            <w:shd w:val="clear" w:color="auto" w:fill="auto"/>
            <w:noWrap/>
            <w:vAlign w:val="center"/>
            <w:hideMark/>
          </w:tcPr>
          <w:p w14:paraId="143151DE" w14:textId="7F60B6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1.676</w:t>
            </w:r>
          </w:p>
        </w:tc>
        <w:tc>
          <w:tcPr>
            <w:tcW w:w="517" w:type="dxa"/>
            <w:tcBorders>
              <w:top w:val="nil"/>
              <w:left w:val="nil"/>
              <w:bottom w:val="nil"/>
              <w:right w:val="nil"/>
            </w:tcBorders>
            <w:shd w:val="clear" w:color="auto" w:fill="auto"/>
            <w:noWrap/>
            <w:vAlign w:val="center"/>
            <w:hideMark/>
          </w:tcPr>
          <w:p w14:paraId="431E6D97" w14:textId="6EDA68C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3.025</w:t>
            </w:r>
          </w:p>
        </w:tc>
        <w:tc>
          <w:tcPr>
            <w:tcW w:w="517" w:type="dxa"/>
            <w:tcBorders>
              <w:top w:val="nil"/>
              <w:left w:val="nil"/>
              <w:bottom w:val="nil"/>
              <w:right w:val="single" w:sz="4" w:space="0" w:color="auto"/>
            </w:tcBorders>
            <w:shd w:val="clear" w:color="auto" w:fill="auto"/>
            <w:noWrap/>
            <w:vAlign w:val="center"/>
            <w:hideMark/>
          </w:tcPr>
          <w:p w14:paraId="015F1FB0" w14:textId="0D5576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1.237</w:t>
            </w:r>
          </w:p>
        </w:tc>
        <w:tc>
          <w:tcPr>
            <w:tcW w:w="517" w:type="dxa"/>
            <w:tcBorders>
              <w:top w:val="nil"/>
              <w:left w:val="nil"/>
              <w:bottom w:val="nil"/>
              <w:right w:val="nil"/>
            </w:tcBorders>
            <w:shd w:val="clear" w:color="auto" w:fill="auto"/>
            <w:noWrap/>
            <w:vAlign w:val="center"/>
            <w:hideMark/>
          </w:tcPr>
          <w:p w14:paraId="394F50A5" w14:textId="002079A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0.506</w:t>
            </w:r>
          </w:p>
        </w:tc>
        <w:tc>
          <w:tcPr>
            <w:tcW w:w="518" w:type="dxa"/>
            <w:tcBorders>
              <w:top w:val="nil"/>
              <w:left w:val="nil"/>
              <w:bottom w:val="nil"/>
              <w:right w:val="nil"/>
            </w:tcBorders>
            <w:shd w:val="clear" w:color="auto" w:fill="auto"/>
            <w:noWrap/>
            <w:vAlign w:val="center"/>
            <w:hideMark/>
          </w:tcPr>
          <w:p w14:paraId="32D59C24" w14:textId="1874471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0.608</w:t>
            </w:r>
          </w:p>
        </w:tc>
        <w:tc>
          <w:tcPr>
            <w:tcW w:w="517" w:type="dxa"/>
            <w:tcBorders>
              <w:top w:val="nil"/>
              <w:left w:val="nil"/>
              <w:bottom w:val="nil"/>
              <w:right w:val="nil"/>
            </w:tcBorders>
            <w:shd w:val="clear" w:color="auto" w:fill="auto"/>
            <w:noWrap/>
            <w:vAlign w:val="center"/>
            <w:hideMark/>
          </w:tcPr>
          <w:p w14:paraId="47D3D9FC" w14:textId="353C974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0.283</w:t>
            </w:r>
          </w:p>
        </w:tc>
        <w:tc>
          <w:tcPr>
            <w:tcW w:w="517" w:type="dxa"/>
            <w:tcBorders>
              <w:top w:val="nil"/>
              <w:left w:val="nil"/>
              <w:bottom w:val="nil"/>
              <w:right w:val="nil"/>
            </w:tcBorders>
            <w:shd w:val="clear" w:color="auto" w:fill="auto"/>
            <w:noWrap/>
            <w:vAlign w:val="center"/>
            <w:hideMark/>
          </w:tcPr>
          <w:p w14:paraId="255E6846" w14:textId="4E91BB7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0.898</w:t>
            </w:r>
          </w:p>
        </w:tc>
        <w:tc>
          <w:tcPr>
            <w:tcW w:w="517" w:type="dxa"/>
            <w:tcBorders>
              <w:top w:val="nil"/>
              <w:left w:val="nil"/>
              <w:bottom w:val="nil"/>
              <w:right w:val="nil"/>
            </w:tcBorders>
            <w:shd w:val="clear" w:color="auto" w:fill="auto"/>
            <w:noWrap/>
            <w:vAlign w:val="center"/>
            <w:hideMark/>
          </w:tcPr>
          <w:p w14:paraId="31D30319" w14:textId="2E4AEA9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1.173</w:t>
            </w:r>
          </w:p>
        </w:tc>
        <w:tc>
          <w:tcPr>
            <w:tcW w:w="518" w:type="dxa"/>
            <w:tcBorders>
              <w:top w:val="nil"/>
              <w:left w:val="nil"/>
              <w:bottom w:val="nil"/>
              <w:right w:val="single" w:sz="4" w:space="0" w:color="auto"/>
            </w:tcBorders>
            <w:shd w:val="clear" w:color="auto" w:fill="auto"/>
            <w:noWrap/>
            <w:vAlign w:val="center"/>
            <w:hideMark/>
          </w:tcPr>
          <w:p w14:paraId="072A9C5E" w14:textId="57A6475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0.781</w:t>
            </w:r>
          </w:p>
        </w:tc>
      </w:tr>
      <w:tr w:rsidR="005354F7" w:rsidRPr="00073B72" w14:paraId="4CA9C8EB"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6983F3B5" w14:textId="43A9425D"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Others concerned about self-injury</w:t>
            </w:r>
          </w:p>
        </w:tc>
        <w:tc>
          <w:tcPr>
            <w:tcW w:w="517" w:type="dxa"/>
            <w:tcBorders>
              <w:top w:val="nil"/>
              <w:left w:val="single" w:sz="4" w:space="0" w:color="auto"/>
              <w:bottom w:val="nil"/>
              <w:right w:val="nil"/>
            </w:tcBorders>
            <w:shd w:val="clear" w:color="auto" w:fill="auto"/>
            <w:noWrap/>
            <w:vAlign w:val="center"/>
            <w:hideMark/>
          </w:tcPr>
          <w:p w14:paraId="0629464B" w14:textId="498BC5B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2.521</w:t>
            </w:r>
          </w:p>
        </w:tc>
        <w:tc>
          <w:tcPr>
            <w:tcW w:w="517" w:type="dxa"/>
            <w:tcBorders>
              <w:top w:val="nil"/>
              <w:left w:val="nil"/>
              <w:bottom w:val="nil"/>
              <w:right w:val="nil"/>
            </w:tcBorders>
            <w:shd w:val="clear" w:color="auto" w:fill="auto"/>
            <w:noWrap/>
            <w:vAlign w:val="center"/>
            <w:hideMark/>
          </w:tcPr>
          <w:p w14:paraId="787A4F0F" w14:textId="6EEE2B6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4.123</w:t>
            </w:r>
          </w:p>
        </w:tc>
        <w:tc>
          <w:tcPr>
            <w:tcW w:w="517" w:type="dxa"/>
            <w:tcBorders>
              <w:top w:val="nil"/>
              <w:left w:val="nil"/>
              <w:bottom w:val="nil"/>
              <w:right w:val="nil"/>
            </w:tcBorders>
            <w:shd w:val="clear" w:color="auto" w:fill="auto"/>
            <w:noWrap/>
            <w:vAlign w:val="center"/>
            <w:hideMark/>
          </w:tcPr>
          <w:p w14:paraId="0737EBE9" w14:textId="43DF5E9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2.334</w:t>
            </w:r>
          </w:p>
        </w:tc>
        <w:tc>
          <w:tcPr>
            <w:tcW w:w="518" w:type="dxa"/>
            <w:tcBorders>
              <w:top w:val="nil"/>
              <w:left w:val="nil"/>
              <w:bottom w:val="nil"/>
              <w:right w:val="nil"/>
            </w:tcBorders>
            <w:shd w:val="clear" w:color="auto" w:fill="auto"/>
            <w:noWrap/>
            <w:vAlign w:val="center"/>
            <w:hideMark/>
          </w:tcPr>
          <w:p w14:paraId="07620E0F" w14:textId="3C2840E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5.231</w:t>
            </w:r>
          </w:p>
        </w:tc>
        <w:tc>
          <w:tcPr>
            <w:tcW w:w="517" w:type="dxa"/>
            <w:tcBorders>
              <w:top w:val="nil"/>
              <w:left w:val="nil"/>
              <w:bottom w:val="nil"/>
              <w:right w:val="nil"/>
            </w:tcBorders>
            <w:shd w:val="clear" w:color="auto" w:fill="auto"/>
            <w:noWrap/>
            <w:vAlign w:val="center"/>
            <w:hideMark/>
          </w:tcPr>
          <w:p w14:paraId="57C202B4" w14:textId="55D65DA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8.561</w:t>
            </w:r>
          </w:p>
        </w:tc>
        <w:tc>
          <w:tcPr>
            <w:tcW w:w="517" w:type="dxa"/>
            <w:tcBorders>
              <w:top w:val="nil"/>
              <w:left w:val="nil"/>
              <w:bottom w:val="nil"/>
              <w:right w:val="single" w:sz="4" w:space="0" w:color="auto"/>
            </w:tcBorders>
            <w:shd w:val="clear" w:color="auto" w:fill="auto"/>
            <w:noWrap/>
            <w:vAlign w:val="center"/>
            <w:hideMark/>
          </w:tcPr>
          <w:p w14:paraId="48EEA881" w14:textId="163F3A7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3.648</w:t>
            </w:r>
          </w:p>
        </w:tc>
        <w:tc>
          <w:tcPr>
            <w:tcW w:w="517" w:type="dxa"/>
            <w:tcBorders>
              <w:top w:val="nil"/>
              <w:left w:val="nil"/>
              <w:bottom w:val="nil"/>
              <w:right w:val="nil"/>
            </w:tcBorders>
            <w:shd w:val="clear" w:color="auto" w:fill="auto"/>
            <w:noWrap/>
            <w:vAlign w:val="center"/>
            <w:hideMark/>
          </w:tcPr>
          <w:p w14:paraId="06C33309" w14:textId="7118450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0.982</w:t>
            </w:r>
          </w:p>
        </w:tc>
        <w:tc>
          <w:tcPr>
            <w:tcW w:w="518" w:type="dxa"/>
            <w:tcBorders>
              <w:top w:val="nil"/>
              <w:left w:val="nil"/>
              <w:bottom w:val="nil"/>
              <w:right w:val="nil"/>
            </w:tcBorders>
            <w:shd w:val="clear" w:color="auto" w:fill="auto"/>
            <w:noWrap/>
            <w:vAlign w:val="center"/>
            <w:hideMark/>
          </w:tcPr>
          <w:p w14:paraId="09898F67" w14:textId="23535D3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1.912</w:t>
            </w:r>
          </w:p>
        </w:tc>
        <w:tc>
          <w:tcPr>
            <w:tcW w:w="517" w:type="dxa"/>
            <w:tcBorders>
              <w:top w:val="nil"/>
              <w:left w:val="nil"/>
              <w:bottom w:val="nil"/>
              <w:right w:val="nil"/>
            </w:tcBorders>
            <w:shd w:val="clear" w:color="auto" w:fill="auto"/>
            <w:noWrap/>
            <w:vAlign w:val="center"/>
            <w:hideMark/>
          </w:tcPr>
          <w:p w14:paraId="7D4F1F8E" w14:textId="54394E2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0.506</w:t>
            </w:r>
          </w:p>
        </w:tc>
        <w:tc>
          <w:tcPr>
            <w:tcW w:w="517" w:type="dxa"/>
            <w:tcBorders>
              <w:top w:val="nil"/>
              <w:left w:val="nil"/>
              <w:bottom w:val="nil"/>
              <w:right w:val="nil"/>
            </w:tcBorders>
            <w:shd w:val="clear" w:color="auto" w:fill="auto"/>
            <w:noWrap/>
            <w:vAlign w:val="center"/>
            <w:hideMark/>
          </w:tcPr>
          <w:p w14:paraId="5F7A932E" w14:textId="6928AA7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1.645</w:t>
            </w:r>
          </w:p>
        </w:tc>
        <w:tc>
          <w:tcPr>
            <w:tcW w:w="517" w:type="dxa"/>
            <w:tcBorders>
              <w:top w:val="nil"/>
              <w:left w:val="nil"/>
              <w:bottom w:val="nil"/>
              <w:right w:val="nil"/>
            </w:tcBorders>
            <w:shd w:val="clear" w:color="auto" w:fill="auto"/>
            <w:noWrap/>
            <w:vAlign w:val="center"/>
            <w:hideMark/>
          </w:tcPr>
          <w:p w14:paraId="7C6D2AA4" w14:textId="11902A4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2.273</w:t>
            </w:r>
          </w:p>
        </w:tc>
        <w:tc>
          <w:tcPr>
            <w:tcW w:w="518" w:type="dxa"/>
            <w:tcBorders>
              <w:top w:val="nil"/>
              <w:left w:val="nil"/>
              <w:bottom w:val="nil"/>
              <w:right w:val="nil"/>
            </w:tcBorders>
            <w:shd w:val="clear" w:color="auto" w:fill="auto"/>
            <w:noWrap/>
            <w:vAlign w:val="center"/>
            <w:hideMark/>
          </w:tcPr>
          <w:p w14:paraId="0309DB1B" w14:textId="632295E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1.226</w:t>
            </w:r>
          </w:p>
        </w:tc>
        <w:tc>
          <w:tcPr>
            <w:tcW w:w="517" w:type="dxa"/>
            <w:tcBorders>
              <w:top w:val="nil"/>
              <w:left w:val="single" w:sz="4" w:space="0" w:color="auto"/>
              <w:bottom w:val="nil"/>
              <w:right w:val="nil"/>
            </w:tcBorders>
            <w:shd w:val="clear" w:color="auto" w:fill="auto"/>
            <w:noWrap/>
            <w:vAlign w:val="center"/>
            <w:hideMark/>
          </w:tcPr>
          <w:p w14:paraId="2C27424C" w14:textId="2239ECD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0.907</w:t>
            </w:r>
          </w:p>
        </w:tc>
        <w:tc>
          <w:tcPr>
            <w:tcW w:w="517" w:type="dxa"/>
            <w:tcBorders>
              <w:top w:val="nil"/>
              <w:left w:val="nil"/>
              <w:bottom w:val="nil"/>
              <w:right w:val="nil"/>
            </w:tcBorders>
            <w:shd w:val="clear" w:color="auto" w:fill="auto"/>
            <w:noWrap/>
            <w:vAlign w:val="center"/>
            <w:hideMark/>
          </w:tcPr>
          <w:p w14:paraId="79272CE2" w14:textId="6098FC6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1.931</w:t>
            </w:r>
          </w:p>
        </w:tc>
        <w:tc>
          <w:tcPr>
            <w:tcW w:w="517" w:type="dxa"/>
            <w:tcBorders>
              <w:top w:val="nil"/>
              <w:left w:val="nil"/>
              <w:bottom w:val="nil"/>
              <w:right w:val="nil"/>
            </w:tcBorders>
            <w:shd w:val="clear" w:color="auto" w:fill="auto"/>
            <w:noWrap/>
            <w:vAlign w:val="center"/>
            <w:hideMark/>
          </w:tcPr>
          <w:p w14:paraId="6EF1D1AF" w14:textId="14E1CBA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0.931</w:t>
            </w:r>
          </w:p>
        </w:tc>
        <w:tc>
          <w:tcPr>
            <w:tcW w:w="518" w:type="dxa"/>
            <w:tcBorders>
              <w:top w:val="nil"/>
              <w:left w:val="nil"/>
              <w:bottom w:val="nil"/>
              <w:right w:val="nil"/>
            </w:tcBorders>
            <w:shd w:val="clear" w:color="auto" w:fill="auto"/>
            <w:noWrap/>
            <w:vAlign w:val="center"/>
            <w:hideMark/>
          </w:tcPr>
          <w:p w14:paraId="4E0622E1" w14:textId="04695F0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2.034</w:t>
            </w:r>
          </w:p>
        </w:tc>
        <w:tc>
          <w:tcPr>
            <w:tcW w:w="517" w:type="dxa"/>
            <w:tcBorders>
              <w:top w:val="nil"/>
              <w:left w:val="nil"/>
              <w:bottom w:val="nil"/>
              <w:right w:val="nil"/>
            </w:tcBorders>
            <w:shd w:val="clear" w:color="auto" w:fill="auto"/>
            <w:noWrap/>
            <w:vAlign w:val="center"/>
            <w:hideMark/>
          </w:tcPr>
          <w:p w14:paraId="5C74F8C3" w14:textId="4A2C797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2.887</w:t>
            </w:r>
          </w:p>
        </w:tc>
        <w:tc>
          <w:tcPr>
            <w:tcW w:w="517" w:type="dxa"/>
            <w:tcBorders>
              <w:top w:val="nil"/>
              <w:left w:val="nil"/>
              <w:bottom w:val="nil"/>
              <w:right w:val="single" w:sz="4" w:space="0" w:color="auto"/>
            </w:tcBorders>
            <w:shd w:val="clear" w:color="auto" w:fill="auto"/>
            <w:noWrap/>
            <w:vAlign w:val="center"/>
            <w:hideMark/>
          </w:tcPr>
          <w:p w14:paraId="0E7847AE" w14:textId="7A951CF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1.293</w:t>
            </w:r>
          </w:p>
        </w:tc>
        <w:tc>
          <w:tcPr>
            <w:tcW w:w="517" w:type="dxa"/>
            <w:tcBorders>
              <w:top w:val="nil"/>
              <w:left w:val="nil"/>
              <w:bottom w:val="nil"/>
              <w:right w:val="nil"/>
            </w:tcBorders>
            <w:shd w:val="clear" w:color="auto" w:fill="auto"/>
            <w:noWrap/>
            <w:vAlign w:val="center"/>
            <w:hideMark/>
          </w:tcPr>
          <w:p w14:paraId="376294D6" w14:textId="24C5B0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0.648</w:t>
            </w:r>
          </w:p>
        </w:tc>
        <w:tc>
          <w:tcPr>
            <w:tcW w:w="518" w:type="dxa"/>
            <w:tcBorders>
              <w:top w:val="nil"/>
              <w:left w:val="nil"/>
              <w:bottom w:val="nil"/>
              <w:right w:val="nil"/>
            </w:tcBorders>
            <w:shd w:val="clear" w:color="auto" w:fill="auto"/>
            <w:noWrap/>
            <w:vAlign w:val="center"/>
            <w:hideMark/>
          </w:tcPr>
          <w:p w14:paraId="5BF4992D" w14:textId="0451A13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0.660</w:t>
            </w:r>
          </w:p>
        </w:tc>
        <w:tc>
          <w:tcPr>
            <w:tcW w:w="517" w:type="dxa"/>
            <w:tcBorders>
              <w:top w:val="nil"/>
              <w:left w:val="nil"/>
              <w:bottom w:val="nil"/>
              <w:right w:val="nil"/>
            </w:tcBorders>
            <w:shd w:val="clear" w:color="auto" w:fill="auto"/>
            <w:noWrap/>
            <w:vAlign w:val="center"/>
            <w:hideMark/>
          </w:tcPr>
          <w:p w14:paraId="51A53F78" w14:textId="04358A2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0.579</w:t>
            </w:r>
          </w:p>
        </w:tc>
        <w:tc>
          <w:tcPr>
            <w:tcW w:w="517" w:type="dxa"/>
            <w:tcBorders>
              <w:top w:val="nil"/>
              <w:left w:val="nil"/>
              <w:bottom w:val="nil"/>
              <w:right w:val="nil"/>
            </w:tcBorders>
            <w:shd w:val="clear" w:color="auto" w:fill="auto"/>
            <w:noWrap/>
            <w:vAlign w:val="center"/>
            <w:hideMark/>
          </w:tcPr>
          <w:p w14:paraId="4B80BC8E" w14:textId="02E43A4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0.873</w:t>
            </w:r>
          </w:p>
        </w:tc>
        <w:tc>
          <w:tcPr>
            <w:tcW w:w="517" w:type="dxa"/>
            <w:tcBorders>
              <w:top w:val="nil"/>
              <w:left w:val="nil"/>
              <w:bottom w:val="nil"/>
              <w:right w:val="nil"/>
            </w:tcBorders>
            <w:shd w:val="clear" w:color="auto" w:fill="auto"/>
            <w:noWrap/>
            <w:vAlign w:val="center"/>
            <w:hideMark/>
          </w:tcPr>
          <w:p w14:paraId="24CE64E3" w14:textId="5245AC6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1.190</w:t>
            </w:r>
          </w:p>
        </w:tc>
        <w:tc>
          <w:tcPr>
            <w:tcW w:w="518" w:type="dxa"/>
            <w:tcBorders>
              <w:top w:val="nil"/>
              <w:left w:val="nil"/>
              <w:bottom w:val="nil"/>
              <w:right w:val="single" w:sz="4" w:space="0" w:color="auto"/>
            </w:tcBorders>
            <w:shd w:val="clear" w:color="auto" w:fill="auto"/>
            <w:noWrap/>
            <w:vAlign w:val="center"/>
            <w:hideMark/>
          </w:tcPr>
          <w:p w14:paraId="1D010F04" w14:textId="17B7464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0.888</w:t>
            </w:r>
          </w:p>
        </w:tc>
      </w:tr>
      <w:tr w:rsidR="005354F7" w:rsidRPr="00073B72" w14:paraId="4C74A0D6"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288DCF9E" w14:textId="4F63D48F"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lastRenderedPageBreak/>
              <w:t>Squalid condition</w:t>
            </w:r>
          </w:p>
        </w:tc>
        <w:tc>
          <w:tcPr>
            <w:tcW w:w="517" w:type="dxa"/>
            <w:tcBorders>
              <w:top w:val="nil"/>
              <w:left w:val="single" w:sz="4" w:space="0" w:color="auto"/>
              <w:bottom w:val="nil"/>
              <w:right w:val="nil"/>
            </w:tcBorders>
            <w:shd w:val="clear" w:color="auto" w:fill="auto"/>
            <w:noWrap/>
            <w:vAlign w:val="center"/>
            <w:hideMark/>
          </w:tcPr>
          <w:p w14:paraId="6362979E" w14:textId="6A1EFA3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3.576</w:t>
            </w:r>
          </w:p>
        </w:tc>
        <w:tc>
          <w:tcPr>
            <w:tcW w:w="517" w:type="dxa"/>
            <w:tcBorders>
              <w:top w:val="nil"/>
              <w:left w:val="nil"/>
              <w:bottom w:val="nil"/>
              <w:right w:val="nil"/>
            </w:tcBorders>
            <w:shd w:val="clear" w:color="auto" w:fill="auto"/>
            <w:noWrap/>
            <w:vAlign w:val="center"/>
            <w:hideMark/>
          </w:tcPr>
          <w:p w14:paraId="585F8394" w14:textId="6FB03E7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5.361</w:t>
            </w:r>
          </w:p>
        </w:tc>
        <w:tc>
          <w:tcPr>
            <w:tcW w:w="517" w:type="dxa"/>
            <w:tcBorders>
              <w:top w:val="nil"/>
              <w:left w:val="nil"/>
              <w:bottom w:val="nil"/>
              <w:right w:val="nil"/>
            </w:tcBorders>
            <w:shd w:val="clear" w:color="auto" w:fill="auto"/>
            <w:noWrap/>
            <w:vAlign w:val="center"/>
            <w:hideMark/>
          </w:tcPr>
          <w:p w14:paraId="6347B648" w14:textId="410082D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5.216</w:t>
            </w:r>
          </w:p>
        </w:tc>
        <w:tc>
          <w:tcPr>
            <w:tcW w:w="518" w:type="dxa"/>
            <w:tcBorders>
              <w:top w:val="nil"/>
              <w:left w:val="nil"/>
              <w:bottom w:val="nil"/>
              <w:right w:val="nil"/>
            </w:tcBorders>
            <w:shd w:val="clear" w:color="auto" w:fill="auto"/>
            <w:noWrap/>
            <w:vAlign w:val="center"/>
            <w:hideMark/>
          </w:tcPr>
          <w:p w14:paraId="5128C91D" w14:textId="0054057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9.020</w:t>
            </w:r>
          </w:p>
        </w:tc>
        <w:tc>
          <w:tcPr>
            <w:tcW w:w="517" w:type="dxa"/>
            <w:tcBorders>
              <w:top w:val="nil"/>
              <w:left w:val="nil"/>
              <w:bottom w:val="nil"/>
              <w:right w:val="nil"/>
            </w:tcBorders>
            <w:shd w:val="clear" w:color="auto" w:fill="auto"/>
            <w:noWrap/>
            <w:vAlign w:val="center"/>
            <w:hideMark/>
          </w:tcPr>
          <w:p w14:paraId="24B83906" w14:textId="6DD3CFD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13.123</w:t>
            </w:r>
          </w:p>
        </w:tc>
        <w:tc>
          <w:tcPr>
            <w:tcW w:w="517" w:type="dxa"/>
            <w:tcBorders>
              <w:top w:val="nil"/>
              <w:left w:val="nil"/>
              <w:bottom w:val="nil"/>
              <w:right w:val="single" w:sz="4" w:space="0" w:color="auto"/>
            </w:tcBorders>
            <w:shd w:val="clear" w:color="auto" w:fill="auto"/>
            <w:noWrap/>
            <w:vAlign w:val="center"/>
            <w:hideMark/>
          </w:tcPr>
          <w:p w14:paraId="4A706CB4" w14:textId="5573CD4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7.261</w:t>
            </w:r>
          </w:p>
        </w:tc>
        <w:tc>
          <w:tcPr>
            <w:tcW w:w="517" w:type="dxa"/>
            <w:tcBorders>
              <w:top w:val="nil"/>
              <w:left w:val="nil"/>
              <w:bottom w:val="nil"/>
              <w:right w:val="nil"/>
            </w:tcBorders>
            <w:shd w:val="clear" w:color="auto" w:fill="auto"/>
            <w:noWrap/>
            <w:vAlign w:val="center"/>
            <w:hideMark/>
          </w:tcPr>
          <w:p w14:paraId="560700D8" w14:textId="2A89364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1.145</w:t>
            </w:r>
          </w:p>
        </w:tc>
        <w:tc>
          <w:tcPr>
            <w:tcW w:w="518" w:type="dxa"/>
            <w:tcBorders>
              <w:top w:val="nil"/>
              <w:left w:val="nil"/>
              <w:bottom w:val="nil"/>
              <w:right w:val="nil"/>
            </w:tcBorders>
            <w:shd w:val="clear" w:color="auto" w:fill="auto"/>
            <w:noWrap/>
            <w:vAlign w:val="center"/>
            <w:hideMark/>
          </w:tcPr>
          <w:p w14:paraId="65B834EF" w14:textId="3FA8A44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2.035</w:t>
            </w:r>
          </w:p>
        </w:tc>
        <w:tc>
          <w:tcPr>
            <w:tcW w:w="517" w:type="dxa"/>
            <w:tcBorders>
              <w:top w:val="nil"/>
              <w:left w:val="nil"/>
              <w:bottom w:val="nil"/>
              <w:right w:val="nil"/>
            </w:tcBorders>
            <w:shd w:val="clear" w:color="auto" w:fill="auto"/>
            <w:noWrap/>
            <w:vAlign w:val="center"/>
            <w:hideMark/>
          </w:tcPr>
          <w:p w14:paraId="66D3A630" w14:textId="5C55D81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1.064</w:t>
            </w:r>
          </w:p>
        </w:tc>
        <w:tc>
          <w:tcPr>
            <w:tcW w:w="517" w:type="dxa"/>
            <w:tcBorders>
              <w:top w:val="nil"/>
              <w:left w:val="nil"/>
              <w:bottom w:val="nil"/>
              <w:right w:val="nil"/>
            </w:tcBorders>
            <w:shd w:val="clear" w:color="auto" w:fill="auto"/>
            <w:noWrap/>
            <w:vAlign w:val="center"/>
            <w:hideMark/>
          </w:tcPr>
          <w:p w14:paraId="609B78D2" w14:textId="5648580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2.259</w:t>
            </w:r>
          </w:p>
        </w:tc>
        <w:tc>
          <w:tcPr>
            <w:tcW w:w="517" w:type="dxa"/>
            <w:tcBorders>
              <w:top w:val="nil"/>
              <w:left w:val="nil"/>
              <w:bottom w:val="nil"/>
              <w:right w:val="nil"/>
            </w:tcBorders>
            <w:shd w:val="clear" w:color="auto" w:fill="auto"/>
            <w:noWrap/>
            <w:vAlign w:val="center"/>
            <w:hideMark/>
          </w:tcPr>
          <w:p w14:paraId="4776F405" w14:textId="669A183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2.475</w:t>
            </w:r>
          </w:p>
        </w:tc>
        <w:tc>
          <w:tcPr>
            <w:tcW w:w="518" w:type="dxa"/>
            <w:tcBorders>
              <w:top w:val="nil"/>
              <w:left w:val="nil"/>
              <w:bottom w:val="nil"/>
              <w:right w:val="nil"/>
            </w:tcBorders>
            <w:shd w:val="clear" w:color="auto" w:fill="auto"/>
            <w:noWrap/>
            <w:vAlign w:val="center"/>
            <w:hideMark/>
          </w:tcPr>
          <w:p w14:paraId="397C3497" w14:textId="417DCC8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2.091</w:t>
            </w:r>
          </w:p>
        </w:tc>
        <w:tc>
          <w:tcPr>
            <w:tcW w:w="517" w:type="dxa"/>
            <w:tcBorders>
              <w:top w:val="nil"/>
              <w:left w:val="single" w:sz="4" w:space="0" w:color="auto"/>
              <w:bottom w:val="nil"/>
              <w:right w:val="nil"/>
            </w:tcBorders>
            <w:shd w:val="clear" w:color="auto" w:fill="auto"/>
            <w:noWrap/>
            <w:vAlign w:val="center"/>
            <w:hideMark/>
          </w:tcPr>
          <w:p w14:paraId="6CFA5759" w14:textId="48DA99A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1.162</w:t>
            </w:r>
          </w:p>
        </w:tc>
        <w:tc>
          <w:tcPr>
            <w:tcW w:w="517" w:type="dxa"/>
            <w:tcBorders>
              <w:top w:val="nil"/>
              <w:left w:val="nil"/>
              <w:bottom w:val="nil"/>
              <w:right w:val="nil"/>
            </w:tcBorders>
            <w:shd w:val="clear" w:color="auto" w:fill="auto"/>
            <w:noWrap/>
            <w:vAlign w:val="center"/>
            <w:hideMark/>
          </w:tcPr>
          <w:p w14:paraId="5AF5F102" w14:textId="3543784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2.530</w:t>
            </w:r>
          </w:p>
        </w:tc>
        <w:tc>
          <w:tcPr>
            <w:tcW w:w="517" w:type="dxa"/>
            <w:tcBorders>
              <w:top w:val="nil"/>
              <w:left w:val="nil"/>
              <w:bottom w:val="nil"/>
              <w:right w:val="nil"/>
            </w:tcBorders>
            <w:shd w:val="clear" w:color="auto" w:fill="auto"/>
            <w:noWrap/>
            <w:vAlign w:val="center"/>
            <w:hideMark/>
          </w:tcPr>
          <w:p w14:paraId="282BC759" w14:textId="0D363EF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1.834</w:t>
            </w:r>
          </w:p>
        </w:tc>
        <w:tc>
          <w:tcPr>
            <w:tcW w:w="518" w:type="dxa"/>
            <w:tcBorders>
              <w:top w:val="nil"/>
              <w:left w:val="nil"/>
              <w:bottom w:val="nil"/>
              <w:right w:val="nil"/>
            </w:tcBorders>
            <w:shd w:val="clear" w:color="auto" w:fill="auto"/>
            <w:noWrap/>
            <w:vAlign w:val="center"/>
            <w:hideMark/>
          </w:tcPr>
          <w:p w14:paraId="328B7135" w14:textId="320EA64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2.852</w:t>
            </w:r>
          </w:p>
        </w:tc>
        <w:tc>
          <w:tcPr>
            <w:tcW w:w="517" w:type="dxa"/>
            <w:tcBorders>
              <w:top w:val="nil"/>
              <w:left w:val="nil"/>
              <w:bottom w:val="nil"/>
              <w:right w:val="nil"/>
            </w:tcBorders>
            <w:shd w:val="clear" w:color="auto" w:fill="auto"/>
            <w:noWrap/>
            <w:vAlign w:val="center"/>
            <w:hideMark/>
          </w:tcPr>
          <w:p w14:paraId="2A82C9DC" w14:textId="3FF19CA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3.704</w:t>
            </w:r>
          </w:p>
        </w:tc>
        <w:tc>
          <w:tcPr>
            <w:tcW w:w="517" w:type="dxa"/>
            <w:tcBorders>
              <w:top w:val="nil"/>
              <w:left w:val="nil"/>
              <w:bottom w:val="nil"/>
              <w:right w:val="single" w:sz="4" w:space="0" w:color="auto"/>
            </w:tcBorders>
            <w:shd w:val="clear" w:color="auto" w:fill="auto"/>
            <w:noWrap/>
            <w:vAlign w:val="center"/>
            <w:hideMark/>
          </w:tcPr>
          <w:p w14:paraId="7686BAF6" w14:textId="3A8ABF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2.434</w:t>
            </w:r>
          </w:p>
        </w:tc>
        <w:tc>
          <w:tcPr>
            <w:tcW w:w="517" w:type="dxa"/>
            <w:tcBorders>
              <w:top w:val="nil"/>
              <w:left w:val="nil"/>
              <w:bottom w:val="nil"/>
              <w:right w:val="nil"/>
            </w:tcBorders>
            <w:shd w:val="clear" w:color="auto" w:fill="auto"/>
            <w:noWrap/>
            <w:vAlign w:val="center"/>
            <w:hideMark/>
          </w:tcPr>
          <w:p w14:paraId="29BF587E" w14:textId="4FAD4A3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0.837</w:t>
            </w:r>
          </w:p>
        </w:tc>
        <w:tc>
          <w:tcPr>
            <w:tcW w:w="518" w:type="dxa"/>
            <w:tcBorders>
              <w:top w:val="nil"/>
              <w:left w:val="nil"/>
              <w:bottom w:val="nil"/>
              <w:right w:val="nil"/>
            </w:tcBorders>
            <w:shd w:val="clear" w:color="auto" w:fill="auto"/>
            <w:noWrap/>
            <w:vAlign w:val="center"/>
            <w:hideMark/>
          </w:tcPr>
          <w:p w14:paraId="2CB2AD9F" w14:textId="4D2682F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1.129</w:t>
            </w:r>
          </w:p>
        </w:tc>
        <w:tc>
          <w:tcPr>
            <w:tcW w:w="517" w:type="dxa"/>
            <w:tcBorders>
              <w:top w:val="nil"/>
              <w:left w:val="nil"/>
              <w:bottom w:val="nil"/>
              <w:right w:val="nil"/>
            </w:tcBorders>
            <w:shd w:val="clear" w:color="auto" w:fill="auto"/>
            <w:noWrap/>
            <w:vAlign w:val="center"/>
            <w:hideMark/>
          </w:tcPr>
          <w:p w14:paraId="5DBB6A0D" w14:textId="51D98AC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0.938</w:t>
            </w:r>
          </w:p>
        </w:tc>
        <w:tc>
          <w:tcPr>
            <w:tcW w:w="517" w:type="dxa"/>
            <w:tcBorders>
              <w:top w:val="nil"/>
              <w:left w:val="nil"/>
              <w:bottom w:val="nil"/>
              <w:right w:val="nil"/>
            </w:tcBorders>
            <w:shd w:val="clear" w:color="auto" w:fill="auto"/>
            <w:noWrap/>
            <w:vAlign w:val="center"/>
            <w:hideMark/>
          </w:tcPr>
          <w:p w14:paraId="79E064E3" w14:textId="2F82B90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1.601</w:t>
            </w:r>
          </w:p>
        </w:tc>
        <w:tc>
          <w:tcPr>
            <w:tcW w:w="517" w:type="dxa"/>
            <w:tcBorders>
              <w:top w:val="nil"/>
              <w:left w:val="nil"/>
              <w:bottom w:val="nil"/>
              <w:right w:val="nil"/>
            </w:tcBorders>
            <w:shd w:val="clear" w:color="auto" w:fill="auto"/>
            <w:noWrap/>
            <w:vAlign w:val="center"/>
            <w:hideMark/>
          </w:tcPr>
          <w:p w14:paraId="308B5572" w14:textId="38D9E5F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2.441</w:t>
            </w:r>
          </w:p>
        </w:tc>
        <w:tc>
          <w:tcPr>
            <w:tcW w:w="518" w:type="dxa"/>
            <w:tcBorders>
              <w:top w:val="nil"/>
              <w:left w:val="nil"/>
              <w:bottom w:val="nil"/>
              <w:right w:val="single" w:sz="4" w:space="0" w:color="auto"/>
            </w:tcBorders>
            <w:shd w:val="clear" w:color="auto" w:fill="auto"/>
            <w:noWrap/>
            <w:vAlign w:val="center"/>
            <w:hideMark/>
          </w:tcPr>
          <w:p w14:paraId="6C59CF5A" w14:textId="2CC99CC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1.670</w:t>
            </w:r>
          </w:p>
        </w:tc>
      </w:tr>
      <w:tr w:rsidR="005354F7" w:rsidRPr="00073B72" w14:paraId="5D849182"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314B165F" w14:textId="43DE4592"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hAnsi="Arial" w:cs="Arial"/>
                <w:color w:val="000000"/>
                <w:sz w:val="10"/>
                <w:szCs w:val="16"/>
              </w:rPr>
              <w:t>Refused Medication</w:t>
            </w:r>
          </w:p>
        </w:tc>
        <w:tc>
          <w:tcPr>
            <w:tcW w:w="517" w:type="dxa"/>
            <w:tcBorders>
              <w:top w:val="nil"/>
              <w:left w:val="single" w:sz="4" w:space="0" w:color="auto"/>
              <w:bottom w:val="nil"/>
              <w:right w:val="nil"/>
            </w:tcBorders>
            <w:shd w:val="clear" w:color="auto" w:fill="auto"/>
            <w:noWrap/>
            <w:vAlign w:val="center"/>
            <w:hideMark/>
          </w:tcPr>
          <w:p w14:paraId="28A6122E" w14:textId="5EBBC7E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2.256</w:t>
            </w:r>
          </w:p>
        </w:tc>
        <w:tc>
          <w:tcPr>
            <w:tcW w:w="517" w:type="dxa"/>
            <w:tcBorders>
              <w:top w:val="nil"/>
              <w:left w:val="nil"/>
              <w:bottom w:val="nil"/>
              <w:right w:val="nil"/>
            </w:tcBorders>
            <w:shd w:val="clear" w:color="auto" w:fill="auto"/>
            <w:noWrap/>
            <w:vAlign w:val="center"/>
            <w:hideMark/>
          </w:tcPr>
          <w:p w14:paraId="0614361F" w14:textId="15B40B9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3.497</w:t>
            </w:r>
          </w:p>
        </w:tc>
        <w:tc>
          <w:tcPr>
            <w:tcW w:w="517" w:type="dxa"/>
            <w:tcBorders>
              <w:top w:val="nil"/>
              <w:left w:val="nil"/>
              <w:bottom w:val="nil"/>
              <w:right w:val="nil"/>
            </w:tcBorders>
            <w:shd w:val="clear" w:color="auto" w:fill="auto"/>
            <w:noWrap/>
            <w:vAlign w:val="center"/>
            <w:hideMark/>
          </w:tcPr>
          <w:p w14:paraId="506CFAB5" w14:textId="7E3CA37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2.998</w:t>
            </w:r>
          </w:p>
        </w:tc>
        <w:tc>
          <w:tcPr>
            <w:tcW w:w="518" w:type="dxa"/>
            <w:tcBorders>
              <w:top w:val="nil"/>
              <w:left w:val="nil"/>
              <w:bottom w:val="nil"/>
              <w:right w:val="nil"/>
            </w:tcBorders>
            <w:shd w:val="clear" w:color="auto" w:fill="auto"/>
            <w:noWrap/>
            <w:vAlign w:val="center"/>
            <w:hideMark/>
          </w:tcPr>
          <w:p w14:paraId="7FDADB79" w14:textId="2B74365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5.325</w:t>
            </w:r>
          </w:p>
        </w:tc>
        <w:tc>
          <w:tcPr>
            <w:tcW w:w="517" w:type="dxa"/>
            <w:tcBorders>
              <w:top w:val="nil"/>
              <w:left w:val="nil"/>
              <w:bottom w:val="nil"/>
              <w:right w:val="nil"/>
            </w:tcBorders>
            <w:shd w:val="clear" w:color="auto" w:fill="auto"/>
            <w:noWrap/>
            <w:vAlign w:val="center"/>
            <w:hideMark/>
          </w:tcPr>
          <w:p w14:paraId="0A22BC7A" w14:textId="26C2FDE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8.599</w:t>
            </w:r>
          </w:p>
        </w:tc>
        <w:tc>
          <w:tcPr>
            <w:tcW w:w="517" w:type="dxa"/>
            <w:tcBorders>
              <w:top w:val="nil"/>
              <w:left w:val="nil"/>
              <w:bottom w:val="nil"/>
              <w:right w:val="single" w:sz="4" w:space="0" w:color="auto"/>
            </w:tcBorders>
            <w:shd w:val="clear" w:color="auto" w:fill="auto"/>
            <w:noWrap/>
            <w:vAlign w:val="center"/>
            <w:hideMark/>
          </w:tcPr>
          <w:p w14:paraId="71A5502F" w14:textId="20DC1AF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4.754</w:t>
            </w:r>
          </w:p>
        </w:tc>
        <w:tc>
          <w:tcPr>
            <w:tcW w:w="517" w:type="dxa"/>
            <w:tcBorders>
              <w:top w:val="nil"/>
              <w:left w:val="nil"/>
              <w:bottom w:val="nil"/>
              <w:right w:val="nil"/>
            </w:tcBorders>
            <w:shd w:val="clear" w:color="auto" w:fill="auto"/>
            <w:noWrap/>
            <w:vAlign w:val="center"/>
            <w:hideMark/>
          </w:tcPr>
          <w:p w14:paraId="6E02204B" w14:textId="73F662F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0.554</w:t>
            </w:r>
          </w:p>
        </w:tc>
        <w:tc>
          <w:tcPr>
            <w:tcW w:w="518" w:type="dxa"/>
            <w:tcBorders>
              <w:top w:val="nil"/>
              <w:left w:val="nil"/>
              <w:bottom w:val="nil"/>
              <w:right w:val="nil"/>
            </w:tcBorders>
            <w:shd w:val="clear" w:color="auto" w:fill="auto"/>
            <w:noWrap/>
            <w:vAlign w:val="center"/>
            <w:hideMark/>
          </w:tcPr>
          <w:p w14:paraId="629DDBF3" w14:textId="71F243C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1.134</w:t>
            </w:r>
          </w:p>
        </w:tc>
        <w:tc>
          <w:tcPr>
            <w:tcW w:w="517" w:type="dxa"/>
            <w:tcBorders>
              <w:top w:val="nil"/>
              <w:left w:val="nil"/>
              <w:bottom w:val="nil"/>
              <w:right w:val="nil"/>
            </w:tcBorders>
            <w:shd w:val="clear" w:color="auto" w:fill="auto"/>
            <w:noWrap/>
            <w:vAlign w:val="center"/>
            <w:hideMark/>
          </w:tcPr>
          <w:p w14:paraId="5D0BD91C" w14:textId="15C3C8E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0.562</w:t>
            </w:r>
          </w:p>
        </w:tc>
        <w:tc>
          <w:tcPr>
            <w:tcW w:w="517" w:type="dxa"/>
            <w:tcBorders>
              <w:top w:val="nil"/>
              <w:left w:val="nil"/>
              <w:bottom w:val="nil"/>
              <w:right w:val="nil"/>
            </w:tcBorders>
            <w:shd w:val="clear" w:color="auto" w:fill="auto"/>
            <w:noWrap/>
            <w:vAlign w:val="center"/>
            <w:hideMark/>
          </w:tcPr>
          <w:p w14:paraId="2A94ED3A" w14:textId="33E4285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1.272</w:t>
            </w:r>
          </w:p>
        </w:tc>
        <w:tc>
          <w:tcPr>
            <w:tcW w:w="517" w:type="dxa"/>
            <w:tcBorders>
              <w:top w:val="nil"/>
              <w:left w:val="nil"/>
              <w:bottom w:val="nil"/>
              <w:right w:val="nil"/>
            </w:tcBorders>
            <w:shd w:val="clear" w:color="auto" w:fill="auto"/>
            <w:noWrap/>
            <w:vAlign w:val="center"/>
            <w:hideMark/>
          </w:tcPr>
          <w:p w14:paraId="2E5D8CAF" w14:textId="2C0345D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1.272</w:t>
            </w:r>
          </w:p>
        </w:tc>
        <w:tc>
          <w:tcPr>
            <w:tcW w:w="518" w:type="dxa"/>
            <w:tcBorders>
              <w:top w:val="nil"/>
              <w:left w:val="nil"/>
              <w:bottom w:val="nil"/>
              <w:right w:val="nil"/>
            </w:tcBorders>
            <w:shd w:val="clear" w:color="auto" w:fill="auto"/>
            <w:noWrap/>
            <w:vAlign w:val="center"/>
            <w:hideMark/>
          </w:tcPr>
          <w:p w14:paraId="55EADB68" w14:textId="75ADC6D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1.035</w:t>
            </w:r>
          </w:p>
        </w:tc>
        <w:tc>
          <w:tcPr>
            <w:tcW w:w="517" w:type="dxa"/>
            <w:tcBorders>
              <w:top w:val="nil"/>
              <w:left w:val="single" w:sz="4" w:space="0" w:color="auto"/>
              <w:bottom w:val="nil"/>
              <w:right w:val="nil"/>
            </w:tcBorders>
            <w:shd w:val="clear" w:color="auto" w:fill="auto"/>
            <w:noWrap/>
            <w:vAlign w:val="center"/>
            <w:hideMark/>
          </w:tcPr>
          <w:p w14:paraId="2DF009B6" w14:textId="23B2578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0.781</w:t>
            </w:r>
          </w:p>
        </w:tc>
        <w:tc>
          <w:tcPr>
            <w:tcW w:w="517" w:type="dxa"/>
            <w:tcBorders>
              <w:top w:val="nil"/>
              <w:left w:val="nil"/>
              <w:bottom w:val="nil"/>
              <w:right w:val="nil"/>
            </w:tcBorders>
            <w:shd w:val="clear" w:color="auto" w:fill="auto"/>
            <w:noWrap/>
            <w:vAlign w:val="center"/>
            <w:hideMark/>
          </w:tcPr>
          <w:p w14:paraId="6CB1584A" w14:textId="6FC711D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1.912</w:t>
            </w:r>
          </w:p>
        </w:tc>
        <w:tc>
          <w:tcPr>
            <w:tcW w:w="517" w:type="dxa"/>
            <w:tcBorders>
              <w:top w:val="nil"/>
              <w:left w:val="nil"/>
              <w:bottom w:val="nil"/>
              <w:right w:val="nil"/>
            </w:tcBorders>
            <w:shd w:val="clear" w:color="auto" w:fill="auto"/>
            <w:noWrap/>
            <w:vAlign w:val="center"/>
            <w:hideMark/>
          </w:tcPr>
          <w:p w14:paraId="6A951288" w14:textId="38F21CF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1.187</w:t>
            </w:r>
          </w:p>
        </w:tc>
        <w:tc>
          <w:tcPr>
            <w:tcW w:w="518" w:type="dxa"/>
            <w:tcBorders>
              <w:top w:val="nil"/>
              <w:left w:val="nil"/>
              <w:bottom w:val="nil"/>
              <w:right w:val="nil"/>
            </w:tcBorders>
            <w:shd w:val="clear" w:color="auto" w:fill="auto"/>
            <w:noWrap/>
            <w:vAlign w:val="center"/>
            <w:hideMark/>
          </w:tcPr>
          <w:p w14:paraId="73F4CACA" w14:textId="5D73146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1.770</w:t>
            </w:r>
          </w:p>
        </w:tc>
        <w:tc>
          <w:tcPr>
            <w:tcW w:w="517" w:type="dxa"/>
            <w:tcBorders>
              <w:top w:val="nil"/>
              <w:left w:val="nil"/>
              <w:bottom w:val="nil"/>
              <w:right w:val="nil"/>
            </w:tcBorders>
            <w:shd w:val="clear" w:color="auto" w:fill="auto"/>
            <w:noWrap/>
            <w:vAlign w:val="center"/>
            <w:hideMark/>
          </w:tcPr>
          <w:p w14:paraId="111489FE" w14:textId="4751CAB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2.672</w:t>
            </w:r>
          </w:p>
        </w:tc>
        <w:tc>
          <w:tcPr>
            <w:tcW w:w="517" w:type="dxa"/>
            <w:tcBorders>
              <w:top w:val="nil"/>
              <w:left w:val="nil"/>
              <w:bottom w:val="nil"/>
              <w:right w:val="single" w:sz="4" w:space="0" w:color="auto"/>
            </w:tcBorders>
            <w:shd w:val="clear" w:color="auto" w:fill="auto"/>
            <w:noWrap/>
            <w:vAlign w:val="center"/>
            <w:hideMark/>
          </w:tcPr>
          <w:p w14:paraId="5BFE8A3F" w14:textId="2B3EC9F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1.882</w:t>
            </w:r>
          </w:p>
        </w:tc>
        <w:tc>
          <w:tcPr>
            <w:tcW w:w="517" w:type="dxa"/>
            <w:tcBorders>
              <w:top w:val="nil"/>
              <w:left w:val="nil"/>
              <w:bottom w:val="nil"/>
              <w:right w:val="nil"/>
            </w:tcBorders>
            <w:shd w:val="clear" w:color="auto" w:fill="auto"/>
            <w:noWrap/>
            <w:vAlign w:val="center"/>
            <w:hideMark/>
          </w:tcPr>
          <w:p w14:paraId="4F0A7CD6" w14:textId="1FAF151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0.618</w:t>
            </w:r>
          </w:p>
        </w:tc>
        <w:tc>
          <w:tcPr>
            <w:tcW w:w="518" w:type="dxa"/>
            <w:tcBorders>
              <w:top w:val="nil"/>
              <w:left w:val="nil"/>
              <w:bottom w:val="nil"/>
              <w:right w:val="nil"/>
            </w:tcBorders>
            <w:shd w:val="clear" w:color="auto" w:fill="auto"/>
            <w:noWrap/>
            <w:vAlign w:val="center"/>
            <w:hideMark/>
          </w:tcPr>
          <w:p w14:paraId="6063F16F" w14:textId="1626E4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0.685</w:t>
            </w:r>
          </w:p>
        </w:tc>
        <w:tc>
          <w:tcPr>
            <w:tcW w:w="517" w:type="dxa"/>
            <w:tcBorders>
              <w:top w:val="nil"/>
              <w:left w:val="nil"/>
              <w:bottom w:val="nil"/>
              <w:right w:val="nil"/>
            </w:tcBorders>
            <w:shd w:val="clear" w:color="auto" w:fill="auto"/>
            <w:noWrap/>
            <w:vAlign w:val="center"/>
            <w:hideMark/>
          </w:tcPr>
          <w:p w14:paraId="75322B67" w14:textId="438E04A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0.748</w:t>
            </w:r>
          </w:p>
        </w:tc>
        <w:tc>
          <w:tcPr>
            <w:tcW w:w="517" w:type="dxa"/>
            <w:tcBorders>
              <w:top w:val="nil"/>
              <w:left w:val="nil"/>
              <w:bottom w:val="nil"/>
              <w:right w:val="nil"/>
            </w:tcBorders>
            <w:shd w:val="clear" w:color="auto" w:fill="auto"/>
            <w:noWrap/>
            <w:vAlign w:val="center"/>
            <w:hideMark/>
          </w:tcPr>
          <w:p w14:paraId="20B806D4" w14:textId="1214945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0.169</w:t>
            </w:r>
          </w:p>
        </w:tc>
        <w:tc>
          <w:tcPr>
            <w:tcW w:w="517" w:type="dxa"/>
            <w:tcBorders>
              <w:top w:val="nil"/>
              <w:left w:val="nil"/>
              <w:bottom w:val="nil"/>
              <w:right w:val="nil"/>
            </w:tcBorders>
            <w:shd w:val="clear" w:color="auto" w:fill="auto"/>
            <w:noWrap/>
            <w:vAlign w:val="center"/>
            <w:hideMark/>
          </w:tcPr>
          <w:p w14:paraId="4EEAC8F5" w14:textId="6CC2628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2.925</w:t>
            </w:r>
          </w:p>
        </w:tc>
        <w:tc>
          <w:tcPr>
            <w:tcW w:w="518" w:type="dxa"/>
            <w:tcBorders>
              <w:top w:val="nil"/>
              <w:left w:val="nil"/>
              <w:bottom w:val="nil"/>
              <w:right w:val="single" w:sz="4" w:space="0" w:color="auto"/>
            </w:tcBorders>
            <w:shd w:val="clear" w:color="auto" w:fill="auto"/>
            <w:noWrap/>
            <w:vAlign w:val="center"/>
            <w:hideMark/>
          </w:tcPr>
          <w:p w14:paraId="202C45F5" w14:textId="4CA6746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1.319</w:t>
            </w:r>
          </w:p>
        </w:tc>
      </w:tr>
      <w:tr w:rsidR="005354F7" w:rsidRPr="00073B72" w14:paraId="48489325"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41CF0955" w14:textId="411FC0CA"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Voluntary Escort to Hospital</w:t>
            </w:r>
          </w:p>
        </w:tc>
        <w:tc>
          <w:tcPr>
            <w:tcW w:w="517" w:type="dxa"/>
            <w:tcBorders>
              <w:top w:val="nil"/>
              <w:left w:val="single" w:sz="4" w:space="0" w:color="auto"/>
              <w:bottom w:val="nil"/>
              <w:right w:val="nil"/>
            </w:tcBorders>
            <w:shd w:val="clear" w:color="auto" w:fill="auto"/>
            <w:noWrap/>
            <w:vAlign w:val="center"/>
            <w:hideMark/>
          </w:tcPr>
          <w:p w14:paraId="3EA5EB4E" w14:textId="3F33179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1.891</w:t>
            </w:r>
          </w:p>
        </w:tc>
        <w:tc>
          <w:tcPr>
            <w:tcW w:w="517" w:type="dxa"/>
            <w:tcBorders>
              <w:top w:val="nil"/>
              <w:left w:val="nil"/>
              <w:bottom w:val="nil"/>
              <w:right w:val="nil"/>
            </w:tcBorders>
            <w:shd w:val="clear" w:color="auto" w:fill="auto"/>
            <w:noWrap/>
            <w:vAlign w:val="center"/>
            <w:hideMark/>
          </w:tcPr>
          <w:p w14:paraId="7E40D89D" w14:textId="38CC3B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4.012</w:t>
            </w:r>
          </w:p>
        </w:tc>
        <w:tc>
          <w:tcPr>
            <w:tcW w:w="517" w:type="dxa"/>
            <w:tcBorders>
              <w:top w:val="nil"/>
              <w:left w:val="nil"/>
              <w:bottom w:val="nil"/>
              <w:right w:val="nil"/>
            </w:tcBorders>
            <w:shd w:val="clear" w:color="auto" w:fill="auto"/>
            <w:noWrap/>
            <w:vAlign w:val="center"/>
            <w:hideMark/>
          </w:tcPr>
          <w:p w14:paraId="18C2F19A" w14:textId="466A2BE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3.256</w:t>
            </w:r>
          </w:p>
        </w:tc>
        <w:tc>
          <w:tcPr>
            <w:tcW w:w="518" w:type="dxa"/>
            <w:tcBorders>
              <w:top w:val="nil"/>
              <w:left w:val="nil"/>
              <w:bottom w:val="nil"/>
              <w:right w:val="nil"/>
            </w:tcBorders>
            <w:shd w:val="clear" w:color="auto" w:fill="auto"/>
            <w:noWrap/>
            <w:vAlign w:val="center"/>
            <w:hideMark/>
          </w:tcPr>
          <w:p w14:paraId="09BB7073" w14:textId="1CE3893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4.589</w:t>
            </w:r>
          </w:p>
        </w:tc>
        <w:tc>
          <w:tcPr>
            <w:tcW w:w="517" w:type="dxa"/>
            <w:tcBorders>
              <w:top w:val="nil"/>
              <w:left w:val="nil"/>
              <w:bottom w:val="nil"/>
              <w:right w:val="nil"/>
            </w:tcBorders>
            <w:shd w:val="clear" w:color="auto" w:fill="auto"/>
            <w:noWrap/>
            <w:vAlign w:val="center"/>
            <w:hideMark/>
          </w:tcPr>
          <w:p w14:paraId="76D59489" w14:textId="4FE661C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9.565</w:t>
            </w:r>
          </w:p>
        </w:tc>
        <w:tc>
          <w:tcPr>
            <w:tcW w:w="517" w:type="dxa"/>
            <w:tcBorders>
              <w:top w:val="nil"/>
              <w:left w:val="nil"/>
              <w:bottom w:val="nil"/>
              <w:right w:val="single" w:sz="4" w:space="0" w:color="auto"/>
            </w:tcBorders>
            <w:shd w:val="clear" w:color="auto" w:fill="auto"/>
            <w:noWrap/>
            <w:vAlign w:val="center"/>
            <w:hideMark/>
          </w:tcPr>
          <w:p w14:paraId="7AB044C7" w14:textId="760E3CF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4.737</w:t>
            </w:r>
          </w:p>
        </w:tc>
        <w:tc>
          <w:tcPr>
            <w:tcW w:w="517" w:type="dxa"/>
            <w:tcBorders>
              <w:top w:val="nil"/>
              <w:left w:val="nil"/>
              <w:bottom w:val="nil"/>
              <w:right w:val="nil"/>
            </w:tcBorders>
            <w:shd w:val="clear" w:color="auto" w:fill="auto"/>
            <w:noWrap/>
            <w:vAlign w:val="center"/>
            <w:hideMark/>
          </w:tcPr>
          <w:p w14:paraId="574B6D9E" w14:textId="453D0CF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0.508</w:t>
            </w:r>
          </w:p>
        </w:tc>
        <w:tc>
          <w:tcPr>
            <w:tcW w:w="518" w:type="dxa"/>
            <w:tcBorders>
              <w:top w:val="nil"/>
              <w:left w:val="nil"/>
              <w:bottom w:val="nil"/>
              <w:right w:val="nil"/>
            </w:tcBorders>
            <w:shd w:val="clear" w:color="auto" w:fill="auto"/>
            <w:noWrap/>
            <w:vAlign w:val="center"/>
            <w:hideMark/>
          </w:tcPr>
          <w:p w14:paraId="03B932D3" w14:textId="676E04E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1.982</w:t>
            </w:r>
          </w:p>
        </w:tc>
        <w:tc>
          <w:tcPr>
            <w:tcW w:w="517" w:type="dxa"/>
            <w:tcBorders>
              <w:top w:val="nil"/>
              <w:left w:val="nil"/>
              <w:bottom w:val="nil"/>
              <w:right w:val="nil"/>
            </w:tcBorders>
            <w:shd w:val="clear" w:color="auto" w:fill="auto"/>
            <w:noWrap/>
            <w:vAlign w:val="center"/>
            <w:hideMark/>
          </w:tcPr>
          <w:p w14:paraId="72DF75C2" w14:textId="69DE79E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0.705</w:t>
            </w:r>
          </w:p>
        </w:tc>
        <w:tc>
          <w:tcPr>
            <w:tcW w:w="517" w:type="dxa"/>
            <w:tcBorders>
              <w:top w:val="nil"/>
              <w:left w:val="nil"/>
              <w:bottom w:val="nil"/>
              <w:right w:val="nil"/>
            </w:tcBorders>
            <w:shd w:val="clear" w:color="auto" w:fill="auto"/>
            <w:noWrap/>
            <w:vAlign w:val="center"/>
            <w:hideMark/>
          </w:tcPr>
          <w:p w14:paraId="01B57AA8" w14:textId="4FF7455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0.802</w:t>
            </w:r>
          </w:p>
        </w:tc>
        <w:tc>
          <w:tcPr>
            <w:tcW w:w="517" w:type="dxa"/>
            <w:tcBorders>
              <w:top w:val="nil"/>
              <w:left w:val="nil"/>
              <w:bottom w:val="nil"/>
              <w:right w:val="nil"/>
            </w:tcBorders>
            <w:shd w:val="clear" w:color="auto" w:fill="auto"/>
            <w:noWrap/>
            <w:vAlign w:val="center"/>
            <w:hideMark/>
          </w:tcPr>
          <w:p w14:paraId="2A2F3727" w14:textId="17824D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1.769</w:t>
            </w:r>
          </w:p>
        </w:tc>
        <w:tc>
          <w:tcPr>
            <w:tcW w:w="518" w:type="dxa"/>
            <w:tcBorders>
              <w:top w:val="nil"/>
              <w:left w:val="nil"/>
              <w:bottom w:val="nil"/>
              <w:right w:val="nil"/>
            </w:tcBorders>
            <w:shd w:val="clear" w:color="auto" w:fill="auto"/>
            <w:noWrap/>
            <w:vAlign w:val="center"/>
            <w:hideMark/>
          </w:tcPr>
          <w:p w14:paraId="7063AEE1" w14:textId="2626693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1.452</w:t>
            </w:r>
          </w:p>
        </w:tc>
        <w:tc>
          <w:tcPr>
            <w:tcW w:w="517" w:type="dxa"/>
            <w:tcBorders>
              <w:top w:val="nil"/>
              <w:left w:val="single" w:sz="4" w:space="0" w:color="auto"/>
              <w:bottom w:val="nil"/>
              <w:right w:val="nil"/>
            </w:tcBorders>
            <w:shd w:val="clear" w:color="auto" w:fill="auto"/>
            <w:noWrap/>
            <w:vAlign w:val="center"/>
            <w:hideMark/>
          </w:tcPr>
          <w:p w14:paraId="3B38EB2B" w14:textId="22EE1ED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0.758</w:t>
            </w:r>
          </w:p>
        </w:tc>
        <w:tc>
          <w:tcPr>
            <w:tcW w:w="517" w:type="dxa"/>
            <w:tcBorders>
              <w:top w:val="nil"/>
              <w:left w:val="nil"/>
              <w:bottom w:val="nil"/>
              <w:right w:val="nil"/>
            </w:tcBorders>
            <w:shd w:val="clear" w:color="auto" w:fill="auto"/>
            <w:noWrap/>
            <w:vAlign w:val="center"/>
            <w:hideMark/>
          </w:tcPr>
          <w:p w14:paraId="11A2AD29" w14:textId="2961DC7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2.499</w:t>
            </w:r>
          </w:p>
        </w:tc>
        <w:tc>
          <w:tcPr>
            <w:tcW w:w="517" w:type="dxa"/>
            <w:tcBorders>
              <w:top w:val="nil"/>
              <w:left w:val="nil"/>
              <w:bottom w:val="nil"/>
              <w:right w:val="nil"/>
            </w:tcBorders>
            <w:shd w:val="clear" w:color="auto" w:fill="auto"/>
            <w:noWrap/>
            <w:vAlign w:val="center"/>
            <w:hideMark/>
          </w:tcPr>
          <w:p w14:paraId="28D9BDE3" w14:textId="3A163B0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1.126</w:t>
            </w:r>
          </w:p>
        </w:tc>
        <w:tc>
          <w:tcPr>
            <w:tcW w:w="518" w:type="dxa"/>
            <w:tcBorders>
              <w:top w:val="nil"/>
              <w:left w:val="nil"/>
              <w:bottom w:val="nil"/>
              <w:right w:val="nil"/>
            </w:tcBorders>
            <w:shd w:val="clear" w:color="auto" w:fill="auto"/>
            <w:noWrap/>
            <w:vAlign w:val="center"/>
            <w:hideMark/>
          </w:tcPr>
          <w:p w14:paraId="44566596" w14:textId="0A5D961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1.766</w:t>
            </w:r>
          </w:p>
        </w:tc>
        <w:tc>
          <w:tcPr>
            <w:tcW w:w="517" w:type="dxa"/>
            <w:tcBorders>
              <w:top w:val="nil"/>
              <w:left w:val="nil"/>
              <w:bottom w:val="nil"/>
              <w:right w:val="nil"/>
            </w:tcBorders>
            <w:shd w:val="clear" w:color="auto" w:fill="auto"/>
            <w:noWrap/>
            <w:vAlign w:val="center"/>
            <w:hideMark/>
          </w:tcPr>
          <w:p w14:paraId="41840734" w14:textId="281E009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2.965</w:t>
            </w:r>
          </w:p>
        </w:tc>
        <w:tc>
          <w:tcPr>
            <w:tcW w:w="517" w:type="dxa"/>
            <w:tcBorders>
              <w:top w:val="nil"/>
              <w:left w:val="nil"/>
              <w:bottom w:val="nil"/>
              <w:right w:val="single" w:sz="4" w:space="0" w:color="auto"/>
            </w:tcBorders>
            <w:shd w:val="clear" w:color="auto" w:fill="auto"/>
            <w:noWrap/>
            <w:vAlign w:val="center"/>
            <w:hideMark/>
          </w:tcPr>
          <w:p w14:paraId="01153C52" w14:textId="4055A52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1.448</w:t>
            </w:r>
          </w:p>
        </w:tc>
        <w:tc>
          <w:tcPr>
            <w:tcW w:w="517" w:type="dxa"/>
            <w:tcBorders>
              <w:top w:val="nil"/>
              <w:left w:val="nil"/>
              <w:bottom w:val="nil"/>
              <w:right w:val="nil"/>
            </w:tcBorders>
            <w:shd w:val="clear" w:color="auto" w:fill="auto"/>
            <w:noWrap/>
            <w:vAlign w:val="center"/>
            <w:hideMark/>
          </w:tcPr>
          <w:p w14:paraId="26B7D4E1" w14:textId="3C82788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0.780</w:t>
            </w:r>
          </w:p>
        </w:tc>
        <w:tc>
          <w:tcPr>
            <w:tcW w:w="518" w:type="dxa"/>
            <w:tcBorders>
              <w:top w:val="nil"/>
              <w:left w:val="nil"/>
              <w:bottom w:val="nil"/>
              <w:right w:val="nil"/>
            </w:tcBorders>
            <w:shd w:val="clear" w:color="auto" w:fill="auto"/>
            <w:noWrap/>
            <w:vAlign w:val="center"/>
            <w:hideMark/>
          </w:tcPr>
          <w:p w14:paraId="756E9354" w14:textId="1595C88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0.766</w:t>
            </w:r>
          </w:p>
        </w:tc>
        <w:tc>
          <w:tcPr>
            <w:tcW w:w="517" w:type="dxa"/>
            <w:tcBorders>
              <w:top w:val="nil"/>
              <w:left w:val="nil"/>
              <w:bottom w:val="nil"/>
              <w:right w:val="nil"/>
            </w:tcBorders>
            <w:shd w:val="clear" w:color="auto" w:fill="auto"/>
            <w:noWrap/>
            <w:vAlign w:val="center"/>
            <w:hideMark/>
          </w:tcPr>
          <w:p w14:paraId="2E16EFD2" w14:textId="1B0EA29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0.573</w:t>
            </w:r>
          </w:p>
        </w:tc>
        <w:tc>
          <w:tcPr>
            <w:tcW w:w="517" w:type="dxa"/>
            <w:tcBorders>
              <w:top w:val="nil"/>
              <w:left w:val="nil"/>
              <w:bottom w:val="nil"/>
              <w:right w:val="nil"/>
            </w:tcBorders>
            <w:shd w:val="clear" w:color="auto" w:fill="auto"/>
            <w:noWrap/>
            <w:vAlign w:val="center"/>
            <w:hideMark/>
          </w:tcPr>
          <w:p w14:paraId="40FB158B" w14:textId="09BB7F3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0.928</w:t>
            </w:r>
          </w:p>
        </w:tc>
        <w:tc>
          <w:tcPr>
            <w:tcW w:w="517" w:type="dxa"/>
            <w:tcBorders>
              <w:top w:val="nil"/>
              <w:left w:val="nil"/>
              <w:bottom w:val="nil"/>
              <w:right w:val="nil"/>
            </w:tcBorders>
            <w:shd w:val="clear" w:color="auto" w:fill="auto"/>
            <w:noWrap/>
            <w:vAlign w:val="center"/>
            <w:hideMark/>
          </w:tcPr>
          <w:p w14:paraId="7B764F8E" w14:textId="3838624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2.058</w:t>
            </w:r>
          </w:p>
        </w:tc>
        <w:tc>
          <w:tcPr>
            <w:tcW w:w="518" w:type="dxa"/>
            <w:tcBorders>
              <w:top w:val="nil"/>
              <w:left w:val="nil"/>
              <w:bottom w:val="nil"/>
              <w:right w:val="single" w:sz="4" w:space="0" w:color="auto"/>
            </w:tcBorders>
            <w:shd w:val="clear" w:color="auto" w:fill="auto"/>
            <w:noWrap/>
            <w:vAlign w:val="center"/>
            <w:hideMark/>
          </w:tcPr>
          <w:p w14:paraId="04D70788" w14:textId="71B284C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0.917</w:t>
            </w:r>
          </w:p>
        </w:tc>
      </w:tr>
      <w:tr w:rsidR="005354F7" w:rsidRPr="00073B72" w14:paraId="5A0336F3"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2341C8C3" w14:textId="7A33DB8C"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Transferred to EMS/MCRRT</w:t>
            </w:r>
          </w:p>
        </w:tc>
        <w:tc>
          <w:tcPr>
            <w:tcW w:w="517" w:type="dxa"/>
            <w:tcBorders>
              <w:top w:val="nil"/>
              <w:left w:val="single" w:sz="4" w:space="0" w:color="auto"/>
              <w:bottom w:val="nil"/>
              <w:right w:val="nil"/>
            </w:tcBorders>
            <w:shd w:val="clear" w:color="auto" w:fill="auto"/>
            <w:noWrap/>
            <w:vAlign w:val="center"/>
            <w:hideMark/>
          </w:tcPr>
          <w:p w14:paraId="2DBF9DE8" w14:textId="3B2DC0E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1.699</w:t>
            </w:r>
          </w:p>
        </w:tc>
        <w:tc>
          <w:tcPr>
            <w:tcW w:w="517" w:type="dxa"/>
            <w:tcBorders>
              <w:top w:val="nil"/>
              <w:left w:val="nil"/>
              <w:bottom w:val="nil"/>
              <w:right w:val="nil"/>
            </w:tcBorders>
            <w:shd w:val="clear" w:color="auto" w:fill="auto"/>
            <w:noWrap/>
            <w:vAlign w:val="center"/>
            <w:hideMark/>
          </w:tcPr>
          <w:p w14:paraId="2B19A88C" w14:textId="6ABF6A8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3.487</w:t>
            </w:r>
          </w:p>
        </w:tc>
        <w:tc>
          <w:tcPr>
            <w:tcW w:w="517" w:type="dxa"/>
            <w:tcBorders>
              <w:top w:val="nil"/>
              <w:left w:val="nil"/>
              <w:bottom w:val="nil"/>
              <w:right w:val="nil"/>
            </w:tcBorders>
            <w:shd w:val="clear" w:color="auto" w:fill="auto"/>
            <w:noWrap/>
            <w:vAlign w:val="center"/>
            <w:hideMark/>
          </w:tcPr>
          <w:p w14:paraId="1263BF7B" w14:textId="26109CF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2.275</w:t>
            </w:r>
          </w:p>
        </w:tc>
        <w:tc>
          <w:tcPr>
            <w:tcW w:w="518" w:type="dxa"/>
            <w:tcBorders>
              <w:top w:val="nil"/>
              <w:left w:val="nil"/>
              <w:bottom w:val="nil"/>
              <w:right w:val="nil"/>
            </w:tcBorders>
            <w:shd w:val="clear" w:color="auto" w:fill="auto"/>
            <w:noWrap/>
            <w:vAlign w:val="center"/>
            <w:hideMark/>
          </w:tcPr>
          <w:p w14:paraId="17B58324" w14:textId="0AD5033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4.192</w:t>
            </w:r>
          </w:p>
        </w:tc>
        <w:tc>
          <w:tcPr>
            <w:tcW w:w="517" w:type="dxa"/>
            <w:tcBorders>
              <w:top w:val="nil"/>
              <w:left w:val="nil"/>
              <w:bottom w:val="nil"/>
              <w:right w:val="nil"/>
            </w:tcBorders>
            <w:shd w:val="clear" w:color="auto" w:fill="auto"/>
            <w:noWrap/>
            <w:vAlign w:val="center"/>
            <w:hideMark/>
          </w:tcPr>
          <w:p w14:paraId="2974AB0F" w14:textId="78CEE15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9.209</w:t>
            </w:r>
          </w:p>
        </w:tc>
        <w:tc>
          <w:tcPr>
            <w:tcW w:w="517" w:type="dxa"/>
            <w:tcBorders>
              <w:top w:val="nil"/>
              <w:left w:val="nil"/>
              <w:bottom w:val="nil"/>
              <w:right w:val="single" w:sz="4" w:space="0" w:color="auto"/>
            </w:tcBorders>
            <w:shd w:val="clear" w:color="auto" w:fill="auto"/>
            <w:noWrap/>
            <w:vAlign w:val="center"/>
            <w:hideMark/>
          </w:tcPr>
          <w:p w14:paraId="7BD33404" w14:textId="3A9EADD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3.455</w:t>
            </w:r>
          </w:p>
        </w:tc>
        <w:tc>
          <w:tcPr>
            <w:tcW w:w="517" w:type="dxa"/>
            <w:tcBorders>
              <w:top w:val="nil"/>
              <w:left w:val="nil"/>
              <w:bottom w:val="nil"/>
              <w:right w:val="nil"/>
            </w:tcBorders>
            <w:shd w:val="clear" w:color="auto" w:fill="auto"/>
            <w:noWrap/>
            <w:vAlign w:val="center"/>
            <w:hideMark/>
          </w:tcPr>
          <w:p w14:paraId="707F67EC" w14:textId="57B30EE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0.710</w:t>
            </w:r>
          </w:p>
        </w:tc>
        <w:tc>
          <w:tcPr>
            <w:tcW w:w="518" w:type="dxa"/>
            <w:tcBorders>
              <w:top w:val="nil"/>
              <w:left w:val="nil"/>
              <w:bottom w:val="nil"/>
              <w:right w:val="nil"/>
            </w:tcBorders>
            <w:shd w:val="clear" w:color="auto" w:fill="auto"/>
            <w:noWrap/>
            <w:vAlign w:val="center"/>
            <w:hideMark/>
          </w:tcPr>
          <w:p w14:paraId="62C2CD48" w14:textId="165D209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1.162</w:t>
            </w:r>
          </w:p>
        </w:tc>
        <w:tc>
          <w:tcPr>
            <w:tcW w:w="517" w:type="dxa"/>
            <w:tcBorders>
              <w:top w:val="nil"/>
              <w:left w:val="nil"/>
              <w:bottom w:val="nil"/>
              <w:right w:val="nil"/>
            </w:tcBorders>
            <w:shd w:val="clear" w:color="auto" w:fill="auto"/>
            <w:noWrap/>
            <w:vAlign w:val="center"/>
            <w:hideMark/>
          </w:tcPr>
          <w:p w14:paraId="664A296E" w14:textId="6D01580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0.185</w:t>
            </w:r>
          </w:p>
        </w:tc>
        <w:tc>
          <w:tcPr>
            <w:tcW w:w="517" w:type="dxa"/>
            <w:tcBorders>
              <w:top w:val="nil"/>
              <w:left w:val="nil"/>
              <w:bottom w:val="nil"/>
              <w:right w:val="nil"/>
            </w:tcBorders>
            <w:shd w:val="clear" w:color="auto" w:fill="auto"/>
            <w:noWrap/>
            <w:vAlign w:val="center"/>
            <w:hideMark/>
          </w:tcPr>
          <w:p w14:paraId="46245ED7" w14:textId="3461B74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1.047</w:t>
            </w:r>
          </w:p>
        </w:tc>
        <w:tc>
          <w:tcPr>
            <w:tcW w:w="517" w:type="dxa"/>
            <w:tcBorders>
              <w:top w:val="nil"/>
              <w:left w:val="nil"/>
              <w:bottom w:val="nil"/>
              <w:right w:val="nil"/>
            </w:tcBorders>
            <w:shd w:val="clear" w:color="auto" w:fill="auto"/>
            <w:noWrap/>
            <w:vAlign w:val="center"/>
            <w:hideMark/>
          </w:tcPr>
          <w:p w14:paraId="7C573DEF" w14:textId="34C2F01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1.283</w:t>
            </w:r>
          </w:p>
        </w:tc>
        <w:tc>
          <w:tcPr>
            <w:tcW w:w="518" w:type="dxa"/>
            <w:tcBorders>
              <w:top w:val="nil"/>
              <w:left w:val="nil"/>
              <w:bottom w:val="nil"/>
              <w:right w:val="nil"/>
            </w:tcBorders>
            <w:shd w:val="clear" w:color="auto" w:fill="auto"/>
            <w:noWrap/>
            <w:vAlign w:val="center"/>
            <w:hideMark/>
          </w:tcPr>
          <w:p w14:paraId="39F0063E" w14:textId="4B6B20E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0.540</w:t>
            </w:r>
          </w:p>
        </w:tc>
        <w:tc>
          <w:tcPr>
            <w:tcW w:w="517" w:type="dxa"/>
            <w:tcBorders>
              <w:top w:val="nil"/>
              <w:left w:val="single" w:sz="4" w:space="0" w:color="auto"/>
              <w:bottom w:val="nil"/>
              <w:right w:val="nil"/>
            </w:tcBorders>
            <w:shd w:val="clear" w:color="auto" w:fill="auto"/>
            <w:noWrap/>
            <w:vAlign w:val="center"/>
            <w:hideMark/>
          </w:tcPr>
          <w:p w14:paraId="482C3B49" w14:textId="4E81F71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0.691</w:t>
            </w:r>
          </w:p>
        </w:tc>
        <w:tc>
          <w:tcPr>
            <w:tcW w:w="517" w:type="dxa"/>
            <w:tcBorders>
              <w:top w:val="nil"/>
              <w:left w:val="nil"/>
              <w:bottom w:val="nil"/>
              <w:right w:val="nil"/>
            </w:tcBorders>
            <w:shd w:val="clear" w:color="auto" w:fill="auto"/>
            <w:noWrap/>
            <w:vAlign w:val="center"/>
            <w:hideMark/>
          </w:tcPr>
          <w:p w14:paraId="63EB334A" w14:textId="6A3E628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2.632</w:t>
            </w:r>
          </w:p>
        </w:tc>
        <w:tc>
          <w:tcPr>
            <w:tcW w:w="517" w:type="dxa"/>
            <w:tcBorders>
              <w:top w:val="nil"/>
              <w:left w:val="nil"/>
              <w:bottom w:val="nil"/>
              <w:right w:val="nil"/>
            </w:tcBorders>
            <w:shd w:val="clear" w:color="auto" w:fill="auto"/>
            <w:noWrap/>
            <w:vAlign w:val="center"/>
            <w:hideMark/>
          </w:tcPr>
          <w:p w14:paraId="511B7A92" w14:textId="6DF1885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1.402</w:t>
            </w:r>
          </w:p>
        </w:tc>
        <w:tc>
          <w:tcPr>
            <w:tcW w:w="518" w:type="dxa"/>
            <w:tcBorders>
              <w:top w:val="nil"/>
              <w:left w:val="nil"/>
              <w:bottom w:val="nil"/>
              <w:right w:val="nil"/>
            </w:tcBorders>
            <w:shd w:val="clear" w:color="auto" w:fill="auto"/>
            <w:noWrap/>
            <w:vAlign w:val="center"/>
            <w:hideMark/>
          </w:tcPr>
          <w:p w14:paraId="263A00F7" w14:textId="499E7B9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1.952</w:t>
            </w:r>
          </w:p>
        </w:tc>
        <w:tc>
          <w:tcPr>
            <w:tcW w:w="517" w:type="dxa"/>
            <w:tcBorders>
              <w:top w:val="nil"/>
              <w:left w:val="nil"/>
              <w:bottom w:val="nil"/>
              <w:right w:val="nil"/>
            </w:tcBorders>
            <w:shd w:val="clear" w:color="auto" w:fill="auto"/>
            <w:noWrap/>
            <w:vAlign w:val="center"/>
            <w:hideMark/>
          </w:tcPr>
          <w:p w14:paraId="1A43D9FA" w14:textId="4189176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3.454</w:t>
            </w:r>
          </w:p>
        </w:tc>
        <w:tc>
          <w:tcPr>
            <w:tcW w:w="517" w:type="dxa"/>
            <w:tcBorders>
              <w:top w:val="nil"/>
              <w:left w:val="nil"/>
              <w:bottom w:val="nil"/>
              <w:right w:val="single" w:sz="4" w:space="0" w:color="auto"/>
            </w:tcBorders>
            <w:shd w:val="clear" w:color="auto" w:fill="auto"/>
            <w:noWrap/>
            <w:vAlign w:val="center"/>
            <w:hideMark/>
          </w:tcPr>
          <w:p w14:paraId="380E01EB" w14:textId="0BFC63E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1.642</w:t>
            </w:r>
          </w:p>
        </w:tc>
        <w:tc>
          <w:tcPr>
            <w:tcW w:w="517" w:type="dxa"/>
            <w:tcBorders>
              <w:top w:val="nil"/>
              <w:left w:val="nil"/>
              <w:bottom w:val="nil"/>
              <w:right w:val="nil"/>
            </w:tcBorders>
            <w:shd w:val="clear" w:color="auto" w:fill="auto"/>
            <w:noWrap/>
            <w:vAlign w:val="center"/>
            <w:hideMark/>
          </w:tcPr>
          <w:p w14:paraId="0C6C73C2" w14:textId="2C5406E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0.294</w:t>
            </w:r>
          </w:p>
        </w:tc>
        <w:tc>
          <w:tcPr>
            <w:tcW w:w="518" w:type="dxa"/>
            <w:tcBorders>
              <w:top w:val="nil"/>
              <w:left w:val="nil"/>
              <w:bottom w:val="nil"/>
              <w:right w:val="nil"/>
            </w:tcBorders>
            <w:shd w:val="clear" w:color="auto" w:fill="auto"/>
            <w:noWrap/>
            <w:vAlign w:val="center"/>
            <w:hideMark/>
          </w:tcPr>
          <w:p w14:paraId="37A195B8" w14:textId="700FF9E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0.537</w:t>
            </w:r>
          </w:p>
        </w:tc>
        <w:tc>
          <w:tcPr>
            <w:tcW w:w="517" w:type="dxa"/>
            <w:tcBorders>
              <w:top w:val="nil"/>
              <w:left w:val="nil"/>
              <w:bottom w:val="nil"/>
              <w:right w:val="nil"/>
            </w:tcBorders>
            <w:shd w:val="clear" w:color="auto" w:fill="auto"/>
            <w:noWrap/>
            <w:vAlign w:val="center"/>
            <w:hideMark/>
          </w:tcPr>
          <w:p w14:paraId="4CF98F2E" w14:textId="3669248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0.315</w:t>
            </w:r>
          </w:p>
        </w:tc>
        <w:tc>
          <w:tcPr>
            <w:tcW w:w="517" w:type="dxa"/>
            <w:tcBorders>
              <w:top w:val="nil"/>
              <w:left w:val="nil"/>
              <w:bottom w:val="nil"/>
              <w:right w:val="nil"/>
            </w:tcBorders>
            <w:shd w:val="clear" w:color="auto" w:fill="auto"/>
            <w:noWrap/>
            <w:vAlign w:val="center"/>
            <w:hideMark/>
          </w:tcPr>
          <w:p w14:paraId="1CF6C1A9" w14:textId="0C47A89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0.550</w:t>
            </w:r>
          </w:p>
        </w:tc>
        <w:tc>
          <w:tcPr>
            <w:tcW w:w="517" w:type="dxa"/>
            <w:tcBorders>
              <w:top w:val="nil"/>
              <w:left w:val="nil"/>
              <w:bottom w:val="nil"/>
              <w:right w:val="nil"/>
            </w:tcBorders>
            <w:shd w:val="clear" w:color="auto" w:fill="auto"/>
            <w:noWrap/>
            <w:vAlign w:val="center"/>
            <w:hideMark/>
          </w:tcPr>
          <w:p w14:paraId="41704417" w14:textId="306EA92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1.726</w:t>
            </w:r>
          </w:p>
        </w:tc>
        <w:tc>
          <w:tcPr>
            <w:tcW w:w="518" w:type="dxa"/>
            <w:tcBorders>
              <w:top w:val="nil"/>
              <w:left w:val="nil"/>
              <w:bottom w:val="nil"/>
              <w:right w:val="single" w:sz="4" w:space="0" w:color="auto"/>
            </w:tcBorders>
            <w:shd w:val="clear" w:color="auto" w:fill="auto"/>
            <w:noWrap/>
            <w:vAlign w:val="center"/>
            <w:hideMark/>
          </w:tcPr>
          <w:p w14:paraId="0AF0FC14" w14:textId="0D15BDE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0.769</w:t>
            </w:r>
          </w:p>
        </w:tc>
      </w:tr>
      <w:tr w:rsidR="005354F7" w:rsidRPr="00073B72" w14:paraId="5321FAAA"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485FDE25" w14:textId="327A85B8"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Caseworker/Probation notified</w:t>
            </w:r>
          </w:p>
        </w:tc>
        <w:tc>
          <w:tcPr>
            <w:tcW w:w="517" w:type="dxa"/>
            <w:tcBorders>
              <w:top w:val="nil"/>
              <w:left w:val="single" w:sz="4" w:space="0" w:color="auto"/>
              <w:bottom w:val="nil"/>
              <w:right w:val="nil"/>
            </w:tcBorders>
            <w:shd w:val="clear" w:color="auto" w:fill="auto"/>
            <w:noWrap/>
            <w:vAlign w:val="center"/>
            <w:hideMark/>
          </w:tcPr>
          <w:p w14:paraId="20DA116D" w14:textId="65B95BE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2.790</w:t>
            </w:r>
          </w:p>
        </w:tc>
        <w:tc>
          <w:tcPr>
            <w:tcW w:w="517" w:type="dxa"/>
            <w:tcBorders>
              <w:top w:val="nil"/>
              <w:left w:val="nil"/>
              <w:bottom w:val="nil"/>
              <w:right w:val="nil"/>
            </w:tcBorders>
            <w:shd w:val="clear" w:color="auto" w:fill="auto"/>
            <w:noWrap/>
            <w:vAlign w:val="center"/>
            <w:hideMark/>
          </w:tcPr>
          <w:p w14:paraId="68DB5039" w14:textId="309EF2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4.209</w:t>
            </w:r>
          </w:p>
        </w:tc>
        <w:tc>
          <w:tcPr>
            <w:tcW w:w="517" w:type="dxa"/>
            <w:tcBorders>
              <w:top w:val="nil"/>
              <w:left w:val="nil"/>
              <w:bottom w:val="nil"/>
              <w:right w:val="nil"/>
            </w:tcBorders>
            <w:shd w:val="clear" w:color="auto" w:fill="auto"/>
            <w:noWrap/>
            <w:vAlign w:val="center"/>
            <w:hideMark/>
          </w:tcPr>
          <w:p w14:paraId="40A17B71" w14:textId="1FC2673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2.467</w:t>
            </w:r>
          </w:p>
        </w:tc>
        <w:tc>
          <w:tcPr>
            <w:tcW w:w="518" w:type="dxa"/>
            <w:tcBorders>
              <w:top w:val="nil"/>
              <w:left w:val="nil"/>
              <w:bottom w:val="nil"/>
              <w:right w:val="nil"/>
            </w:tcBorders>
            <w:shd w:val="clear" w:color="auto" w:fill="auto"/>
            <w:noWrap/>
            <w:vAlign w:val="center"/>
            <w:hideMark/>
          </w:tcPr>
          <w:p w14:paraId="0E0964A3" w14:textId="48482B5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5.085</w:t>
            </w:r>
          </w:p>
        </w:tc>
        <w:tc>
          <w:tcPr>
            <w:tcW w:w="517" w:type="dxa"/>
            <w:tcBorders>
              <w:top w:val="nil"/>
              <w:left w:val="nil"/>
              <w:bottom w:val="nil"/>
              <w:right w:val="nil"/>
            </w:tcBorders>
            <w:shd w:val="clear" w:color="auto" w:fill="auto"/>
            <w:noWrap/>
            <w:vAlign w:val="center"/>
            <w:hideMark/>
          </w:tcPr>
          <w:p w14:paraId="196678BD" w14:textId="6A9A0A5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8.032</w:t>
            </w:r>
          </w:p>
        </w:tc>
        <w:tc>
          <w:tcPr>
            <w:tcW w:w="517" w:type="dxa"/>
            <w:tcBorders>
              <w:top w:val="nil"/>
              <w:left w:val="nil"/>
              <w:bottom w:val="nil"/>
              <w:right w:val="single" w:sz="4" w:space="0" w:color="auto"/>
            </w:tcBorders>
            <w:shd w:val="clear" w:color="auto" w:fill="auto"/>
            <w:noWrap/>
            <w:vAlign w:val="center"/>
            <w:hideMark/>
          </w:tcPr>
          <w:p w14:paraId="0B32B4FE" w14:textId="1704FB8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3.875</w:t>
            </w:r>
          </w:p>
        </w:tc>
        <w:tc>
          <w:tcPr>
            <w:tcW w:w="517" w:type="dxa"/>
            <w:tcBorders>
              <w:top w:val="nil"/>
              <w:left w:val="nil"/>
              <w:bottom w:val="nil"/>
              <w:right w:val="nil"/>
            </w:tcBorders>
            <w:shd w:val="clear" w:color="auto" w:fill="auto"/>
            <w:noWrap/>
            <w:vAlign w:val="center"/>
            <w:hideMark/>
          </w:tcPr>
          <w:p w14:paraId="33562EF2" w14:textId="5021701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1.927</w:t>
            </w:r>
          </w:p>
        </w:tc>
        <w:tc>
          <w:tcPr>
            <w:tcW w:w="518" w:type="dxa"/>
            <w:tcBorders>
              <w:top w:val="nil"/>
              <w:left w:val="nil"/>
              <w:bottom w:val="nil"/>
              <w:right w:val="nil"/>
            </w:tcBorders>
            <w:shd w:val="clear" w:color="auto" w:fill="auto"/>
            <w:noWrap/>
            <w:vAlign w:val="center"/>
            <w:hideMark/>
          </w:tcPr>
          <w:p w14:paraId="0C53B603" w14:textId="72B1F13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2.155</w:t>
            </w:r>
          </w:p>
        </w:tc>
        <w:tc>
          <w:tcPr>
            <w:tcW w:w="517" w:type="dxa"/>
            <w:tcBorders>
              <w:top w:val="nil"/>
              <w:left w:val="nil"/>
              <w:bottom w:val="nil"/>
              <w:right w:val="nil"/>
            </w:tcBorders>
            <w:shd w:val="clear" w:color="auto" w:fill="auto"/>
            <w:noWrap/>
            <w:vAlign w:val="center"/>
            <w:hideMark/>
          </w:tcPr>
          <w:p w14:paraId="027A3822" w14:textId="5BBB4A1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0.652</w:t>
            </w:r>
          </w:p>
        </w:tc>
        <w:tc>
          <w:tcPr>
            <w:tcW w:w="517" w:type="dxa"/>
            <w:tcBorders>
              <w:top w:val="nil"/>
              <w:left w:val="nil"/>
              <w:bottom w:val="nil"/>
              <w:right w:val="nil"/>
            </w:tcBorders>
            <w:shd w:val="clear" w:color="auto" w:fill="auto"/>
            <w:noWrap/>
            <w:vAlign w:val="center"/>
            <w:hideMark/>
          </w:tcPr>
          <w:p w14:paraId="25C815D1" w14:textId="58D255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2.439</w:t>
            </w:r>
          </w:p>
        </w:tc>
        <w:tc>
          <w:tcPr>
            <w:tcW w:w="517" w:type="dxa"/>
            <w:tcBorders>
              <w:top w:val="nil"/>
              <w:left w:val="nil"/>
              <w:bottom w:val="nil"/>
              <w:right w:val="nil"/>
            </w:tcBorders>
            <w:shd w:val="clear" w:color="auto" w:fill="auto"/>
            <w:noWrap/>
            <w:vAlign w:val="center"/>
            <w:hideMark/>
          </w:tcPr>
          <w:p w14:paraId="07F9C5E1" w14:textId="7BE997C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2.472</w:t>
            </w:r>
          </w:p>
        </w:tc>
        <w:tc>
          <w:tcPr>
            <w:tcW w:w="518" w:type="dxa"/>
            <w:tcBorders>
              <w:top w:val="nil"/>
              <w:left w:val="nil"/>
              <w:bottom w:val="nil"/>
              <w:right w:val="nil"/>
            </w:tcBorders>
            <w:shd w:val="clear" w:color="auto" w:fill="auto"/>
            <w:noWrap/>
            <w:vAlign w:val="center"/>
            <w:hideMark/>
          </w:tcPr>
          <w:p w14:paraId="1428EFC7" w14:textId="176700F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1.412</w:t>
            </w:r>
          </w:p>
        </w:tc>
        <w:tc>
          <w:tcPr>
            <w:tcW w:w="517" w:type="dxa"/>
            <w:tcBorders>
              <w:top w:val="nil"/>
              <w:left w:val="single" w:sz="4" w:space="0" w:color="auto"/>
              <w:bottom w:val="nil"/>
              <w:right w:val="nil"/>
            </w:tcBorders>
            <w:shd w:val="clear" w:color="auto" w:fill="auto"/>
            <w:noWrap/>
            <w:vAlign w:val="center"/>
            <w:hideMark/>
          </w:tcPr>
          <w:p w14:paraId="01837120" w14:textId="50F7F8A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0.473</w:t>
            </w:r>
          </w:p>
        </w:tc>
        <w:tc>
          <w:tcPr>
            <w:tcW w:w="517" w:type="dxa"/>
            <w:tcBorders>
              <w:top w:val="nil"/>
              <w:left w:val="nil"/>
              <w:bottom w:val="nil"/>
              <w:right w:val="nil"/>
            </w:tcBorders>
            <w:shd w:val="clear" w:color="auto" w:fill="auto"/>
            <w:noWrap/>
            <w:vAlign w:val="center"/>
            <w:hideMark/>
          </w:tcPr>
          <w:p w14:paraId="2A978535" w14:textId="5476866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2.073</w:t>
            </w:r>
          </w:p>
        </w:tc>
        <w:tc>
          <w:tcPr>
            <w:tcW w:w="517" w:type="dxa"/>
            <w:tcBorders>
              <w:top w:val="nil"/>
              <w:left w:val="nil"/>
              <w:bottom w:val="nil"/>
              <w:right w:val="nil"/>
            </w:tcBorders>
            <w:shd w:val="clear" w:color="auto" w:fill="auto"/>
            <w:noWrap/>
            <w:vAlign w:val="center"/>
            <w:hideMark/>
          </w:tcPr>
          <w:p w14:paraId="11DE1F05" w14:textId="71C920D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0.663</w:t>
            </w:r>
          </w:p>
        </w:tc>
        <w:tc>
          <w:tcPr>
            <w:tcW w:w="518" w:type="dxa"/>
            <w:tcBorders>
              <w:top w:val="nil"/>
              <w:left w:val="nil"/>
              <w:bottom w:val="nil"/>
              <w:right w:val="nil"/>
            </w:tcBorders>
            <w:shd w:val="clear" w:color="auto" w:fill="auto"/>
            <w:noWrap/>
            <w:vAlign w:val="center"/>
            <w:hideMark/>
          </w:tcPr>
          <w:p w14:paraId="1158BCDA" w14:textId="38C6768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1.067</w:t>
            </w:r>
          </w:p>
        </w:tc>
        <w:tc>
          <w:tcPr>
            <w:tcW w:w="517" w:type="dxa"/>
            <w:tcBorders>
              <w:top w:val="nil"/>
              <w:left w:val="nil"/>
              <w:bottom w:val="nil"/>
              <w:right w:val="nil"/>
            </w:tcBorders>
            <w:shd w:val="clear" w:color="auto" w:fill="auto"/>
            <w:noWrap/>
            <w:vAlign w:val="center"/>
            <w:hideMark/>
          </w:tcPr>
          <w:p w14:paraId="1451B19B" w14:textId="19B8A9C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2.647</w:t>
            </w:r>
          </w:p>
        </w:tc>
        <w:tc>
          <w:tcPr>
            <w:tcW w:w="517" w:type="dxa"/>
            <w:tcBorders>
              <w:top w:val="nil"/>
              <w:left w:val="nil"/>
              <w:bottom w:val="nil"/>
              <w:right w:val="single" w:sz="4" w:space="0" w:color="auto"/>
            </w:tcBorders>
            <w:shd w:val="clear" w:color="auto" w:fill="auto"/>
            <w:noWrap/>
            <w:vAlign w:val="center"/>
            <w:hideMark/>
          </w:tcPr>
          <w:p w14:paraId="1D173E32" w14:textId="0FD0646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1.055</w:t>
            </w:r>
          </w:p>
        </w:tc>
        <w:tc>
          <w:tcPr>
            <w:tcW w:w="517" w:type="dxa"/>
            <w:tcBorders>
              <w:top w:val="nil"/>
              <w:left w:val="nil"/>
              <w:bottom w:val="nil"/>
              <w:right w:val="nil"/>
            </w:tcBorders>
            <w:shd w:val="clear" w:color="auto" w:fill="auto"/>
            <w:noWrap/>
            <w:vAlign w:val="center"/>
            <w:hideMark/>
          </w:tcPr>
          <w:p w14:paraId="1FB9CCCF" w14:textId="333F687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0.494</w:t>
            </w:r>
          </w:p>
        </w:tc>
        <w:tc>
          <w:tcPr>
            <w:tcW w:w="518" w:type="dxa"/>
            <w:tcBorders>
              <w:top w:val="nil"/>
              <w:left w:val="nil"/>
              <w:bottom w:val="nil"/>
              <w:right w:val="nil"/>
            </w:tcBorders>
            <w:shd w:val="clear" w:color="auto" w:fill="auto"/>
            <w:noWrap/>
            <w:vAlign w:val="center"/>
            <w:hideMark/>
          </w:tcPr>
          <w:p w14:paraId="35F2EBB7" w14:textId="383E613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0.604</w:t>
            </w:r>
          </w:p>
        </w:tc>
        <w:tc>
          <w:tcPr>
            <w:tcW w:w="517" w:type="dxa"/>
            <w:tcBorders>
              <w:top w:val="nil"/>
              <w:left w:val="nil"/>
              <w:bottom w:val="nil"/>
              <w:right w:val="nil"/>
            </w:tcBorders>
            <w:shd w:val="clear" w:color="auto" w:fill="auto"/>
            <w:noWrap/>
            <w:vAlign w:val="center"/>
            <w:hideMark/>
          </w:tcPr>
          <w:p w14:paraId="4349AAC0" w14:textId="40E6D8D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0.385</w:t>
            </w:r>
          </w:p>
        </w:tc>
        <w:tc>
          <w:tcPr>
            <w:tcW w:w="517" w:type="dxa"/>
            <w:tcBorders>
              <w:top w:val="nil"/>
              <w:left w:val="nil"/>
              <w:bottom w:val="nil"/>
              <w:right w:val="nil"/>
            </w:tcBorders>
            <w:shd w:val="clear" w:color="auto" w:fill="auto"/>
            <w:noWrap/>
            <w:vAlign w:val="center"/>
            <w:hideMark/>
          </w:tcPr>
          <w:p w14:paraId="7C28730B" w14:textId="1210563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0.504</w:t>
            </w:r>
          </w:p>
        </w:tc>
        <w:tc>
          <w:tcPr>
            <w:tcW w:w="517" w:type="dxa"/>
            <w:tcBorders>
              <w:top w:val="nil"/>
              <w:left w:val="nil"/>
              <w:bottom w:val="nil"/>
              <w:right w:val="nil"/>
            </w:tcBorders>
            <w:shd w:val="clear" w:color="auto" w:fill="auto"/>
            <w:noWrap/>
            <w:vAlign w:val="center"/>
            <w:hideMark/>
          </w:tcPr>
          <w:p w14:paraId="36D27165" w14:textId="1211A7C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1.590</w:t>
            </w:r>
          </w:p>
        </w:tc>
        <w:tc>
          <w:tcPr>
            <w:tcW w:w="518" w:type="dxa"/>
            <w:tcBorders>
              <w:top w:val="nil"/>
              <w:left w:val="nil"/>
              <w:bottom w:val="nil"/>
              <w:right w:val="single" w:sz="4" w:space="0" w:color="auto"/>
            </w:tcBorders>
            <w:shd w:val="clear" w:color="auto" w:fill="auto"/>
            <w:noWrap/>
            <w:vAlign w:val="center"/>
            <w:hideMark/>
          </w:tcPr>
          <w:p w14:paraId="42550808" w14:textId="359CCF0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0.525</w:t>
            </w:r>
          </w:p>
        </w:tc>
      </w:tr>
      <w:tr w:rsidR="005354F7" w:rsidRPr="00073B72" w14:paraId="5EFBDDD0"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599A2AD7" w14:textId="2168A110"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Referred to CMH</w:t>
            </w:r>
          </w:p>
        </w:tc>
        <w:tc>
          <w:tcPr>
            <w:tcW w:w="517" w:type="dxa"/>
            <w:tcBorders>
              <w:top w:val="nil"/>
              <w:left w:val="single" w:sz="4" w:space="0" w:color="auto"/>
              <w:bottom w:val="nil"/>
              <w:right w:val="nil"/>
            </w:tcBorders>
            <w:shd w:val="clear" w:color="auto" w:fill="auto"/>
            <w:noWrap/>
            <w:vAlign w:val="center"/>
            <w:hideMark/>
          </w:tcPr>
          <w:p w14:paraId="0A6A6734" w14:textId="681960E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2.533</w:t>
            </w:r>
          </w:p>
        </w:tc>
        <w:tc>
          <w:tcPr>
            <w:tcW w:w="517" w:type="dxa"/>
            <w:tcBorders>
              <w:top w:val="nil"/>
              <w:left w:val="nil"/>
              <w:bottom w:val="nil"/>
              <w:right w:val="nil"/>
            </w:tcBorders>
            <w:shd w:val="clear" w:color="auto" w:fill="auto"/>
            <w:noWrap/>
            <w:vAlign w:val="center"/>
            <w:hideMark/>
          </w:tcPr>
          <w:p w14:paraId="2F05FB5A" w14:textId="4190AF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4.445</w:t>
            </w:r>
          </w:p>
        </w:tc>
        <w:tc>
          <w:tcPr>
            <w:tcW w:w="517" w:type="dxa"/>
            <w:tcBorders>
              <w:top w:val="nil"/>
              <w:left w:val="nil"/>
              <w:bottom w:val="nil"/>
              <w:right w:val="nil"/>
            </w:tcBorders>
            <w:shd w:val="clear" w:color="auto" w:fill="auto"/>
            <w:noWrap/>
            <w:vAlign w:val="center"/>
            <w:hideMark/>
          </w:tcPr>
          <w:p w14:paraId="13886DC9" w14:textId="420794F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4.285</w:t>
            </w:r>
          </w:p>
        </w:tc>
        <w:tc>
          <w:tcPr>
            <w:tcW w:w="518" w:type="dxa"/>
            <w:tcBorders>
              <w:top w:val="nil"/>
              <w:left w:val="nil"/>
              <w:bottom w:val="nil"/>
              <w:right w:val="nil"/>
            </w:tcBorders>
            <w:shd w:val="clear" w:color="auto" w:fill="auto"/>
            <w:noWrap/>
            <w:vAlign w:val="center"/>
            <w:hideMark/>
          </w:tcPr>
          <w:p w14:paraId="73E8736F" w14:textId="16EA408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6.920</w:t>
            </w:r>
          </w:p>
        </w:tc>
        <w:tc>
          <w:tcPr>
            <w:tcW w:w="517" w:type="dxa"/>
            <w:tcBorders>
              <w:top w:val="nil"/>
              <w:left w:val="nil"/>
              <w:bottom w:val="nil"/>
              <w:right w:val="nil"/>
            </w:tcBorders>
            <w:shd w:val="clear" w:color="auto" w:fill="auto"/>
            <w:noWrap/>
            <w:vAlign w:val="center"/>
            <w:hideMark/>
          </w:tcPr>
          <w:p w14:paraId="37A16B1A" w14:textId="71F47AB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10.444</w:t>
            </w:r>
          </w:p>
        </w:tc>
        <w:tc>
          <w:tcPr>
            <w:tcW w:w="517" w:type="dxa"/>
            <w:tcBorders>
              <w:top w:val="nil"/>
              <w:left w:val="nil"/>
              <w:bottom w:val="nil"/>
              <w:right w:val="single" w:sz="4" w:space="0" w:color="auto"/>
            </w:tcBorders>
            <w:shd w:val="clear" w:color="auto" w:fill="auto"/>
            <w:noWrap/>
            <w:vAlign w:val="center"/>
            <w:hideMark/>
          </w:tcPr>
          <w:p w14:paraId="46968F00" w14:textId="67CF737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5.887</w:t>
            </w:r>
          </w:p>
        </w:tc>
        <w:tc>
          <w:tcPr>
            <w:tcW w:w="517" w:type="dxa"/>
            <w:tcBorders>
              <w:top w:val="nil"/>
              <w:left w:val="nil"/>
              <w:bottom w:val="nil"/>
              <w:right w:val="nil"/>
            </w:tcBorders>
            <w:shd w:val="clear" w:color="auto" w:fill="auto"/>
            <w:noWrap/>
            <w:vAlign w:val="center"/>
            <w:hideMark/>
          </w:tcPr>
          <w:p w14:paraId="18F8C294" w14:textId="274038A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1.430</w:t>
            </w:r>
          </w:p>
        </w:tc>
        <w:tc>
          <w:tcPr>
            <w:tcW w:w="518" w:type="dxa"/>
            <w:tcBorders>
              <w:top w:val="nil"/>
              <w:left w:val="nil"/>
              <w:bottom w:val="nil"/>
              <w:right w:val="nil"/>
            </w:tcBorders>
            <w:shd w:val="clear" w:color="auto" w:fill="auto"/>
            <w:noWrap/>
            <w:vAlign w:val="center"/>
            <w:hideMark/>
          </w:tcPr>
          <w:p w14:paraId="1A4D577F" w14:textId="07401BB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1.972</w:t>
            </w:r>
          </w:p>
        </w:tc>
        <w:tc>
          <w:tcPr>
            <w:tcW w:w="517" w:type="dxa"/>
            <w:tcBorders>
              <w:top w:val="nil"/>
              <w:left w:val="nil"/>
              <w:bottom w:val="nil"/>
              <w:right w:val="nil"/>
            </w:tcBorders>
            <w:shd w:val="clear" w:color="auto" w:fill="auto"/>
            <w:noWrap/>
            <w:vAlign w:val="center"/>
            <w:hideMark/>
          </w:tcPr>
          <w:p w14:paraId="242271AA" w14:textId="1447855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1.288</w:t>
            </w:r>
          </w:p>
        </w:tc>
        <w:tc>
          <w:tcPr>
            <w:tcW w:w="517" w:type="dxa"/>
            <w:tcBorders>
              <w:top w:val="nil"/>
              <w:left w:val="nil"/>
              <w:bottom w:val="nil"/>
              <w:right w:val="nil"/>
            </w:tcBorders>
            <w:shd w:val="clear" w:color="auto" w:fill="auto"/>
            <w:noWrap/>
            <w:vAlign w:val="center"/>
            <w:hideMark/>
          </w:tcPr>
          <w:p w14:paraId="586F4805" w14:textId="45EDA1C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2.481</w:t>
            </w:r>
          </w:p>
        </w:tc>
        <w:tc>
          <w:tcPr>
            <w:tcW w:w="517" w:type="dxa"/>
            <w:tcBorders>
              <w:top w:val="nil"/>
              <w:left w:val="nil"/>
              <w:bottom w:val="nil"/>
              <w:right w:val="nil"/>
            </w:tcBorders>
            <w:shd w:val="clear" w:color="auto" w:fill="auto"/>
            <w:noWrap/>
            <w:vAlign w:val="center"/>
            <w:hideMark/>
          </w:tcPr>
          <w:p w14:paraId="402AC9AC" w14:textId="2941F4C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2.337</w:t>
            </w:r>
          </w:p>
        </w:tc>
        <w:tc>
          <w:tcPr>
            <w:tcW w:w="518" w:type="dxa"/>
            <w:tcBorders>
              <w:top w:val="nil"/>
              <w:left w:val="nil"/>
              <w:bottom w:val="nil"/>
              <w:right w:val="nil"/>
            </w:tcBorders>
            <w:shd w:val="clear" w:color="auto" w:fill="auto"/>
            <w:noWrap/>
            <w:vAlign w:val="center"/>
            <w:hideMark/>
          </w:tcPr>
          <w:p w14:paraId="4487ADDE" w14:textId="0B616A8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2.298</w:t>
            </w:r>
          </w:p>
        </w:tc>
        <w:tc>
          <w:tcPr>
            <w:tcW w:w="517" w:type="dxa"/>
            <w:tcBorders>
              <w:top w:val="nil"/>
              <w:left w:val="single" w:sz="4" w:space="0" w:color="auto"/>
              <w:bottom w:val="nil"/>
              <w:right w:val="nil"/>
            </w:tcBorders>
            <w:shd w:val="clear" w:color="auto" w:fill="auto"/>
            <w:noWrap/>
            <w:vAlign w:val="center"/>
            <w:hideMark/>
          </w:tcPr>
          <w:p w14:paraId="2425E415" w14:textId="212AA82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0.859</w:t>
            </w:r>
          </w:p>
        </w:tc>
        <w:tc>
          <w:tcPr>
            <w:tcW w:w="517" w:type="dxa"/>
            <w:tcBorders>
              <w:top w:val="nil"/>
              <w:left w:val="nil"/>
              <w:bottom w:val="nil"/>
              <w:right w:val="nil"/>
            </w:tcBorders>
            <w:shd w:val="clear" w:color="auto" w:fill="auto"/>
            <w:noWrap/>
            <w:vAlign w:val="center"/>
            <w:hideMark/>
          </w:tcPr>
          <w:p w14:paraId="5CABC993" w14:textId="1E9A81E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2.902</w:t>
            </w:r>
          </w:p>
        </w:tc>
        <w:tc>
          <w:tcPr>
            <w:tcW w:w="517" w:type="dxa"/>
            <w:tcBorders>
              <w:top w:val="nil"/>
              <w:left w:val="nil"/>
              <w:bottom w:val="nil"/>
              <w:right w:val="nil"/>
            </w:tcBorders>
            <w:shd w:val="clear" w:color="auto" w:fill="auto"/>
            <w:noWrap/>
            <w:vAlign w:val="center"/>
            <w:hideMark/>
          </w:tcPr>
          <w:p w14:paraId="45610556" w14:textId="57A2789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1.211</w:t>
            </w:r>
          </w:p>
        </w:tc>
        <w:tc>
          <w:tcPr>
            <w:tcW w:w="518" w:type="dxa"/>
            <w:tcBorders>
              <w:top w:val="nil"/>
              <w:left w:val="nil"/>
              <w:bottom w:val="nil"/>
              <w:right w:val="nil"/>
            </w:tcBorders>
            <w:shd w:val="clear" w:color="auto" w:fill="auto"/>
            <w:noWrap/>
            <w:vAlign w:val="center"/>
            <w:hideMark/>
          </w:tcPr>
          <w:p w14:paraId="36169487" w14:textId="032F954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1.720</w:t>
            </w:r>
          </w:p>
        </w:tc>
        <w:tc>
          <w:tcPr>
            <w:tcW w:w="517" w:type="dxa"/>
            <w:tcBorders>
              <w:top w:val="nil"/>
              <w:left w:val="nil"/>
              <w:bottom w:val="nil"/>
              <w:right w:val="nil"/>
            </w:tcBorders>
            <w:shd w:val="clear" w:color="auto" w:fill="auto"/>
            <w:noWrap/>
            <w:vAlign w:val="center"/>
            <w:hideMark/>
          </w:tcPr>
          <w:p w14:paraId="1B4CC22E" w14:textId="2E8C54C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3.754</w:t>
            </w:r>
          </w:p>
        </w:tc>
        <w:tc>
          <w:tcPr>
            <w:tcW w:w="517" w:type="dxa"/>
            <w:tcBorders>
              <w:top w:val="nil"/>
              <w:left w:val="nil"/>
              <w:bottom w:val="nil"/>
              <w:right w:val="single" w:sz="4" w:space="0" w:color="auto"/>
            </w:tcBorders>
            <w:shd w:val="clear" w:color="auto" w:fill="auto"/>
            <w:noWrap/>
            <w:vAlign w:val="center"/>
            <w:hideMark/>
          </w:tcPr>
          <w:p w14:paraId="6AC22EF5" w14:textId="4629517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2.007</w:t>
            </w:r>
          </w:p>
        </w:tc>
        <w:tc>
          <w:tcPr>
            <w:tcW w:w="517" w:type="dxa"/>
            <w:tcBorders>
              <w:top w:val="nil"/>
              <w:left w:val="nil"/>
              <w:bottom w:val="nil"/>
              <w:right w:val="nil"/>
            </w:tcBorders>
            <w:shd w:val="clear" w:color="auto" w:fill="auto"/>
            <w:noWrap/>
            <w:vAlign w:val="center"/>
            <w:hideMark/>
          </w:tcPr>
          <w:p w14:paraId="36905B73" w14:textId="6E8845F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0.456</w:t>
            </w:r>
          </w:p>
        </w:tc>
        <w:tc>
          <w:tcPr>
            <w:tcW w:w="518" w:type="dxa"/>
            <w:tcBorders>
              <w:top w:val="nil"/>
              <w:left w:val="nil"/>
              <w:bottom w:val="nil"/>
              <w:right w:val="nil"/>
            </w:tcBorders>
            <w:shd w:val="clear" w:color="auto" w:fill="auto"/>
            <w:noWrap/>
            <w:vAlign w:val="center"/>
            <w:hideMark/>
          </w:tcPr>
          <w:p w14:paraId="5B111A93" w14:textId="26C2827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0.548</w:t>
            </w:r>
          </w:p>
        </w:tc>
        <w:tc>
          <w:tcPr>
            <w:tcW w:w="517" w:type="dxa"/>
            <w:tcBorders>
              <w:top w:val="nil"/>
              <w:left w:val="nil"/>
              <w:bottom w:val="nil"/>
              <w:right w:val="nil"/>
            </w:tcBorders>
            <w:shd w:val="clear" w:color="auto" w:fill="auto"/>
            <w:noWrap/>
            <w:vAlign w:val="center"/>
            <w:hideMark/>
          </w:tcPr>
          <w:p w14:paraId="3A356467" w14:textId="1A45EC6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0.296</w:t>
            </w:r>
          </w:p>
        </w:tc>
        <w:tc>
          <w:tcPr>
            <w:tcW w:w="517" w:type="dxa"/>
            <w:tcBorders>
              <w:top w:val="nil"/>
              <w:left w:val="nil"/>
              <w:bottom w:val="nil"/>
              <w:right w:val="nil"/>
            </w:tcBorders>
            <w:shd w:val="clear" w:color="auto" w:fill="auto"/>
            <w:noWrap/>
            <w:vAlign w:val="center"/>
            <w:hideMark/>
          </w:tcPr>
          <w:p w14:paraId="2D598595" w14:textId="70B640F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0.741</w:t>
            </w:r>
          </w:p>
        </w:tc>
        <w:tc>
          <w:tcPr>
            <w:tcW w:w="517" w:type="dxa"/>
            <w:tcBorders>
              <w:top w:val="nil"/>
              <w:left w:val="nil"/>
              <w:bottom w:val="nil"/>
              <w:right w:val="nil"/>
            </w:tcBorders>
            <w:shd w:val="clear" w:color="auto" w:fill="auto"/>
            <w:noWrap/>
            <w:vAlign w:val="center"/>
            <w:hideMark/>
          </w:tcPr>
          <w:p w14:paraId="5E666784" w14:textId="5565862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2.087</w:t>
            </w:r>
          </w:p>
        </w:tc>
        <w:tc>
          <w:tcPr>
            <w:tcW w:w="518" w:type="dxa"/>
            <w:tcBorders>
              <w:top w:val="nil"/>
              <w:left w:val="nil"/>
              <w:bottom w:val="nil"/>
              <w:right w:val="single" w:sz="4" w:space="0" w:color="auto"/>
            </w:tcBorders>
            <w:shd w:val="clear" w:color="auto" w:fill="auto"/>
            <w:noWrap/>
            <w:vAlign w:val="center"/>
            <w:hideMark/>
          </w:tcPr>
          <w:p w14:paraId="199E0A3F" w14:textId="2A2B778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0.686</w:t>
            </w:r>
          </w:p>
        </w:tc>
      </w:tr>
      <w:tr w:rsidR="005354F7" w:rsidRPr="00073B72" w14:paraId="7E85A3E1"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7F7966F9" w14:textId="45F7A5A6"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Apprehended under existing order</w:t>
            </w:r>
          </w:p>
        </w:tc>
        <w:tc>
          <w:tcPr>
            <w:tcW w:w="517" w:type="dxa"/>
            <w:tcBorders>
              <w:top w:val="nil"/>
              <w:left w:val="single" w:sz="4" w:space="0" w:color="auto"/>
              <w:bottom w:val="nil"/>
              <w:right w:val="nil"/>
            </w:tcBorders>
            <w:shd w:val="clear" w:color="auto" w:fill="auto"/>
            <w:noWrap/>
            <w:vAlign w:val="center"/>
            <w:hideMark/>
          </w:tcPr>
          <w:p w14:paraId="6F706CAB" w14:textId="38AACF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0.912</w:t>
            </w:r>
          </w:p>
        </w:tc>
        <w:tc>
          <w:tcPr>
            <w:tcW w:w="517" w:type="dxa"/>
            <w:tcBorders>
              <w:top w:val="nil"/>
              <w:left w:val="nil"/>
              <w:bottom w:val="nil"/>
              <w:right w:val="nil"/>
            </w:tcBorders>
            <w:shd w:val="clear" w:color="auto" w:fill="auto"/>
            <w:noWrap/>
            <w:vAlign w:val="center"/>
            <w:hideMark/>
          </w:tcPr>
          <w:p w14:paraId="4705D308" w14:textId="3E503C5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0.640</w:t>
            </w:r>
          </w:p>
        </w:tc>
        <w:tc>
          <w:tcPr>
            <w:tcW w:w="517" w:type="dxa"/>
            <w:tcBorders>
              <w:top w:val="nil"/>
              <w:left w:val="nil"/>
              <w:bottom w:val="nil"/>
              <w:right w:val="nil"/>
            </w:tcBorders>
            <w:shd w:val="clear" w:color="auto" w:fill="auto"/>
            <w:noWrap/>
            <w:vAlign w:val="center"/>
            <w:hideMark/>
          </w:tcPr>
          <w:p w14:paraId="457DBDEF" w14:textId="192043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1.178</w:t>
            </w:r>
          </w:p>
        </w:tc>
        <w:tc>
          <w:tcPr>
            <w:tcW w:w="518" w:type="dxa"/>
            <w:tcBorders>
              <w:top w:val="nil"/>
              <w:left w:val="nil"/>
              <w:bottom w:val="nil"/>
              <w:right w:val="nil"/>
            </w:tcBorders>
            <w:shd w:val="clear" w:color="auto" w:fill="auto"/>
            <w:noWrap/>
            <w:vAlign w:val="center"/>
            <w:hideMark/>
          </w:tcPr>
          <w:p w14:paraId="03EC6679" w14:textId="0BCB121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1.702</w:t>
            </w:r>
          </w:p>
        </w:tc>
        <w:tc>
          <w:tcPr>
            <w:tcW w:w="517" w:type="dxa"/>
            <w:tcBorders>
              <w:top w:val="nil"/>
              <w:left w:val="nil"/>
              <w:bottom w:val="nil"/>
              <w:right w:val="nil"/>
            </w:tcBorders>
            <w:shd w:val="clear" w:color="auto" w:fill="auto"/>
            <w:noWrap/>
            <w:vAlign w:val="center"/>
            <w:hideMark/>
          </w:tcPr>
          <w:p w14:paraId="1F23F1F9" w14:textId="7EF09E0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1.897</w:t>
            </w:r>
          </w:p>
        </w:tc>
        <w:tc>
          <w:tcPr>
            <w:tcW w:w="517" w:type="dxa"/>
            <w:tcBorders>
              <w:top w:val="nil"/>
              <w:left w:val="nil"/>
              <w:bottom w:val="nil"/>
              <w:right w:val="single" w:sz="4" w:space="0" w:color="auto"/>
            </w:tcBorders>
            <w:shd w:val="clear" w:color="auto" w:fill="auto"/>
            <w:noWrap/>
            <w:vAlign w:val="center"/>
            <w:hideMark/>
          </w:tcPr>
          <w:p w14:paraId="410691E8" w14:textId="4630C7D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1.626</w:t>
            </w:r>
          </w:p>
        </w:tc>
        <w:tc>
          <w:tcPr>
            <w:tcW w:w="517" w:type="dxa"/>
            <w:tcBorders>
              <w:top w:val="nil"/>
              <w:left w:val="nil"/>
              <w:bottom w:val="nil"/>
              <w:right w:val="nil"/>
            </w:tcBorders>
            <w:shd w:val="clear" w:color="auto" w:fill="auto"/>
            <w:noWrap/>
            <w:vAlign w:val="center"/>
            <w:hideMark/>
          </w:tcPr>
          <w:p w14:paraId="341850D1" w14:textId="39DEEE3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0.437</w:t>
            </w:r>
          </w:p>
        </w:tc>
        <w:tc>
          <w:tcPr>
            <w:tcW w:w="518" w:type="dxa"/>
            <w:tcBorders>
              <w:top w:val="nil"/>
              <w:left w:val="nil"/>
              <w:bottom w:val="nil"/>
              <w:right w:val="nil"/>
            </w:tcBorders>
            <w:shd w:val="clear" w:color="auto" w:fill="auto"/>
            <w:noWrap/>
            <w:vAlign w:val="center"/>
            <w:hideMark/>
          </w:tcPr>
          <w:p w14:paraId="23E12C1B" w14:textId="3205F20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0.114</w:t>
            </w:r>
          </w:p>
        </w:tc>
        <w:tc>
          <w:tcPr>
            <w:tcW w:w="517" w:type="dxa"/>
            <w:tcBorders>
              <w:top w:val="nil"/>
              <w:left w:val="nil"/>
              <w:bottom w:val="nil"/>
              <w:right w:val="nil"/>
            </w:tcBorders>
            <w:shd w:val="clear" w:color="auto" w:fill="auto"/>
            <w:noWrap/>
            <w:vAlign w:val="center"/>
            <w:hideMark/>
          </w:tcPr>
          <w:p w14:paraId="1065DAE8" w14:textId="13A72FA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0.062</w:t>
            </w:r>
          </w:p>
        </w:tc>
        <w:tc>
          <w:tcPr>
            <w:tcW w:w="517" w:type="dxa"/>
            <w:tcBorders>
              <w:top w:val="nil"/>
              <w:left w:val="nil"/>
              <w:bottom w:val="nil"/>
              <w:right w:val="nil"/>
            </w:tcBorders>
            <w:shd w:val="clear" w:color="auto" w:fill="auto"/>
            <w:noWrap/>
            <w:vAlign w:val="center"/>
            <w:hideMark/>
          </w:tcPr>
          <w:p w14:paraId="2E8BBA9E" w14:textId="685213D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0.442</w:t>
            </w:r>
          </w:p>
        </w:tc>
        <w:tc>
          <w:tcPr>
            <w:tcW w:w="517" w:type="dxa"/>
            <w:tcBorders>
              <w:top w:val="nil"/>
              <w:left w:val="nil"/>
              <w:bottom w:val="nil"/>
              <w:right w:val="nil"/>
            </w:tcBorders>
            <w:shd w:val="clear" w:color="auto" w:fill="auto"/>
            <w:noWrap/>
            <w:vAlign w:val="center"/>
            <w:hideMark/>
          </w:tcPr>
          <w:p w14:paraId="41830C0D" w14:textId="685D777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0.128</w:t>
            </w:r>
          </w:p>
        </w:tc>
        <w:tc>
          <w:tcPr>
            <w:tcW w:w="518" w:type="dxa"/>
            <w:tcBorders>
              <w:top w:val="nil"/>
              <w:left w:val="nil"/>
              <w:bottom w:val="nil"/>
              <w:right w:val="nil"/>
            </w:tcBorders>
            <w:shd w:val="clear" w:color="auto" w:fill="auto"/>
            <w:noWrap/>
            <w:vAlign w:val="center"/>
            <w:hideMark/>
          </w:tcPr>
          <w:p w14:paraId="5B722198" w14:textId="6AE945D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0.135</w:t>
            </w:r>
          </w:p>
        </w:tc>
        <w:tc>
          <w:tcPr>
            <w:tcW w:w="517" w:type="dxa"/>
            <w:tcBorders>
              <w:top w:val="nil"/>
              <w:left w:val="single" w:sz="4" w:space="0" w:color="auto"/>
              <w:bottom w:val="nil"/>
              <w:right w:val="nil"/>
            </w:tcBorders>
            <w:shd w:val="clear" w:color="auto" w:fill="auto"/>
            <w:noWrap/>
            <w:vAlign w:val="center"/>
            <w:hideMark/>
          </w:tcPr>
          <w:p w14:paraId="447F9A03" w14:textId="34A3216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0.349</w:t>
            </w:r>
          </w:p>
        </w:tc>
        <w:tc>
          <w:tcPr>
            <w:tcW w:w="517" w:type="dxa"/>
            <w:tcBorders>
              <w:top w:val="nil"/>
              <w:left w:val="nil"/>
              <w:bottom w:val="nil"/>
              <w:right w:val="nil"/>
            </w:tcBorders>
            <w:shd w:val="clear" w:color="auto" w:fill="auto"/>
            <w:noWrap/>
            <w:vAlign w:val="center"/>
            <w:hideMark/>
          </w:tcPr>
          <w:p w14:paraId="6E443E1A" w14:textId="734FC4E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0.432</w:t>
            </w:r>
          </w:p>
        </w:tc>
        <w:tc>
          <w:tcPr>
            <w:tcW w:w="517" w:type="dxa"/>
            <w:tcBorders>
              <w:top w:val="nil"/>
              <w:left w:val="nil"/>
              <w:bottom w:val="nil"/>
              <w:right w:val="nil"/>
            </w:tcBorders>
            <w:shd w:val="clear" w:color="auto" w:fill="auto"/>
            <w:noWrap/>
            <w:vAlign w:val="center"/>
            <w:hideMark/>
          </w:tcPr>
          <w:p w14:paraId="4B0F638E" w14:textId="0BE8E78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0.847</w:t>
            </w:r>
          </w:p>
        </w:tc>
        <w:tc>
          <w:tcPr>
            <w:tcW w:w="518" w:type="dxa"/>
            <w:tcBorders>
              <w:top w:val="nil"/>
              <w:left w:val="nil"/>
              <w:bottom w:val="nil"/>
              <w:right w:val="nil"/>
            </w:tcBorders>
            <w:shd w:val="clear" w:color="auto" w:fill="auto"/>
            <w:noWrap/>
            <w:vAlign w:val="center"/>
            <w:hideMark/>
          </w:tcPr>
          <w:p w14:paraId="286B1F05" w14:textId="0BFF5D4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0.768</w:t>
            </w:r>
          </w:p>
        </w:tc>
        <w:tc>
          <w:tcPr>
            <w:tcW w:w="517" w:type="dxa"/>
            <w:tcBorders>
              <w:top w:val="nil"/>
              <w:left w:val="nil"/>
              <w:bottom w:val="nil"/>
              <w:right w:val="nil"/>
            </w:tcBorders>
            <w:shd w:val="clear" w:color="auto" w:fill="auto"/>
            <w:noWrap/>
            <w:vAlign w:val="center"/>
            <w:hideMark/>
          </w:tcPr>
          <w:p w14:paraId="3091D3E4" w14:textId="5689EC8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0.995</w:t>
            </w:r>
          </w:p>
        </w:tc>
        <w:tc>
          <w:tcPr>
            <w:tcW w:w="517" w:type="dxa"/>
            <w:tcBorders>
              <w:top w:val="nil"/>
              <w:left w:val="nil"/>
              <w:bottom w:val="nil"/>
              <w:right w:val="single" w:sz="4" w:space="0" w:color="auto"/>
            </w:tcBorders>
            <w:shd w:val="clear" w:color="auto" w:fill="auto"/>
            <w:noWrap/>
            <w:vAlign w:val="center"/>
            <w:hideMark/>
          </w:tcPr>
          <w:p w14:paraId="657A99D5" w14:textId="51A1808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1.029</w:t>
            </w:r>
          </w:p>
        </w:tc>
        <w:tc>
          <w:tcPr>
            <w:tcW w:w="517" w:type="dxa"/>
            <w:tcBorders>
              <w:top w:val="nil"/>
              <w:left w:val="nil"/>
              <w:bottom w:val="nil"/>
              <w:right w:val="nil"/>
            </w:tcBorders>
            <w:shd w:val="clear" w:color="auto" w:fill="auto"/>
            <w:noWrap/>
            <w:vAlign w:val="center"/>
            <w:hideMark/>
          </w:tcPr>
          <w:p w14:paraId="2B6C6F93" w14:textId="460AB25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0.087</w:t>
            </w:r>
          </w:p>
        </w:tc>
        <w:tc>
          <w:tcPr>
            <w:tcW w:w="518" w:type="dxa"/>
            <w:tcBorders>
              <w:top w:val="nil"/>
              <w:left w:val="nil"/>
              <w:bottom w:val="nil"/>
              <w:right w:val="nil"/>
            </w:tcBorders>
            <w:shd w:val="clear" w:color="auto" w:fill="auto"/>
            <w:noWrap/>
            <w:vAlign w:val="center"/>
            <w:hideMark/>
          </w:tcPr>
          <w:p w14:paraId="7A012328" w14:textId="1858C57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0.113</w:t>
            </w:r>
          </w:p>
        </w:tc>
        <w:tc>
          <w:tcPr>
            <w:tcW w:w="517" w:type="dxa"/>
            <w:tcBorders>
              <w:top w:val="nil"/>
              <w:left w:val="nil"/>
              <w:bottom w:val="nil"/>
              <w:right w:val="nil"/>
            </w:tcBorders>
            <w:shd w:val="clear" w:color="auto" w:fill="auto"/>
            <w:noWrap/>
            <w:vAlign w:val="center"/>
            <w:hideMark/>
          </w:tcPr>
          <w:p w14:paraId="18AE9DAF" w14:textId="7AF54C2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0.139</w:t>
            </w:r>
          </w:p>
        </w:tc>
        <w:tc>
          <w:tcPr>
            <w:tcW w:w="517" w:type="dxa"/>
            <w:tcBorders>
              <w:top w:val="nil"/>
              <w:left w:val="nil"/>
              <w:bottom w:val="nil"/>
              <w:right w:val="nil"/>
            </w:tcBorders>
            <w:shd w:val="clear" w:color="auto" w:fill="auto"/>
            <w:noWrap/>
            <w:vAlign w:val="center"/>
            <w:hideMark/>
          </w:tcPr>
          <w:p w14:paraId="7DE408A1" w14:textId="16647EE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0.141</w:t>
            </w:r>
          </w:p>
        </w:tc>
        <w:tc>
          <w:tcPr>
            <w:tcW w:w="517" w:type="dxa"/>
            <w:tcBorders>
              <w:top w:val="nil"/>
              <w:left w:val="nil"/>
              <w:bottom w:val="nil"/>
              <w:right w:val="nil"/>
            </w:tcBorders>
            <w:shd w:val="clear" w:color="auto" w:fill="auto"/>
            <w:noWrap/>
            <w:vAlign w:val="center"/>
            <w:hideMark/>
          </w:tcPr>
          <w:p w14:paraId="302C0253" w14:textId="602467A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0.252</w:t>
            </w:r>
          </w:p>
        </w:tc>
        <w:tc>
          <w:tcPr>
            <w:tcW w:w="518" w:type="dxa"/>
            <w:tcBorders>
              <w:top w:val="nil"/>
              <w:left w:val="nil"/>
              <w:bottom w:val="nil"/>
              <w:right w:val="single" w:sz="4" w:space="0" w:color="auto"/>
            </w:tcBorders>
            <w:shd w:val="clear" w:color="auto" w:fill="auto"/>
            <w:noWrap/>
            <w:vAlign w:val="center"/>
            <w:hideMark/>
          </w:tcPr>
          <w:p w14:paraId="2361EB1E" w14:textId="637F660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0.236</w:t>
            </w:r>
          </w:p>
        </w:tc>
      </w:tr>
      <w:tr w:rsidR="005354F7" w:rsidRPr="00073B72" w14:paraId="1AB49A93"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67ECE19A" w14:textId="489AAC0B"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Involuntarily Apprehended</w:t>
            </w:r>
          </w:p>
        </w:tc>
        <w:tc>
          <w:tcPr>
            <w:tcW w:w="517" w:type="dxa"/>
            <w:tcBorders>
              <w:top w:val="nil"/>
              <w:left w:val="single" w:sz="4" w:space="0" w:color="auto"/>
              <w:bottom w:val="nil"/>
              <w:right w:val="nil"/>
            </w:tcBorders>
            <w:shd w:val="clear" w:color="auto" w:fill="auto"/>
            <w:noWrap/>
            <w:vAlign w:val="center"/>
            <w:hideMark/>
          </w:tcPr>
          <w:p w14:paraId="0597BC52" w14:textId="32488F9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2.854</w:t>
            </w:r>
          </w:p>
        </w:tc>
        <w:tc>
          <w:tcPr>
            <w:tcW w:w="517" w:type="dxa"/>
            <w:tcBorders>
              <w:top w:val="nil"/>
              <w:left w:val="nil"/>
              <w:bottom w:val="nil"/>
              <w:right w:val="nil"/>
            </w:tcBorders>
            <w:shd w:val="clear" w:color="auto" w:fill="auto"/>
            <w:noWrap/>
            <w:vAlign w:val="center"/>
            <w:hideMark/>
          </w:tcPr>
          <w:p w14:paraId="2920546E" w14:textId="1919E21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4.108</w:t>
            </w:r>
          </w:p>
        </w:tc>
        <w:tc>
          <w:tcPr>
            <w:tcW w:w="517" w:type="dxa"/>
            <w:tcBorders>
              <w:top w:val="nil"/>
              <w:left w:val="nil"/>
              <w:bottom w:val="nil"/>
              <w:right w:val="nil"/>
            </w:tcBorders>
            <w:shd w:val="clear" w:color="auto" w:fill="auto"/>
            <w:noWrap/>
            <w:vAlign w:val="center"/>
            <w:hideMark/>
          </w:tcPr>
          <w:p w14:paraId="5853D41B" w14:textId="5B85994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3.232</w:t>
            </w:r>
          </w:p>
        </w:tc>
        <w:tc>
          <w:tcPr>
            <w:tcW w:w="518" w:type="dxa"/>
            <w:tcBorders>
              <w:top w:val="nil"/>
              <w:left w:val="nil"/>
              <w:bottom w:val="nil"/>
              <w:right w:val="nil"/>
            </w:tcBorders>
            <w:shd w:val="clear" w:color="auto" w:fill="auto"/>
            <w:noWrap/>
            <w:vAlign w:val="center"/>
            <w:hideMark/>
          </w:tcPr>
          <w:p w14:paraId="22FCE8FA" w14:textId="7B677EC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5.948</w:t>
            </w:r>
          </w:p>
        </w:tc>
        <w:tc>
          <w:tcPr>
            <w:tcW w:w="517" w:type="dxa"/>
            <w:tcBorders>
              <w:top w:val="nil"/>
              <w:left w:val="nil"/>
              <w:bottom w:val="nil"/>
              <w:right w:val="nil"/>
            </w:tcBorders>
            <w:shd w:val="clear" w:color="auto" w:fill="auto"/>
            <w:noWrap/>
            <w:vAlign w:val="center"/>
            <w:hideMark/>
          </w:tcPr>
          <w:p w14:paraId="5B827824" w14:textId="23B78B2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9.752</w:t>
            </w:r>
          </w:p>
        </w:tc>
        <w:tc>
          <w:tcPr>
            <w:tcW w:w="517" w:type="dxa"/>
            <w:tcBorders>
              <w:top w:val="nil"/>
              <w:left w:val="nil"/>
              <w:bottom w:val="nil"/>
              <w:right w:val="single" w:sz="4" w:space="0" w:color="auto"/>
            </w:tcBorders>
            <w:shd w:val="clear" w:color="auto" w:fill="auto"/>
            <w:noWrap/>
            <w:vAlign w:val="center"/>
            <w:hideMark/>
          </w:tcPr>
          <w:p w14:paraId="3747D532" w14:textId="021A228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4.675</w:t>
            </w:r>
          </w:p>
        </w:tc>
        <w:tc>
          <w:tcPr>
            <w:tcW w:w="517" w:type="dxa"/>
            <w:tcBorders>
              <w:top w:val="nil"/>
              <w:left w:val="nil"/>
              <w:bottom w:val="nil"/>
              <w:right w:val="nil"/>
            </w:tcBorders>
            <w:shd w:val="clear" w:color="auto" w:fill="auto"/>
            <w:noWrap/>
            <w:vAlign w:val="center"/>
            <w:hideMark/>
          </w:tcPr>
          <w:p w14:paraId="59CAAA04" w14:textId="1CC9D51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0.755</w:t>
            </w:r>
          </w:p>
        </w:tc>
        <w:tc>
          <w:tcPr>
            <w:tcW w:w="518" w:type="dxa"/>
            <w:tcBorders>
              <w:top w:val="nil"/>
              <w:left w:val="nil"/>
              <w:bottom w:val="nil"/>
              <w:right w:val="nil"/>
            </w:tcBorders>
            <w:shd w:val="clear" w:color="auto" w:fill="auto"/>
            <w:noWrap/>
            <w:vAlign w:val="center"/>
            <w:hideMark/>
          </w:tcPr>
          <w:p w14:paraId="4EE946E6" w14:textId="5C05394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1.837</w:t>
            </w:r>
          </w:p>
        </w:tc>
        <w:tc>
          <w:tcPr>
            <w:tcW w:w="517" w:type="dxa"/>
            <w:tcBorders>
              <w:top w:val="nil"/>
              <w:left w:val="nil"/>
              <w:bottom w:val="nil"/>
              <w:right w:val="nil"/>
            </w:tcBorders>
            <w:shd w:val="clear" w:color="auto" w:fill="auto"/>
            <w:noWrap/>
            <w:vAlign w:val="center"/>
            <w:hideMark/>
          </w:tcPr>
          <w:p w14:paraId="6651D186" w14:textId="104ACF7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0.453</w:t>
            </w:r>
          </w:p>
        </w:tc>
        <w:tc>
          <w:tcPr>
            <w:tcW w:w="517" w:type="dxa"/>
            <w:tcBorders>
              <w:top w:val="nil"/>
              <w:left w:val="nil"/>
              <w:bottom w:val="nil"/>
              <w:right w:val="nil"/>
            </w:tcBorders>
            <w:shd w:val="clear" w:color="auto" w:fill="auto"/>
            <w:noWrap/>
            <w:vAlign w:val="center"/>
            <w:hideMark/>
          </w:tcPr>
          <w:p w14:paraId="6BDFF810" w14:textId="6CB2747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1.604</w:t>
            </w:r>
          </w:p>
        </w:tc>
        <w:tc>
          <w:tcPr>
            <w:tcW w:w="517" w:type="dxa"/>
            <w:tcBorders>
              <w:top w:val="nil"/>
              <w:left w:val="nil"/>
              <w:bottom w:val="nil"/>
              <w:right w:val="nil"/>
            </w:tcBorders>
            <w:shd w:val="clear" w:color="auto" w:fill="auto"/>
            <w:noWrap/>
            <w:vAlign w:val="center"/>
            <w:hideMark/>
          </w:tcPr>
          <w:p w14:paraId="0A3C7DB8" w14:textId="485AAA6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1.715</w:t>
            </w:r>
          </w:p>
        </w:tc>
        <w:tc>
          <w:tcPr>
            <w:tcW w:w="518" w:type="dxa"/>
            <w:tcBorders>
              <w:top w:val="nil"/>
              <w:left w:val="nil"/>
              <w:bottom w:val="nil"/>
              <w:right w:val="nil"/>
            </w:tcBorders>
            <w:shd w:val="clear" w:color="auto" w:fill="auto"/>
            <w:noWrap/>
            <w:vAlign w:val="center"/>
            <w:hideMark/>
          </w:tcPr>
          <w:p w14:paraId="4DAFB1B7" w14:textId="4A2A304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1.200</w:t>
            </w:r>
          </w:p>
        </w:tc>
        <w:tc>
          <w:tcPr>
            <w:tcW w:w="517" w:type="dxa"/>
            <w:tcBorders>
              <w:top w:val="nil"/>
              <w:left w:val="single" w:sz="4" w:space="0" w:color="auto"/>
              <w:bottom w:val="nil"/>
              <w:right w:val="nil"/>
            </w:tcBorders>
            <w:shd w:val="clear" w:color="auto" w:fill="auto"/>
            <w:noWrap/>
            <w:vAlign w:val="center"/>
            <w:hideMark/>
          </w:tcPr>
          <w:p w14:paraId="6841AA52" w14:textId="1CA9359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0.944</w:t>
            </w:r>
          </w:p>
        </w:tc>
        <w:tc>
          <w:tcPr>
            <w:tcW w:w="517" w:type="dxa"/>
            <w:tcBorders>
              <w:top w:val="nil"/>
              <w:left w:val="nil"/>
              <w:bottom w:val="nil"/>
              <w:right w:val="nil"/>
            </w:tcBorders>
            <w:shd w:val="clear" w:color="auto" w:fill="auto"/>
            <w:noWrap/>
            <w:vAlign w:val="center"/>
            <w:hideMark/>
          </w:tcPr>
          <w:p w14:paraId="3A2FFAC2" w14:textId="49E5073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2.282</w:t>
            </w:r>
          </w:p>
        </w:tc>
        <w:tc>
          <w:tcPr>
            <w:tcW w:w="517" w:type="dxa"/>
            <w:tcBorders>
              <w:top w:val="nil"/>
              <w:left w:val="nil"/>
              <w:bottom w:val="nil"/>
              <w:right w:val="nil"/>
            </w:tcBorders>
            <w:shd w:val="clear" w:color="auto" w:fill="auto"/>
            <w:noWrap/>
            <w:vAlign w:val="center"/>
            <w:hideMark/>
          </w:tcPr>
          <w:p w14:paraId="5DB3BEB0" w14:textId="4626011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1.387</w:t>
            </w:r>
          </w:p>
        </w:tc>
        <w:tc>
          <w:tcPr>
            <w:tcW w:w="518" w:type="dxa"/>
            <w:tcBorders>
              <w:top w:val="nil"/>
              <w:left w:val="nil"/>
              <w:bottom w:val="nil"/>
              <w:right w:val="nil"/>
            </w:tcBorders>
            <w:shd w:val="clear" w:color="auto" w:fill="auto"/>
            <w:noWrap/>
            <w:vAlign w:val="center"/>
            <w:hideMark/>
          </w:tcPr>
          <w:p w14:paraId="53A75A73" w14:textId="3498140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1.701</w:t>
            </w:r>
          </w:p>
        </w:tc>
        <w:tc>
          <w:tcPr>
            <w:tcW w:w="517" w:type="dxa"/>
            <w:tcBorders>
              <w:top w:val="nil"/>
              <w:left w:val="nil"/>
              <w:bottom w:val="nil"/>
              <w:right w:val="nil"/>
            </w:tcBorders>
            <w:shd w:val="clear" w:color="auto" w:fill="auto"/>
            <w:noWrap/>
            <w:vAlign w:val="center"/>
            <w:hideMark/>
          </w:tcPr>
          <w:p w14:paraId="5645D8EC" w14:textId="7243045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3.000</w:t>
            </w:r>
          </w:p>
        </w:tc>
        <w:tc>
          <w:tcPr>
            <w:tcW w:w="517" w:type="dxa"/>
            <w:tcBorders>
              <w:top w:val="nil"/>
              <w:left w:val="nil"/>
              <w:bottom w:val="nil"/>
              <w:right w:val="single" w:sz="4" w:space="0" w:color="auto"/>
            </w:tcBorders>
            <w:shd w:val="clear" w:color="auto" w:fill="auto"/>
            <w:noWrap/>
            <w:vAlign w:val="center"/>
            <w:hideMark/>
          </w:tcPr>
          <w:p w14:paraId="509FCC32" w14:textId="78E8F53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1.499</w:t>
            </w:r>
          </w:p>
        </w:tc>
        <w:tc>
          <w:tcPr>
            <w:tcW w:w="517" w:type="dxa"/>
            <w:tcBorders>
              <w:top w:val="nil"/>
              <w:left w:val="nil"/>
              <w:bottom w:val="nil"/>
              <w:right w:val="nil"/>
            </w:tcBorders>
            <w:shd w:val="clear" w:color="auto" w:fill="auto"/>
            <w:noWrap/>
            <w:vAlign w:val="center"/>
            <w:hideMark/>
          </w:tcPr>
          <w:p w14:paraId="1D697AAD" w14:textId="5DBDBF2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1.153</w:t>
            </w:r>
          </w:p>
        </w:tc>
        <w:tc>
          <w:tcPr>
            <w:tcW w:w="518" w:type="dxa"/>
            <w:tcBorders>
              <w:top w:val="nil"/>
              <w:left w:val="nil"/>
              <w:bottom w:val="nil"/>
              <w:right w:val="nil"/>
            </w:tcBorders>
            <w:shd w:val="clear" w:color="auto" w:fill="auto"/>
            <w:noWrap/>
            <w:vAlign w:val="center"/>
            <w:hideMark/>
          </w:tcPr>
          <w:p w14:paraId="7293F086" w14:textId="5BC26F5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0.857</w:t>
            </w:r>
          </w:p>
        </w:tc>
        <w:tc>
          <w:tcPr>
            <w:tcW w:w="517" w:type="dxa"/>
            <w:tcBorders>
              <w:top w:val="nil"/>
              <w:left w:val="nil"/>
              <w:bottom w:val="nil"/>
              <w:right w:val="nil"/>
            </w:tcBorders>
            <w:shd w:val="clear" w:color="auto" w:fill="auto"/>
            <w:noWrap/>
            <w:vAlign w:val="center"/>
            <w:hideMark/>
          </w:tcPr>
          <w:p w14:paraId="307F2EEE" w14:textId="313B82F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0.896</w:t>
            </w:r>
          </w:p>
        </w:tc>
        <w:tc>
          <w:tcPr>
            <w:tcW w:w="517" w:type="dxa"/>
            <w:tcBorders>
              <w:top w:val="nil"/>
              <w:left w:val="nil"/>
              <w:bottom w:val="nil"/>
              <w:right w:val="nil"/>
            </w:tcBorders>
            <w:shd w:val="clear" w:color="auto" w:fill="auto"/>
            <w:noWrap/>
            <w:vAlign w:val="center"/>
            <w:hideMark/>
          </w:tcPr>
          <w:p w14:paraId="1A3829D2" w14:textId="70DEFCF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1.227</w:t>
            </w:r>
          </w:p>
        </w:tc>
        <w:tc>
          <w:tcPr>
            <w:tcW w:w="517" w:type="dxa"/>
            <w:tcBorders>
              <w:top w:val="nil"/>
              <w:left w:val="nil"/>
              <w:bottom w:val="nil"/>
              <w:right w:val="nil"/>
            </w:tcBorders>
            <w:shd w:val="clear" w:color="auto" w:fill="auto"/>
            <w:noWrap/>
            <w:vAlign w:val="center"/>
            <w:hideMark/>
          </w:tcPr>
          <w:p w14:paraId="77A90A18" w14:textId="47BDB52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1.961</w:t>
            </w:r>
          </w:p>
        </w:tc>
        <w:tc>
          <w:tcPr>
            <w:tcW w:w="518" w:type="dxa"/>
            <w:tcBorders>
              <w:top w:val="nil"/>
              <w:left w:val="nil"/>
              <w:bottom w:val="nil"/>
              <w:right w:val="single" w:sz="4" w:space="0" w:color="auto"/>
            </w:tcBorders>
            <w:shd w:val="clear" w:color="auto" w:fill="auto"/>
            <w:noWrap/>
            <w:vAlign w:val="center"/>
            <w:hideMark/>
          </w:tcPr>
          <w:p w14:paraId="2AF52C63" w14:textId="2A0AC98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1.217</w:t>
            </w:r>
          </w:p>
        </w:tc>
      </w:tr>
      <w:tr w:rsidR="005354F7" w:rsidRPr="00073B72" w14:paraId="0AB5A0EF"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1D9AAD41" w14:textId="70C6FA8F"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Harm to Others Scale</w:t>
            </w:r>
          </w:p>
        </w:tc>
        <w:tc>
          <w:tcPr>
            <w:tcW w:w="517" w:type="dxa"/>
            <w:tcBorders>
              <w:top w:val="nil"/>
              <w:left w:val="single" w:sz="4" w:space="0" w:color="auto"/>
              <w:bottom w:val="nil"/>
              <w:right w:val="nil"/>
            </w:tcBorders>
            <w:shd w:val="clear" w:color="auto" w:fill="auto"/>
            <w:noWrap/>
            <w:vAlign w:val="center"/>
            <w:hideMark/>
          </w:tcPr>
          <w:p w14:paraId="51F564C3" w14:textId="44FB188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6.152</w:t>
            </w:r>
          </w:p>
        </w:tc>
        <w:tc>
          <w:tcPr>
            <w:tcW w:w="517" w:type="dxa"/>
            <w:tcBorders>
              <w:top w:val="nil"/>
              <w:left w:val="nil"/>
              <w:bottom w:val="nil"/>
              <w:right w:val="nil"/>
            </w:tcBorders>
            <w:shd w:val="clear" w:color="auto" w:fill="auto"/>
            <w:noWrap/>
            <w:vAlign w:val="center"/>
            <w:hideMark/>
          </w:tcPr>
          <w:p w14:paraId="4E2777FD" w14:textId="464CC76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10.498</w:t>
            </w:r>
          </w:p>
        </w:tc>
        <w:tc>
          <w:tcPr>
            <w:tcW w:w="517" w:type="dxa"/>
            <w:tcBorders>
              <w:top w:val="nil"/>
              <w:left w:val="nil"/>
              <w:bottom w:val="nil"/>
              <w:right w:val="nil"/>
            </w:tcBorders>
            <w:shd w:val="clear" w:color="auto" w:fill="auto"/>
            <w:noWrap/>
            <w:vAlign w:val="center"/>
            <w:hideMark/>
          </w:tcPr>
          <w:p w14:paraId="5B32F502" w14:textId="0B1A09E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8.143</w:t>
            </w:r>
          </w:p>
        </w:tc>
        <w:tc>
          <w:tcPr>
            <w:tcW w:w="518" w:type="dxa"/>
            <w:tcBorders>
              <w:top w:val="nil"/>
              <w:left w:val="nil"/>
              <w:bottom w:val="nil"/>
              <w:right w:val="nil"/>
            </w:tcBorders>
            <w:shd w:val="clear" w:color="auto" w:fill="auto"/>
            <w:noWrap/>
            <w:vAlign w:val="center"/>
            <w:hideMark/>
          </w:tcPr>
          <w:p w14:paraId="4CEE2E3C" w14:textId="3AAA601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15.664</w:t>
            </w:r>
          </w:p>
        </w:tc>
        <w:tc>
          <w:tcPr>
            <w:tcW w:w="517" w:type="dxa"/>
            <w:tcBorders>
              <w:top w:val="nil"/>
              <w:left w:val="nil"/>
              <w:bottom w:val="nil"/>
              <w:right w:val="nil"/>
            </w:tcBorders>
            <w:shd w:val="clear" w:color="auto" w:fill="auto"/>
            <w:noWrap/>
            <w:vAlign w:val="center"/>
            <w:hideMark/>
          </w:tcPr>
          <w:p w14:paraId="68708BD6" w14:textId="448588B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26.022</w:t>
            </w:r>
          </w:p>
        </w:tc>
        <w:tc>
          <w:tcPr>
            <w:tcW w:w="517" w:type="dxa"/>
            <w:tcBorders>
              <w:top w:val="nil"/>
              <w:left w:val="nil"/>
              <w:bottom w:val="nil"/>
              <w:right w:val="single" w:sz="4" w:space="0" w:color="auto"/>
            </w:tcBorders>
            <w:shd w:val="clear" w:color="auto" w:fill="auto"/>
            <w:noWrap/>
            <w:vAlign w:val="center"/>
            <w:hideMark/>
          </w:tcPr>
          <w:p w14:paraId="40B17AFE" w14:textId="6B0B9BA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12.622</w:t>
            </w:r>
          </w:p>
        </w:tc>
        <w:tc>
          <w:tcPr>
            <w:tcW w:w="517" w:type="dxa"/>
            <w:tcBorders>
              <w:top w:val="nil"/>
              <w:left w:val="nil"/>
              <w:bottom w:val="nil"/>
              <w:right w:val="nil"/>
            </w:tcBorders>
            <w:shd w:val="clear" w:color="auto" w:fill="auto"/>
            <w:noWrap/>
            <w:vAlign w:val="center"/>
            <w:hideMark/>
          </w:tcPr>
          <w:p w14:paraId="73C82B7A" w14:textId="5A18BB1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2.689</w:t>
            </w:r>
          </w:p>
        </w:tc>
        <w:tc>
          <w:tcPr>
            <w:tcW w:w="518" w:type="dxa"/>
            <w:tcBorders>
              <w:top w:val="nil"/>
              <w:left w:val="nil"/>
              <w:bottom w:val="nil"/>
              <w:right w:val="nil"/>
            </w:tcBorders>
            <w:shd w:val="clear" w:color="auto" w:fill="auto"/>
            <w:noWrap/>
            <w:vAlign w:val="center"/>
            <w:hideMark/>
          </w:tcPr>
          <w:p w14:paraId="6138D2EA" w14:textId="025450A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4.519</w:t>
            </w:r>
          </w:p>
        </w:tc>
        <w:tc>
          <w:tcPr>
            <w:tcW w:w="517" w:type="dxa"/>
            <w:tcBorders>
              <w:top w:val="nil"/>
              <w:left w:val="nil"/>
              <w:bottom w:val="nil"/>
              <w:right w:val="nil"/>
            </w:tcBorders>
            <w:shd w:val="clear" w:color="auto" w:fill="auto"/>
            <w:noWrap/>
            <w:vAlign w:val="center"/>
            <w:hideMark/>
          </w:tcPr>
          <w:p w14:paraId="5C0054EA" w14:textId="4A822AE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2.177</w:t>
            </w:r>
          </w:p>
        </w:tc>
        <w:tc>
          <w:tcPr>
            <w:tcW w:w="517" w:type="dxa"/>
            <w:tcBorders>
              <w:top w:val="nil"/>
              <w:left w:val="nil"/>
              <w:bottom w:val="nil"/>
              <w:right w:val="nil"/>
            </w:tcBorders>
            <w:shd w:val="clear" w:color="auto" w:fill="auto"/>
            <w:noWrap/>
            <w:vAlign w:val="center"/>
            <w:hideMark/>
          </w:tcPr>
          <w:p w14:paraId="13C68328" w14:textId="683DFAC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5.320</w:t>
            </w:r>
          </w:p>
        </w:tc>
        <w:tc>
          <w:tcPr>
            <w:tcW w:w="517" w:type="dxa"/>
            <w:tcBorders>
              <w:top w:val="nil"/>
              <w:left w:val="nil"/>
              <w:bottom w:val="nil"/>
              <w:right w:val="nil"/>
            </w:tcBorders>
            <w:shd w:val="clear" w:color="auto" w:fill="auto"/>
            <w:noWrap/>
            <w:vAlign w:val="center"/>
            <w:hideMark/>
          </w:tcPr>
          <w:p w14:paraId="41A24975" w14:textId="191ACEE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5.272</w:t>
            </w:r>
          </w:p>
        </w:tc>
        <w:tc>
          <w:tcPr>
            <w:tcW w:w="518" w:type="dxa"/>
            <w:tcBorders>
              <w:top w:val="nil"/>
              <w:left w:val="nil"/>
              <w:bottom w:val="nil"/>
              <w:right w:val="nil"/>
            </w:tcBorders>
            <w:shd w:val="clear" w:color="auto" w:fill="auto"/>
            <w:noWrap/>
            <w:vAlign w:val="center"/>
            <w:hideMark/>
          </w:tcPr>
          <w:p w14:paraId="09E8E2A0" w14:textId="639FB48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4.615</w:t>
            </w:r>
          </w:p>
        </w:tc>
        <w:tc>
          <w:tcPr>
            <w:tcW w:w="517" w:type="dxa"/>
            <w:tcBorders>
              <w:top w:val="nil"/>
              <w:left w:val="single" w:sz="4" w:space="0" w:color="auto"/>
              <w:bottom w:val="nil"/>
              <w:right w:val="nil"/>
            </w:tcBorders>
            <w:shd w:val="clear" w:color="auto" w:fill="auto"/>
            <w:noWrap/>
            <w:vAlign w:val="center"/>
            <w:hideMark/>
          </w:tcPr>
          <w:p w14:paraId="464AD4CA" w14:textId="748BEE7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2.493</w:t>
            </w:r>
          </w:p>
        </w:tc>
        <w:tc>
          <w:tcPr>
            <w:tcW w:w="517" w:type="dxa"/>
            <w:tcBorders>
              <w:top w:val="nil"/>
              <w:left w:val="nil"/>
              <w:bottom w:val="nil"/>
              <w:right w:val="nil"/>
            </w:tcBorders>
            <w:shd w:val="clear" w:color="auto" w:fill="auto"/>
            <w:noWrap/>
            <w:vAlign w:val="center"/>
            <w:hideMark/>
          </w:tcPr>
          <w:p w14:paraId="3FD219DB" w14:textId="4241D9C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5.783</w:t>
            </w:r>
          </w:p>
        </w:tc>
        <w:tc>
          <w:tcPr>
            <w:tcW w:w="517" w:type="dxa"/>
            <w:tcBorders>
              <w:top w:val="nil"/>
              <w:left w:val="nil"/>
              <w:bottom w:val="nil"/>
              <w:right w:val="nil"/>
            </w:tcBorders>
            <w:shd w:val="clear" w:color="auto" w:fill="auto"/>
            <w:noWrap/>
            <w:vAlign w:val="center"/>
            <w:hideMark/>
          </w:tcPr>
          <w:p w14:paraId="7A36C38B" w14:textId="356D80D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2.821</w:t>
            </w:r>
          </w:p>
        </w:tc>
        <w:tc>
          <w:tcPr>
            <w:tcW w:w="518" w:type="dxa"/>
            <w:tcBorders>
              <w:top w:val="nil"/>
              <w:left w:val="nil"/>
              <w:bottom w:val="nil"/>
              <w:right w:val="nil"/>
            </w:tcBorders>
            <w:shd w:val="clear" w:color="auto" w:fill="auto"/>
            <w:noWrap/>
            <w:vAlign w:val="center"/>
            <w:hideMark/>
          </w:tcPr>
          <w:p w14:paraId="21F8954C" w14:textId="0EEA5E9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4.926</w:t>
            </w:r>
          </w:p>
        </w:tc>
        <w:tc>
          <w:tcPr>
            <w:tcW w:w="517" w:type="dxa"/>
            <w:tcBorders>
              <w:top w:val="nil"/>
              <w:left w:val="nil"/>
              <w:bottom w:val="nil"/>
              <w:right w:val="nil"/>
            </w:tcBorders>
            <w:shd w:val="clear" w:color="auto" w:fill="auto"/>
            <w:noWrap/>
            <w:vAlign w:val="center"/>
            <w:hideMark/>
          </w:tcPr>
          <w:p w14:paraId="58844A5E" w14:textId="7A8A8F2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7.814</w:t>
            </w:r>
          </w:p>
        </w:tc>
        <w:tc>
          <w:tcPr>
            <w:tcW w:w="517" w:type="dxa"/>
            <w:tcBorders>
              <w:top w:val="nil"/>
              <w:left w:val="nil"/>
              <w:bottom w:val="nil"/>
              <w:right w:val="single" w:sz="4" w:space="0" w:color="auto"/>
            </w:tcBorders>
            <w:shd w:val="clear" w:color="auto" w:fill="auto"/>
            <w:noWrap/>
            <w:vAlign w:val="center"/>
            <w:hideMark/>
          </w:tcPr>
          <w:p w14:paraId="6625D61B" w14:textId="096AECD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4.004</w:t>
            </w:r>
          </w:p>
        </w:tc>
        <w:tc>
          <w:tcPr>
            <w:tcW w:w="517" w:type="dxa"/>
            <w:tcBorders>
              <w:top w:val="nil"/>
              <w:left w:val="nil"/>
              <w:bottom w:val="nil"/>
              <w:right w:val="nil"/>
            </w:tcBorders>
            <w:shd w:val="clear" w:color="auto" w:fill="auto"/>
            <w:noWrap/>
            <w:vAlign w:val="center"/>
            <w:hideMark/>
          </w:tcPr>
          <w:p w14:paraId="5493C178" w14:textId="34937A8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1.412</w:t>
            </w:r>
          </w:p>
        </w:tc>
        <w:tc>
          <w:tcPr>
            <w:tcW w:w="518" w:type="dxa"/>
            <w:tcBorders>
              <w:top w:val="nil"/>
              <w:left w:val="nil"/>
              <w:bottom w:val="nil"/>
              <w:right w:val="nil"/>
            </w:tcBorders>
            <w:shd w:val="clear" w:color="auto" w:fill="auto"/>
            <w:noWrap/>
            <w:vAlign w:val="center"/>
            <w:hideMark/>
          </w:tcPr>
          <w:p w14:paraId="4371F581" w14:textId="7C69A8A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1.908</w:t>
            </w:r>
          </w:p>
        </w:tc>
        <w:tc>
          <w:tcPr>
            <w:tcW w:w="517" w:type="dxa"/>
            <w:tcBorders>
              <w:top w:val="nil"/>
              <w:left w:val="nil"/>
              <w:bottom w:val="nil"/>
              <w:right w:val="nil"/>
            </w:tcBorders>
            <w:shd w:val="clear" w:color="auto" w:fill="auto"/>
            <w:noWrap/>
            <w:vAlign w:val="center"/>
            <w:hideMark/>
          </w:tcPr>
          <w:p w14:paraId="05E438B3" w14:textId="502E3FD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1.248</w:t>
            </w:r>
          </w:p>
        </w:tc>
        <w:tc>
          <w:tcPr>
            <w:tcW w:w="517" w:type="dxa"/>
            <w:tcBorders>
              <w:top w:val="nil"/>
              <w:left w:val="nil"/>
              <w:bottom w:val="nil"/>
              <w:right w:val="nil"/>
            </w:tcBorders>
            <w:shd w:val="clear" w:color="auto" w:fill="auto"/>
            <w:noWrap/>
            <w:vAlign w:val="center"/>
            <w:hideMark/>
          </w:tcPr>
          <w:p w14:paraId="1F5FCE8C" w14:textId="76B7FBE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2.676</w:t>
            </w:r>
          </w:p>
        </w:tc>
        <w:tc>
          <w:tcPr>
            <w:tcW w:w="517" w:type="dxa"/>
            <w:tcBorders>
              <w:top w:val="nil"/>
              <w:left w:val="nil"/>
              <w:bottom w:val="nil"/>
              <w:right w:val="nil"/>
            </w:tcBorders>
            <w:shd w:val="clear" w:color="auto" w:fill="auto"/>
            <w:noWrap/>
            <w:vAlign w:val="center"/>
            <w:hideMark/>
          </w:tcPr>
          <w:p w14:paraId="39838815" w14:textId="4E01D7D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6.057</w:t>
            </w:r>
          </w:p>
        </w:tc>
        <w:tc>
          <w:tcPr>
            <w:tcW w:w="518" w:type="dxa"/>
            <w:tcBorders>
              <w:top w:val="nil"/>
              <w:left w:val="nil"/>
              <w:bottom w:val="nil"/>
              <w:right w:val="single" w:sz="4" w:space="0" w:color="auto"/>
            </w:tcBorders>
            <w:shd w:val="clear" w:color="auto" w:fill="auto"/>
            <w:noWrap/>
            <w:vAlign w:val="center"/>
            <w:hideMark/>
          </w:tcPr>
          <w:p w14:paraId="06086274" w14:textId="60B937E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2.628</w:t>
            </w:r>
          </w:p>
        </w:tc>
      </w:tr>
      <w:tr w:rsidR="005354F7" w:rsidRPr="00073B72" w14:paraId="4E26301B"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74EBAB6A" w14:textId="1C87349D"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 xml:space="preserve">Harm to </w:t>
            </w:r>
            <w:proofErr w:type="spellStart"/>
            <w:r w:rsidRPr="00073B72">
              <w:rPr>
                <w:rFonts w:ascii="Arial" w:eastAsia="Times New Roman" w:hAnsi="Arial" w:cs="Arial"/>
                <w:color w:val="000000"/>
                <w:sz w:val="10"/>
                <w:szCs w:val="12"/>
                <w:lang w:val="en-US"/>
              </w:rPr>
              <w:t>Self Scale</w:t>
            </w:r>
            <w:proofErr w:type="spellEnd"/>
          </w:p>
        </w:tc>
        <w:tc>
          <w:tcPr>
            <w:tcW w:w="517" w:type="dxa"/>
            <w:tcBorders>
              <w:top w:val="nil"/>
              <w:left w:val="single" w:sz="4" w:space="0" w:color="auto"/>
              <w:bottom w:val="nil"/>
              <w:right w:val="nil"/>
            </w:tcBorders>
            <w:shd w:val="clear" w:color="auto" w:fill="auto"/>
            <w:noWrap/>
            <w:vAlign w:val="center"/>
            <w:hideMark/>
          </w:tcPr>
          <w:p w14:paraId="101C035D" w14:textId="43AB398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6.679</w:t>
            </w:r>
          </w:p>
        </w:tc>
        <w:tc>
          <w:tcPr>
            <w:tcW w:w="517" w:type="dxa"/>
            <w:tcBorders>
              <w:top w:val="nil"/>
              <w:left w:val="nil"/>
              <w:bottom w:val="nil"/>
              <w:right w:val="nil"/>
            </w:tcBorders>
            <w:shd w:val="clear" w:color="auto" w:fill="auto"/>
            <w:noWrap/>
            <w:vAlign w:val="center"/>
            <w:hideMark/>
          </w:tcPr>
          <w:p w14:paraId="1DB9B205" w14:textId="5B3A8BE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10.524</w:t>
            </w:r>
          </w:p>
        </w:tc>
        <w:tc>
          <w:tcPr>
            <w:tcW w:w="517" w:type="dxa"/>
            <w:tcBorders>
              <w:top w:val="nil"/>
              <w:left w:val="nil"/>
              <w:bottom w:val="nil"/>
              <w:right w:val="nil"/>
            </w:tcBorders>
            <w:shd w:val="clear" w:color="auto" w:fill="auto"/>
            <w:noWrap/>
            <w:vAlign w:val="center"/>
            <w:hideMark/>
          </w:tcPr>
          <w:p w14:paraId="77EF3C3C" w14:textId="287709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8.736</w:t>
            </w:r>
          </w:p>
        </w:tc>
        <w:tc>
          <w:tcPr>
            <w:tcW w:w="518" w:type="dxa"/>
            <w:tcBorders>
              <w:top w:val="nil"/>
              <w:left w:val="nil"/>
              <w:bottom w:val="nil"/>
              <w:right w:val="nil"/>
            </w:tcBorders>
            <w:shd w:val="clear" w:color="auto" w:fill="auto"/>
            <w:noWrap/>
            <w:vAlign w:val="center"/>
            <w:hideMark/>
          </w:tcPr>
          <w:p w14:paraId="2FE6C282" w14:textId="3D9C40E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17.450</w:t>
            </w:r>
          </w:p>
        </w:tc>
        <w:tc>
          <w:tcPr>
            <w:tcW w:w="517" w:type="dxa"/>
            <w:tcBorders>
              <w:top w:val="nil"/>
              <w:left w:val="nil"/>
              <w:bottom w:val="nil"/>
              <w:right w:val="nil"/>
            </w:tcBorders>
            <w:shd w:val="clear" w:color="auto" w:fill="auto"/>
            <w:noWrap/>
            <w:vAlign w:val="center"/>
            <w:hideMark/>
          </w:tcPr>
          <w:p w14:paraId="42C0C0AE" w14:textId="7527F31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26.145</w:t>
            </w:r>
          </w:p>
        </w:tc>
        <w:tc>
          <w:tcPr>
            <w:tcW w:w="517" w:type="dxa"/>
            <w:tcBorders>
              <w:top w:val="nil"/>
              <w:left w:val="nil"/>
              <w:bottom w:val="nil"/>
              <w:right w:val="single" w:sz="4" w:space="0" w:color="auto"/>
            </w:tcBorders>
            <w:shd w:val="clear" w:color="auto" w:fill="auto"/>
            <w:noWrap/>
            <w:vAlign w:val="center"/>
            <w:hideMark/>
          </w:tcPr>
          <w:p w14:paraId="77ACA9AD" w14:textId="2DD9FA8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12.723</w:t>
            </w:r>
          </w:p>
        </w:tc>
        <w:tc>
          <w:tcPr>
            <w:tcW w:w="517" w:type="dxa"/>
            <w:tcBorders>
              <w:top w:val="nil"/>
              <w:left w:val="nil"/>
              <w:bottom w:val="nil"/>
              <w:right w:val="nil"/>
            </w:tcBorders>
            <w:shd w:val="clear" w:color="auto" w:fill="auto"/>
            <w:noWrap/>
            <w:vAlign w:val="center"/>
            <w:hideMark/>
          </w:tcPr>
          <w:p w14:paraId="35F64337" w14:textId="29A9F88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3.264</w:t>
            </w:r>
          </w:p>
        </w:tc>
        <w:tc>
          <w:tcPr>
            <w:tcW w:w="518" w:type="dxa"/>
            <w:tcBorders>
              <w:top w:val="nil"/>
              <w:left w:val="nil"/>
              <w:bottom w:val="nil"/>
              <w:right w:val="nil"/>
            </w:tcBorders>
            <w:shd w:val="clear" w:color="auto" w:fill="auto"/>
            <w:noWrap/>
            <w:vAlign w:val="center"/>
            <w:hideMark/>
          </w:tcPr>
          <w:p w14:paraId="437D6813" w14:textId="1BA235A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4.734</w:t>
            </w:r>
          </w:p>
        </w:tc>
        <w:tc>
          <w:tcPr>
            <w:tcW w:w="517" w:type="dxa"/>
            <w:tcBorders>
              <w:top w:val="nil"/>
              <w:left w:val="nil"/>
              <w:bottom w:val="nil"/>
              <w:right w:val="nil"/>
            </w:tcBorders>
            <w:shd w:val="clear" w:color="auto" w:fill="auto"/>
            <w:noWrap/>
            <w:vAlign w:val="center"/>
            <w:hideMark/>
          </w:tcPr>
          <w:p w14:paraId="3D0E8B9A" w14:textId="1EF11E8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2.573</w:t>
            </w:r>
          </w:p>
        </w:tc>
        <w:tc>
          <w:tcPr>
            <w:tcW w:w="517" w:type="dxa"/>
            <w:tcBorders>
              <w:top w:val="nil"/>
              <w:left w:val="nil"/>
              <w:bottom w:val="nil"/>
              <w:right w:val="nil"/>
            </w:tcBorders>
            <w:shd w:val="clear" w:color="auto" w:fill="auto"/>
            <w:noWrap/>
            <w:vAlign w:val="center"/>
            <w:hideMark/>
          </w:tcPr>
          <w:p w14:paraId="720E5F98" w14:textId="3CA27B7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5.683</w:t>
            </w:r>
          </w:p>
        </w:tc>
        <w:tc>
          <w:tcPr>
            <w:tcW w:w="517" w:type="dxa"/>
            <w:tcBorders>
              <w:top w:val="nil"/>
              <w:left w:val="nil"/>
              <w:bottom w:val="nil"/>
              <w:right w:val="nil"/>
            </w:tcBorders>
            <w:shd w:val="clear" w:color="auto" w:fill="auto"/>
            <w:noWrap/>
            <w:vAlign w:val="center"/>
            <w:hideMark/>
          </w:tcPr>
          <w:p w14:paraId="2C764374" w14:textId="2D1C5EB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5.317</w:t>
            </w:r>
          </w:p>
        </w:tc>
        <w:tc>
          <w:tcPr>
            <w:tcW w:w="518" w:type="dxa"/>
            <w:tcBorders>
              <w:top w:val="nil"/>
              <w:left w:val="nil"/>
              <w:bottom w:val="nil"/>
              <w:right w:val="nil"/>
            </w:tcBorders>
            <w:shd w:val="clear" w:color="auto" w:fill="auto"/>
            <w:noWrap/>
            <w:vAlign w:val="center"/>
            <w:hideMark/>
          </w:tcPr>
          <w:p w14:paraId="50068F15" w14:textId="5EE1B13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5.135</w:t>
            </w:r>
          </w:p>
        </w:tc>
        <w:tc>
          <w:tcPr>
            <w:tcW w:w="517" w:type="dxa"/>
            <w:tcBorders>
              <w:top w:val="nil"/>
              <w:left w:val="single" w:sz="4" w:space="0" w:color="auto"/>
              <w:bottom w:val="nil"/>
              <w:right w:val="nil"/>
            </w:tcBorders>
            <w:shd w:val="clear" w:color="auto" w:fill="auto"/>
            <w:noWrap/>
            <w:vAlign w:val="center"/>
            <w:hideMark/>
          </w:tcPr>
          <w:p w14:paraId="26ABFF95" w14:textId="6E77D3B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2.008</w:t>
            </w:r>
          </w:p>
        </w:tc>
        <w:tc>
          <w:tcPr>
            <w:tcW w:w="517" w:type="dxa"/>
            <w:tcBorders>
              <w:top w:val="nil"/>
              <w:left w:val="nil"/>
              <w:bottom w:val="nil"/>
              <w:right w:val="nil"/>
            </w:tcBorders>
            <w:shd w:val="clear" w:color="auto" w:fill="auto"/>
            <w:noWrap/>
            <w:vAlign w:val="center"/>
            <w:hideMark/>
          </w:tcPr>
          <w:p w14:paraId="2F78C0A3" w14:textId="3C7A568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5.707</w:t>
            </w:r>
          </w:p>
        </w:tc>
        <w:tc>
          <w:tcPr>
            <w:tcW w:w="517" w:type="dxa"/>
            <w:tcBorders>
              <w:top w:val="nil"/>
              <w:left w:val="nil"/>
              <w:bottom w:val="nil"/>
              <w:right w:val="nil"/>
            </w:tcBorders>
            <w:shd w:val="clear" w:color="auto" w:fill="auto"/>
            <w:noWrap/>
            <w:vAlign w:val="center"/>
            <w:hideMark/>
          </w:tcPr>
          <w:p w14:paraId="4682E7F5" w14:textId="7441458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2.817</w:t>
            </w:r>
          </w:p>
        </w:tc>
        <w:tc>
          <w:tcPr>
            <w:tcW w:w="518" w:type="dxa"/>
            <w:tcBorders>
              <w:top w:val="nil"/>
              <w:left w:val="nil"/>
              <w:bottom w:val="nil"/>
              <w:right w:val="nil"/>
            </w:tcBorders>
            <w:shd w:val="clear" w:color="auto" w:fill="auto"/>
            <w:noWrap/>
            <w:vAlign w:val="center"/>
            <w:hideMark/>
          </w:tcPr>
          <w:p w14:paraId="27098B6E" w14:textId="422FAF7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5.311</w:t>
            </w:r>
          </w:p>
        </w:tc>
        <w:tc>
          <w:tcPr>
            <w:tcW w:w="517" w:type="dxa"/>
            <w:tcBorders>
              <w:top w:val="nil"/>
              <w:left w:val="nil"/>
              <w:bottom w:val="nil"/>
              <w:right w:val="nil"/>
            </w:tcBorders>
            <w:shd w:val="clear" w:color="auto" w:fill="auto"/>
            <w:noWrap/>
            <w:vAlign w:val="center"/>
            <w:hideMark/>
          </w:tcPr>
          <w:p w14:paraId="3436C43E" w14:textId="68BA471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7.855</w:t>
            </w:r>
          </w:p>
        </w:tc>
        <w:tc>
          <w:tcPr>
            <w:tcW w:w="517" w:type="dxa"/>
            <w:tcBorders>
              <w:top w:val="nil"/>
              <w:left w:val="nil"/>
              <w:bottom w:val="nil"/>
              <w:right w:val="single" w:sz="4" w:space="0" w:color="auto"/>
            </w:tcBorders>
            <w:shd w:val="clear" w:color="auto" w:fill="auto"/>
            <w:noWrap/>
            <w:vAlign w:val="center"/>
            <w:hideMark/>
          </w:tcPr>
          <w:p w14:paraId="34134ABA" w14:textId="01B2E8A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3.816</w:t>
            </w:r>
          </w:p>
        </w:tc>
        <w:tc>
          <w:tcPr>
            <w:tcW w:w="517" w:type="dxa"/>
            <w:tcBorders>
              <w:top w:val="nil"/>
              <w:left w:val="nil"/>
              <w:bottom w:val="nil"/>
              <w:right w:val="nil"/>
            </w:tcBorders>
            <w:shd w:val="clear" w:color="auto" w:fill="auto"/>
            <w:noWrap/>
            <w:vAlign w:val="center"/>
            <w:hideMark/>
          </w:tcPr>
          <w:p w14:paraId="632690FE" w14:textId="78A373D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1.982</w:t>
            </w:r>
          </w:p>
        </w:tc>
        <w:tc>
          <w:tcPr>
            <w:tcW w:w="518" w:type="dxa"/>
            <w:tcBorders>
              <w:top w:val="nil"/>
              <w:left w:val="nil"/>
              <w:bottom w:val="nil"/>
              <w:right w:val="nil"/>
            </w:tcBorders>
            <w:shd w:val="clear" w:color="auto" w:fill="auto"/>
            <w:noWrap/>
            <w:vAlign w:val="center"/>
            <w:hideMark/>
          </w:tcPr>
          <w:p w14:paraId="59954ECB" w14:textId="54A4661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1.865</w:t>
            </w:r>
          </w:p>
        </w:tc>
        <w:tc>
          <w:tcPr>
            <w:tcW w:w="517" w:type="dxa"/>
            <w:tcBorders>
              <w:top w:val="nil"/>
              <w:left w:val="nil"/>
              <w:bottom w:val="nil"/>
              <w:right w:val="nil"/>
            </w:tcBorders>
            <w:shd w:val="clear" w:color="auto" w:fill="auto"/>
            <w:noWrap/>
            <w:vAlign w:val="center"/>
            <w:hideMark/>
          </w:tcPr>
          <w:p w14:paraId="4FFC9883" w14:textId="759FA78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1.457</w:t>
            </w:r>
          </w:p>
        </w:tc>
        <w:tc>
          <w:tcPr>
            <w:tcW w:w="517" w:type="dxa"/>
            <w:tcBorders>
              <w:top w:val="nil"/>
              <w:left w:val="nil"/>
              <w:bottom w:val="nil"/>
              <w:right w:val="nil"/>
            </w:tcBorders>
            <w:shd w:val="clear" w:color="auto" w:fill="auto"/>
            <w:noWrap/>
            <w:vAlign w:val="center"/>
            <w:hideMark/>
          </w:tcPr>
          <w:p w14:paraId="2873C078" w14:textId="2D8B986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2.476</w:t>
            </w:r>
          </w:p>
        </w:tc>
        <w:tc>
          <w:tcPr>
            <w:tcW w:w="517" w:type="dxa"/>
            <w:tcBorders>
              <w:top w:val="nil"/>
              <w:left w:val="nil"/>
              <w:bottom w:val="nil"/>
              <w:right w:val="nil"/>
            </w:tcBorders>
            <w:shd w:val="clear" w:color="auto" w:fill="auto"/>
            <w:noWrap/>
            <w:vAlign w:val="center"/>
            <w:hideMark/>
          </w:tcPr>
          <w:p w14:paraId="7BAB7E20" w14:textId="6832600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6.149</w:t>
            </w:r>
          </w:p>
        </w:tc>
        <w:tc>
          <w:tcPr>
            <w:tcW w:w="518" w:type="dxa"/>
            <w:tcBorders>
              <w:top w:val="nil"/>
              <w:left w:val="nil"/>
              <w:bottom w:val="nil"/>
              <w:right w:val="single" w:sz="4" w:space="0" w:color="auto"/>
            </w:tcBorders>
            <w:shd w:val="clear" w:color="auto" w:fill="auto"/>
            <w:noWrap/>
            <w:vAlign w:val="center"/>
            <w:hideMark/>
          </w:tcPr>
          <w:p w14:paraId="7D129D37" w14:textId="04F7837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2.539</w:t>
            </w:r>
          </w:p>
        </w:tc>
      </w:tr>
      <w:tr w:rsidR="005354F7" w:rsidRPr="00073B72" w14:paraId="28EF1C32" w14:textId="77777777" w:rsidTr="005F374B">
        <w:trPr>
          <w:trHeight w:val="22"/>
        </w:trPr>
        <w:tc>
          <w:tcPr>
            <w:tcW w:w="749" w:type="dxa"/>
            <w:tcBorders>
              <w:top w:val="nil"/>
              <w:left w:val="single" w:sz="4" w:space="0" w:color="auto"/>
              <w:bottom w:val="nil"/>
              <w:right w:val="nil"/>
            </w:tcBorders>
            <w:shd w:val="clear" w:color="auto" w:fill="auto"/>
            <w:noWrap/>
            <w:vAlign w:val="center"/>
            <w:hideMark/>
          </w:tcPr>
          <w:p w14:paraId="2A104FA8" w14:textId="09FA3DD6" w:rsidR="005354F7" w:rsidRPr="00073B72" w:rsidRDefault="005354F7" w:rsidP="00BC621C">
            <w:pPr>
              <w:spacing w:after="0" w:line="240" w:lineRule="auto"/>
              <w:rPr>
                <w:rFonts w:ascii="Arial" w:eastAsia="Times New Roman" w:hAnsi="Arial" w:cs="Arial"/>
                <w:color w:val="000000"/>
                <w:sz w:val="10"/>
                <w:szCs w:val="12"/>
                <w:lang w:val="en-US"/>
              </w:rPr>
            </w:pPr>
            <w:proofErr w:type="spellStart"/>
            <w:r w:rsidRPr="00073B72">
              <w:rPr>
                <w:rFonts w:ascii="Arial" w:eastAsia="Times New Roman" w:hAnsi="Arial" w:cs="Arial"/>
                <w:color w:val="000000"/>
                <w:sz w:val="10"/>
                <w:szCs w:val="12"/>
                <w:lang w:val="en-US"/>
              </w:rPr>
              <w:t>Self Harm</w:t>
            </w:r>
            <w:proofErr w:type="spellEnd"/>
            <w:r w:rsidRPr="00073B72">
              <w:rPr>
                <w:rFonts w:ascii="Arial" w:eastAsia="Times New Roman" w:hAnsi="Arial" w:cs="Arial"/>
                <w:color w:val="000000"/>
                <w:sz w:val="10"/>
                <w:szCs w:val="12"/>
                <w:lang w:val="en-US"/>
              </w:rPr>
              <w:t xml:space="preserve"> Scale</w:t>
            </w:r>
          </w:p>
        </w:tc>
        <w:tc>
          <w:tcPr>
            <w:tcW w:w="517" w:type="dxa"/>
            <w:tcBorders>
              <w:top w:val="nil"/>
              <w:left w:val="single" w:sz="4" w:space="0" w:color="auto"/>
              <w:bottom w:val="nil"/>
              <w:right w:val="nil"/>
            </w:tcBorders>
            <w:shd w:val="clear" w:color="auto" w:fill="auto"/>
            <w:noWrap/>
            <w:vAlign w:val="center"/>
            <w:hideMark/>
          </w:tcPr>
          <w:p w14:paraId="4ECC9D52" w14:textId="5699F83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7.193</w:t>
            </w:r>
          </w:p>
        </w:tc>
        <w:tc>
          <w:tcPr>
            <w:tcW w:w="517" w:type="dxa"/>
            <w:tcBorders>
              <w:top w:val="nil"/>
              <w:left w:val="nil"/>
              <w:bottom w:val="nil"/>
              <w:right w:val="nil"/>
            </w:tcBorders>
            <w:shd w:val="clear" w:color="auto" w:fill="auto"/>
            <w:noWrap/>
            <w:vAlign w:val="center"/>
            <w:hideMark/>
          </w:tcPr>
          <w:p w14:paraId="1ABC42F6" w14:textId="255517E3"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10.128</w:t>
            </w:r>
          </w:p>
        </w:tc>
        <w:tc>
          <w:tcPr>
            <w:tcW w:w="517" w:type="dxa"/>
            <w:tcBorders>
              <w:top w:val="nil"/>
              <w:left w:val="nil"/>
              <w:bottom w:val="nil"/>
              <w:right w:val="nil"/>
            </w:tcBorders>
            <w:shd w:val="clear" w:color="auto" w:fill="auto"/>
            <w:noWrap/>
            <w:vAlign w:val="center"/>
            <w:hideMark/>
          </w:tcPr>
          <w:p w14:paraId="4361879F" w14:textId="3956489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9.203</w:t>
            </w:r>
          </w:p>
        </w:tc>
        <w:tc>
          <w:tcPr>
            <w:tcW w:w="518" w:type="dxa"/>
            <w:tcBorders>
              <w:top w:val="nil"/>
              <w:left w:val="nil"/>
              <w:bottom w:val="nil"/>
              <w:right w:val="nil"/>
            </w:tcBorders>
            <w:shd w:val="clear" w:color="auto" w:fill="auto"/>
            <w:noWrap/>
            <w:vAlign w:val="center"/>
            <w:hideMark/>
          </w:tcPr>
          <w:p w14:paraId="0F9CB7B4" w14:textId="343CAE8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16.870</w:t>
            </w:r>
          </w:p>
        </w:tc>
        <w:tc>
          <w:tcPr>
            <w:tcW w:w="517" w:type="dxa"/>
            <w:tcBorders>
              <w:top w:val="nil"/>
              <w:left w:val="nil"/>
              <w:bottom w:val="nil"/>
              <w:right w:val="nil"/>
            </w:tcBorders>
            <w:shd w:val="clear" w:color="auto" w:fill="auto"/>
            <w:noWrap/>
            <w:vAlign w:val="center"/>
            <w:hideMark/>
          </w:tcPr>
          <w:p w14:paraId="0A403F2C" w14:textId="1EB0BEF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22.075</w:t>
            </w:r>
          </w:p>
        </w:tc>
        <w:tc>
          <w:tcPr>
            <w:tcW w:w="517" w:type="dxa"/>
            <w:tcBorders>
              <w:top w:val="nil"/>
              <w:left w:val="nil"/>
              <w:bottom w:val="nil"/>
              <w:right w:val="single" w:sz="4" w:space="0" w:color="auto"/>
            </w:tcBorders>
            <w:shd w:val="clear" w:color="auto" w:fill="auto"/>
            <w:noWrap/>
            <w:vAlign w:val="center"/>
            <w:hideMark/>
          </w:tcPr>
          <w:p w14:paraId="5DC43919" w14:textId="14FA154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12.735</w:t>
            </w:r>
          </w:p>
        </w:tc>
        <w:tc>
          <w:tcPr>
            <w:tcW w:w="517" w:type="dxa"/>
            <w:tcBorders>
              <w:top w:val="nil"/>
              <w:left w:val="nil"/>
              <w:bottom w:val="nil"/>
              <w:right w:val="nil"/>
            </w:tcBorders>
            <w:shd w:val="clear" w:color="auto" w:fill="auto"/>
            <w:noWrap/>
            <w:vAlign w:val="center"/>
            <w:hideMark/>
          </w:tcPr>
          <w:p w14:paraId="4BCF642D" w14:textId="1DCFFF1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3.350</w:t>
            </w:r>
          </w:p>
        </w:tc>
        <w:tc>
          <w:tcPr>
            <w:tcW w:w="518" w:type="dxa"/>
            <w:tcBorders>
              <w:top w:val="nil"/>
              <w:left w:val="nil"/>
              <w:bottom w:val="nil"/>
              <w:right w:val="nil"/>
            </w:tcBorders>
            <w:shd w:val="clear" w:color="auto" w:fill="auto"/>
            <w:noWrap/>
            <w:vAlign w:val="center"/>
            <w:hideMark/>
          </w:tcPr>
          <w:p w14:paraId="6E42E1FE" w14:textId="2B7FD27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4.089</w:t>
            </w:r>
          </w:p>
        </w:tc>
        <w:tc>
          <w:tcPr>
            <w:tcW w:w="517" w:type="dxa"/>
            <w:tcBorders>
              <w:top w:val="nil"/>
              <w:left w:val="nil"/>
              <w:bottom w:val="nil"/>
              <w:right w:val="nil"/>
            </w:tcBorders>
            <w:shd w:val="clear" w:color="auto" w:fill="auto"/>
            <w:noWrap/>
            <w:vAlign w:val="center"/>
            <w:hideMark/>
          </w:tcPr>
          <w:p w14:paraId="16E4D0B3" w14:textId="466FC29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1.916</w:t>
            </w:r>
          </w:p>
        </w:tc>
        <w:tc>
          <w:tcPr>
            <w:tcW w:w="517" w:type="dxa"/>
            <w:tcBorders>
              <w:top w:val="nil"/>
              <w:left w:val="nil"/>
              <w:bottom w:val="nil"/>
              <w:right w:val="nil"/>
            </w:tcBorders>
            <w:shd w:val="clear" w:color="auto" w:fill="auto"/>
            <w:noWrap/>
            <w:vAlign w:val="center"/>
            <w:hideMark/>
          </w:tcPr>
          <w:p w14:paraId="63272D94" w14:textId="5C25874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4.762</w:t>
            </w:r>
          </w:p>
        </w:tc>
        <w:tc>
          <w:tcPr>
            <w:tcW w:w="517" w:type="dxa"/>
            <w:tcBorders>
              <w:top w:val="nil"/>
              <w:left w:val="nil"/>
              <w:bottom w:val="nil"/>
              <w:right w:val="nil"/>
            </w:tcBorders>
            <w:shd w:val="clear" w:color="auto" w:fill="auto"/>
            <w:noWrap/>
            <w:vAlign w:val="center"/>
            <w:hideMark/>
          </w:tcPr>
          <w:p w14:paraId="710C7CB3" w14:textId="19B5CA9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5.783</w:t>
            </w:r>
          </w:p>
        </w:tc>
        <w:tc>
          <w:tcPr>
            <w:tcW w:w="518" w:type="dxa"/>
            <w:tcBorders>
              <w:top w:val="nil"/>
              <w:left w:val="nil"/>
              <w:bottom w:val="nil"/>
              <w:right w:val="nil"/>
            </w:tcBorders>
            <w:shd w:val="clear" w:color="auto" w:fill="auto"/>
            <w:noWrap/>
            <w:vAlign w:val="center"/>
            <w:hideMark/>
          </w:tcPr>
          <w:p w14:paraId="0718DB7D" w14:textId="2F83F14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3.957</w:t>
            </w:r>
          </w:p>
        </w:tc>
        <w:tc>
          <w:tcPr>
            <w:tcW w:w="517" w:type="dxa"/>
            <w:tcBorders>
              <w:top w:val="nil"/>
              <w:left w:val="single" w:sz="4" w:space="0" w:color="auto"/>
              <w:bottom w:val="nil"/>
              <w:right w:val="nil"/>
            </w:tcBorders>
            <w:shd w:val="clear" w:color="auto" w:fill="auto"/>
            <w:noWrap/>
            <w:vAlign w:val="center"/>
            <w:hideMark/>
          </w:tcPr>
          <w:p w14:paraId="5FA8F2A5" w14:textId="1D6971B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2.622</w:t>
            </w:r>
          </w:p>
        </w:tc>
        <w:tc>
          <w:tcPr>
            <w:tcW w:w="517" w:type="dxa"/>
            <w:tcBorders>
              <w:top w:val="nil"/>
              <w:left w:val="nil"/>
              <w:bottom w:val="nil"/>
              <w:right w:val="nil"/>
            </w:tcBorders>
            <w:shd w:val="clear" w:color="auto" w:fill="auto"/>
            <w:noWrap/>
            <w:vAlign w:val="center"/>
            <w:hideMark/>
          </w:tcPr>
          <w:p w14:paraId="6F719288" w14:textId="5DE64CA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6.185</w:t>
            </w:r>
          </w:p>
        </w:tc>
        <w:tc>
          <w:tcPr>
            <w:tcW w:w="517" w:type="dxa"/>
            <w:tcBorders>
              <w:top w:val="nil"/>
              <w:left w:val="nil"/>
              <w:bottom w:val="nil"/>
              <w:right w:val="nil"/>
            </w:tcBorders>
            <w:shd w:val="clear" w:color="auto" w:fill="auto"/>
            <w:noWrap/>
            <w:vAlign w:val="center"/>
            <w:hideMark/>
          </w:tcPr>
          <w:p w14:paraId="730F6F81" w14:textId="2EAE3EAE"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3.824</w:t>
            </w:r>
          </w:p>
        </w:tc>
        <w:tc>
          <w:tcPr>
            <w:tcW w:w="518" w:type="dxa"/>
            <w:tcBorders>
              <w:top w:val="nil"/>
              <w:left w:val="nil"/>
              <w:bottom w:val="nil"/>
              <w:right w:val="nil"/>
            </w:tcBorders>
            <w:shd w:val="clear" w:color="auto" w:fill="auto"/>
            <w:noWrap/>
            <w:vAlign w:val="center"/>
            <w:hideMark/>
          </w:tcPr>
          <w:p w14:paraId="32358AB2" w14:textId="479FFD5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6.024</w:t>
            </w:r>
          </w:p>
        </w:tc>
        <w:tc>
          <w:tcPr>
            <w:tcW w:w="517" w:type="dxa"/>
            <w:tcBorders>
              <w:top w:val="nil"/>
              <w:left w:val="nil"/>
              <w:bottom w:val="nil"/>
              <w:right w:val="nil"/>
            </w:tcBorders>
            <w:shd w:val="clear" w:color="auto" w:fill="auto"/>
            <w:noWrap/>
            <w:vAlign w:val="center"/>
            <w:hideMark/>
          </w:tcPr>
          <w:p w14:paraId="4B16989E" w14:textId="42FAB49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8.714</w:t>
            </w:r>
          </w:p>
        </w:tc>
        <w:tc>
          <w:tcPr>
            <w:tcW w:w="517" w:type="dxa"/>
            <w:tcBorders>
              <w:top w:val="nil"/>
              <w:left w:val="nil"/>
              <w:bottom w:val="nil"/>
              <w:right w:val="single" w:sz="4" w:space="0" w:color="auto"/>
            </w:tcBorders>
            <w:shd w:val="clear" w:color="auto" w:fill="auto"/>
            <w:noWrap/>
            <w:vAlign w:val="center"/>
            <w:hideMark/>
          </w:tcPr>
          <w:p w14:paraId="3CE9C9F4" w14:textId="2F842228"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4.767</w:t>
            </w:r>
          </w:p>
        </w:tc>
        <w:tc>
          <w:tcPr>
            <w:tcW w:w="517" w:type="dxa"/>
            <w:tcBorders>
              <w:top w:val="nil"/>
              <w:left w:val="nil"/>
              <w:bottom w:val="nil"/>
              <w:right w:val="nil"/>
            </w:tcBorders>
            <w:shd w:val="clear" w:color="auto" w:fill="auto"/>
            <w:noWrap/>
            <w:vAlign w:val="center"/>
            <w:hideMark/>
          </w:tcPr>
          <w:p w14:paraId="6FF56656" w14:textId="730AE42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1.914</w:t>
            </w:r>
          </w:p>
        </w:tc>
        <w:tc>
          <w:tcPr>
            <w:tcW w:w="518" w:type="dxa"/>
            <w:tcBorders>
              <w:top w:val="nil"/>
              <w:left w:val="nil"/>
              <w:bottom w:val="nil"/>
              <w:right w:val="nil"/>
            </w:tcBorders>
            <w:shd w:val="clear" w:color="auto" w:fill="auto"/>
            <w:noWrap/>
            <w:vAlign w:val="center"/>
            <w:hideMark/>
          </w:tcPr>
          <w:p w14:paraId="3463E322" w14:textId="341BAA5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1.628</w:t>
            </w:r>
          </w:p>
        </w:tc>
        <w:tc>
          <w:tcPr>
            <w:tcW w:w="517" w:type="dxa"/>
            <w:tcBorders>
              <w:top w:val="nil"/>
              <w:left w:val="nil"/>
              <w:bottom w:val="nil"/>
              <w:right w:val="nil"/>
            </w:tcBorders>
            <w:shd w:val="clear" w:color="auto" w:fill="auto"/>
            <w:noWrap/>
            <w:vAlign w:val="center"/>
            <w:hideMark/>
          </w:tcPr>
          <w:p w14:paraId="770D6CC9" w14:textId="6ADB890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1.600</w:t>
            </w:r>
          </w:p>
        </w:tc>
        <w:tc>
          <w:tcPr>
            <w:tcW w:w="517" w:type="dxa"/>
            <w:tcBorders>
              <w:top w:val="nil"/>
              <w:left w:val="nil"/>
              <w:bottom w:val="nil"/>
              <w:right w:val="nil"/>
            </w:tcBorders>
            <w:shd w:val="clear" w:color="auto" w:fill="auto"/>
            <w:noWrap/>
            <w:vAlign w:val="center"/>
            <w:hideMark/>
          </w:tcPr>
          <w:p w14:paraId="59134844" w14:textId="6126538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2.654</w:t>
            </w:r>
          </w:p>
        </w:tc>
        <w:tc>
          <w:tcPr>
            <w:tcW w:w="517" w:type="dxa"/>
            <w:tcBorders>
              <w:top w:val="nil"/>
              <w:left w:val="nil"/>
              <w:bottom w:val="nil"/>
              <w:right w:val="nil"/>
            </w:tcBorders>
            <w:shd w:val="clear" w:color="auto" w:fill="auto"/>
            <w:noWrap/>
            <w:vAlign w:val="center"/>
            <w:hideMark/>
          </w:tcPr>
          <w:p w14:paraId="53C82C3F" w14:textId="5BDFF46D"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3.677</w:t>
            </w:r>
          </w:p>
        </w:tc>
        <w:tc>
          <w:tcPr>
            <w:tcW w:w="518" w:type="dxa"/>
            <w:tcBorders>
              <w:top w:val="nil"/>
              <w:left w:val="nil"/>
              <w:bottom w:val="nil"/>
              <w:right w:val="single" w:sz="4" w:space="0" w:color="auto"/>
            </w:tcBorders>
            <w:shd w:val="clear" w:color="auto" w:fill="auto"/>
            <w:noWrap/>
            <w:vAlign w:val="center"/>
            <w:hideMark/>
          </w:tcPr>
          <w:p w14:paraId="41565B08" w14:textId="50E2B36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2.709</w:t>
            </w:r>
          </w:p>
        </w:tc>
      </w:tr>
      <w:tr w:rsidR="005354F7" w:rsidRPr="00073B72" w14:paraId="595FB5F0" w14:textId="77777777" w:rsidTr="005F374B">
        <w:trPr>
          <w:trHeight w:val="22"/>
        </w:trPr>
        <w:tc>
          <w:tcPr>
            <w:tcW w:w="749" w:type="dxa"/>
            <w:tcBorders>
              <w:top w:val="nil"/>
              <w:left w:val="single" w:sz="4" w:space="0" w:color="auto"/>
              <w:bottom w:val="single" w:sz="4" w:space="0" w:color="auto"/>
              <w:right w:val="nil"/>
            </w:tcBorders>
            <w:shd w:val="clear" w:color="auto" w:fill="auto"/>
            <w:noWrap/>
            <w:vAlign w:val="center"/>
            <w:hideMark/>
          </w:tcPr>
          <w:p w14:paraId="78197F48" w14:textId="6022E334" w:rsidR="005354F7" w:rsidRPr="00073B72" w:rsidRDefault="005354F7" w:rsidP="00BC621C">
            <w:pPr>
              <w:spacing w:after="0" w:line="240" w:lineRule="auto"/>
              <w:rPr>
                <w:rFonts w:ascii="Arial" w:eastAsia="Times New Roman" w:hAnsi="Arial" w:cs="Arial"/>
                <w:color w:val="000000"/>
                <w:sz w:val="10"/>
                <w:szCs w:val="12"/>
                <w:lang w:val="en-US"/>
              </w:rPr>
            </w:pPr>
            <w:r w:rsidRPr="00073B72">
              <w:rPr>
                <w:rFonts w:ascii="Arial" w:eastAsia="Times New Roman" w:hAnsi="Arial" w:cs="Arial"/>
                <w:color w:val="000000"/>
                <w:sz w:val="10"/>
                <w:szCs w:val="12"/>
                <w:lang w:val="en-US"/>
              </w:rPr>
              <w:t>Age</w:t>
            </w:r>
          </w:p>
        </w:tc>
        <w:tc>
          <w:tcPr>
            <w:tcW w:w="517" w:type="dxa"/>
            <w:tcBorders>
              <w:top w:val="nil"/>
              <w:left w:val="single" w:sz="4" w:space="0" w:color="auto"/>
              <w:bottom w:val="single" w:sz="4" w:space="0" w:color="auto"/>
              <w:right w:val="nil"/>
            </w:tcBorders>
            <w:shd w:val="clear" w:color="auto" w:fill="auto"/>
            <w:noWrap/>
            <w:vAlign w:val="center"/>
            <w:hideMark/>
          </w:tcPr>
          <w:p w14:paraId="0534D430" w14:textId="0552B2B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13.865</w:t>
            </w:r>
          </w:p>
        </w:tc>
        <w:tc>
          <w:tcPr>
            <w:tcW w:w="517" w:type="dxa"/>
            <w:tcBorders>
              <w:top w:val="nil"/>
              <w:left w:val="nil"/>
              <w:bottom w:val="single" w:sz="4" w:space="0" w:color="auto"/>
              <w:right w:val="nil"/>
            </w:tcBorders>
            <w:shd w:val="clear" w:color="auto" w:fill="auto"/>
            <w:noWrap/>
            <w:vAlign w:val="center"/>
            <w:hideMark/>
          </w:tcPr>
          <w:p w14:paraId="56BCDF9F" w14:textId="529A2D9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21.633</w:t>
            </w:r>
          </w:p>
        </w:tc>
        <w:tc>
          <w:tcPr>
            <w:tcW w:w="517" w:type="dxa"/>
            <w:tcBorders>
              <w:top w:val="nil"/>
              <w:left w:val="nil"/>
              <w:bottom w:val="single" w:sz="4" w:space="0" w:color="auto"/>
              <w:right w:val="nil"/>
            </w:tcBorders>
            <w:shd w:val="clear" w:color="auto" w:fill="auto"/>
            <w:noWrap/>
            <w:vAlign w:val="center"/>
            <w:hideMark/>
          </w:tcPr>
          <w:p w14:paraId="26DBBAB8" w14:textId="794E094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23.766</w:t>
            </w:r>
          </w:p>
        </w:tc>
        <w:tc>
          <w:tcPr>
            <w:tcW w:w="518" w:type="dxa"/>
            <w:tcBorders>
              <w:top w:val="nil"/>
              <w:left w:val="nil"/>
              <w:bottom w:val="single" w:sz="4" w:space="0" w:color="auto"/>
              <w:right w:val="nil"/>
            </w:tcBorders>
            <w:shd w:val="clear" w:color="auto" w:fill="auto"/>
            <w:noWrap/>
            <w:vAlign w:val="center"/>
            <w:hideMark/>
          </w:tcPr>
          <w:p w14:paraId="5696E428" w14:textId="118A55C9"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38.162</w:t>
            </w:r>
          </w:p>
        </w:tc>
        <w:tc>
          <w:tcPr>
            <w:tcW w:w="517" w:type="dxa"/>
            <w:tcBorders>
              <w:top w:val="nil"/>
              <w:left w:val="nil"/>
              <w:bottom w:val="single" w:sz="4" w:space="0" w:color="auto"/>
              <w:right w:val="nil"/>
            </w:tcBorders>
            <w:shd w:val="clear" w:color="auto" w:fill="auto"/>
            <w:noWrap/>
            <w:vAlign w:val="center"/>
            <w:hideMark/>
          </w:tcPr>
          <w:p w14:paraId="75BBBF06" w14:textId="28236AB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57.640</w:t>
            </w:r>
          </w:p>
        </w:tc>
        <w:tc>
          <w:tcPr>
            <w:tcW w:w="517" w:type="dxa"/>
            <w:tcBorders>
              <w:top w:val="nil"/>
              <w:left w:val="nil"/>
              <w:bottom w:val="single" w:sz="4" w:space="0" w:color="auto"/>
              <w:right w:val="single" w:sz="4" w:space="0" w:color="auto"/>
            </w:tcBorders>
            <w:shd w:val="clear" w:color="auto" w:fill="auto"/>
            <w:noWrap/>
            <w:vAlign w:val="center"/>
            <w:hideMark/>
          </w:tcPr>
          <w:p w14:paraId="3E9C49FB" w14:textId="133F9EC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27.319</w:t>
            </w:r>
          </w:p>
        </w:tc>
        <w:tc>
          <w:tcPr>
            <w:tcW w:w="517" w:type="dxa"/>
            <w:tcBorders>
              <w:top w:val="nil"/>
              <w:left w:val="nil"/>
              <w:bottom w:val="single" w:sz="4" w:space="0" w:color="auto"/>
              <w:right w:val="nil"/>
            </w:tcBorders>
            <w:shd w:val="clear" w:color="auto" w:fill="auto"/>
            <w:noWrap/>
            <w:vAlign w:val="center"/>
            <w:hideMark/>
          </w:tcPr>
          <w:p w14:paraId="0CCF0551" w14:textId="273FD2C2"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6.882</w:t>
            </w:r>
          </w:p>
        </w:tc>
        <w:tc>
          <w:tcPr>
            <w:tcW w:w="518" w:type="dxa"/>
            <w:tcBorders>
              <w:top w:val="nil"/>
              <w:left w:val="nil"/>
              <w:bottom w:val="single" w:sz="4" w:space="0" w:color="auto"/>
              <w:right w:val="nil"/>
            </w:tcBorders>
            <w:shd w:val="clear" w:color="auto" w:fill="auto"/>
            <w:noWrap/>
            <w:vAlign w:val="center"/>
            <w:hideMark/>
          </w:tcPr>
          <w:p w14:paraId="7D0BB3D0" w14:textId="4B93805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11.293</w:t>
            </w:r>
          </w:p>
        </w:tc>
        <w:tc>
          <w:tcPr>
            <w:tcW w:w="517" w:type="dxa"/>
            <w:tcBorders>
              <w:top w:val="nil"/>
              <w:left w:val="nil"/>
              <w:bottom w:val="single" w:sz="4" w:space="0" w:color="auto"/>
              <w:right w:val="nil"/>
            </w:tcBorders>
            <w:shd w:val="clear" w:color="auto" w:fill="auto"/>
            <w:noWrap/>
            <w:vAlign w:val="center"/>
            <w:hideMark/>
          </w:tcPr>
          <w:p w14:paraId="44FE2607" w14:textId="27A3EC37"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4.850</w:t>
            </w:r>
          </w:p>
        </w:tc>
        <w:tc>
          <w:tcPr>
            <w:tcW w:w="517" w:type="dxa"/>
            <w:tcBorders>
              <w:top w:val="nil"/>
              <w:left w:val="nil"/>
              <w:bottom w:val="single" w:sz="4" w:space="0" w:color="auto"/>
              <w:right w:val="nil"/>
            </w:tcBorders>
            <w:shd w:val="clear" w:color="auto" w:fill="auto"/>
            <w:noWrap/>
            <w:vAlign w:val="center"/>
            <w:hideMark/>
          </w:tcPr>
          <w:p w14:paraId="6505B0EF" w14:textId="4AD7007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11.393</w:t>
            </w:r>
          </w:p>
        </w:tc>
        <w:tc>
          <w:tcPr>
            <w:tcW w:w="517" w:type="dxa"/>
            <w:tcBorders>
              <w:top w:val="nil"/>
              <w:left w:val="nil"/>
              <w:bottom w:val="single" w:sz="4" w:space="0" w:color="auto"/>
              <w:right w:val="nil"/>
            </w:tcBorders>
            <w:shd w:val="clear" w:color="auto" w:fill="auto"/>
            <w:noWrap/>
            <w:vAlign w:val="center"/>
            <w:hideMark/>
          </w:tcPr>
          <w:p w14:paraId="2661AB39" w14:textId="174AD65F"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10.135</w:t>
            </w:r>
          </w:p>
        </w:tc>
        <w:tc>
          <w:tcPr>
            <w:tcW w:w="518" w:type="dxa"/>
            <w:tcBorders>
              <w:top w:val="nil"/>
              <w:left w:val="nil"/>
              <w:bottom w:val="single" w:sz="4" w:space="0" w:color="auto"/>
              <w:right w:val="nil"/>
            </w:tcBorders>
            <w:shd w:val="clear" w:color="auto" w:fill="auto"/>
            <w:noWrap/>
            <w:vAlign w:val="center"/>
            <w:hideMark/>
          </w:tcPr>
          <w:p w14:paraId="0BF280DA" w14:textId="2AEFE9A6"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9.580</w:t>
            </w:r>
          </w:p>
        </w:tc>
        <w:tc>
          <w:tcPr>
            <w:tcW w:w="517" w:type="dxa"/>
            <w:tcBorders>
              <w:top w:val="nil"/>
              <w:left w:val="single" w:sz="4" w:space="0" w:color="auto"/>
              <w:bottom w:val="single" w:sz="4" w:space="0" w:color="auto"/>
              <w:right w:val="nil"/>
            </w:tcBorders>
            <w:shd w:val="clear" w:color="auto" w:fill="auto"/>
            <w:noWrap/>
            <w:vAlign w:val="center"/>
            <w:hideMark/>
          </w:tcPr>
          <w:p w14:paraId="7145E82F" w14:textId="39E34CD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4.305</w:t>
            </w:r>
          </w:p>
        </w:tc>
        <w:tc>
          <w:tcPr>
            <w:tcW w:w="517" w:type="dxa"/>
            <w:tcBorders>
              <w:top w:val="nil"/>
              <w:left w:val="nil"/>
              <w:bottom w:val="single" w:sz="4" w:space="0" w:color="auto"/>
              <w:right w:val="nil"/>
            </w:tcBorders>
            <w:shd w:val="clear" w:color="auto" w:fill="auto"/>
            <w:noWrap/>
            <w:vAlign w:val="center"/>
            <w:hideMark/>
          </w:tcPr>
          <w:p w14:paraId="21E94DBC" w14:textId="3F4D992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13.320</w:t>
            </w:r>
          </w:p>
        </w:tc>
        <w:tc>
          <w:tcPr>
            <w:tcW w:w="517" w:type="dxa"/>
            <w:tcBorders>
              <w:top w:val="nil"/>
              <w:left w:val="nil"/>
              <w:bottom w:val="single" w:sz="4" w:space="0" w:color="auto"/>
              <w:right w:val="nil"/>
            </w:tcBorders>
            <w:shd w:val="clear" w:color="auto" w:fill="auto"/>
            <w:noWrap/>
            <w:vAlign w:val="center"/>
            <w:hideMark/>
          </w:tcPr>
          <w:p w14:paraId="0E57E61D" w14:textId="6FA9C8A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7.653</w:t>
            </w:r>
          </w:p>
        </w:tc>
        <w:tc>
          <w:tcPr>
            <w:tcW w:w="518" w:type="dxa"/>
            <w:tcBorders>
              <w:top w:val="nil"/>
              <w:left w:val="nil"/>
              <w:bottom w:val="single" w:sz="4" w:space="0" w:color="auto"/>
              <w:right w:val="nil"/>
            </w:tcBorders>
            <w:shd w:val="clear" w:color="auto" w:fill="auto"/>
            <w:noWrap/>
            <w:vAlign w:val="center"/>
            <w:hideMark/>
          </w:tcPr>
          <w:p w14:paraId="5D239E94" w14:textId="3343AF20"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10.412</w:t>
            </w:r>
          </w:p>
        </w:tc>
        <w:tc>
          <w:tcPr>
            <w:tcW w:w="517" w:type="dxa"/>
            <w:tcBorders>
              <w:top w:val="nil"/>
              <w:left w:val="nil"/>
              <w:bottom w:val="single" w:sz="4" w:space="0" w:color="auto"/>
              <w:right w:val="nil"/>
            </w:tcBorders>
            <w:shd w:val="clear" w:color="auto" w:fill="auto"/>
            <w:noWrap/>
            <w:vAlign w:val="center"/>
            <w:hideMark/>
          </w:tcPr>
          <w:p w14:paraId="3A878EE0" w14:textId="542CCF2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16.182</w:t>
            </w:r>
          </w:p>
        </w:tc>
        <w:tc>
          <w:tcPr>
            <w:tcW w:w="517" w:type="dxa"/>
            <w:tcBorders>
              <w:top w:val="nil"/>
              <w:left w:val="nil"/>
              <w:bottom w:val="single" w:sz="4" w:space="0" w:color="auto"/>
              <w:right w:val="single" w:sz="4" w:space="0" w:color="auto"/>
            </w:tcBorders>
            <w:shd w:val="clear" w:color="auto" w:fill="auto"/>
            <w:noWrap/>
            <w:vAlign w:val="center"/>
            <w:hideMark/>
          </w:tcPr>
          <w:p w14:paraId="7D80EB8E" w14:textId="4359724B"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6.922</w:t>
            </w:r>
          </w:p>
        </w:tc>
        <w:tc>
          <w:tcPr>
            <w:tcW w:w="517" w:type="dxa"/>
            <w:tcBorders>
              <w:top w:val="nil"/>
              <w:left w:val="nil"/>
              <w:bottom w:val="single" w:sz="4" w:space="0" w:color="auto"/>
              <w:right w:val="nil"/>
            </w:tcBorders>
            <w:shd w:val="clear" w:color="auto" w:fill="auto"/>
            <w:noWrap/>
            <w:vAlign w:val="center"/>
            <w:hideMark/>
          </w:tcPr>
          <w:p w14:paraId="55D9B207" w14:textId="7DE42311"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3.385</w:t>
            </w:r>
          </w:p>
        </w:tc>
        <w:tc>
          <w:tcPr>
            <w:tcW w:w="518" w:type="dxa"/>
            <w:tcBorders>
              <w:top w:val="nil"/>
              <w:left w:val="nil"/>
              <w:bottom w:val="single" w:sz="4" w:space="0" w:color="auto"/>
              <w:right w:val="nil"/>
            </w:tcBorders>
            <w:shd w:val="clear" w:color="auto" w:fill="auto"/>
            <w:noWrap/>
            <w:vAlign w:val="center"/>
            <w:hideMark/>
          </w:tcPr>
          <w:p w14:paraId="1B8F91BC" w14:textId="215493DA"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2.787</w:t>
            </w:r>
          </w:p>
        </w:tc>
        <w:tc>
          <w:tcPr>
            <w:tcW w:w="517" w:type="dxa"/>
            <w:tcBorders>
              <w:top w:val="nil"/>
              <w:left w:val="nil"/>
              <w:bottom w:val="single" w:sz="4" w:space="0" w:color="auto"/>
              <w:right w:val="nil"/>
            </w:tcBorders>
            <w:shd w:val="clear" w:color="auto" w:fill="auto"/>
            <w:noWrap/>
            <w:vAlign w:val="center"/>
            <w:hideMark/>
          </w:tcPr>
          <w:p w14:paraId="6DD68EF1" w14:textId="02F6A17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2.599</w:t>
            </w:r>
          </w:p>
        </w:tc>
        <w:tc>
          <w:tcPr>
            <w:tcW w:w="517" w:type="dxa"/>
            <w:tcBorders>
              <w:top w:val="nil"/>
              <w:left w:val="nil"/>
              <w:bottom w:val="single" w:sz="4" w:space="0" w:color="auto"/>
              <w:right w:val="nil"/>
            </w:tcBorders>
            <w:shd w:val="clear" w:color="auto" w:fill="auto"/>
            <w:noWrap/>
            <w:vAlign w:val="center"/>
            <w:hideMark/>
          </w:tcPr>
          <w:p w14:paraId="5B36B5DA" w14:textId="797FA635"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4.586</w:t>
            </w:r>
          </w:p>
        </w:tc>
        <w:tc>
          <w:tcPr>
            <w:tcW w:w="517" w:type="dxa"/>
            <w:tcBorders>
              <w:top w:val="nil"/>
              <w:left w:val="nil"/>
              <w:bottom w:val="single" w:sz="4" w:space="0" w:color="auto"/>
              <w:right w:val="nil"/>
            </w:tcBorders>
            <w:shd w:val="clear" w:color="auto" w:fill="auto"/>
            <w:noWrap/>
            <w:vAlign w:val="center"/>
            <w:hideMark/>
          </w:tcPr>
          <w:p w14:paraId="5CEB413D" w14:textId="0A91F9E4"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11.260</w:t>
            </w:r>
          </w:p>
        </w:tc>
        <w:tc>
          <w:tcPr>
            <w:tcW w:w="518" w:type="dxa"/>
            <w:tcBorders>
              <w:top w:val="nil"/>
              <w:left w:val="nil"/>
              <w:bottom w:val="single" w:sz="4" w:space="0" w:color="auto"/>
              <w:right w:val="single" w:sz="4" w:space="0" w:color="auto"/>
            </w:tcBorders>
            <w:shd w:val="clear" w:color="auto" w:fill="auto"/>
            <w:noWrap/>
            <w:vAlign w:val="center"/>
            <w:hideMark/>
          </w:tcPr>
          <w:p w14:paraId="4832A138" w14:textId="4AAF700C" w:rsidR="005354F7" w:rsidRPr="00073B72" w:rsidRDefault="005354F7" w:rsidP="005354F7">
            <w:pPr>
              <w:spacing w:after="0" w:line="240" w:lineRule="auto"/>
              <w:jc w:val="center"/>
              <w:rPr>
                <w:rFonts w:ascii="Arial" w:eastAsia="Times New Roman" w:hAnsi="Arial" w:cs="Arial"/>
                <w:color w:val="000000"/>
                <w:sz w:val="12"/>
                <w:szCs w:val="12"/>
                <w:lang w:val="en-US"/>
              </w:rPr>
            </w:pPr>
            <w:r w:rsidRPr="00073B72">
              <w:rPr>
                <w:rFonts w:ascii="Arial" w:hAnsi="Arial" w:cs="Arial"/>
                <w:color w:val="000000"/>
                <w:sz w:val="12"/>
              </w:rPr>
              <w:t>4.699</w:t>
            </w:r>
          </w:p>
        </w:tc>
      </w:tr>
    </w:tbl>
    <w:p w14:paraId="75F8C9EE" w14:textId="77777777" w:rsidR="00D14145" w:rsidRPr="00073B72" w:rsidRDefault="00D14145" w:rsidP="00D14145">
      <w:pPr>
        <w:rPr>
          <w:rFonts w:ascii="Arial" w:hAnsi="Arial" w:cs="Arial"/>
        </w:rPr>
      </w:pPr>
    </w:p>
    <w:p w14:paraId="616195E8" w14:textId="6505096A" w:rsidR="002F759A" w:rsidRPr="00073B72" w:rsidRDefault="002F759A" w:rsidP="00D14145">
      <w:pPr>
        <w:rPr>
          <w:rFonts w:ascii="Arial" w:hAnsi="Arial" w:cs="Arial"/>
        </w:rPr>
        <w:sectPr w:rsidR="002F759A" w:rsidRPr="00073B72" w:rsidSect="00652697">
          <w:pgSz w:w="15840" w:h="12240" w:orient="landscape"/>
          <w:pgMar w:top="2155" w:right="2155" w:bottom="1418" w:left="1418" w:header="706" w:footer="706" w:gutter="0"/>
          <w:cols w:space="708"/>
          <w:titlePg/>
          <w:docGrid w:linePitch="360"/>
        </w:sectPr>
      </w:pPr>
    </w:p>
    <w:p w14:paraId="7CE54D22" w14:textId="4973728C" w:rsidR="002F759A" w:rsidRPr="00073B72" w:rsidRDefault="00FE210D">
      <w:pPr>
        <w:rPr>
          <w:rFonts w:ascii="Arial" w:hAnsi="Arial" w:cs="Arial"/>
          <w:i/>
          <w:iCs/>
          <w:color w:val="44546A" w:themeColor="text2"/>
          <w:sz w:val="18"/>
          <w:szCs w:val="18"/>
        </w:rPr>
      </w:pPr>
      <w:r w:rsidRPr="00073B72">
        <w:rPr>
          <w:rFonts w:ascii="Arial" w:hAnsi="Arial" w:cs="Arial"/>
          <w:noProof/>
        </w:rPr>
        <w:lastRenderedPageBreak/>
        <w:drawing>
          <wp:inline distT="0" distB="0" distL="0" distR="0" wp14:anchorId="781990B4" wp14:editId="7AB995C3">
            <wp:extent cx="5503545" cy="5906135"/>
            <wp:effectExtent l="0" t="0" r="8255" b="12065"/>
            <wp:docPr id="94" name="Chart 94">
              <a:extLst xmlns:a="http://schemas.openxmlformats.org/drawingml/2006/main">
                <a:ext uri="{FF2B5EF4-FFF2-40B4-BE49-F238E27FC236}">
                  <a16:creationId xmlns:a16="http://schemas.microsoft.com/office/drawing/2014/main" id="{537B16A0-4A4A-4997-AF51-4E5DBF14F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073B72">
        <w:rPr>
          <w:rFonts w:ascii="Arial" w:hAnsi="Arial" w:cs="Arial"/>
          <w:noProof/>
        </w:rPr>
        <w:t xml:space="preserve"> </w:t>
      </w:r>
      <w:r w:rsidRPr="00073B72">
        <w:rPr>
          <w:rFonts w:ascii="Arial" w:hAnsi="Arial" w:cs="Arial"/>
          <w:noProof/>
        </w:rPr>
        <w:lastRenderedPageBreak/>
        <w:drawing>
          <wp:inline distT="0" distB="0" distL="0" distR="0" wp14:anchorId="06FD5AB0" wp14:editId="138E9D02">
            <wp:extent cx="5503545" cy="5906135"/>
            <wp:effectExtent l="0" t="0" r="8255" b="12065"/>
            <wp:docPr id="95" name="Chart 95">
              <a:extLst xmlns:a="http://schemas.openxmlformats.org/drawingml/2006/main">
                <a:ext uri="{FF2B5EF4-FFF2-40B4-BE49-F238E27FC236}">
                  <a16:creationId xmlns:a16="http://schemas.microsoft.com/office/drawing/2014/main" id="{C0EF6596-5FBD-46A3-BE24-4995370A1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073B72">
        <w:rPr>
          <w:rFonts w:ascii="Arial" w:hAnsi="Arial" w:cs="Arial"/>
          <w:noProof/>
        </w:rPr>
        <w:t xml:space="preserve"> </w:t>
      </w:r>
      <w:r w:rsidRPr="00073B72">
        <w:rPr>
          <w:rFonts w:ascii="Arial" w:hAnsi="Arial" w:cs="Arial"/>
          <w:noProof/>
        </w:rPr>
        <w:lastRenderedPageBreak/>
        <w:drawing>
          <wp:inline distT="0" distB="0" distL="0" distR="0" wp14:anchorId="14F04F60" wp14:editId="298968FB">
            <wp:extent cx="5503545" cy="5906135"/>
            <wp:effectExtent l="0" t="0" r="8255" b="12065"/>
            <wp:docPr id="96" name="Chart 96">
              <a:extLst xmlns:a="http://schemas.openxmlformats.org/drawingml/2006/main">
                <a:ext uri="{FF2B5EF4-FFF2-40B4-BE49-F238E27FC236}">
                  <a16:creationId xmlns:a16="http://schemas.microsoft.com/office/drawing/2014/main" id="{12C17185-D08F-47B7-879B-E2B285ED1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96320E" w:rsidRPr="00073B72">
        <w:rPr>
          <w:rFonts w:ascii="Arial" w:hAnsi="Arial" w:cs="Arial"/>
          <w:noProof/>
        </w:rPr>
        <w:t xml:space="preserve"> </w:t>
      </w:r>
      <w:r w:rsidR="0096320E" w:rsidRPr="00073B72">
        <w:rPr>
          <w:rFonts w:ascii="Arial" w:hAnsi="Arial" w:cs="Arial"/>
          <w:noProof/>
        </w:rPr>
        <w:lastRenderedPageBreak/>
        <w:drawing>
          <wp:inline distT="0" distB="0" distL="0" distR="0" wp14:anchorId="76108259" wp14:editId="70B86D82">
            <wp:extent cx="5503545" cy="5906135"/>
            <wp:effectExtent l="0" t="0" r="8255" b="12065"/>
            <wp:docPr id="91" name="Chart 91">
              <a:extLst xmlns:a="http://schemas.openxmlformats.org/drawingml/2006/main">
                <a:ext uri="{FF2B5EF4-FFF2-40B4-BE49-F238E27FC236}">
                  <a16:creationId xmlns:a16="http://schemas.microsoft.com/office/drawing/2014/main" id="{A53D85B0-C636-4010-A6E8-38FD8BD48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96320E" w:rsidRPr="00073B72">
        <w:rPr>
          <w:rFonts w:ascii="Arial" w:hAnsi="Arial" w:cs="Arial"/>
          <w:noProof/>
        </w:rPr>
        <w:t xml:space="preserve"> </w:t>
      </w:r>
      <w:r w:rsidR="0096320E" w:rsidRPr="00073B72">
        <w:rPr>
          <w:rFonts w:ascii="Arial" w:hAnsi="Arial" w:cs="Arial"/>
          <w:noProof/>
        </w:rPr>
        <w:lastRenderedPageBreak/>
        <w:drawing>
          <wp:inline distT="0" distB="0" distL="0" distR="0" wp14:anchorId="414E69B4" wp14:editId="0F62F2A7">
            <wp:extent cx="5503545" cy="5906135"/>
            <wp:effectExtent l="0" t="0" r="8255" b="12065"/>
            <wp:docPr id="92" name="Chart 92">
              <a:extLst xmlns:a="http://schemas.openxmlformats.org/drawingml/2006/main">
                <a:ext uri="{FF2B5EF4-FFF2-40B4-BE49-F238E27FC236}">
                  <a16:creationId xmlns:a16="http://schemas.microsoft.com/office/drawing/2014/main" id="{6CBB4EE8-896A-429B-A362-5C7DDA46A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96320E" w:rsidRPr="00073B72">
        <w:rPr>
          <w:rFonts w:ascii="Arial" w:hAnsi="Arial" w:cs="Arial"/>
          <w:noProof/>
        </w:rPr>
        <w:t xml:space="preserve"> </w:t>
      </w:r>
      <w:r w:rsidR="0096320E" w:rsidRPr="00073B72">
        <w:rPr>
          <w:rFonts w:ascii="Arial" w:hAnsi="Arial" w:cs="Arial"/>
          <w:noProof/>
        </w:rPr>
        <w:lastRenderedPageBreak/>
        <w:drawing>
          <wp:inline distT="0" distB="0" distL="0" distR="0" wp14:anchorId="2C821F4A" wp14:editId="71C92397">
            <wp:extent cx="5503545" cy="5906135"/>
            <wp:effectExtent l="0" t="0" r="8255" b="12065"/>
            <wp:docPr id="93" name="Chart 93">
              <a:extLst xmlns:a="http://schemas.openxmlformats.org/drawingml/2006/main">
                <a:ext uri="{FF2B5EF4-FFF2-40B4-BE49-F238E27FC236}">
                  <a16:creationId xmlns:a16="http://schemas.microsoft.com/office/drawing/2014/main" id="{DB523D51-F35A-4234-B0C6-766F5B00B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2F759A" w:rsidRPr="00073B72">
        <w:rPr>
          <w:rFonts w:ascii="Arial" w:hAnsi="Arial" w:cs="Arial"/>
        </w:rPr>
        <w:br w:type="page"/>
      </w:r>
    </w:p>
    <w:p w14:paraId="4B1E77B2" w14:textId="0D4721B8" w:rsidR="00E433DE" w:rsidRPr="00073B72" w:rsidRDefault="005B73AC" w:rsidP="00E433DE">
      <w:pPr>
        <w:pStyle w:val="Caption"/>
        <w:rPr>
          <w:rFonts w:ascii="Arial" w:hAnsi="Arial" w:cs="Arial"/>
        </w:rPr>
      </w:pPr>
      <w:r w:rsidRPr="00073B72">
        <w:rPr>
          <w:rFonts w:ascii="Arial" w:hAnsi="Arial" w:cs="Arial"/>
          <w:noProof/>
        </w:rPr>
        <w:lastRenderedPageBreak/>
        <w:drawing>
          <wp:inline distT="0" distB="0" distL="0" distR="0" wp14:anchorId="0B021DCF" wp14:editId="6B3E4FAF">
            <wp:extent cx="5486400" cy="59486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5948680"/>
                    </a:xfrm>
                    <a:prstGeom prst="rect">
                      <a:avLst/>
                    </a:prstGeom>
                    <a:noFill/>
                    <a:ln>
                      <a:noFill/>
                    </a:ln>
                  </pic:spPr>
                </pic:pic>
              </a:graphicData>
            </a:graphic>
          </wp:inline>
        </w:drawing>
      </w:r>
    </w:p>
    <w:p w14:paraId="365CFAED" w14:textId="3F999DB4" w:rsidR="00497517" w:rsidRPr="00073B72" w:rsidRDefault="00E433DE" w:rsidP="002075CB">
      <w:pPr>
        <w:pStyle w:val="Caption"/>
        <w:pBdr>
          <w:top w:val="single" w:sz="8" w:space="1" w:color="auto"/>
        </w:pBdr>
        <w:rPr>
          <w:rFonts w:ascii="Arial" w:hAnsi="Arial" w:cs="Arial"/>
        </w:rPr>
      </w:pPr>
      <w:r w:rsidRPr="00073B72">
        <w:rPr>
          <w:rFonts w:ascii="Arial" w:hAnsi="Arial" w:cs="Arial"/>
        </w:rPr>
        <w:br/>
      </w:r>
      <w:bookmarkStart w:id="113" w:name="_Toc7043135"/>
      <w:r w:rsidR="006242E4">
        <w:rPr>
          <w:rFonts w:ascii="Arial" w:hAnsi="Arial" w:cs="Arial"/>
        </w:rPr>
        <w:t>Appendix</w:t>
      </w:r>
      <w:r w:rsidR="00497517"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xv</w:t>
      </w:r>
      <w:r w:rsidR="006D325C">
        <w:rPr>
          <w:rFonts w:ascii="Arial" w:hAnsi="Arial" w:cs="Arial"/>
        </w:rPr>
        <w:fldChar w:fldCharType="end"/>
      </w:r>
      <w:r w:rsidR="00497517" w:rsidRPr="00073B72">
        <w:rPr>
          <w:rFonts w:ascii="Arial" w:hAnsi="Arial" w:cs="Arial"/>
        </w:rPr>
        <w:t xml:space="preserve">  interRAI BMHS Harm to Others Scale</w:t>
      </w:r>
      <w:bookmarkEnd w:id="113"/>
    </w:p>
    <w:p w14:paraId="013B4F19" w14:textId="63AAB42D" w:rsidR="00C32E80" w:rsidRPr="00073B72" w:rsidRDefault="00C32E80" w:rsidP="00E11E21">
      <w:pPr>
        <w:spacing w:line="480" w:lineRule="auto"/>
        <w:rPr>
          <w:rFonts w:ascii="Arial" w:hAnsi="Arial" w:cs="Arial"/>
          <w:sz w:val="18"/>
          <w:szCs w:val="18"/>
        </w:rPr>
      </w:pPr>
    </w:p>
    <w:p w14:paraId="00EF7536" w14:textId="7D704DBD" w:rsidR="00497517" w:rsidRPr="00073B72" w:rsidRDefault="00497517">
      <w:pPr>
        <w:rPr>
          <w:rFonts w:ascii="Arial" w:hAnsi="Arial" w:cs="Arial"/>
          <w:sz w:val="18"/>
          <w:szCs w:val="18"/>
        </w:rPr>
      </w:pPr>
      <w:r w:rsidRPr="00073B72">
        <w:rPr>
          <w:rFonts w:ascii="Arial" w:hAnsi="Arial" w:cs="Arial"/>
          <w:sz w:val="18"/>
          <w:szCs w:val="18"/>
        </w:rPr>
        <w:br w:type="page"/>
      </w:r>
    </w:p>
    <w:p w14:paraId="15CA9EB2" w14:textId="77777777" w:rsidR="00E433DE" w:rsidRPr="00073B72" w:rsidRDefault="005B73AC" w:rsidP="00497517">
      <w:pPr>
        <w:pStyle w:val="Caption"/>
        <w:pBdr>
          <w:bottom w:val="single" w:sz="6" w:space="1" w:color="auto"/>
        </w:pBdr>
        <w:rPr>
          <w:rFonts w:ascii="Arial" w:hAnsi="Arial" w:cs="Arial"/>
        </w:rPr>
      </w:pPr>
      <w:r w:rsidRPr="00073B72">
        <w:rPr>
          <w:rFonts w:ascii="Arial" w:hAnsi="Arial" w:cs="Arial"/>
          <w:noProof/>
        </w:rPr>
        <w:lastRenderedPageBreak/>
        <w:drawing>
          <wp:inline distT="0" distB="0" distL="0" distR="0" wp14:anchorId="434AFF41" wp14:editId="2F2F41F2">
            <wp:extent cx="5486400" cy="5948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5948680"/>
                    </a:xfrm>
                    <a:prstGeom prst="rect">
                      <a:avLst/>
                    </a:prstGeom>
                    <a:noFill/>
                    <a:ln>
                      <a:noFill/>
                    </a:ln>
                  </pic:spPr>
                </pic:pic>
              </a:graphicData>
            </a:graphic>
          </wp:inline>
        </w:drawing>
      </w:r>
    </w:p>
    <w:p w14:paraId="5863438C" w14:textId="115776D7" w:rsidR="00497517" w:rsidRPr="00073B72" w:rsidRDefault="006242E4" w:rsidP="002075CB">
      <w:pPr>
        <w:pStyle w:val="Caption"/>
        <w:rPr>
          <w:rFonts w:ascii="Arial" w:hAnsi="Arial" w:cs="Arial"/>
        </w:rPr>
      </w:pPr>
      <w:bookmarkStart w:id="114" w:name="_Toc7043136"/>
      <w:r>
        <w:rPr>
          <w:rFonts w:ascii="Arial" w:hAnsi="Arial" w:cs="Arial"/>
        </w:rPr>
        <w:t>Appendix</w:t>
      </w:r>
      <w:r w:rsidR="00497517"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xvi</w:t>
      </w:r>
      <w:r w:rsidR="006D325C">
        <w:rPr>
          <w:rFonts w:ascii="Arial" w:hAnsi="Arial" w:cs="Arial"/>
        </w:rPr>
        <w:fldChar w:fldCharType="end"/>
      </w:r>
      <w:r w:rsidR="00497517" w:rsidRPr="00073B72">
        <w:rPr>
          <w:rFonts w:ascii="Arial" w:hAnsi="Arial" w:cs="Arial"/>
        </w:rPr>
        <w:t xml:space="preserve">  interRAI BMHS Harm to Self Scale</w:t>
      </w:r>
      <w:bookmarkEnd w:id="114"/>
    </w:p>
    <w:p w14:paraId="7AE83FFF" w14:textId="30AC9FEA" w:rsidR="00497517" w:rsidRPr="00073B72" w:rsidRDefault="00497517" w:rsidP="00497517">
      <w:pPr>
        <w:rPr>
          <w:rFonts w:ascii="Arial" w:hAnsi="Arial" w:cs="Arial"/>
        </w:rPr>
      </w:pPr>
    </w:p>
    <w:p w14:paraId="13E56A49" w14:textId="77777777" w:rsidR="00497517" w:rsidRPr="00073B72" w:rsidRDefault="00497517">
      <w:pPr>
        <w:rPr>
          <w:rFonts w:ascii="Arial" w:hAnsi="Arial" w:cs="Arial"/>
        </w:rPr>
      </w:pPr>
      <w:r w:rsidRPr="00073B72">
        <w:rPr>
          <w:rFonts w:ascii="Arial" w:hAnsi="Arial" w:cs="Arial"/>
        </w:rPr>
        <w:br w:type="page"/>
      </w:r>
    </w:p>
    <w:p w14:paraId="1AC153D5" w14:textId="77777777" w:rsidR="00E433DE" w:rsidRPr="00073B72" w:rsidRDefault="005B73AC" w:rsidP="00E433DE">
      <w:pPr>
        <w:pStyle w:val="Caption"/>
        <w:rPr>
          <w:rFonts w:ascii="Arial" w:hAnsi="Arial" w:cs="Arial"/>
        </w:rPr>
      </w:pPr>
      <w:r w:rsidRPr="00073B72">
        <w:rPr>
          <w:rFonts w:ascii="Arial" w:hAnsi="Arial" w:cs="Arial"/>
          <w:noProof/>
        </w:rPr>
        <w:lastRenderedPageBreak/>
        <w:drawing>
          <wp:inline distT="0" distB="0" distL="0" distR="0" wp14:anchorId="5207D403" wp14:editId="115D532E">
            <wp:extent cx="5486400" cy="5948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5948680"/>
                    </a:xfrm>
                    <a:prstGeom prst="rect">
                      <a:avLst/>
                    </a:prstGeom>
                    <a:noFill/>
                    <a:ln>
                      <a:noFill/>
                    </a:ln>
                  </pic:spPr>
                </pic:pic>
              </a:graphicData>
            </a:graphic>
          </wp:inline>
        </w:drawing>
      </w:r>
    </w:p>
    <w:p w14:paraId="4C4DECE8" w14:textId="48A9D924" w:rsidR="00497517" w:rsidRPr="00073B72" w:rsidRDefault="00E433DE" w:rsidP="002075CB">
      <w:pPr>
        <w:pStyle w:val="Caption"/>
        <w:pBdr>
          <w:top w:val="single" w:sz="8" w:space="1" w:color="auto"/>
        </w:pBdr>
        <w:rPr>
          <w:rFonts w:ascii="Arial" w:hAnsi="Arial" w:cs="Arial"/>
        </w:rPr>
      </w:pPr>
      <w:r w:rsidRPr="00073B72">
        <w:rPr>
          <w:rFonts w:ascii="Arial" w:hAnsi="Arial" w:cs="Arial"/>
        </w:rPr>
        <w:br/>
      </w:r>
      <w:bookmarkStart w:id="115" w:name="_Toc7043137"/>
      <w:r w:rsidR="006242E4">
        <w:rPr>
          <w:rFonts w:ascii="Arial" w:hAnsi="Arial" w:cs="Arial"/>
        </w:rPr>
        <w:t>Appendix</w:t>
      </w:r>
      <w:r w:rsidR="00497517"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xvii</w:t>
      </w:r>
      <w:r w:rsidR="006D325C">
        <w:rPr>
          <w:rFonts w:ascii="Arial" w:hAnsi="Arial" w:cs="Arial"/>
        </w:rPr>
        <w:fldChar w:fldCharType="end"/>
      </w:r>
      <w:r w:rsidR="00497517" w:rsidRPr="00073B72">
        <w:rPr>
          <w:rFonts w:ascii="Arial" w:hAnsi="Arial" w:cs="Arial"/>
        </w:rPr>
        <w:t xml:space="preserve">  interRAI BMHS Risk of Failure to Care for Self Scale</w:t>
      </w:r>
      <w:bookmarkEnd w:id="115"/>
    </w:p>
    <w:p w14:paraId="219E91AE" w14:textId="28CADAED" w:rsidR="00497517" w:rsidRPr="00073B72" w:rsidRDefault="00497517" w:rsidP="00497517">
      <w:pPr>
        <w:rPr>
          <w:rFonts w:ascii="Arial" w:hAnsi="Arial" w:cs="Arial"/>
        </w:rPr>
      </w:pPr>
    </w:p>
    <w:p w14:paraId="4B5BFB30" w14:textId="77777777" w:rsidR="005B73AC" w:rsidRPr="00073B72" w:rsidRDefault="005B73AC" w:rsidP="005B73AC">
      <w:pPr>
        <w:pStyle w:val="Caption"/>
        <w:rPr>
          <w:rFonts w:ascii="Arial" w:hAnsi="Arial" w:cs="Arial"/>
        </w:rPr>
      </w:pPr>
    </w:p>
    <w:p w14:paraId="450C9601" w14:textId="77777777" w:rsidR="005B73AC" w:rsidRPr="00073B72" w:rsidRDefault="005B73AC" w:rsidP="005B73AC">
      <w:pPr>
        <w:pStyle w:val="Caption"/>
        <w:rPr>
          <w:rFonts w:ascii="Arial" w:hAnsi="Arial" w:cs="Arial"/>
        </w:rPr>
      </w:pPr>
    </w:p>
    <w:p w14:paraId="4B39225C" w14:textId="77777777" w:rsidR="005B73AC" w:rsidRPr="00073B72" w:rsidRDefault="005B73AC" w:rsidP="005B73AC">
      <w:pPr>
        <w:pStyle w:val="Caption"/>
        <w:rPr>
          <w:rFonts w:ascii="Arial" w:hAnsi="Arial" w:cs="Arial"/>
        </w:rPr>
      </w:pPr>
    </w:p>
    <w:p w14:paraId="2C49ABF4" w14:textId="6CBBE72E" w:rsidR="003B7E58" w:rsidRPr="00073B72" w:rsidRDefault="003B7E58" w:rsidP="0017433F">
      <w:pPr>
        <w:tabs>
          <w:tab w:val="center" w:pos="6133"/>
        </w:tabs>
        <w:spacing w:line="480" w:lineRule="auto"/>
        <w:rPr>
          <w:rFonts w:ascii="Arial" w:hAnsi="Arial" w:cs="Arial"/>
          <w:sz w:val="18"/>
          <w:szCs w:val="18"/>
        </w:rPr>
      </w:pPr>
    </w:p>
    <w:p w14:paraId="7406FE3A" w14:textId="43D35A42" w:rsidR="00DE1B9F" w:rsidRPr="00073B72" w:rsidRDefault="006242E4" w:rsidP="002075CB">
      <w:pPr>
        <w:pStyle w:val="Caption"/>
        <w:pBdr>
          <w:bottom w:val="single" w:sz="4" w:space="1" w:color="auto"/>
        </w:pBdr>
        <w:rPr>
          <w:rFonts w:ascii="Arial" w:hAnsi="Arial" w:cs="Arial"/>
        </w:rPr>
      </w:pPr>
      <w:bookmarkStart w:id="116" w:name="_Toc7043138"/>
      <w:r>
        <w:rPr>
          <w:rFonts w:ascii="Arial" w:hAnsi="Arial" w:cs="Arial"/>
        </w:rPr>
        <w:lastRenderedPageBreak/>
        <w:t>Appendix</w:t>
      </w:r>
      <w:r w:rsidR="006141C2"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xviii</w:t>
      </w:r>
      <w:r w:rsidR="006D325C">
        <w:rPr>
          <w:rFonts w:ascii="Arial" w:hAnsi="Arial" w:cs="Arial"/>
        </w:rPr>
        <w:fldChar w:fldCharType="end"/>
      </w:r>
      <w:r w:rsidR="006141C2" w:rsidRPr="00073B72">
        <w:rPr>
          <w:rFonts w:ascii="Arial" w:hAnsi="Arial" w:cs="Arial"/>
        </w:rPr>
        <w:t xml:space="preserve"> Descriptive Statistics, Homelessness by Intoxication by Drugs or Alcohol, All Reports, All Communities (n=13,057)</w:t>
      </w:r>
      <w:bookmarkEnd w:id="116"/>
    </w:p>
    <w:tbl>
      <w:tblPr>
        <w:tblW w:w="0" w:type="auto"/>
        <w:tblLook w:val="04A0" w:firstRow="1" w:lastRow="0" w:firstColumn="1" w:lastColumn="0" w:noHBand="0" w:noVBand="1"/>
      </w:tblPr>
      <w:tblGrid>
        <w:gridCol w:w="2885"/>
        <w:gridCol w:w="2886"/>
        <w:gridCol w:w="2886"/>
      </w:tblGrid>
      <w:tr w:rsidR="00DE1B9F" w:rsidRPr="00073B72" w14:paraId="1682D289" w14:textId="77777777" w:rsidTr="002075CB">
        <w:tc>
          <w:tcPr>
            <w:tcW w:w="2885" w:type="dxa"/>
            <w:tcBorders>
              <w:bottom w:val="single" w:sz="8" w:space="0" w:color="auto"/>
              <w:right w:val="single" w:sz="8" w:space="0" w:color="auto"/>
              <w:tr2bl w:val="single" w:sz="8" w:space="0" w:color="auto"/>
            </w:tcBorders>
            <w:vAlign w:val="center"/>
          </w:tcPr>
          <w:p w14:paraId="0DF34BE4" w14:textId="77777777" w:rsidR="00DE1B9F" w:rsidRPr="00073B72" w:rsidRDefault="00DE1B9F" w:rsidP="002075CB">
            <w:pPr>
              <w:tabs>
                <w:tab w:val="center" w:pos="6133"/>
              </w:tabs>
              <w:jc w:val="center"/>
              <w:rPr>
                <w:rFonts w:ascii="Arial" w:hAnsi="Arial" w:cs="Arial"/>
              </w:rPr>
            </w:pPr>
          </w:p>
        </w:tc>
        <w:tc>
          <w:tcPr>
            <w:tcW w:w="2886" w:type="dxa"/>
            <w:tcBorders>
              <w:top w:val="single" w:sz="8" w:space="0" w:color="auto"/>
              <w:left w:val="single" w:sz="8" w:space="0" w:color="auto"/>
              <w:bottom w:val="single" w:sz="8" w:space="0" w:color="auto"/>
              <w:right w:val="single" w:sz="8" w:space="0" w:color="auto"/>
            </w:tcBorders>
            <w:vAlign w:val="center"/>
          </w:tcPr>
          <w:p w14:paraId="49B312BD" w14:textId="49A69F09" w:rsidR="00DE1B9F" w:rsidRPr="00073B72" w:rsidRDefault="00DE1B9F" w:rsidP="002075CB">
            <w:pPr>
              <w:tabs>
                <w:tab w:val="center" w:pos="6133"/>
              </w:tabs>
              <w:jc w:val="center"/>
              <w:rPr>
                <w:rFonts w:ascii="Arial" w:hAnsi="Arial" w:cs="Arial"/>
                <w:b/>
              </w:rPr>
            </w:pPr>
            <w:r w:rsidRPr="00073B72">
              <w:rPr>
                <w:rFonts w:ascii="Arial" w:hAnsi="Arial" w:cs="Arial"/>
                <w:b/>
              </w:rPr>
              <w:t>No intoxication</w:t>
            </w:r>
          </w:p>
        </w:tc>
        <w:tc>
          <w:tcPr>
            <w:tcW w:w="2886" w:type="dxa"/>
            <w:tcBorders>
              <w:top w:val="single" w:sz="8" w:space="0" w:color="auto"/>
              <w:left w:val="single" w:sz="8" w:space="0" w:color="auto"/>
              <w:bottom w:val="single" w:sz="8" w:space="0" w:color="auto"/>
              <w:right w:val="single" w:sz="8" w:space="0" w:color="auto"/>
            </w:tcBorders>
            <w:vAlign w:val="center"/>
          </w:tcPr>
          <w:p w14:paraId="75E2BD3D" w14:textId="4172A957" w:rsidR="00DE1B9F" w:rsidRPr="00073B72" w:rsidRDefault="00DE1B9F" w:rsidP="002075CB">
            <w:pPr>
              <w:tabs>
                <w:tab w:val="center" w:pos="6133"/>
              </w:tabs>
              <w:jc w:val="center"/>
              <w:rPr>
                <w:rFonts w:ascii="Arial" w:hAnsi="Arial" w:cs="Arial"/>
                <w:b/>
              </w:rPr>
            </w:pPr>
            <w:r w:rsidRPr="00073B72">
              <w:rPr>
                <w:rFonts w:ascii="Arial" w:hAnsi="Arial" w:cs="Arial"/>
                <w:b/>
              </w:rPr>
              <w:t>Intoxication</w:t>
            </w:r>
          </w:p>
        </w:tc>
      </w:tr>
      <w:tr w:rsidR="00DE1B9F" w:rsidRPr="00073B72" w14:paraId="7D386F15" w14:textId="77777777" w:rsidTr="002075CB">
        <w:tc>
          <w:tcPr>
            <w:tcW w:w="2885" w:type="dxa"/>
            <w:tcBorders>
              <w:top w:val="single" w:sz="8" w:space="0" w:color="auto"/>
              <w:left w:val="single" w:sz="8" w:space="0" w:color="auto"/>
              <w:bottom w:val="single" w:sz="8" w:space="0" w:color="auto"/>
              <w:right w:val="single" w:sz="8" w:space="0" w:color="auto"/>
            </w:tcBorders>
            <w:vAlign w:val="center"/>
          </w:tcPr>
          <w:p w14:paraId="33D39189" w14:textId="1AB33704" w:rsidR="00DE1B9F" w:rsidRPr="00073B72" w:rsidRDefault="00DE1B9F" w:rsidP="002075CB">
            <w:pPr>
              <w:tabs>
                <w:tab w:val="center" w:pos="6133"/>
              </w:tabs>
              <w:jc w:val="center"/>
              <w:rPr>
                <w:rFonts w:ascii="Arial" w:hAnsi="Arial" w:cs="Arial"/>
                <w:b/>
              </w:rPr>
            </w:pPr>
            <w:r w:rsidRPr="00073B72">
              <w:rPr>
                <w:rFonts w:ascii="Arial" w:hAnsi="Arial" w:cs="Arial"/>
                <w:b/>
              </w:rPr>
              <w:t>Not Homeless</w:t>
            </w:r>
          </w:p>
        </w:tc>
        <w:tc>
          <w:tcPr>
            <w:tcW w:w="2886" w:type="dxa"/>
            <w:tcBorders>
              <w:top w:val="single" w:sz="8" w:space="0" w:color="auto"/>
              <w:left w:val="single" w:sz="8" w:space="0" w:color="auto"/>
              <w:bottom w:val="single" w:sz="8" w:space="0" w:color="auto"/>
              <w:right w:val="single" w:sz="8" w:space="0" w:color="auto"/>
            </w:tcBorders>
            <w:vAlign w:val="center"/>
          </w:tcPr>
          <w:p w14:paraId="5682FE59" w14:textId="32347B95" w:rsidR="00DE1B9F" w:rsidRPr="00073B72" w:rsidRDefault="00F051E1" w:rsidP="002075CB">
            <w:pPr>
              <w:tabs>
                <w:tab w:val="center" w:pos="6133"/>
              </w:tabs>
              <w:jc w:val="center"/>
              <w:rPr>
                <w:rFonts w:ascii="Arial" w:hAnsi="Arial" w:cs="Arial"/>
              </w:rPr>
            </w:pPr>
            <w:r w:rsidRPr="00073B72">
              <w:rPr>
                <w:rFonts w:ascii="Arial" w:hAnsi="Arial" w:cs="Arial"/>
              </w:rPr>
              <w:t xml:space="preserve">7794 </w:t>
            </w:r>
            <w:r w:rsidR="00DE1B9F" w:rsidRPr="00073B72">
              <w:rPr>
                <w:rFonts w:ascii="Arial" w:hAnsi="Arial" w:cs="Arial"/>
              </w:rPr>
              <w:t>(67%)</w:t>
            </w:r>
          </w:p>
        </w:tc>
        <w:tc>
          <w:tcPr>
            <w:tcW w:w="2886" w:type="dxa"/>
            <w:tcBorders>
              <w:top w:val="single" w:sz="8" w:space="0" w:color="auto"/>
              <w:left w:val="single" w:sz="8" w:space="0" w:color="auto"/>
              <w:bottom w:val="single" w:sz="8" w:space="0" w:color="auto"/>
              <w:right w:val="single" w:sz="8" w:space="0" w:color="auto"/>
            </w:tcBorders>
            <w:vAlign w:val="center"/>
          </w:tcPr>
          <w:p w14:paraId="7A648467" w14:textId="2275D9AC" w:rsidR="00DE1B9F" w:rsidRPr="00073B72" w:rsidRDefault="00CE6804" w:rsidP="002075CB">
            <w:pPr>
              <w:tabs>
                <w:tab w:val="center" w:pos="6133"/>
              </w:tabs>
              <w:jc w:val="center"/>
              <w:rPr>
                <w:rFonts w:ascii="Arial" w:hAnsi="Arial" w:cs="Arial"/>
              </w:rPr>
            </w:pPr>
            <w:r w:rsidRPr="00073B72">
              <w:rPr>
                <w:rFonts w:ascii="Arial" w:hAnsi="Arial" w:cs="Arial"/>
              </w:rPr>
              <w:t xml:space="preserve">3807 </w:t>
            </w:r>
            <w:r w:rsidR="00DE1B9F" w:rsidRPr="00073B72">
              <w:rPr>
                <w:rFonts w:ascii="Arial" w:hAnsi="Arial" w:cs="Arial"/>
              </w:rPr>
              <w:t>(33%)</w:t>
            </w:r>
          </w:p>
        </w:tc>
      </w:tr>
      <w:tr w:rsidR="00DE1B9F" w:rsidRPr="00073B72" w14:paraId="1B3C9DBA" w14:textId="77777777" w:rsidTr="002075CB">
        <w:tc>
          <w:tcPr>
            <w:tcW w:w="2885" w:type="dxa"/>
            <w:tcBorders>
              <w:top w:val="single" w:sz="8" w:space="0" w:color="auto"/>
              <w:left w:val="single" w:sz="8" w:space="0" w:color="auto"/>
              <w:bottom w:val="single" w:sz="8" w:space="0" w:color="auto"/>
              <w:right w:val="single" w:sz="8" w:space="0" w:color="auto"/>
            </w:tcBorders>
            <w:vAlign w:val="center"/>
          </w:tcPr>
          <w:p w14:paraId="790A68A5" w14:textId="13572150" w:rsidR="00DE1B9F" w:rsidRPr="00073B72" w:rsidRDefault="00DE1B9F" w:rsidP="002075CB">
            <w:pPr>
              <w:tabs>
                <w:tab w:val="center" w:pos="6133"/>
              </w:tabs>
              <w:jc w:val="center"/>
              <w:rPr>
                <w:rFonts w:ascii="Arial" w:hAnsi="Arial" w:cs="Arial"/>
                <w:b/>
              </w:rPr>
            </w:pPr>
            <w:r w:rsidRPr="00073B72">
              <w:rPr>
                <w:rFonts w:ascii="Arial" w:hAnsi="Arial" w:cs="Arial"/>
                <w:b/>
              </w:rPr>
              <w:t>Homeless</w:t>
            </w:r>
          </w:p>
        </w:tc>
        <w:tc>
          <w:tcPr>
            <w:tcW w:w="2886" w:type="dxa"/>
            <w:tcBorders>
              <w:top w:val="single" w:sz="8" w:space="0" w:color="auto"/>
              <w:left w:val="single" w:sz="8" w:space="0" w:color="auto"/>
              <w:bottom w:val="single" w:sz="8" w:space="0" w:color="auto"/>
              <w:right w:val="single" w:sz="8" w:space="0" w:color="auto"/>
            </w:tcBorders>
            <w:vAlign w:val="center"/>
          </w:tcPr>
          <w:p w14:paraId="1F5D7110" w14:textId="22F7F29B" w:rsidR="00DE1B9F" w:rsidRPr="00073B72" w:rsidRDefault="00DE1B9F" w:rsidP="002075CB">
            <w:pPr>
              <w:tabs>
                <w:tab w:val="center" w:pos="6133"/>
              </w:tabs>
              <w:jc w:val="center"/>
              <w:rPr>
                <w:rFonts w:ascii="Arial" w:hAnsi="Arial" w:cs="Arial"/>
              </w:rPr>
            </w:pPr>
            <w:r w:rsidRPr="00073B72">
              <w:rPr>
                <w:rFonts w:ascii="Arial" w:hAnsi="Arial" w:cs="Arial"/>
              </w:rPr>
              <w:t>802 (55%)</w:t>
            </w:r>
          </w:p>
        </w:tc>
        <w:tc>
          <w:tcPr>
            <w:tcW w:w="2886" w:type="dxa"/>
            <w:tcBorders>
              <w:top w:val="single" w:sz="8" w:space="0" w:color="auto"/>
              <w:left w:val="single" w:sz="8" w:space="0" w:color="auto"/>
              <w:bottom w:val="single" w:sz="8" w:space="0" w:color="auto"/>
              <w:right w:val="single" w:sz="8" w:space="0" w:color="auto"/>
            </w:tcBorders>
            <w:vAlign w:val="center"/>
          </w:tcPr>
          <w:p w14:paraId="5EC734AC" w14:textId="5252931A" w:rsidR="00DE1B9F" w:rsidRPr="00073B72" w:rsidRDefault="00DE1B9F" w:rsidP="002075CB">
            <w:pPr>
              <w:tabs>
                <w:tab w:val="center" w:pos="6133"/>
              </w:tabs>
              <w:jc w:val="center"/>
              <w:rPr>
                <w:rFonts w:ascii="Arial" w:hAnsi="Arial" w:cs="Arial"/>
              </w:rPr>
            </w:pPr>
            <w:r w:rsidRPr="00073B72">
              <w:rPr>
                <w:rFonts w:ascii="Arial" w:hAnsi="Arial" w:cs="Arial"/>
              </w:rPr>
              <w:t>654 (45%)</w:t>
            </w:r>
          </w:p>
        </w:tc>
      </w:tr>
    </w:tbl>
    <w:p w14:paraId="0B80D18F" w14:textId="713CF550" w:rsidR="004E2ED9" w:rsidRPr="00073B72" w:rsidRDefault="004E2ED9" w:rsidP="00E11E21">
      <w:pPr>
        <w:spacing w:line="480" w:lineRule="auto"/>
        <w:rPr>
          <w:rFonts w:ascii="Arial" w:hAnsi="Arial" w:cs="Arial"/>
          <w:sz w:val="18"/>
          <w:szCs w:val="18"/>
        </w:rPr>
      </w:pPr>
    </w:p>
    <w:p w14:paraId="4A9BE23E" w14:textId="77777777" w:rsidR="00BE576E" w:rsidRPr="00073B72" w:rsidRDefault="00BE576E" w:rsidP="00E11E21">
      <w:pPr>
        <w:spacing w:line="480" w:lineRule="auto"/>
        <w:rPr>
          <w:rFonts w:ascii="Arial" w:hAnsi="Arial" w:cs="Arial"/>
          <w:sz w:val="18"/>
          <w:szCs w:val="18"/>
        </w:rPr>
      </w:pPr>
    </w:p>
    <w:p w14:paraId="57AED735" w14:textId="1F6B8E86" w:rsidR="00271CE3" w:rsidRPr="00073B72" w:rsidRDefault="006242E4" w:rsidP="00BE576E">
      <w:pPr>
        <w:pStyle w:val="Caption"/>
        <w:pBdr>
          <w:bottom w:val="single" w:sz="8" w:space="1" w:color="auto"/>
        </w:pBdr>
        <w:rPr>
          <w:rFonts w:ascii="Arial" w:hAnsi="Arial" w:cs="Arial"/>
        </w:rPr>
      </w:pPr>
      <w:bookmarkStart w:id="117" w:name="_Toc7043139"/>
      <w:r>
        <w:rPr>
          <w:rFonts w:ascii="Arial" w:hAnsi="Arial" w:cs="Arial"/>
        </w:rPr>
        <w:t>Appendix</w:t>
      </w:r>
      <w:r w:rsidR="00271CE3"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xix</w:t>
      </w:r>
      <w:r w:rsidR="006D325C">
        <w:rPr>
          <w:rFonts w:ascii="Arial" w:hAnsi="Arial" w:cs="Arial"/>
        </w:rPr>
        <w:fldChar w:fldCharType="end"/>
      </w:r>
      <w:r w:rsidR="00271CE3" w:rsidRPr="00073B72">
        <w:rPr>
          <w:rFonts w:ascii="Arial" w:hAnsi="Arial" w:cs="Arial"/>
        </w:rPr>
        <w:t xml:space="preserve"> Number of </w:t>
      </w:r>
      <w:r w:rsidR="00BE576E" w:rsidRPr="00073B72">
        <w:rPr>
          <w:rFonts w:ascii="Arial" w:hAnsi="Arial" w:cs="Arial"/>
        </w:rPr>
        <w:t>Unique</w:t>
      </w:r>
      <w:r w:rsidR="00271CE3" w:rsidRPr="00073B72">
        <w:rPr>
          <w:rFonts w:ascii="Arial" w:hAnsi="Arial" w:cs="Arial"/>
        </w:rPr>
        <w:t xml:space="preserve"> Persons by Region (n=9334)</w:t>
      </w:r>
      <w:bookmarkEnd w:id="117"/>
    </w:p>
    <w:tbl>
      <w:tblPr>
        <w:tblW w:w="0" w:type="auto"/>
        <w:tblLook w:val="04A0" w:firstRow="1" w:lastRow="0" w:firstColumn="1" w:lastColumn="0" w:noHBand="0" w:noVBand="1"/>
      </w:tblPr>
      <w:tblGrid>
        <w:gridCol w:w="2885"/>
        <w:gridCol w:w="2150"/>
        <w:gridCol w:w="2150"/>
      </w:tblGrid>
      <w:tr w:rsidR="00BE576E" w:rsidRPr="00073B72" w14:paraId="16A9D029" w14:textId="77777777" w:rsidTr="00780D28">
        <w:trPr>
          <w:trHeight w:val="346"/>
        </w:trPr>
        <w:tc>
          <w:tcPr>
            <w:tcW w:w="2885" w:type="dxa"/>
            <w:tcBorders>
              <w:top w:val="single" w:sz="8" w:space="0" w:color="auto"/>
              <w:left w:val="single" w:sz="8" w:space="0" w:color="auto"/>
              <w:bottom w:val="single" w:sz="8" w:space="0" w:color="auto"/>
              <w:right w:val="single" w:sz="8" w:space="0" w:color="auto"/>
            </w:tcBorders>
            <w:vAlign w:val="center"/>
          </w:tcPr>
          <w:p w14:paraId="58A1EB65" w14:textId="77777777" w:rsidR="00BE576E" w:rsidRPr="00073B72" w:rsidRDefault="00BE576E" w:rsidP="00780D28">
            <w:pPr>
              <w:rPr>
                <w:rFonts w:ascii="Arial" w:hAnsi="Arial" w:cs="Arial"/>
                <w:b/>
              </w:rPr>
            </w:pPr>
            <w:r w:rsidRPr="00073B72">
              <w:rPr>
                <w:rFonts w:ascii="Arial" w:hAnsi="Arial" w:cs="Arial"/>
                <w:b/>
              </w:rPr>
              <w:t>Region</w:t>
            </w:r>
          </w:p>
        </w:tc>
        <w:tc>
          <w:tcPr>
            <w:tcW w:w="4300" w:type="dxa"/>
            <w:gridSpan w:val="2"/>
            <w:tcBorders>
              <w:top w:val="single" w:sz="8" w:space="0" w:color="auto"/>
              <w:left w:val="single" w:sz="8" w:space="0" w:color="auto"/>
              <w:bottom w:val="single" w:sz="8" w:space="0" w:color="auto"/>
              <w:right w:val="single" w:sz="8" w:space="0" w:color="auto"/>
            </w:tcBorders>
            <w:vAlign w:val="center"/>
          </w:tcPr>
          <w:p w14:paraId="56D07874" w14:textId="77777777" w:rsidR="00BE576E" w:rsidRPr="00073B72" w:rsidRDefault="00BE576E" w:rsidP="00780D28">
            <w:pPr>
              <w:jc w:val="center"/>
              <w:rPr>
                <w:rFonts w:ascii="Arial" w:hAnsi="Arial" w:cs="Arial"/>
                <w:b/>
              </w:rPr>
            </w:pPr>
            <w:r w:rsidRPr="00073B72">
              <w:rPr>
                <w:rFonts w:ascii="Arial" w:hAnsi="Arial" w:cs="Arial"/>
                <w:b/>
              </w:rPr>
              <w:t>Unique Persons</w:t>
            </w:r>
          </w:p>
        </w:tc>
      </w:tr>
      <w:tr w:rsidR="00BE576E" w:rsidRPr="00073B72" w14:paraId="281973CC"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0BA37C74" w14:textId="77777777" w:rsidR="00BE576E" w:rsidRPr="00073B72" w:rsidRDefault="00BE576E" w:rsidP="00780D28">
            <w:pPr>
              <w:rPr>
                <w:rFonts w:ascii="Arial" w:hAnsi="Arial" w:cs="Arial"/>
                <w:sz w:val="16"/>
              </w:rPr>
            </w:pPr>
            <w:r w:rsidRPr="00073B72">
              <w:rPr>
                <w:rFonts w:ascii="Arial" w:hAnsi="Arial" w:cs="Arial"/>
                <w:sz w:val="16"/>
              </w:rPr>
              <w:t>Brantford</w:t>
            </w:r>
          </w:p>
        </w:tc>
        <w:tc>
          <w:tcPr>
            <w:tcW w:w="2150" w:type="dxa"/>
            <w:tcBorders>
              <w:top w:val="single" w:sz="8" w:space="0" w:color="auto"/>
              <w:left w:val="single" w:sz="8" w:space="0" w:color="auto"/>
              <w:bottom w:val="single" w:sz="8" w:space="0" w:color="auto"/>
              <w:right w:val="single" w:sz="8" w:space="0" w:color="auto"/>
            </w:tcBorders>
          </w:tcPr>
          <w:p w14:paraId="19EA3387" w14:textId="77777777" w:rsidR="00BE576E" w:rsidRPr="00073B72" w:rsidRDefault="00BE576E" w:rsidP="00780D28">
            <w:pPr>
              <w:jc w:val="right"/>
              <w:rPr>
                <w:rFonts w:ascii="Arial" w:hAnsi="Arial" w:cs="Arial"/>
                <w:sz w:val="16"/>
              </w:rPr>
            </w:pPr>
            <w:r w:rsidRPr="00073B72">
              <w:rPr>
                <w:rFonts w:ascii="Arial" w:hAnsi="Arial" w:cs="Arial"/>
                <w:sz w:val="16"/>
              </w:rPr>
              <w:t>2190</w:t>
            </w:r>
          </w:p>
        </w:tc>
        <w:tc>
          <w:tcPr>
            <w:tcW w:w="2150" w:type="dxa"/>
            <w:tcBorders>
              <w:top w:val="single" w:sz="8" w:space="0" w:color="auto"/>
              <w:left w:val="single" w:sz="8" w:space="0" w:color="auto"/>
              <w:bottom w:val="single" w:sz="8" w:space="0" w:color="auto"/>
              <w:right w:val="single" w:sz="8" w:space="0" w:color="auto"/>
            </w:tcBorders>
          </w:tcPr>
          <w:p w14:paraId="48C77D29" w14:textId="77777777" w:rsidR="00BE576E" w:rsidRPr="00073B72" w:rsidRDefault="00BE576E" w:rsidP="00780D28">
            <w:pPr>
              <w:rPr>
                <w:rFonts w:ascii="Arial" w:hAnsi="Arial" w:cs="Arial"/>
                <w:sz w:val="16"/>
              </w:rPr>
            </w:pPr>
            <w:r w:rsidRPr="00073B72">
              <w:rPr>
                <w:rFonts w:ascii="Arial" w:hAnsi="Arial" w:cs="Arial"/>
                <w:sz w:val="16"/>
              </w:rPr>
              <w:t>(23.46%)</w:t>
            </w:r>
          </w:p>
        </w:tc>
      </w:tr>
      <w:tr w:rsidR="00BE576E" w:rsidRPr="00073B72" w14:paraId="367BD568"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737C3425" w14:textId="77777777" w:rsidR="00BE576E" w:rsidRPr="00073B72" w:rsidRDefault="00BE576E" w:rsidP="00780D28">
            <w:pPr>
              <w:rPr>
                <w:rFonts w:ascii="Arial" w:hAnsi="Arial" w:cs="Arial"/>
                <w:sz w:val="16"/>
              </w:rPr>
            </w:pPr>
            <w:r w:rsidRPr="00073B72">
              <w:rPr>
                <w:rFonts w:ascii="Arial" w:hAnsi="Arial" w:cs="Arial"/>
                <w:sz w:val="16"/>
              </w:rPr>
              <w:t>Brockville</w:t>
            </w:r>
          </w:p>
        </w:tc>
        <w:tc>
          <w:tcPr>
            <w:tcW w:w="2150" w:type="dxa"/>
            <w:tcBorders>
              <w:top w:val="single" w:sz="8" w:space="0" w:color="auto"/>
              <w:left w:val="single" w:sz="8" w:space="0" w:color="auto"/>
              <w:bottom w:val="single" w:sz="8" w:space="0" w:color="auto"/>
              <w:right w:val="single" w:sz="8" w:space="0" w:color="auto"/>
            </w:tcBorders>
          </w:tcPr>
          <w:p w14:paraId="7EE963E0" w14:textId="77777777" w:rsidR="00BE576E" w:rsidRPr="00073B72" w:rsidRDefault="00BE576E" w:rsidP="00780D28">
            <w:pPr>
              <w:jc w:val="right"/>
              <w:rPr>
                <w:rFonts w:ascii="Arial" w:hAnsi="Arial" w:cs="Arial"/>
                <w:sz w:val="16"/>
              </w:rPr>
            </w:pPr>
            <w:r w:rsidRPr="00073B72">
              <w:rPr>
                <w:rFonts w:ascii="Arial" w:hAnsi="Arial" w:cs="Arial"/>
                <w:sz w:val="16"/>
              </w:rPr>
              <w:t>183</w:t>
            </w:r>
          </w:p>
        </w:tc>
        <w:tc>
          <w:tcPr>
            <w:tcW w:w="2150" w:type="dxa"/>
            <w:tcBorders>
              <w:top w:val="single" w:sz="8" w:space="0" w:color="auto"/>
              <w:left w:val="single" w:sz="8" w:space="0" w:color="auto"/>
              <w:bottom w:val="single" w:sz="8" w:space="0" w:color="auto"/>
              <w:right w:val="single" w:sz="8" w:space="0" w:color="auto"/>
            </w:tcBorders>
          </w:tcPr>
          <w:p w14:paraId="5AA99311" w14:textId="77777777" w:rsidR="00BE576E" w:rsidRPr="00073B72" w:rsidRDefault="00BE576E" w:rsidP="00780D28">
            <w:pPr>
              <w:rPr>
                <w:rFonts w:ascii="Arial" w:hAnsi="Arial" w:cs="Arial"/>
                <w:sz w:val="16"/>
              </w:rPr>
            </w:pPr>
            <w:r w:rsidRPr="00073B72">
              <w:rPr>
                <w:rFonts w:ascii="Arial" w:hAnsi="Arial" w:cs="Arial"/>
                <w:sz w:val="16"/>
              </w:rPr>
              <w:t>(1.96%)</w:t>
            </w:r>
          </w:p>
        </w:tc>
      </w:tr>
      <w:tr w:rsidR="00BE576E" w:rsidRPr="00073B72" w14:paraId="53C1844A"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47B6D5A4" w14:textId="77777777" w:rsidR="00BE576E" w:rsidRPr="00073B72" w:rsidRDefault="00BE576E" w:rsidP="00780D28">
            <w:pPr>
              <w:rPr>
                <w:rFonts w:ascii="Arial" w:hAnsi="Arial" w:cs="Arial"/>
                <w:sz w:val="16"/>
              </w:rPr>
            </w:pPr>
            <w:r w:rsidRPr="00073B72">
              <w:rPr>
                <w:rFonts w:ascii="Arial" w:hAnsi="Arial" w:cs="Arial"/>
                <w:sz w:val="16"/>
              </w:rPr>
              <w:t>Cobourg</w:t>
            </w:r>
          </w:p>
        </w:tc>
        <w:tc>
          <w:tcPr>
            <w:tcW w:w="2150" w:type="dxa"/>
            <w:tcBorders>
              <w:top w:val="single" w:sz="8" w:space="0" w:color="auto"/>
              <w:left w:val="single" w:sz="8" w:space="0" w:color="auto"/>
              <w:bottom w:val="single" w:sz="8" w:space="0" w:color="auto"/>
              <w:right w:val="single" w:sz="8" w:space="0" w:color="auto"/>
            </w:tcBorders>
          </w:tcPr>
          <w:p w14:paraId="4C2ECCC5" w14:textId="77777777" w:rsidR="00BE576E" w:rsidRPr="00073B72" w:rsidRDefault="00BE576E" w:rsidP="00780D28">
            <w:pPr>
              <w:jc w:val="right"/>
              <w:rPr>
                <w:rFonts w:ascii="Arial" w:hAnsi="Arial" w:cs="Arial"/>
                <w:sz w:val="16"/>
              </w:rPr>
            </w:pPr>
            <w:r w:rsidRPr="00073B72">
              <w:rPr>
                <w:rFonts w:ascii="Arial" w:hAnsi="Arial" w:cs="Arial"/>
                <w:sz w:val="16"/>
              </w:rPr>
              <w:t>177</w:t>
            </w:r>
          </w:p>
        </w:tc>
        <w:tc>
          <w:tcPr>
            <w:tcW w:w="2150" w:type="dxa"/>
            <w:tcBorders>
              <w:top w:val="single" w:sz="8" w:space="0" w:color="auto"/>
              <w:left w:val="single" w:sz="8" w:space="0" w:color="auto"/>
              <w:bottom w:val="single" w:sz="8" w:space="0" w:color="auto"/>
              <w:right w:val="single" w:sz="8" w:space="0" w:color="auto"/>
            </w:tcBorders>
          </w:tcPr>
          <w:p w14:paraId="3A727364" w14:textId="77777777" w:rsidR="00BE576E" w:rsidRPr="00073B72" w:rsidRDefault="00BE576E" w:rsidP="00780D28">
            <w:pPr>
              <w:rPr>
                <w:rFonts w:ascii="Arial" w:hAnsi="Arial" w:cs="Arial"/>
                <w:sz w:val="16"/>
              </w:rPr>
            </w:pPr>
            <w:r w:rsidRPr="00073B72">
              <w:rPr>
                <w:rFonts w:ascii="Arial" w:hAnsi="Arial" w:cs="Arial"/>
                <w:sz w:val="16"/>
              </w:rPr>
              <w:t>(1.9%)</w:t>
            </w:r>
          </w:p>
        </w:tc>
      </w:tr>
      <w:tr w:rsidR="00BE576E" w:rsidRPr="00073B72" w14:paraId="11EA9D4D"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41FCF73B" w14:textId="77777777" w:rsidR="00BE576E" w:rsidRPr="00073B72" w:rsidRDefault="00BE576E" w:rsidP="00780D28">
            <w:pPr>
              <w:rPr>
                <w:rFonts w:ascii="Arial" w:hAnsi="Arial" w:cs="Arial"/>
                <w:sz w:val="16"/>
              </w:rPr>
            </w:pPr>
            <w:r w:rsidRPr="00073B72">
              <w:rPr>
                <w:rFonts w:ascii="Arial" w:hAnsi="Arial" w:cs="Arial"/>
                <w:sz w:val="16"/>
              </w:rPr>
              <w:t>Gananoque</w:t>
            </w:r>
          </w:p>
        </w:tc>
        <w:tc>
          <w:tcPr>
            <w:tcW w:w="2150" w:type="dxa"/>
            <w:tcBorders>
              <w:top w:val="single" w:sz="8" w:space="0" w:color="auto"/>
              <w:left w:val="single" w:sz="8" w:space="0" w:color="auto"/>
              <w:bottom w:val="single" w:sz="8" w:space="0" w:color="auto"/>
              <w:right w:val="single" w:sz="8" w:space="0" w:color="auto"/>
            </w:tcBorders>
          </w:tcPr>
          <w:p w14:paraId="20A55EF0" w14:textId="77777777" w:rsidR="00BE576E" w:rsidRPr="00073B72" w:rsidRDefault="00BE576E" w:rsidP="00780D28">
            <w:pPr>
              <w:jc w:val="right"/>
              <w:rPr>
                <w:rFonts w:ascii="Arial" w:hAnsi="Arial" w:cs="Arial"/>
                <w:sz w:val="16"/>
              </w:rPr>
            </w:pPr>
            <w:r w:rsidRPr="00073B72">
              <w:rPr>
                <w:rFonts w:ascii="Arial" w:hAnsi="Arial" w:cs="Arial"/>
                <w:sz w:val="16"/>
              </w:rPr>
              <w:t>35</w:t>
            </w:r>
          </w:p>
        </w:tc>
        <w:tc>
          <w:tcPr>
            <w:tcW w:w="2150" w:type="dxa"/>
            <w:tcBorders>
              <w:top w:val="single" w:sz="8" w:space="0" w:color="auto"/>
              <w:left w:val="single" w:sz="8" w:space="0" w:color="auto"/>
              <w:bottom w:val="single" w:sz="8" w:space="0" w:color="auto"/>
              <w:right w:val="single" w:sz="8" w:space="0" w:color="auto"/>
            </w:tcBorders>
          </w:tcPr>
          <w:p w14:paraId="0337E220" w14:textId="77777777" w:rsidR="00BE576E" w:rsidRPr="00073B72" w:rsidRDefault="00BE576E" w:rsidP="00780D28">
            <w:pPr>
              <w:rPr>
                <w:rFonts w:ascii="Arial" w:hAnsi="Arial" w:cs="Arial"/>
                <w:sz w:val="16"/>
              </w:rPr>
            </w:pPr>
            <w:r w:rsidRPr="00073B72">
              <w:rPr>
                <w:rFonts w:ascii="Arial" w:hAnsi="Arial" w:cs="Arial"/>
                <w:sz w:val="16"/>
              </w:rPr>
              <w:t>(0.37%)</w:t>
            </w:r>
          </w:p>
        </w:tc>
      </w:tr>
      <w:tr w:rsidR="00BE576E" w:rsidRPr="00073B72" w14:paraId="7654DC18"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70A144E0" w14:textId="77777777" w:rsidR="00BE576E" w:rsidRPr="00073B72" w:rsidRDefault="00BE576E" w:rsidP="00780D28">
            <w:pPr>
              <w:rPr>
                <w:rFonts w:ascii="Arial" w:hAnsi="Arial" w:cs="Arial"/>
                <w:sz w:val="16"/>
              </w:rPr>
            </w:pPr>
            <w:r w:rsidRPr="00073B72">
              <w:rPr>
                <w:rFonts w:ascii="Arial" w:hAnsi="Arial" w:cs="Arial"/>
                <w:sz w:val="16"/>
              </w:rPr>
              <w:t>Guelph</w:t>
            </w:r>
          </w:p>
        </w:tc>
        <w:tc>
          <w:tcPr>
            <w:tcW w:w="2150" w:type="dxa"/>
            <w:tcBorders>
              <w:top w:val="single" w:sz="8" w:space="0" w:color="auto"/>
              <w:left w:val="single" w:sz="8" w:space="0" w:color="auto"/>
              <w:bottom w:val="single" w:sz="8" w:space="0" w:color="auto"/>
              <w:right w:val="single" w:sz="8" w:space="0" w:color="auto"/>
            </w:tcBorders>
          </w:tcPr>
          <w:p w14:paraId="75DC352A" w14:textId="77777777" w:rsidR="00BE576E" w:rsidRPr="00073B72" w:rsidRDefault="00BE576E" w:rsidP="00780D28">
            <w:pPr>
              <w:jc w:val="right"/>
              <w:rPr>
                <w:rFonts w:ascii="Arial" w:hAnsi="Arial" w:cs="Arial"/>
                <w:sz w:val="16"/>
              </w:rPr>
            </w:pPr>
            <w:r w:rsidRPr="00073B72">
              <w:rPr>
                <w:rFonts w:ascii="Arial" w:hAnsi="Arial" w:cs="Arial"/>
                <w:sz w:val="16"/>
              </w:rPr>
              <w:t>754</w:t>
            </w:r>
          </w:p>
        </w:tc>
        <w:tc>
          <w:tcPr>
            <w:tcW w:w="2150" w:type="dxa"/>
            <w:tcBorders>
              <w:top w:val="single" w:sz="8" w:space="0" w:color="auto"/>
              <w:left w:val="single" w:sz="8" w:space="0" w:color="auto"/>
              <w:bottom w:val="single" w:sz="8" w:space="0" w:color="auto"/>
              <w:right w:val="single" w:sz="8" w:space="0" w:color="auto"/>
            </w:tcBorders>
          </w:tcPr>
          <w:p w14:paraId="1BF08CC3" w14:textId="77777777" w:rsidR="00BE576E" w:rsidRPr="00073B72" w:rsidRDefault="00BE576E" w:rsidP="00780D28">
            <w:pPr>
              <w:rPr>
                <w:rFonts w:ascii="Arial" w:hAnsi="Arial" w:cs="Arial"/>
                <w:sz w:val="16"/>
              </w:rPr>
            </w:pPr>
            <w:r w:rsidRPr="00073B72">
              <w:rPr>
                <w:rFonts w:ascii="Arial" w:hAnsi="Arial" w:cs="Arial"/>
                <w:sz w:val="16"/>
              </w:rPr>
              <w:t>(8.08%)</w:t>
            </w:r>
          </w:p>
        </w:tc>
      </w:tr>
      <w:tr w:rsidR="00BE576E" w:rsidRPr="00073B72" w14:paraId="552F5D06"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308C7AF5" w14:textId="77777777" w:rsidR="00BE576E" w:rsidRPr="00073B72" w:rsidRDefault="00BE576E" w:rsidP="00780D28">
            <w:pPr>
              <w:rPr>
                <w:rFonts w:ascii="Arial" w:hAnsi="Arial" w:cs="Arial"/>
                <w:sz w:val="16"/>
              </w:rPr>
            </w:pPr>
            <w:r w:rsidRPr="00073B72">
              <w:rPr>
                <w:rFonts w:ascii="Arial" w:hAnsi="Arial" w:cs="Arial"/>
                <w:sz w:val="16"/>
              </w:rPr>
              <w:t>Kawartha Lakes</w:t>
            </w:r>
          </w:p>
        </w:tc>
        <w:tc>
          <w:tcPr>
            <w:tcW w:w="2150" w:type="dxa"/>
            <w:tcBorders>
              <w:top w:val="single" w:sz="8" w:space="0" w:color="auto"/>
              <w:left w:val="single" w:sz="8" w:space="0" w:color="auto"/>
              <w:bottom w:val="single" w:sz="8" w:space="0" w:color="auto"/>
              <w:right w:val="single" w:sz="8" w:space="0" w:color="auto"/>
            </w:tcBorders>
          </w:tcPr>
          <w:p w14:paraId="1855D4C2" w14:textId="77777777" w:rsidR="00BE576E" w:rsidRPr="00073B72" w:rsidRDefault="00BE576E" w:rsidP="00780D28">
            <w:pPr>
              <w:jc w:val="right"/>
              <w:rPr>
                <w:rFonts w:ascii="Arial" w:hAnsi="Arial" w:cs="Arial"/>
                <w:sz w:val="16"/>
              </w:rPr>
            </w:pPr>
            <w:r w:rsidRPr="00073B72">
              <w:rPr>
                <w:rFonts w:ascii="Arial" w:hAnsi="Arial" w:cs="Arial"/>
                <w:sz w:val="16"/>
              </w:rPr>
              <w:t>78</w:t>
            </w:r>
          </w:p>
        </w:tc>
        <w:tc>
          <w:tcPr>
            <w:tcW w:w="2150" w:type="dxa"/>
            <w:tcBorders>
              <w:top w:val="single" w:sz="8" w:space="0" w:color="auto"/>
              <w:left w:val="single" w:sz="8" w:space="0" w:color="auto"/>
              <w:bottom w:val="single" w:sz="8" w:space="0" w:color="auto"/>
              <w:right w:val="single" w:sz="8" w:space="0" w:color="auto"/>
            </w:tcBorders>
          </w:tcPr>
          <w:p w14:paraId="2FCFE275" w14:textId="77777777" w:rsidR="00BE576E" w:rsidRPr="00073B72" w:rsidRDefault="00BE576E" w:rsidP="00780D28">
            <w:pPr>
              <w:rPr>
                <w:rFonts w:ascii="Arial" w:hAnsi="Arial" w:cs="Arial"/>
                <w:sz w:val="16"/>
              </w:rPr>
            </w:pPr>
            <w:r w:rsidRPr="00073B72">
              <w:rPr>
                <w:rFonts w:ascii="Arial" w:hAnsi="Arial" w:cs="Arial"/>
                <w:sz w:val="16"/>
              </w:rPr>
              <w:t>(0.84%)</w:t>
            </w:r>
          </w:p>
        </w:tc>
      </w:tr>
      <w:tr w:rsidR="00BE576E" w:rsidRPr="00073B72" w14:paraId="6B80924D"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151083B4" w14:textId="77777777" w:rsidR="00BE576E" w:rsidRPr="00073B72" w:rsidRDefault="00BE576E" w:rsidP="00780D28">
            <w:pPr>
              <w:rPr>
                <w:rFonts w:ascii="Arial" w:hAnsi="Arial" w:cs="Arial"/>
                <w:sz w:val="16"/>
              </w:rPr>
            </w:pPr>
            <w:r w:rsidRPr="00073B72">
              <w:rPr>
                <w:rFonts w:ascii="Arial" w:hAnsi="Arial" w:cs="Arial"/>
                <w:sz w:val="16"/>
              </w:rPr>
              <w:t>London</w:t>
            </w:r>
          </w:p>
        </w:tc>
        <w:tc>
          <w:tcPr>
            <w:tcW w:w="2150" w:type="dxa"/>
            <w:tcBorders>
              <w:top w:val="single" w:sz="8" w:space="0" w:color="auto"/>
              <w:left w:val="single" w:sz="8" w:space="0" w:color="auto"/>
              <w:bottom w:val="single" w:sz="8" w:space="0" w:color="auto"/>
              <w:right w:val="single" w:sz="8" w:space="0" w:color="auto"/>
            </w:tcBorders>
          </w:tcPr>
          <w:p w14:paraId="35993FAC" w14:textId="77777777" w:rsidR="00BE576E" w:rsidRPr="00073B72" w:rsidRDefault="00BE576E" w:rsidP="00780D28">
            <w:pPr>
              <w:jc w:val="right"/>
              <w:rPr>
                <w:rFonts w:ascii="Arial" w:hAnsi="Arial" w:cs="Arial"/>
                <w:sz w:val="16"/>
              </w:rPr>
            </w:pPr>
            <w:r w:rsidRPr="00073B72">
              <w:rPr>
                <w:rFonts w:ascii="Arial" w:hAnsi="Arial" w:cs="Arial"/>
                <w:sz w:val="16"/>
              </w:rPr>
              <w:t>2972</w:t>
            </w:r>
          </w:p>
        </w:tc>
        <w:tc>
          <w:tcPr>
            <w:tcW w:w="2150" w:type="dxa"/>
            <w:tcBorders>
              <w:top w:val="single" w:sz="8" w:space="0" w:color="auto"/>
              <w:left w:val="single" w:sz="8" w:space="0" w:color="auto"/>
              <w:bottom w:val="single" w:sz="8" w:space="0" w:color="auto"/>
              <w:right w:val="single" w:sz="8" w:space="0" w:color="auto"/>
            </w:tcBorders>
          </w:tcPr>
          <w:p w14:paraId="532C7490" w14:textId="77777777" w:rsidR="00BE576E" w:rsidRPr="00073B72" w:rsidRDefault="00BE576E" w:rsidP="00780D28">
            <w:pPr>
              <w:rPr>
                <w:rFonts w:ascii="Arial" w:hAnsi="Arial" w:cs="Arial"/>
                <w:sz w:val="16"/>
              </w:rPr>
            </w:pPr>
            <w:r w:rsidRPr="00073B72">
              <w:rPr>
                <w:rFonts w:ascii="Arial" w:hAnsi="Arial" w:cs="Arial"/>
                <w:sz w:val="16"/>
              </w:rPr>
              <w:t>(31.84%)</w:t>
            </w:r>
          </w:p>
        </w:tc>
      </w:tr>
      <w:tr w:rsidR="00BE576E" w:rsidRPr="00073B72" w14:paraId="2CBB0047"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3E797395" w14:textId="77777777" w:rsidR="00BE576E" w:rsidRPr="00073B72" w:rsidRDefault="00BE576E" w:rsidP="00780D28">
            <w:pPr>
              <w:rPr>
                <w:rFonts w:ascii="Arial" w:hAnsi="Arial" w:cs="Arial"/>
                <w:sz w:val="16"/>
              </w:rPr>
            </w:pPr>
            <w:r w:rsidRPr="00073B72">
              <w:rPr>
                <w:rFonts w:ascii="Arial" w:hAnsi="Arial" w:cs="Arial"/>
                <w:sz w:val="16"/>
              </w:rPr>
              <w:t>Niagara</w:t>
            </w:r>
          </w:p>
        </w:tc>
        <w:tc>
          <w:tcPr>
            <w:tcW w:w="2150" w:type="dxa"/>
            <w:tcBorders>
              <w:top w:val="single" w:sz="8" w:space="0" w:color="auto"/>
              <w:left w:val="single" w:sz="8" w:space="0" w:color="auto"/>
              <w:bottom w:val="single" w:sz="8" w:space="0" w:color="auto"/>
              <w:right w:val="single" w:sz="8" w:space="0" w:color="auto"/>
            </w:tcBorders>
          </w:tcPr>
          <w:p w14:paraId="5453EC46" w14:textId="77777777" w:rsidR="00BE576E" w:rsidRPr="00073B72" w:rsidRDefault="00BE576E" w:rsidP="00780D28">
            <w:pPr>
              <w:jc w:val="right"/>
              <w:rPr>
                <w:rFonts w:ascii="Arial" w:hAnsi="Arial" w:cs="Arial"/>
                <w:sz w:val="16"/>
              </w:rPr>
            </w:pPr>
            <w:r w:rsidRPr="00073B72">
              <w:rPr>
                <w:rFonts w:ascii="Arial" w:hAnsi="Arial" w:cs="Arial"/>
                <w:sz w:val="16"/>
              </w:rPr>
              <w:t>2043</w:t>
            </w:r>
          </w:p>
        </w:tc>
        <w:tc>
          <w:tcPr>
            <w:tcW w:w="2150" w:type="dxa"/>
            <w:tcBorders>
              <w:top w:val="single" w:sz="8" w:space="0" w:color="auto"/>
              <w:left w:val="single" w:sz="8" w:space="0" w:color="auto"/>
              <w:bottom w:val="single" w:sz="8" w:space="0" w:color="auto"/>
              <w:right w:val="single" w:sz="8" w:space="0" w:color="auto"/>
            </w:tcBorders>
          </w:tcPr>
          <w:p w14:paraId="329C2EC5" w14:textId="77777777" w:rsidR="00BE576E" w:rsidRPr="00073B72" w:rsidRDefault="00BE576E" w:rsidP="00780D28">
            <w:pPr>
              <w:rPr>
                <w:rFonts w:ascii="Arial" w:hAnsi="Arial" w:cs="Arial"/>
                <w:sz w:val="16"/>
              </w:rPr>
            </w:pPr>
            <w:r w:rsidRPr="00073B72">
              <w:rPr>
                <w:rFonts w:ascii="Arial" w:hAnsi="Arial" w:cs="Arial"/>
                <w:sz w:val="16"/>
              </w:rPr>
              <w:t>(21.89%)</w:t>
            </w:r>
          </w:p>
        </w:tc>
      </w:tr>
      <w:tr w:rsidR="00BE576E" w:rsidRPr="00073B72" w14:paraId="3E80628C"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1D066CED" w14:textId="77777777" w:rsidR="00BE576E" w:rsidRPr="00073B72" w:rsidRDefault="00BE576E" w:rsidP="00780D28">
            <w:pPr>
              <w:rPr>
                <w:rFonts w:ascii="Arial" w:hAnsi="Arial" w:cs="Arial"/>
                <w:sz w:val="16"/>
              </w:rPr>
            </w:pPr>
            <w:r w:rsidRPr="00073B72">
              <w:rPr>
                <w:rFonts w:ascii="Arial" w:hAnsi="Arial" w:cs="Arial"/>
                <w:sz w:val="16"/>
              </w:rPr>
              <w:t>Orangeville</w:t>
            </w:r>
          </w:p>
        </w:tc>
        <w:tc>
          <w:tcPr>
            <w:tcW w:w="2150" w:type="dxa"/>
            <w:tcBorders>
              <w:top w:val="single" w:sz="8" w:space="0" w:color="auto"/>
              <w:left w:val="single" w:sz="8" w:space="0" w:color="auto"/>
              <w:bottom w:val="single" w:sz="8" w:space="0" w:color="auto"/>
              <w:right w:val="single" w:sz="8" w:space="0" w:color="auto"/>
            </w:tcBorders>
          </w:tcPr>
          <w:p w14:paraId="1A8D7E5E" w14:textId="77777777" w:rsidR="00BE576E" w:rsidRPr="00073B72" w:rsidRDefault="00BE576E" w:rsidP="00780D28">
            <w:pPr>
              <w:jc w:val="right"/>
              <w:rPr>
                <w:rFonts w:ascii="Arial" w:hAnsi="Arial" w:cs="Arial"/>
                <w:sz w:val="16"/>
              </w:rPr>
            </w:pPr>
            <w:r w:rsidRPr="00073B72">
              <w:rPr>
                <w:rFonts w:ascii="Arial" w:hAnsi="Arial" w:cs="Arial"/>
                <w:sz w:val="16"/>
              </w:rPr>
              <w:t>43</w:t>
            </w:r>
          </w:p>
        </w:tc>
        <w:tc>
          <w:tcPr>
            <w:tcW w:w="2150" w:type="dxa"/>
            <w:tcBorders>
              <w:top w:val="single" w:sz="8" w:space="0" w:color="auto"/>
              <w:left w:val="single" w:sz="8" w:space="0" w:color="auto"/>
              <w:bottom w:val="single" w:sz="8" w:space="0" w:color="auto"/>
              <w:right w:val="single" w:sz="8" w:space="0" w:color="auto"/>
            </w:tcBorders>
          </w:tcPr>
          <w:p w14:paraId="41358D74" w14:textId="77777777" w:rsidR="00BE576E" w:rsidRPr="00073B72" w:rsidRDefault="00BE576E" w:rsidP="00780D28">
            <w:pPr>
              <w:rPr>
                <w:rFonts w:ascii="Arial" w:hAnsi="Arial" w:cs="Arial"/>
                <w:sz w:val="16"/>
              </w:rPr>
            </w:pPr>
            <w:r w:rsidRPr="00073B72">
              <w:rPr>
                <w:rFonts w:ascii="Arial" w:hAnsi="Arial" w:cs="Arial"/>
                <w:sz w:val="16"/>
              </w:rPr>
              <w:t>(0.46%)</w:t>
            </w:r>
          </w:p>
        </w:tc>
      </w:tr>
      <w:tr w:rsidR="00BE576E" w:rsidRPr="00073B72" w14:paraId="1C95D7FF"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5E5172AB" w14:textId="77777777" w:rsidR="00BE576E" w:rsidRPr="00073B72" w:rsidRDefault="00BE576E" w:rsidP="00780D28">
            <w:pPr>
              <w:rPr>
                <w:rFonts w:ascii="Arial" w:hAnsi="Arial" w:cs="Arial"/>
                <w:sz w:val="16"/>
              </w:rPr>
            </w:pPr>
            <w:r w:rsidRPr="00073B72">
              <w:rPr>
                <w:rFonts w:ascii="Arial" w:hAnsi="Arial" w:cs="Arial"/>
                <w:sz w:val="16"/>
              </w:rPr>
              <w:t>Ottawa</w:t>
            </w:r>
          </w:p>
        </w:tc>
        <w:tc>
          <w:tcPr>
            <w:tcW w:w="2150" w:type="dxa"/>
            <w:tcBorders>
              <w:top w:val="single" w:sz="8" w:space="0" w:color="auto"/>
              <w:left w:val="single" w:sz="8" w:space="0" w:color="auto"/>
              <w:bottom w:val="single" w:sz="8" w:space="0" w:color="auto"/>
              <w:right w:val="single" w:sz="8" w:space="0" w:color="auto"/>
            </w:tcBorders>
          </w:tcPr>
          <w:p w14:paraId="75A8F3D8" w14:textId="77777777" w:rsidR="00BE576E" w:rsidRPr="00073B72" w:rsidRDefault="00BE576E" w:rsidP="00780D28">
            <w:pPr>
              <w:jc w:val="right"/>
              <w:rPr>
                <w:rFonts w:ascii="Arial" w:hAnsi="Arial" w:cs="Arial"/>
                <w:sz w:val="16"/>
              </w:rPr>
            </w:pPr>
            <w:r w:rsidRPr="00073B72">
              <w:rPr>
                <w:rFonts w:ascii="Arial" w:hAnsi="Arial" w:cs="Arial"/>
                <w:sz w:val="16"/>
              </w:rPr>
              <w:t>339</w:t>
            </w:r>
          </w:p>
        </w:tc>
        <w:tc>
          <w:tcPr>
            <w:tcW w:w="2150" w:type="dxa"/>
            <w:tcBorders>
              <w:top w:val="single" w:sz="8" w:space="0" w:color="auto"/>
              <w:left w:val="single" w:sz="8" w:space="0" w:color="auto"/>
              <w:bottom w:val="single" w:sz="8" w:space="0" w:color="auto"/>
              <w:right w:val="single" w:sz="8" w:space="0" w:color="auto"/>
            </w:tcBorders>
          </w:tcPr>
          <w:p w14:paraId="6D9F8A9F" w14:textId="77777777" w:rsidR="00BE576E" w:rsidRPr="00073B72" w:rsidRDefault="00BE576E" w:rsidP="00780D28">
            <w:pPr>
              <w:rPr>
                <w:rFonts w:ascii="Arial" w:hAnsi="Arial" w:cs="Arial"/>
                <w:sz w:val="16"/>
              </w:rPr>
            </w:pPr>
            <w:r w:rsidRPr="00073B72">
              <w:rPr>
                <w:rFonts w:ascii="Arial" w:hAnsi="Arial" w:cs="Arial"/>
                <w:sz w:val="16"/>
              </w:rPr>
              <w:t>(3.63%)</w:t>
            </w:r>
          </w:p>
        </w:tc>
      </w:tr>
      <w:tr w:rsidR="00BE576E" w:rsidRPr="00073B72" w14:paraId="57144AF4"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3B8C0A35" w14:textId="77777777" w:rsidR="00BE576E" w:rsidRPr="00073B72" w:rsidRDefault="00BE576E" w:rsidP="00780D28">
            <w:pPr>
              <w:rPr>
                <w:rFonts w:ascii="Arial" w:hAnsi="Arial" w:cs="Arial"/>
                <w:sz w:val="16"/>
              </w:rPr>
            </w:pPr>
            <w:r w:rsidRPr="00073B72">
              <w:rPr>
                <w:rFonts w:ascii="Arial" w:hAnsi="Arial" w:cs="Arial"/>
                <w:sz w:val="16"/>
              </w:rPr>
              <w:t>Regina</w:t>
            </w:r>
          </w:p>
        </w:tc>
        <w:tc>
          <w:tcPr>
            <w:tcW w:w="2150" w:type="dxa"/>
            <w:tcBorders>
              <w:top w:val="single" w:sz="8" w:space="0" w:color="auto"/>
              <w:left w:val="single" w:sz="8" w:space="0" w:color="auto"/>
              <w:bottom w:val="single" w:sz="8" w:space="0" w:color="auto"/>
              <w:right w:val="single" w:sz="8" w:space="0" w:color="auto"/>
            </w:tcBorders>
          </w:tcPr>
          <w:p w14:paraId="0670726B" w14:textId="77777777" w:rsidR="00BE576E" w:rsidRPr="00073B72" w:rsidRDefault="00BE576E" w:rsidP="00780D28">
            <w:pPr>
              <w:jc w:val="right"/>
              <w:rPr>
                <w:rFonts w:ascii="Arial" w:hAnsi="Arial" w:cs="Arial"/>
                <w:sz w:val="16"/>
              </w:rPr>
            </w:pPr>
            <w:r w:rsidRPr="00073B72">
              <w:rPr>
                <w:rFonts w:ascii="Arial" w:hAnsi="Arial" w:cs="Arial"/>
                <w:sz w:val="16"/>
              </w:rPr>
              <w:t>278</w:t>
            </w:r>
          </w:p>
        </w:tc>
        <w:tc>
          <w:tcPr>
            <w:tcW w:w="2150" w:type="dxa"/>
            <w:tcBorders>
              <w:top w:val="single" w:sz="8" w:space="0" w:color="auto"/>
              <w:left w:val="single" w:sz="8" w:space="0" w:color="auto"/>
              <w:bottom w:val="single" w:sz="8" w:space="0" w:color="auto"/>
              <w:right w:val="single" w:sz="8" w:space="0" w:color="auto"/>
            </w:tcBorders>
          </w:tcPr>
          <w:p w14:paraId="22E21A36" w14:textId="77777777" w:rsidR="00BE576E" w:rsidRPr="00073B72" w:rsidRDefault="00BE576E" w:rsidP="00780D28">
            <w:pPr>
              <w:rPr>
                <w:rFonts w:ascii="Arial" w:hAnsi="Arial" w:cs="Arial"/>
                <w:sz w:val="16"/>
              </w:rPr>
            </w:pPr>
            <w:r w:rsidRPr="00073B72">
              <w:rPr>
                <w:rFonts w:ascii="Arial" w:hAnsi="Arial" w:cs="Arial"/>
                <w:sz w:val="16"/>
              </w:rPr>
              <w:t>(2.98%)</w:t>
            </w:r>
          </w:p>
        </w:tc>
      </w:tr>
      <w:tr w:rsidR="00BE576E" w:rsidRPr="00073B72" w14:paraId="15AA7A8F"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408C5B77" w14:textId="77777777" w:rsidR="00BE576E" w:rsidRPr="00073B72" w:rsidRDefault="00BE576E" w:rsidP="00780D28">
            <w:pPr>
              <w:rPr>
                <w:rFonts w:ascii="Arial" w:hAnsi="Arial" w:cs="Arial"/>
                <w:sz w:val="16"/>
              </w:rPr>
            </w:pPr>
            <w:r w:rsidRPr="00073B72">
              <w:rPr>
                <w:rFonts w:ascii="Arial" w:hAnsi="Arial" w:cs="Arial"/>
                <w:sz w:val="16"/>
              </w:rPr>
              <w:t>Saskatoon</w:t>
            </w:r>
          </w:p>
        </w:tc>
        <w:tc>
          <w:tcPr>
            <w:tcW w:w="2150" w:type="dxa"/>
            <w:tcBorders>
              <w:top w:val="single" w:sz="8" w:space="0" w:color="auto"/>
              <w:left w:val="single" w:sz="8" w:space="0" w:color="auto"/>
              <w:bottom w:val="single" w:sz="8" w:space="0" w:color="auto"/>
              <w:right w:val="single" w:sz="8" w:space="0" w:color="auto"/>
            </w:tcBorders>
          </w:tcPr>
          <w:p w14:paraId="639DC27D" w14:textId="77777777" w:rsidR="00BE576E" w:rsidRPr="00073B72" w:rsidRDefault="00BE576E" w:rsidP="00780D28">
            <w:pPr>
              <w:jc w:val="right"/>
              <w:rPr>
                <w:rFonts w:ascii="Arial" w:hAnsi="Arial" w:cs="Arial"/>
                <w:sz w:val="16"/>
              </w:rPr>
            </w:pPr>
            <w:r w:rsidRPr="00073B72">
              <w:rPr>
                <w:rFonts w:ascii="Arial" w:hAnsi="Arial" w:cs="Arial"/>
                <w:sz w:val="16"/>
              </w:rPr>
              <w:t>198</w:t>
            </w:r>
          </w:p>
        </w:tc>
        <w:tc>
          <w:tcPr>
            <w:tcW w:w="2150" w:type="dxa"/>
            <w:tcBorders>
              <w:top w:val="single" w:sz="8" w:space="0" w:color="auto"/>
              <w:left w:val="single" w:sz="8" w:space="0" w:color="auto"/>
              <w:bottom w:val="single" w:sz="8" w:space="0" w:color="auto"/>
              <w:right w:val="single" w:sz="8" w:space="0" w:color="auto"/>
            </w:tcBorders>
          </w:tcPr>
          <w:p w14:paraId="363B2295" w14:textId="77777777" w:rsidR="00BE576E" w:rsidRPr="00073B72" w:rsidRDefault="00BE576E" w:rsidP="00780D28">
            <w:pPr>
              <w:rPr>
                <w:rFonts w:ascii="Arial" w:hAnsi="Arial" w:cs="Arial"/>
                <w:sz w:val="16"/>
              </w:rPr>
            </w:pPr>
            <w:r w:rsidRPr="00073B72">
              <w:rPr>
                <w:rFonts w:ascii="Arial" w:hAnsi="Arial" w:cs="Arial"/>
                <w:sz w:val="16"/>
              </w:rPr>
              <w:t>(2.12%)</w:t>
            </w:r>
          </w:p>
        </w:tc>
      </w:tr>
      <w:tr w:rsidR="00BE576E" w:rsidRPr="00073B72" w14:paraId="05CB8132"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482C7DEA" w14:textId="77777777" w:rsidR="00BE576E" w:rsidRPr="00073B72" w:rsidRDefault="00BE576E" w:rsidP="00780D28">
            <w:pPr>
              <w:rPr>
                <w:rFonts w:ascii="Arial" w:hAnsi="Arial" w:cs="Arial"/>
                <w:sz w:val="16"/>
              </w:rPr>
            </w:pPr>
            <w:r w:rsidRPr="00073B72">
              <w:rPr>
                <w:rFonts w:ascii="Arial" w:hAnsi="Arial" w:cs="Arial"/>
                <w:sz w:val="16"/>
              </w:rPr>
              <w:t>Smiths Falls</w:t>
            </w:r>
          </w:p>
        </w:tc>
        <w:tc>
          <w:tcPr>
            <w:tcW w:w="2150" w:type="dxa"/>
            <w:tcBorders>
              <w:top w:val="single" w:sz="8" w:space="0" w:color="auto"/>
              <w:left w:val="single" w:sz="8" w:space="0" w:color="auto"/>
              <w:bottom w:val="single" w:sz="8" w:space="0" w:color="auto"/>
              <w:right w:val="single" w:sz="8" w:space="0" w:color="auto"/>
            </w:tcBorders>
          </w:tcPr>
          <w:p w14:paraId="6DE75C29" w14:textId="77777777" w:rsidR="00BE576E" w:rsidRPr="00073B72" w:rsidRDefault="00BE576E" w:rsidP="00780D28">
            <w:pPr>
              <w:jc w:val="right"/>
              <w:rPr>
                <w:rFonts w:ascii="Arial" w:hAnsi="Arial" w:cs="Arial"/>
                <w:sz w:val="16"/>
              </w:rPr>
            </w:pPr>
            <w:r w:rsidRPr="00073B72">
              <w:rPr>
                <w:rFonts w:ascii="Arial" w:hAnsi="Arial" w:cs="Arial"/>
                <w:sz w:val="16"/>
              </w:rPr>
              <w:t>44</w:t>
            </w:r>
          </w:p>
        </w:tc>
        <w:tc>
          <w:tcPr>
            <w:tcW w:w="2150" w:type="dxa"/>
            <w:tcBorders>
              <w:top w:val="single" w:sz="8" w:space="0" w:color="auto"/>
              <w:left w:val="single" w:sz="8" w:space="0" w:color="auto"/>
              <w:bottom w:val="single" w:sz="8" w:space="0" w:color="auto"/>
              <w:right w:val="single" w:sz="8" w:space="0" w:color="auto"/>
            </w:tcBorders>
          </w:tcPr>
          <w:p w14:paraId="5FC78F26" w14:textId="77777777" w:rsidR="00BE576E" w:rsidRPr="00073B72" w:rsidRDefault="00BE576E" w:rsidP="00780D28">
            <w:pPr>
              <w:rPr>
                <w:rFonts w:ascii="Arial" w:hAnsi="Arial" w:cs="Arial"/>
                <w:sz w:val="16"/>
              </w:rPr>
            </w:pPr>
            <w:r w:rsidRPr="00073B72">
              <w:rPr>
                <w:rFonts w:ascii="Arial" w:hAnsi="Arial" w:cs="Arial"/>
                <w:sz w:val="16"/>
              </w:rPr>
              <w:t>(0.47%)</w:t>
            </w:r>
          </w:p>
        </w:tc>
      </w:tr>
      <w:tr w:rsidR="00BE576E" w:rsidRPr="00073B72" w14:paraId="7C3943CA" w14:textId="77777777" w:rsidTr="00780D28">
        <w:trPr>
          <w:trHeight w:val="144"/>
        </w:trPr>
        <w:tc>
          <w:tcPr>
            <w:tcW w:w="2885" w:type="dxa"/>
            <w:tcBorders>
              <w:top w:val="single" w:sz="8" w:space="0" w:color="auto"/>
              <w:left w:val="single" w:sz="8" w:space="0" w:color="auto"/>
              <w:bottom w:val="single" w:sz="8" w:space="0" w:color="auto"/>
              <w:right w:val="single" w:sz="8" w:space="0" w:color="auto"/>
            </w:tcBorders>
          </w:tcPr>
          <w:p w14:paraId="6B280D37" w14:textId="77777777" w:rsidR="00BE576E" w:rsidRPr="00073B72" w:rsidRDefault="00BE576E" w:rsidP="00780D28">
            <w:pPr>
              <w:rPr>
                <w:rFonts w:ascii="Arial" w:hAnsi="Arial" w:cs="Arial"/>
                <w:b/>
                <w:sz w:val="16"/>
              </w:rPr>
            </w:pPr>
            <w:r w:rsidRPr="00073B72">
              <w:rPr>
                <w:rFonts w:ascii="Arial" w:hAnsi="Arial" w:cs="Arial"/>
                <w:b/>
                <w:sz w:val="16"/>
              </w:rPr>
              <w:t>Total</w:t>
            </w:r>
          </w:p>
        </w:tc>
        <w:tc>
          <w:tcPr>
            <w:tcW w:w="4300" w:type="dxa"/>
            <w:gridSpan w:val="2"/>
            <w:tcBorders>
              <w:top w:val="single" w:sz="8" w:space="0" w:color="auto"/>
              <w:left w:val="single" w:sz="8" w:space="0" w:color="auto"/>
              <w:bottom w:val="single" w:sz="8" w:space="0" w:color="auto"/>
              <w:right w:val="single" w:sz="8" w:space="0" w:color="auto"/>
            </w:tcBorders>
          </w:tcPr>
          <w:p w14:paraId="7A8FDDB4" w14:textId="77777777" w:rsidR="00BE576E" w:rsidRPr="00073B72" w:rsidRDefault="00BE576E" w:rsidP="00780D28">
            <w:pPr>
              <w:jc w:val="center"/>
              <w:rPr>
                <w:rFonts w:ascii="Arial" w:hAnsi="Arial" w:cs="Arial"/>
                <w:b/>
                <w:sz w:val="16"/>
              </w:rPr>
            </w:pPr>
            <w:r w:rsidRPr="00073B72">
              <w:rPr>
                <w:rFonts w:ascii="Arial" w:hAnsi="Arial" w:cs="Arial"/>
                <w:b/>
                <w:sz w:val="16"/>
              </w:rPr>
              <w:t>9334</w:t>
            </w:r>
          </w:p>
        </w:tc>
      </w:tr>
    </w:tbl>
    <w:p w14:paraId="15B840FD" w14:textId="77777777" w:rsidR="00BE576E" w:rsidRPr="00073B72" w:rsidRDefault="00BE576E" w:rsidP="00BE576E">
      <w:pPr>
        <w:pStyle w:val="Caption"/>
        <w:rPr>
          <w:rFonts w:ascii="Arial" w:hAnsi="Arial" w:cs="Arial"/>
        </w:rPr>
      </w:pPr>
    </w:p>
    <w:p w14:paraId="05F35D04" w14:textId="77777777" w:rsidR="00043B37" w:rsidRPr="00073B72" w:rsidRDefault="00043B37">
      <w:pPr>
        <w:rPr>
          <w:rFonts w:ascii="Arial" w:hAnsi="Arial" w:cs="Arial"/>
          <w:i/>
          <w:iCs/>
          <w:color w:val="44546A" w:themeColor="text2"/>
          <w:sz w:val="18"/>
          <w:szCs w:val="18"/>
        </w:rPr>
      </w:pPr>
      <w:r w:rsidRPr="00073B72">
        <w:rPr>
          <w:rFonts w:ascii="Arial" w:hAnsi="Arial" w:cs="Arial"/>
        </w:rPr>
        <w:br w:type="page"/>
      </w:r>
    </w:p>
    <w:p w14:paraId="7C8E370E" w14:textId="08232DF0" w:rsidR="00BE576E" w:rsidRPr="00073B72" w:rsidRDefault="006242E4" w:rsidP="002075CB">
      <w:pPr>
        <w:pStyle w:val="Caption"/>
        <w:pBdr>
          <w:bottom w:val="single" w:sz="8" w:space="1" w:color="auto"/>
        </w:pBdr>
        <w:rPr>
          <w:rFonts w:ascii="Arial" w:hAnsi="Arial" w:cs="Arial"/>
        </w:rPr>
      </w:pPr>
      <w:bookmarkStart w:id="118" w:name="_Toc7043140"/>
      <w:r>
        <w:rPr>
          <w:rFonts w:ascii="Arial" w:hAnsi="Arial" w:cs="Arial"/>
        </w:rPr>
        <w:lastRenderedPageBreak/>
        <w:t>Appendix</w:t>
      </w:r>
      <w:r w:rsidR="00BE576E" w:rsidRPr="00073B72">
        <w:rPr>
          <w:rFonts w:ascii="Arial" w:hAnsi="Arial" w:cs="Arial"/>
        </w:rPr>
        <w:t xml:space="preserve"> </w:t>
      </w:r>
      <w:r w:rsidR="006D325C">
        <w:rPr>
          <w:rFonts w:ascii="Arial" w:hAnsi="Arial" w:cs="Arial"/>
        </w:rPr>
        <w:fldChar w:fldCharType="begin"/>
      </w:r>
      <w:r w:rsidR="006D325C">
        <w:rPr>
          <w:rFonts w:ascii="Arial" w:hAnsi="Arial" w:cs="Arial"/>
        </w:rPr>
        <w:instrText xml:space="preserve"> SEQ Appendix \* roman </w:instrText>
      </w:r>
      <w:r w:rsidR="006D325C">
        <w:rPr>
          <w:rFonts w:ascii="Arial" w:hAnsi="Arial" w:cs="Arial"/>
        </w:rPr>
        <w:fldChar w:fldCharType="separate"/>
      </w:r>
      <w:r w:rsidR="006D325C">
        <w:rPr>
          <w:rFonts w:ascii="Arial" w:hAnsi="Arial" w:cs="Arial"/>
          <w:noProof/>
        </w:rPr>
        <w:t>xx</w:t>
      </w:r>
      <w:r w:rsidR="006D325C">
        <w:rPr>
          <w:rFonts w:ascii="Arial" w:hAnsi="Arial" w:cs="Arial"/>
        </w:rPr>
        <w:fldChar w:fldCharType="end"/>
      </w:r>
      <w:r w:rsidR="00BE576E" w:rsidRPr="00073B72">
        <w:rPr>
          <w:rFonts w:ascii="Arial" w:hAnsi="Arial" w:cs="Arial"/>
        </w:rPr>
        <w:t xml:space="preserve"> Number of Reports by Region (N=13,058)</w:t>
      </w:r>
      <w:bookmarkEnd w:id="118"/>
    </w:p>
    <w:tbl>
      <w:tblPr>
        <w:tblW w:w="0" w:type="auto"/>
        <w:tblLook w:val="04A0" w:firstRow="1" w:lastRow="0" w:firstColumn="1" w:lastColumn="0" w:noHBand="0" w:noVBand="1"/>
      </w:tblPr>
      <w:tblGrid>
        <w:gridCol w:w="2885"/>
        <w:gridCol w:w="2150"/>
        <w:gridCol w:w="2150"/>
      </w:tblGrid>
      <w:tr w:rsidR="0023297E" w:rsidRPr="00073B72" w14:paraId="7AF6B248" w14:textId="2B405AE8" w:rsidTr="002075CB">
        <w:trPr>
          <w:trHeight w:val="346"/>
        </w:trPr>
        <w:tc>
          <w:tcPr>
            <w:tcW w:w="2885" w:type="dxa"/>
            <w:tcBorders>
              <w:top w:val="single" w:sz="8" w:space="0" w:color="auto"/>
              <w:left w:val="single" w:sz="8" w:space="0" w:color="auto"/>
              <w:bottom w:val="single" w:sz="8" w:space="0" w:color="auto"/>
              <w:right w:val="single" w:sz="8" w:space="0" w:color="auto"/>
            </w:tcBorders>
            <w:vAlign w:val="center"/>
          </w:tcPr>
          <w:p w14:paraId="0E027DE1" w14:textId="77777777" w:rsidR="0023297E" w:rsidRPr="00073B72" w:rsidRDefault="0023297E" w:rsidP="001B1CE6">
            <w:pPr>
              <w:rPr>
                <w:rFonts w:ascii="Arial" w:hAnsi="Arial" w:cs="Arial"/>
                <w:b/>
              </w:rPr>
            </w:pPr>
            <w:r w:rsidRPr="00073B72">
              <w:rPr>
                <w:rFonts w:ascii="Arial" w:hAnsi="Arial" w:cs="Arial"/>
                <w:b/>
              </w:rPr>
              <w:t>Region</w:t>
            </w:r>
          </w:p>
        </w:tc>
        <w:tc>
          <w:tcPr>
            <w:tcW w:w="4300" w:type="dxa"/>
            <w:gridSpan w:val="2"/>
            <w:tcBorders>
              <w:top w:val="single" w:sz="8" w:space="0" w:color="auto"/>
              <w:left w:val="single" w:sz="8" w:space="0" w:color="auto"/>
              <w:bottom w:val="single" w:sz="8" w:space="0" w:color="auto"/>
              <w:right w:val="single" w:sz="8" w:space="0" w:color="auto"/>
            </w:tcBorders>
            <w:vAlign w:val="center"/>
          </w:tcPr>
          <w:p w14:paraId="5EEC3F56" w14:textId="16668220" w:rsidR="0023297E" w:rsidRPr="00073B72" w:rsidRDefault="0023297E" w:rsidP="001B1CE6">
            <w:pPr>
              <w:jc w:val="center"/>
              <w:rPr>
                <w:rFonts w:ascii="Arial" w:hAnsi="Arial" w:cs="Arial"/>
                <w:b/>
              </w:rPr>
            </w:pPr>
            <w:r w:rsidRPr="00073B72">
              <w:rPr>
                <w:rFonts w:ascii="Arial" w:hAnsi="Arial" w:cs="Arial"/>
                <w:b/>
              </w:rPr>
              <w:t>BMHS Reports</w:t>
            </w:r>
          </w:p>
        </w:tc>
      </w:tr>
      <w:tr w:rsidR="0023297E" w:rsidRPr="00073B72" w14:paraId="2E97A7D4" w14:textId="2846A3E8"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65227ED9" w14:textId="77777777" w:rsidR="0023297E" w:rsidRPr="00073B72" w:rsidRDefault="0023297E" w:rsidP="001B1CE6">
            <w:pPr>
              <w:rPr>
                <w:rFonts w:ascii="Arial" w:hAnsi="Arial" w:cs="Arial"/>
                <w:sz w:val="16"/>
              </w:rPr>
            </w:pPr>
            <w:r w:rsidRPr="00073B72">
              <w:rPr>
                <w:rFonts w:ascii="Arial" w:hAnsi="Arial" w:cs="Arial"/>
                <w:sz w:val="16"/>
              </w:rPr>
              <w:t>Brantford</w:t>
            </w:r>
          </w:p>
        </w:tc>
        <w:tc>
          <w:tcPr>
            <w:tcW w:w="2150" w:type="dxa"/>
            <w:tcBorders>
              <w:top w:val="single" w:sz="8" w:space="0" w:color="auto"/>
              <w:left w:val="single" w:sz="8" w:space="0" w:color="auto"/>
              <w:bottom w:val="single" w:sz="8" w:space="0" w:color="auto"/>
              <w:right w:val="single" w:sz="8" w:space="0" w:color="auto"/>
            </w:tcBorders>
            <w:vAlign w:val="center"/>
          </w:tcPr>
          <w:p w14:paraId="77692D0F" w14:textId="77777777" w:rsidR="0023297E" w:rsidRPr="00073B72" w:rsidRDefault="0023297E" w:rsidP="001B1CE6">
            <w:pPr>
              <w:jc w:val="right"/>
              <w:rPr>
                <w:rFonts w:ascii="Arial" w:hAnsi="Arial" w:cs="Arial"/>
                <w:sz w:val="16"/>
              </w:rPr>
            </w:pPr>
            <w:r w:rsidRPr="00073B72">
              <w:rPr>
                <w:rFonts w:ascii="Arial" w:hAnsi="Arial" w:cs="Arial"/>
                <w:sz w:val="16"/>
              </w:rPr>
              <w:t>3800</w:t>
            </w:r>
          </w:p>
        </w:tc>
        <w:tc>
          <w:tcPr>
            <w:tcW w:w="2150" w:type="dxa"/>
            <w:tcBorders>
              <w:top w:val="single" w:sz="8" w:space="0" w:color="auto"/>
              <w:left w:val="single" w:sz="8" w:space="0" w:color="auto"/>
              <w:bottom w:val="single" w:sz="8" w:space="0" w:color="auto"/>
              <w:right w:val="single" w:sz="8" w:space="0" w:color="auto"/>
            </w:tcBorders>
            <w:vAlign w:val="center"/>
          </w:tcPr>
          <w:p w14:paraId="390AB0B5" w14:textId="4521002F" w:rsidR="0023297E" w:rsidRPr="00073B72" w:rsidRDefault="0023297E" w:rsidP="001B1CE6">
            <w:pPr>
              <w:rPr>
                <w:rFonts w:ascii="Arial" w:hAnsi="Arial" w:cs="Arial"/>
                <w:sz w:val="16"/>
              </w:rPr>
            </w:pPr>
            <w:r w:rsidRPr="00073B72">
              <w:rPr>
                <w:rFonts w:ascii="Arial" w:hAnsi="Arial" w:cs="Arial"/>
                <w:sz w:val="16"/>
              </w:rPr>
              <w:t>(29.1%)</w:t>
            </w:r>
          </w:p>
        </w:tc>
      </w:tr>
      <w:tr w:rsidR="0023297E" w:rsidRPr="00073B72" w14:paraId="46951D14" w14:textId="6A29D6C9"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0B0E296A" w14:textId="77777777" w:rsidR="0023297E" w:rsidRPr="00073B72" w:rsidRDefault="0023297E" w:rsidP="001B1CE6">
            <w:pPr>
              <w:rPr>
                <w:rFonts w:ascii="Arial" w:hAnsi="Arial" w:cs="Arial"/>
                <w:sz w:val="16"/>
              </w:rPr>
            </w:pPr>
            <w:r w:rsidRPr="00073B72">
              <w:rPr>
                <w:rFonts w:ascii="Arial" w:hAnsi="Arial" w:cs="Arial"/>
                <w:sz w:val="16"/>
              </w:rPr>
              <w:t>Brockville</w:t>
            </w:r>
          </w:p>
        </w:tc>
        <w:tc>
          <w:tcPr>
            <w:tcW w:w="2150" w:type="dxa"/>
            <w:tcBorders>
              <w:top w:val="single" w:sz="8" w:space="0" w:color="auto"/>
              <w:left w:val="single" w:sz="8" w:space="0" w:color="auto"/>
              <w:bottom w:val="single" w:sz="8" w:space="0" w:color="auto"/>
              <w:right w:val="single" w:sz="8" w:space="0" w:color="auto"/>
            </w:tcBorders>
            <w:vAlign w:val="center"/>
          </w:tcPr>
          <w:p w14:paraId="3957803B" w14:textId="77777777" w:rsidR="0023297E" w:rsidRPr="00073B72" w:rsidRDefault="0023297E" w:rsidP="001B1CE6">
            <w:pPr>
              <w:jc w:val="right"/>
              <w:rPr>
                <w:rFonts w:ascii="Arial" w:hAnsi="Arial" w:cs="Arial"/>
                <w:sz w:val="16"/>
              </w:rPr>
            </w:pPr>
            <w:r w:rsidRPr="00073B72">
              <w:rPr>
                <w:rFonts w:ascii="Arial" w:hAnsi="Arial" w:cs="Arial"/>
                <w:sz w:val="16"/>
              </w:rPr>
              <w:t>229</w:t>
            </w:r>
          </w:p>
        </w:tc>
        <w:tc>
          <w:tcPr>
            <w:tcW w:w="2150" w:type="dxa"/>
            <w:tcBorders>
              <w:top w:val="single" w:sz="8" w:space="0" w:color="auto"/>
              <w:left w:val="single" w:sz="8" w:space="0" w:color="auto"/>
              <w:bottom w:val="single" w:sz="8" w:space="0" w:color="auto"/>
              <w:right w:val="single" w:sz="8" w:space="0" w:color="auto"/>
            </w:tcBorders>
            <w:vAlign w:val="center"/>
          </w:tcPr>
          <w:p w14:paraId="6221BE5A" w14:textId="2AA268EE" w:rsidR="0023297E" w:rsidRPr="00073B72" w:rsidRDefault="0023297E" w:rsidP="001B1CE6">
            <w:pPr>
              <w:rPr>
                <w:rFonts w:ascii="Arial" w:hAnsi="Arial" w:cs="Arial"/>
                <w:sz w:val="16"/>
              </w:rPr>
            </w:pPr>
            <w:r w:rsidRPr="00073B72">
              <w:rPr>
                <w:rFonts w:ascii="Arial" w:hAnsi="Arial" w:cs="Arial"/>
                <w:sz w:val="16"/>
              </w:rPr>
              <w:t>(1.75%)</w:t>
            </w:r>
          </w:p>
        </w:tc>
      </w:tr>
      <w:tr w:rsidR="0023297E" w:rsidRPr="00073B72" w14:paraId="392FA5F2" w14:textId="43905AA9"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618970CA" w14:textId="77777777" w:rsidR="0023297E" w:rsidRPr="00073B72" w:rsidRDefault="0023297E" w:rsidP="001B1CE6">
            <w:pPr>
              <w:rPr>
                <w:rFonts w:ascii="Arial" w:hAnsi="Arial" w:cs="Arial"/>
                <w:sz w:val="16"/>
              </w:rPr>
            </w:pPr>
            <w:r w:rsidRPr="00073B72">
              <w:rPr>
                <w:rFonts w:ascii="Arial" w:hAnsi="Arial" w:cs="Arial"/>
                <w:sz w:val="16"/>
              </w:rPr>
              <w:t>Cobourg</w:t>
            </w:r>
          </w:p>
        </w:tc>
        <w:tc>
          <w:tcPr>
            <w:tcW w:w="2150" w:type="dxa"/>
            <w:tcBorders>
              <w:top w:val="single" w:sz="8" w:space="0" w:color="auto"/>
              <w:left w:val="single" w:sz="8" w:space="0" w:color="auto"/>
              <w:bottom w:val="single" w:sz="8" w:space="0" w:color="auto"/>
              <w:right w:val="single" w:sz="8" w:space="0" w:color="auto"/>
            </w:tcBorders>
            <w:vAlign w:val="center"/>
          </w:tcPr>
          <w:p w14:paraId="70B8DE21" w14:textId="77777777" w:rsidR="0023297E" w:rsidRPr="00073B72" w:rsidRDefault="0023297E" w:rsidP="001B1CE6">
            <w:pPr>
              <w:jc w:val="right"/>
              <w:rPr>
                <w:rFonts w:ascii="Arial" w:hAnsi="Arial" w:cs="Arial"/>
                <w:sz w:val="16"/>
              </w:rPr>
            </w:pPr>
            <w:r w:rsidRPr="00073B72">
              <w:rPr>
                <w:rFonts w:ascii="Arial" w:hAnsi="Arial" w:cs="Arial"/>
                <w:sz w:val="16"/>
              </w:rPr>
              <w:t>219</w:t>
            </w:r>
          </w:p>
        </w:tc>
        <w:tc>
          <w:tcPr>
            <w:tcW w:w="2150" w:type="dxa"/>
            <w:tcBorders>
              <w:top w:val="single" w:sz="8" w:space="0" w:color="auto"/>
              <w:left w:val="single" w:sz="8" w:space="0" w:color="auto"/>
              <w:bottom w:val="single" w:sz="8" w:space="0" w:color="auto"/>
              <w:right w:val="single" w:sz="8" w:space="0" w:color="auto"/>
            </w:tcBorders>
            <w:vAlign w:val="center"/>
          </w:tcPr>
          <w:p w14:paraId="13F2E8AD" w14:textId="7E0AF08E" w:rsidR="0023297E" w:rsidRPr="00073B72" w:rsidRDefault="0023297E" w:rsidP="001B1CE6">
            <w:pPr>
              <w:rPr>
                <w:rFonts w:ascii="Arial" w:hAnsi="Arial" w:cs="Arial"/>
                <w:sz w:val="16"/>
              </w:rPr>
            </w:pPr>
            <w:r w:rsidRPr="00073B72">
              <w:rPr>
                <w:rFonts w:ascii="Arial" w:hAnsi="Arial" w:cs="Arial"/>
                <w:sz w:val="16"/>
              </w:rPr>
              <w:t>(1.68%)</w:t>
            </w:r>
          </w:p>
        </w:tc>
      </w:tr>
      <w:tr w:rsidR="0023297E" w:rsidRPr="00073B72" w14:paraId="21E91B33" w14:textId="68D5022C"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73FE0802" w14:textId="77777777" w:rsidR="0023297E" w:rsidRPr="00073B72" w:rsidRDefault="0023297E" w:rsidP="001B1CE6">
            <w:pPr>
              <w:rPr>
                <w:rFonts w:ascii="Arial" w:hAnsi="Arial" w:cs="Arial"/>
                <w:sz w:val="16"/>
              </w:rPr>
            </w:pPr>
            <w:r w:rsidRPr="00073B72">
              <w:rPr>
                <w:rFonts w:ascii="Arial" w:hAnsi="Arial" w:cs="Arial"/>
                <w:sz w:val="16"/>
              </w:rPr>
              <w:t>Gananoque</w:t>
            </w:r>
          </w:p>
        </w:tc>
        <w:tc>
          <w:tcPr>
            <w:tcW w:w="2150" w:type="dxa"/>
            <w:tcBorders>
              <w:top w:val="single" w:sz="8" w:space="0" w:color="auto"/>
              <w:left w:val="single" w:sz="8" w:space="0" w:color="auto"/>
              <w:bottom w:val="single" w:sz="8" w:space="0" w:color="auto"/>
              <w:right w:val="single" w:sz="8" w:space="0" w:color="auto"/>
            </w:tcBorders>
            <w:vAlign w:val="center"/>
          </w:tcPr>
          <w:p w14:paraId="73861F6C" w14:textId="77777777" w:rsidR="0023297E" w:rsidRPr="00073B72" w:rsidRDefault="0023297E" w:rsidP="001B1CE6">
            <w:pPr>
              <w:jc w:val="right"/>
              <w:rPr>
                <w:rFonts w:ascii="Arial" w:hAnsi="Arial" w:cs="Arial"/>
                <w:sz w:val="16"/>
              </w:rPr>
            </w:pPr>
            <w:r w:rsidRPr="00073B72">
              <w:rPr>
                <w:rFonts w:ascii="Arial" w:hAnsi="Arial" w:cs="Arial"/>
                <w:sz w:val="16"/>
              </w:rPr>
              <w:t>36</w:t>
            </w:r>
          </w:p>
        </w:tc>
        <w:tc>
          <w:tcPr>
            <w:tcW w:w="2150" w:type="dxa"/>
            <w:tcBorders>
              <w:top w:val="single" w:sz="8" w:space="0" w:color="auto"/>
              <w:left w:val="single" w:sz="8" w:space="0" w:color="auto"/>
              <w:bottom w:val="single" w:sz="8" w:space="0" w:color="auto"/>
              <w:right w:val="single" w:sz="8" w:space="0" w:color="auto"/>
            </w:tcBorders>
            <w:vAlign w:val="center"/>
          </w:tcPr>
          <w:p w14:paraId="4EC13D35" w14:textId="53A39478" w:rsidR="0023297E" w:rsidRPr="00073B72" w:rsidRDefault="0023297E" w:rsidP="001B1CE6">
            <w:pPr>
              <w:rPr>
                <w:rFonts w:ascii="Arial" w:hAnsi="Arial" w:cs="Arial"/>
                <w:sz w:val="16"/>
              </w:rPr>
            </w:pPr>
            <w:r w:rsidRPr="00073B72">
              <w:rPr>
                <w:rFonts w:ascii="Arial" w:hAnsi="Arial" w:cs="Arial"/>
                <w:sz w:val="16"/>
              </w:rPr>
              <w:t>(0.28%)</w:t>
            </w:r>
          </w:p>
        </w:tc>
      </w:tr>
      <w:tr w:rsidR="0023297E" w:rsidRPr="00073B72" w14:paraId="343F4EBB" w14:textId="6655F152"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06C52A01" w14:textId="77777777" w:rsidR="0023297E" w:rsidRPr="00073B72" w:rsidRDefault="0023297E" w:rsidP="001B1CE6">
            <w:pPr>
              <w:rPr>
                <w:rFonts w:ascii="Arial" w:hAnsi="Arial" w:cs="Arial"/>
                <w:sz w:val="16"/>
              </w:rPr>
            </w:pPr>
            <w:r w:rsidRPr="00073B72">
              <w:rPr>
                <w:rFonts w:ascii="Arial" w:hAnsi="Arial" w:cs="Arial"/>
                <w:sz w:val="16"/>
              </w:rPr>
              <w:t>Guelph</w:t>
            </w:r>
          </w:p>
        </w:tc>
        <w:tc>
          <w:tcPr>
            <w:tcW w:w="2150" w:type="dxa"/>
            <w:tcBorders>
              <w:top w:val="single" w:sz="8" w:space="0" w:color="auto"/>
              <w:left w:val="single" w:sz="8" w:space="0" w:color="auto"/>
              <w:bottom w:val="single" w:sz="8" w:space="0" w:color="auto"/>
              <w:right w:val="single" w:sz="8" w:space="0" w:color="auto"/>
            </w:tcBorders>
            <w:vAlign w:val="center"/>
          </w:tcPr>
          <w:p w14:paraId="54E91DDC" w14:textId="77777777" w:rsidR="0023297E" w:rsidRPr="00073B72" w:rsidRDefault="0023297E" w:rsidP="001B1CE6">
            <w:pPr>
              <w:jc w:val="right"/>
              <w:rPr>
                <w:rFonts w:ascii="Arial" w:hAnsi="Arial" w:cs="Arial"/>
                <w:sz w:val="16"/>
              </w:rPr>
            </w:pPr>
            <w:r w:rsidRPr="00073B72">
              <w:rPr>
                <w:rFonts w:ascii="Arial" w:hAnsi="Arial" w:cs="Arial"/>
                <w:sz w:val="16"/>
              </w:rPr>
              <w:t>1008</w:t>
            </w:r>
          </w:p>
        </w:tc>
        <w:tc>
          <w:tcPr>
            <w:tcW w:w="2150" w:type="dxa"/>
            <w:tcBorders>
              <w:top w:val="single" w:sz="8" w:space="0" w:color="auto"/>
              <w:left w:val="single" w:sz="8" w:space="0" w:color="auto"/>
              <w:bottom w:val="single" w:sz="8" w:space="0" w:color="auto"/>
              <w:right w:val="single" w:sz="8" w:space="0" w:color="auto"/>
            </w:tcBorders>
            <w:vAlign w:val="center"/>
          </w:tcPr>
          <w:p w14:paraId="0A17B32E" w14:textId="2AE378E2" w:rsidR="0023297E" w:rsidRPr="00073B72" w:rsidRDefault="0023297E" w:rsidP="001B1CE6">
            <w:pPr>
              <w:rPr>
                <w:rFonts w:ascii="Arial" w:hAnsi="Arial" w:cs="Arial"/>
                <w:sz w:val="16"/>
              </w:rPr>
            </w:pPr>
            <w:r w:rsidRPr="00073B72">
              <w:rPr>
                <w:rFonts w:ascii="Arial" w:hAnsi="Arial" w:cs="Arial"/>
                <w:sz w:val="16"/>
              </w:rPr>
              <w:t>(7.72%)</w:t>
            </w:r>
          </w:p>
        </w:tc>
      </w:tr>
      <w:tr w:rsidR="0023297E" w:rsidRPr="00073B72" w14:paraId="231E743B" w14:textId="4A419DC3"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7BBC3445" w14:textId="77777777" w:rsidR="0023297E" w:rsidRPr="00073B72" w:rsidRDefault="0023297E" w:rsidP="001B1CE6">
            <w:pPr>
              <w:rPr>
                <w:rFonts w:ascii="Arial" w:hAnsi="Arial" w:cs="Arial"/>
                <w:sz w:val="16"/>
              </w:rPr>
            </w:pPr>
            <w:r w:rsidRPr="00073B72">
              <w:rPr>
                <w:rFonts w:ascii="Arial" w:hAnsi="Arial" w:cs="Arial"/>
                <w:sz w:val="16"/>
              </w:rPr>
              <w:t>Kawartha Lakes</w:t>
            </w:r>
          </w:p>
        </w:tc>
        <w:tc>
          <w:tcPr>
            <w:tcW w:w="2150" w:type="dxa"/>
            <w:tcBorders>
              <w:top w:val="single" w:sz="8" w:space="0" w:color="auto"/>
              <w:left w:val="single" w:sz="8" w:space="0" w:color="auto"/>
              <w:bottom w:val="single" w:sz="8" w:space="0" w:color="auto"/>
              <w:right w:val="single" w:sz="8" w:space="0" w:color="auto"/>
            </w:tcBorders>
            <w:vAlign w:val="center"/>
          </w:tcPr>
          <w:p w14:paraId="7E2E412F" w14:textId="77777777" w:rsidR="0023297E" w:rsidRPr="00073B72" w:rsidRDefault="0023297E" w:rsidP="001B1CE6">
            <w:pPr>
              <w:jc w:val="right"/>
              <w:rPr>
                <w:rFonts w:ascii="Arial" w:hAnsi="Arial" w:cs="Arial"/>
                <w:sz w:val="16"/>
              </w:rPr>
            </w:pPr>
            <w:r w:rsidRPr="00073B72">
              <w:rPr>
                <w:rFonts w:ascii="Arial" w:hAnsi="Arial" w:cs="Arial"/>
                <w:sz w:val="16"/>
              </w:rPr>
              <w:t>93</w:t>
            </w:r>
          </w:p>
        </w:tc>
        <w:tc>
          <w:tcPr>
            <w:tcW w:w="2150" w:type="dxa"/>
            <w:tcBorders>
              <w:top w:val="single" w:sz="8" w:space="0" w:color="auto"/>
              <w:left w:val="single" w:sz="8" w:space="0" w:color="auto"/>
              <w:bottom w:val="single" w:sz="8" w:space="0" w:color="auto"/>
              <w:right w:val="single" w:sz="8" w:space="0" w:color="auto"/>
            </w:tcBorders>
            <w:vAlign w:val="center"/>
          </w:tcPr>
          <w:p w14:paraId="524E2891" w14:textId="6CB62BED" w:rsidR="0023297E" w:rsidRPr="00073B72" w:rsidRDefault="0023297E" w:rsidP="001B1CE6">
            <w:pPr>
              <w:rPr>
                <w:rFonts w:ascii="Arial" w:hAnsi="Arial" w:cs="Arial"/>
                <w:sz w:val="16"/>
              </w:rPr>
            </w:pPr>
            <w:r w:rsidRPr="00073B72">
              <w:rPr>
                <w:rFonts w:ascii="Arial" w:hAnsi="Arial" w:cs="Arial"/>
                <w:sz w:val="16"/>
              </w:rPr>
              <w:t>(0.71%)</w:t>
            </w:r>
          </w:p>
        </w:tc>
      </w:tr>
      <w:tr w:rsidR="0023297E" w:rsidRPr="00073B72" w14:paraId="682C8B5E" w14:textId="1B771DA4"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625DBF9E" w14:textId="77777777" w:rsidR="0023297E" w:rsidRPr="00073B72" w:rsidRDefault="0023297E" w:rsidP="001B1CE6">
            <w:pPr>
              <w:rPr>
                <w:rFonts w:ascii="Arial" w:hAnsi="Arial" w:cs="Arial"/>
                <w:sz w:val="16"/>
              </w:rPr>
            </w:pPr>
            <w:r w:rsidRPr="00073B72">
              <w:rPr>
                <w:rFonts w:ascii="Arial" w:hAnsi="Arial" w:cs="Arial"/>
                <w:sz w:val="16"/>
              </w:rPr>
              <w:t>London</w:t>
            </w:r>
          </w:p>
        </w:tc>
        <w:tc>
          <w:tcPr>
            <w:tcW w:w="2150" w:type="dxa"/>
            <w:tcBorders>
              <w:top w:val="single" w:sz="8" w:space="0" w:color="auto"/>
              <w:left w:val="single" w:sz="8" w:space="0" w:color="auto"/>
              <w:bottom w:val="single" w:sz="8" w:space="0" w:color="auto"/>
              <w:right w:val="single" w:sz="8" w:space="0" w:color="auto"/>
            </w:tcBorders>
            <w:vAlign w:val="center"/>
          </w:tcPr>
          <w:p w14:paraId="418CF57A" w14:textId="77777777" w:rsidR="0023297E" w:rsidRPr="00073B72" w:rsidRDefault="0023297E" w:rsidP="001B1CE6">
            <w:pPr>
              <w:jc w:val="right"/>
              <w:rPr>
                <w:rFonts w:ascii="Arial" w:hAnsi="Arial" w:cs="Arial"/>
                <w:sz w:val="16"/>
              </w:rPr>
            </w:pPr>
            <w:r w:rsidRPr="00073B72">
              <w:rPr>
                <w:rFonts w:ascii="Arial" w:hAnsi="Arial" w:cs="Arial"/>
                <w:sz w:val="16"/>
              </w:rPr>
              <w:t>4079</w:t>
            </w:r>
          </w:p>
        </w:tc>
        <w:tc>
          <w:tcPr>
            <w:tcW w:w="2150" w:type="dxa"/>
            <w:tcBorders>
              <w:top w:val="single" w:sz="8" w:space="0" w:color="auto"/>
              <w:left w:val="single" w:sz="8" w:space="0" w:color="auto"/>
              <w:bottom w:val="single" w:sz="8" w:space="0" w:color="auto"/>
              <w:right w:val="single" w:sz="8" w:space="0" w:color="auto"/>
            </w:tcBorders>
            <w:vAlign w:val="center"/>
          </w:tcPr>
          <w:p w14:paraId="43B8E3AF" w14:textId="01004214" w:rsidR="0023297E" w:rsidRPr="00073B72" w:rsidRDefault="0023297E" w:rsidP="001B1CE6">
            <w:pPr>
              <w:rPr>
                <w:rFonts w:ascii="Arial" w:hAnsi="Arial" w:cs="Arial"/>
                <w:sz w:val="16"/>
              </w:rPr>
            </w:pPr>
            <w:r w:rsidRPr="00073B72">
              <w:rPr>
                <w:rFonts w:ascii="Arial" w:hAnsi="Arial" w:cs="Arial"/>
                <w:sz w:val="16"/>
              </w:rPr>
              <w:t>(31.24%)</w:t>
            </w:r>
          </w:p>
        </w:tc>
      </w:tr>
      <w:tr w:rsidR="0023297E" w:rsidRPr="00073B72" w14:paraId="7CC10F5E" w14:textId="270398E0"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0FEB7536" w14:textId="77777777" w:rsidR="0023297E" w:rsidRPr="00073B72" w:rsidRDefault="0023297E" w:rsidP="001B1CE6">
            <w:pPr>
              <w:rPr>
                <w:rFonts w:ascii="Arial" w:hAnsi="Arial" w:cs="Arial"/>
                <w:sz w:val="16"/>
              </w:rPr>
            </w:pPr>
            <w:r w:rsidRPr="00073B72">
              <w:rPr>
                <w:rFonts w:ascii="Arial" w:hAnsi="Arial" w:cs="Arial"/>
                <w:sz w:val="16"/>
              </w:rPr>
              <w:t>Niagara</w:t>
            </w:r>
          </w:p>
        </w:tc>
        <w:tc>
          <w:tcPr>
            <w:tcW w:w="2150" w:type="dxa"/>
            <w:tcBorders>
              <w:top w:val="single" w:sz="8" w:space="0" w:color="auto"/>
              <w:left w:val="single" w:sz="8" w:space="0" w:color="auto"/>
              <w:bottom w:val="single" w:sz="8" w:space="0" w:color="auto"/>
              <w:right w:val="single" w:sz="8" w:space="0" w:color="auto"/>
            </w:tcBorders>
            <w:vAlign w:val="center"/>
          </w:tcPr>
          <w:p w14:paraId="56FC46D9" w14:textId="77777777" w:rsidR="0023297E" w:rsidRPr="00073B72" w:rsidRDefault="0023297E" w:rsidP="001B1CE6">
            <w:pPr>
              <w:jc w:val="right"/>
              <w:rPr>
                <w:rFonts w:ascii="Arial" w:hAnsi="Arial" w:cs="Arial"/>
                <w:sz w:val="16"/>
              </w:rPr>
            </w:pPr>
            <w:r w:rsidRPr="00073B72">
              <w:rPr>
                <w:rFonts w:ascii="Arial" w:hAnsi="Arial" w:cs="Arial"/>
                <w:sz w:val="16"/>
              </w:rPr>
              <w:t>2606</w:t>
            </w:r>
          </w:p>
        </w:tc>
        <w:tc>
          <w:tcPr>
            <w:tcW w:w="2150" w:type="dxa"/>
            <w:tcBorders>
              <w:top w:val="single" w:sz="8" w:space="0" w:color="auto"/>
              <w:left w:val="single" w:sz="8" w:space="0" w:color="auto"/>
              <w:bottom w:val="single" w:sz="8" w:space="0" w:color="auto"/>
              <w:right w:val="single" w:sz="8" w:space="0" w:color="auto"/>
            </w:tcBorders>
            <w:vAlign w:val="center"/>
          </w:tcPr>
          <w:p w14:paraId="500C9D38" w14:textId="1308F027" w:rsidR="0023297E" w:rsidRPr="00073B72" w:rsidRDefault="0023297E" w:rsidP="001B1CE6">
            <w:pPr>
              <w:rPr>
                <w:rFonts w:ascii="Arial" w:hAnsi="Arial" w:cs="Arial"/>
                <w:sz w:val="16"/>
              </w:rPr>
            </w:pPr>
            <w:r w:rsidRPr="00073B72">
              <w:rPr>
                <w:rFonts w:ascii="Arial" w:hAnsi="Arial" w:cs="Arial"/>
                <w:sz w:val="16"/>
              </w:rPr>
              <w:t>(19.96%)</w:t>
            </w:r>
          </w:p>
        </w:tc>
      </w:tr>
      <w:tr w:rsidR="0023297E" w:rsidRPr="00073B72" w14:paraId="05A23F90" w14:textId="0EF85100"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157789E1" w14:textId="77777777" w:rsidR="0023297E" w:rsidRPr="00073B72" w:rsidRDefault="0023297E" w:rsidP="001B1CE6">
            <w:pPr>
              <w:rPr>
                <w:rFonts w:ascii="Arial" w:hAnsi="Arial" w:cs="Arial"/>
                <w:sz w:val="16"/>
              </w:rPr>
            </w:pPr>
            <w:r w:rsidRPr="00073B72">
              <w:rPr>
                <w:rFonts w:ascii="Arial" w:hAnsi="Arial" w:cs="Arial"/>
                <w:sz w:val="16"/>
              </w:rPr>
              <w:t>Orangeville</w:t>
            </w:r>
          </w:p>
        </w:tc>
        <w:tc>
          <w:tcPr>
            <w:tcW w:w="2150" w:type="dxa"/>
            <w:tcBorders>
              <w:top w:val="single" w:sz="8" w:space="0" w:color="auto"/>
              <w:left w:val="single" w:sz="8" w:space="0" w:color="auto"/>
              <w:bottom w:val="single" w:sz="8" w:space="0" w:color="auto"/>
              <w:right w:val="single" w:sz="8" w:space="0" w:color="auto"/>
            </w:tcBorders>
            <w:vAlign w:val="center"/>
          </w:tcPr>
          <w:p w14:paraId="25F1329D" w14:textId="77777777" w:rsidR="0023297E" w:rsidRPr="00073B72" w:rsidRDefault="0023297E" w:rsidP="001B1CE6">
            <w:pPr>
              <w:jc w:val="right"/>
              <w:rPr>
                <w:rFonts w:ascii="Arial" w:hAnsi="Arial" w:cs="Arial"/>
                <w:sz w:val="16"/>
              </w:rPr>
            </w:pPr>
            <w:r w:rsidRPr="00073B72">
              <w:rPr>
                <w:rFonts w:ascii="Arial" w:hAnsi="Arial" w:cs="Arial"/>
                <w:sz w:val="16"/>
              </w:rPr>
              <w:t>51</w:t>
            </w:r>
          </w:p>
        </w:tc>
        <w:tc>
          <w:tcPr>
            <w:tcW w:w="2150" w:type="dxa"/>
            <w:tcBorders>
              <w:top w:val="single" w:sz="8" w:space="0" w:color="auto"/>
              <w:left w:val="single" w:sz="8" w:space="0" w:color="auto"/>
              <w:bottom w:val="single" w:sz="8" w:space="0" w:color="auto"/>
              <w:right w:val="single" w:sz="8" w:space="0" w:color="auto"/>
            </w:tcBorders>
            <w:vAlign w:val="center"/>
          </w:tcPr>
          <w:p w14:paraId="674836CD" w14:textId="4D5199F3" w:rsidR="0023297E" w:rsidRPr="00073B72" w:rsidRDefault="0023297E" w:rsidP="001B1CE6">
            <w:pPr>
              <w:rPr>
                <w:rFonts w:ascii="Arial" w:hAnsi="Arial" w:cs="Arial"/>
                <w:sz w:val="16"/>
              </w:rPr>
            </w:pPr>
            <w:r w:rsidRPr="00073B72">
              <w:rPr>
                <w:rFonts w:ascii="Arial" w:hAnsi="Arial" w:cs="Arial"/>
                <w:sz w:val="16"/>
              </w:rPr>
              <w:t>(0.39%)</w:t>
            </w:r>
          </w:p>
        </w:tc>
      </w:tr>
      <w:tr w:rsidR="0023297E" w:rsidRPr="00073B72" w14:paraId="1AB87290" w14:textId="586B5374"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3C6D2B2A" w14:textId="77777777" w:rsidR="0023297E" w:rsidRPr="00073B72" w:rsidRDefault="0023297E" w:rsidP="001B1CE6">
            <w:pPr>
              <w:rPr>
                <w:rFonts w:ascii="Arial" w:hAnsi="Arial" w:cs="Arial"/>
                <w:sz w:val="16"/>
              </w:rPr>
            </w:pPr>
            <w:r w:rsidRPr="00073B72">
              <w:rPr>
                <w:rFonts w:ascii="Arial" w:hAnsi="Arial" w:cs="Arial"/>
                <w:sz w:val="16"/>
              </w:rPr>
              <w:t>Ottawa</w:t>
            </w:r>
          </w:p>
        </w:tc>
        <w:tc>
          <w:tcPr>
            <w:tcW w:w="2150" w:type="dxa"/>
            <w:tcBorders>
              <w:top w:val="single" w:sz="8" w:space="0" w:color="auto"/>
              <w:left w:val="single" w:sz="8" w:space="0" w:color="auto"/>
              <w:bottom w:val="single" w:sz="8" w:space="0" w:color="auto"/>
              <w:right w:val="single" w:sz="8" w:space="0" w:color="auto"/>
            </w:tcBorders>
            <w:vAlign w:val="center"/>
          </w:tcPr>
          <w:p w14:paraId="431DB868" w14:textId="77777777" w:rsidR="0023297E" w:rsidRPr="00073B72" w:rsidRDefault="0023297E" w:rsidP="001B1CE6">
            <w:pPr>
              <w:jc w:val="right"/>
              <w:rPr>
                <w:rFonts w:ascii="Arial" w:hAnsi="Arial" w:cs="Arial"/>
                <w:sz w:val="16"/>
              </w:rPr>
            </w:pPr>
            <w:r w:rsidRPr="00073B72">
              <w:rPr>
                <w:rFonts w:ascii="Arial" w:hAnsi="Arial" w:cs="Arial"/>
                <w:sz w:val="16"/>
              </w:rPr>
              <w:t>356</w:t>
            </w:r>
          </w:p>
        </w:tc>
        <w:tc>
          <w:tcPr>
            <w:tcW w:w="2150" w:type="dxa"/>
            <w:tcBorders>
              <w:top w:val="single" w:sz="8" w:space="0" w:color="auto"/>
              <w:left w:val="single" w:sz="8" w:space="0" w:color="auto"/>
              <w:bottom w:val="single" w:sz="8" w:space="0" w:color="auto"/>
              <w:right w:val="single" w:sz="8" w:space="0" w:color="auto"/>
            </w:tcBorders>
            <w:vAlign w:val="center"/>
          </w:tcPr>
          <w:p w14:paraId="286D6215" w14:textId="095ECFCD" w:rsidR="0023297E" w:rsidRPr="00073B72" w:rsidRDefault="0023297E" w:rsidP="001B1CE6">
            <w:pPr>
              <w:rPr>
                <w:rFonts w:ascii="Arial" w:hAnsi="Arial" w:cs="Arial"/>
                <w:sz w:val="16"/>
              </w:rPr>
            </w:pPr>
            <w:r w:rsidRPr="00073B72">
              <w:rPr>
                <w:rFonts w:ascii="Arial" w:hAnsi="Arial" w:cs="Arial"/>
                <w:sz w:val="16"/>
              </w:rPr>
              <w:t>(2.73%)</w:t>
            </w:r>
          </w:p>
        </w:tc>
      </w:tr>
      <w:tr w:rsidR="0023297E" w:rsidRPr="00073B72" w14:paraId="35676698" w14:textId="07588A69"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310FB875" w14:textId="77777777" w:rsidR="0023297E" w:rsidRPr="00073B72" w:rsidRDefault="0023297E" w:rsidP="001B1CE6">
            <w:pPr>
              <w:rPr>
                <w:rFonts w:ascii="Arial" w:hAnsi="Arial" w:cs="Arial"/>
                <w:sz w:val="16"/>
              </w:rPr>
            </w:pPr>
            <w:r w:rsidRPr="00073B72">
              <w:rPr>
                <w:rFonts w:ascii="Arial" w:hAnsi="Arial" w:cs="Arial"/>
                <w:sz w:val="16"/>
              </w:rPr>
              <w:t>Regina</w:t>
            </w:r>
          </w:p>
        </w:tc>
        <w:tc>
          <w:tcPr>
            <w:tcW w:w="2150" w:type="dxa"/>
            <w:tcBorders>
              <w:top w:val="single" w:sz="8" w:space="0" w:color="auto"/>
              <w:left w:val="single" w:sz="8" w:space="0" w:color="auto"/>
              <w:bottom w:val="single" w:sz="8" w:space="0" w:color="auto"/>
              <w:right w:val="single" w:sz="8" w:space="0" w:color="auto"/>
            </w:tcBorders>
            <w:vAlign w:val="center"/>
          </w:tcPr>
          <w:p w14:paraId="4324388B" w14:textId="77777777" w:rsidR="0023297E" w:rsidRPr="00073B72" w:rsidRDefault="0023297E" w:rsidP="001B1CE6">
            <w:pPr>
              <w:jc w:val="right"/>
              <w:rPr>
                <w:rFonts w:ascii="Arial" w:hAnsi="Arial" w:cs="Arial"/>
                <w:sz w:val="16"/>
              </w:rPr>
            </w:pPr>
            <w:r w:rsidRPr="00073B72">
              <w:rPr>
                <w:rFonts w:ascii="Arial" w:hAnsi="Arial" w:cs="Arial"/>
                <w:sz w:val="16"/>
              </w:rPr>
              <w:t>315</w:t>
            </w:r>
          </w:p>
        </w:tc>
        <w:tc>
          <w:tcPr>
            <w:tcW w:w="2150" w:type="dxa"/>
            <w:tcBorders>
              <w:top w:val="single" w:sz="8" w:space="0" w:color="auto"/>
              <w:left w:val="single" w:sz="8" w:space="0" w:color="auto"/>
              <w:bottom w:val="single" w:sz="8" w:space="0" w:color="auto"/>
              <w:right w:val="single" w:sz="8" w:space="0" w:color="auto"/>
            </w:tcBorders>
            <w:vAlign w:val="center"/>
          </w:tcPr>
          <w:p w14:paraId="6AC29C42" w14:textId="6FED4DFC" w:rsidR="0023297E" w:rsidRPr="00073B72" w:rsidRDefault="0023297E" w:rsidP="001B1CE6">
            <w:pPr>
              <w:rPr>
                <w:rFonts w:ascii="Arial" w:hAnsi="Arial" w:cs="Arial"/>
                <w:sz w:val="16"/>
              </w:rPr>
            </w:pPr>
            <w:r w:rsidRPr="00073B72">
              <w:rPr>
                <w:rFonts w:ascii="Arial" w:hAnsi="Arial" w:cs="Arial"/>
                <w:sz w:val="16"/>
              </w:rPr>
              <w:t>(2.41%)</w:t>
            </w:r>
          </w:p>
        </w:tc>
      </w:tr>
      <w:tr w:rsidR="0023297E" w:rsidRPr="00073B72" w14:paraId="0F8A3723" w14:textId="46F18012"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5AD79A74" w14:textId="77777777" w:rsidR="0023297E" w:rsidRPr="00073B72" w:rsidRDefault="0023297E" w:rsidP="001B1CE6">
            <w:pPr>
              <w:rPr>
                <w:rFonts w:ascii="Arial" w:hAnsi="Arial" w:cs="Arial"/>
                <w:sz w:val="16"/>
              </w:rPr>
            </w:pPr>
            <w:r w:rsidRPr="00073B72">
              <w:rPr>
                <w:rFonts w:ascii="Arial" w:hAnsi="Arial" w:cs="Arial"/>
                <w:sz w:val="16"/>
              </w:rPr>
              <w:t>Saskatoon</w:t>
            </w:r>
          </w:p>
        </w:tc>
        <w:tc>
          <w:tcPr>
            <w:tcW w:w="2150" w:type="dxa"/>
            <w:tcBorders>
              <w:top w:val="single" w:sz="8" w:space="0" w:color="auto"/>
              <w:left w:val="single" w:sz="8" w:space="0" w:color="auto"/>
              <w:bottom w:val="single" w:sz="8" w:space="0" w:color="auto"/>
              <w:right w:val="single" w:sz="8" w:space="0" w:color="auto"/>
            </w:tcBorders>
            <w:vAlign w:val="center"/>
          </w:tcPr>
          <w:p w14:paraId="1C4D27B0" w14:textId="77777777" w:rsidR="0023297E" w:rsidRPr="00073B72" w:rsidRDefault="0023297E" w:rsidP="001B1CE6">
            <w:pPr>
              <w:jc w:val="right"/>
              <w:rPr>
                <w:rFonts w:ascii="Arial" w:hAnsi="Arial" w:cs="Arial"/>
                <w:sz w:val="16"/>
              </w:rPr>
            </w:pPr>
            <w:r w:rsidRPr="00073B72">
              <w:rPr>
                <w:rFonts w:ascii="Arial" w:hAnsi="Arial" w:cs="Arial"/>
                <w:sz w:val="16"/>
              </w:rPr>
              <w:t>214</w:t>
            </w:r>
          </w:p>
        </w:tc>
        <w:tc>
          <w:tcPr>
            <w:tcW w:w="2150" w:type="dxa"/>
            <w:tcBorders>
              <w:top w:val="single" w:sz="8" w:space="0" w:color="auto"/>
              <w:left w:val="single" w:sz="8" w:space="0" w:color="auto"/>
              <w:bottom w:val="single" w:sz="8" w:space="0" w:color="auto"/>
              <w:right w:val="single" w:sz="8" w:space="0" w:color="auto"/>
            </w:tcBorders>
            <w:vAlign w:val="center"/>
          </w:tcPr>
          <w:p w14:paraId="39CB0230" w14:textId="60170B3B" w:rsidR="0023297E" w:rsidRPr="00073B72" w:rsidRDefault="0023297E" w:rsidP="001B1CE6">
            <w:pPr>
              <w:rPr>
                <w:rFonts w:ascii="Arial" w:hAnsi="Arial" w:cs="Arial"/>
                <w:sz w:val="16"/>
              </w:rPr>
            </w:pPr>
            <w:r w:rsidRPr="00073B72">
              <w:rPr>
                <w:rFonts w:ascii="Arial" w:hAnsi="Arial" w:cs="Arial"/>
                <w:sz w:val="16"/>
              </w:rPr>
              <w:t>(1.64%)</w:t>
            </w:r>
          </w:p>
        </w:tc>
      </w:tr>
      <w:tr w:rsidR="0023297E" w:rsidRPr="00073B72" w14:paraId="295068C9" w14:textId="3C1FC880"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4471E878" w14:textId="77777777" w:rsidR="0023297E" w:rsidRPr="00073B72" w:rsidRDefault="0023297E" w:rsidP="001B1CE6">
            <w:pPr>
              <w:rPr>
                <w:rFonts w:ascii="Arial" w:hAnsi="Arial" w:cs="Arial"/>
                <w:sz w:val="16"/>
              </w:rPr>
            </w:pPr>
            <w:r w:rsidRPr="00073B72">
              <w:rPr>
                <w:rFonts w:ascii="Arial" w:hAnsi="Arial" w:cs="Arial"/>
                <w:sz w:val="16"/>
              </w:rPr>
              <w:t>Smiths Falls</w:t>
            </w:r>
          </w:p>
        </w:tc>
        <w:tc>
          <w:tcPr>
            <w:tcW w:w="2150" w:type="dxa"/>
            <w:tcBorders>
              <w:top w:val="single" w:sz="8" w:space="0" w:color="auto"/>
              <w:left w:val="single" w:sz="8" w:space="0" w:color="auto"/>
              <w:bottom w:val="single" w:sz="8" w:space="0" w:color="auto"/>
              <w:right w:val="single" w:sz="8" w:space="0" w:color="auto"/>
            </w:tcBorders>
            <w:vAlign w:val="center"/>
          </w:tcPr>
          <w:p w14:paraId="60F02A9E" w14:textId="77777777" w:rsidR="0023297E" w:rsidRPr="00073B72" w:rsidRDefault="0023297E" w:rsidP="001B1CE6">
            <w:pPr>
              <w:jc w:val="right"/>
              <w:rPr>
                <w:rFonts w:ascii="Arial" w:hAnsi="Arial" w:cs="Arial"/>
                <w:sz w:val="16"/>
              </w:rPr>
            </w:pPr>
            <w:r w:rsidRPr="00073B72">
              <w:rPr>
                <w:rFonts w:ascii="Arial" w:hAnsi="Arial" w:cs="Arial"/>
                <w:sz w:val="16"/>
              </w:rPr>
              <w:t>52</w:t>
            </w:r>
          </w:p>
        </w:tc>
        <w:tc>
          <w:tcPr>
            <w:tcW w:w="2150" w:type="dxa"/>
            <w:tcBorders>
              <w:top w:val="single" w:sz="8" w:space="0" w:color="auto"/>
              <w:left w:val="single" w:sz="8" w:space="0" w:color="auto"/>
              <w:bottom w:val="single" w:sz="8" w:space="0" w:color="auto"/>
              <w:right w:val="single" w:sz="8" w:space="0" w:color="auto"/>
            </w:tcBorders>
            <w:vAlign w:val="center"/>
          </w:tcPr>
          <w:p w14:paraId="2A5BA0E8" w14:textId="20F244E8" w:rsidR="0023297E" w:rsidRPr="00073B72" w:rsidRDefault="0023297E" w:rsidP="001B1CE6">
            <w:pPr>
              <w:rPr>
                <w:rFonts w:ascii="Arial" w:hAnsi="Arial" w:cs="Arial"/>
                <w:sz w:val="16"/>
              </w:rPr>
            </w:pPr>
            <w:r w:rsidRPr="00073B72">
              <w:rPr>
                <w:rFonts w:ascii="Arial" w:hAnsi="Arial" w:cs="Arial"/>
                <w:sz w:val="16"/>
              </w:rPr>
              <w:t>(0.4%)</w:t>
            </w:r>
          </w:p>
        </w:tc>
      </w:tr>
      <w:tr w:rsidR="0023297E" w:rsidRPr="00073B72" w14:paraId="564B2231" w14:textId="1838A5EC" w:rsidTr="002075CB">
        <w:trPr>
          <w:trHeight w:val="144"/>
        </w:trPr>
        <w:tc>
          <w:tcPr>
            <w:tcW w:w="2885" w:type="dxa"/>
            <w:tcBorders>
              <w:top w:val="single" w:sz="8" w:space="0" w:color="auto"/>
              <w:left w:val="single" w:sz="8" w:space="0" w:color="auto"/>
              <w:bottom w:val="single" w:sz="8" w:space="0" w:color="auto"/>
              <w:right w:val="single" w:sz="8" w:space="0" w:color="auto"/>
            </w:tcBorders>
          </w:tcPr>
          <w:p w14:paraId="0CD0AA89" w14:textId="77777777" w:rsidR="0023297E" w:rsidRPr="00073B72" w:rsidRDefault="0023297E" w:rsidP="001B1CE6">
            <w:pPr>
              <w:rPr>
                <w:rFonts w:ascii="Arial" w:hAnsi="Arial" w:cs="Arial"/>
                <w:b/>
                <w:sz w:val="16"/>
              </w:rPr>
            </w:pPr>
            <w:r w:rsidRPr="00073B72">
              <w:rPr>
                <w:rFonts w:ascii="Arial" w:hAnsi="Arial" w:cs="Arial"/>
                <w:b/>
                <w:sz w:val="16"/>
              </w:rPr>
              <w:t>Total</w:t>
            </w:r>
          </w:p>
        </w:tc>
        <w:tc>
          <w:tcPr>
            <w:tcW w:w="4300" w:type="dxa"/>
            <w:gridSpan w:val="2"/>
            <w:tcBorders>
              <w:top w:val="single" w:sz="8" w:space="0" w:color="auto"/>
              <w:left w:val="single" w:sz="8" w:space="0" w:color="auto"/>
              <w:bottom w:val="single" w:sz="8" w:space="0" w:color="auto"/>
              <w:right w:val="single" w:sz="8" w:space="0" w:color="auto"/>
            </w:tcBorders>
            <w:vAlign w:val="center"/>
          </w:tcPr>
          <w:p w14:paraId="504206B5" w14:textId="54778C43" w:rsidR="0023297E" w:rsidRPr="00073B72" w:rsidRDefault="0023297E" w:rsidP="001B1CE6">
            <w:pPr>
              <w:jc w:val="center"/>
              <w:rPr>
                <w:rFonts w:ascii="Arial" w:hAnsi="Arial" w:cs="Arial"/>
                <w:b/>
                <w:sz w:val="16"/>
              </w:rPr>
            </w:pPr>
            <w:r w:rsidRPr="00073B72">
              <w:rPr>
                <w:rFonts w:ascii="Arial" w:hAnsi="Arial" w:cs="Arial"/>
                <w:b/>
                <w:sz w:val="16"/>
              </w:rPr>
              <w:t>13,058</w:t>
            </w:r>
          </w:p>
        </w:tc>
      </w:tr>
    </w:tbl>
    <w:p w14:paraId="70913746" w14:textId="77777777" w:rsidR="00F82DF4" w:rsidRPr="00073B72" w:rsidRDefault="00F82DF4" w:rsidP="00E11E21">
      <w:pPr>
        <w:spacing w:line="480" w:lineRule="auto"/>
        <w:rPr>
          <w:rFonts w:ascii="Arial" w:hAnsi="Arial" w:cs="Arial"/>
          <w:sz w:val="18"/>
          <w:szCs w:val="18"/>
        </w:rPr>
      </w:pPr>
    </w:p>
    <w:p w14:paraId="2E3AF671" w14:textId="5EE7F0BB" w:rsidR="00387451" w:rsidRPr="00073B72" w:rsidRDefault="00387451" w:rsidP="00E11E21">
      <w:pPr>
        <w:spacing w:line="480" w:lineRule="auto"/>
        <w:rPr>
          <w:rFonts w:ascii="Arial" w:hAnsi="Arial" w:cs="Arial"/>
          <w:sz w:val="18"/>
          <w:szCs w:val="18"/>
        </w:rPr>
      </w:pPr>
    </w:p>
    <w:p w14:paraId="25036D80" w14:textId="0F8C8BB0" w:rsidR="00387451" w:rsidRPr="00073B72" w:rsidRDefault="00AD07B0" w:rsidP="00AD07B0">
      <w:pPr>
        <w:rPr>
          <w:rFonts w:ascii="Arial" w:hAnsi="Arial" w:cs="Arial"/>
          <w:sz w:val="18"/>
          <w:szCs w:val="18"/>
        </w:rPr>
      </w:pPr>
      <w:r w:rsidRPr="00073B72">
        <w:rPr>
          <w:rFonts w:ascii="Arial" w:hAnsi="Arial" w:cs="Arial"/>
          <w:sz w:val="18"/>
          <w:szCs w:val="18"/>
        </w:rPr>
        <w:br w:type="page"/>
      </w:r>
    </w:p>
    <w:p w14:paraId="0B8ED681" w14:textId="5217B2D6" w:rsidR="00F0618E" w:rsidRPr="00073B72" w:rsidRDefault="00E8725E" w:rsidP="009A51AA">
      <w:pPr>
        <w:pStyle w:val="Heading1"/>
        <w:spacing w:line="480" w:lineRule="auto"/>
        <w:jc w:val="center"/>
        <w:rPr>
          <w:rFonts w:cs="Arial"/>
          <w:sz w:val="18"/>
          <w:szCs w:val="18"/>
        </w:rPr>
      </w:pPr>
      <w:bookmarkStart w:id="119" w:name="_Toc7043102"/>
      <w:r w:rsidRPr="00073B72">
        <w:rPr>
          <w:rFonts w:cs="Arial"/>
          <w:sz w:val="18"/>
          <w:szCs w:val="18"/>
        </w:rPr>
        <w:lastRenderedPageBreak/>
        <w:t>REFERENCES</w:t>
      </w:r>
      <w:bookmarkEnd w:id="119"/>
    </w:p>
    <w:sdt>
      <w:sdtPr>
        <w:rPr>
          <w:rFonts w:asciiTheme="minorHAnsi" w:eastAsiaTheme="minorHAnsi" w:hAnsiTheme="minorHAnsi" w:cs="Arial"/>
          <w:b w:val="0"/>
          <w:sz w:val="22"/>
          <w:szCs w:val="22"/>
        </w:rPr>
        <w:id w:val="-11687707"/>
        <w:docPartObj>
          <w:docPartGallery w:val="Bibliographies"/>
          <w:docPartUnique/>
        </w:docPartObj>
      </w:sdtPr>
      <w:sdtContent>
        <w:p w14:paraId="654E21A5" w14:textId="693DCB7A" w:rsidR="00391509" w:rsidRPr="00073B72" w:rsidRDefault="00391509">
          <w:pPr>
            <w:pStyle w:val="Heading1"/>
            <w:rPr>
              <w:rFonts w:cs="Arial"/>
            </w:rPr>
          </w:pPr>
        </w:p>
        <w:p w14:paraId="01B5E65B" w14:textId="0EE5E559" w:rsidR="00167CEB" w:rsidRPr="00073B72" w:rsidRDefault="00167CEB" w:rsidP="00167CEB">
          <w:pPr>
            <w:pStyle w:val="Bibliography"/>
            <w:ind w:left="720" w:hanging="720"/>
            <w:rPr>
              <w:rFonts w:ascii="Arial" w:hAnsi="Arial" w:cs="Arial"/>
              <w:noProof/>
              <w:sz w:val="24"/>
              <w:szCs w:val="24"/>
            </w:rPr>
          </w:pPr>
          <w:r w:rsidRPr="00073B72">
            <w:rPr>
              <w:rFonts w:ascii="Arial" w:hAnsi="Arial" w:cs="Arial"/>
              <w:noProof/>
            </w:rPr>
            <w:t xml:space="preserve">Alex Richman, P. H. (1983). MENTAL HOSPITAL DEINSTITUTIONALIZATION IN CANADA A National Perspective with Some Regional Examples. </w:t>
          </w:r>
          <w:r w:rsidRPr="00073B72">
            <w:rPr>
              <w:rFonts w:ascii="Arial" w:hAnsi="Arial" w:cs="Arial"/>
              <w:i/>
              <w:iCs/>
              <w:noProof/>
            </w:rPr>
            <w:t>International Journal of Mental Health</w:t>
          </w:r>
          <w:r w:rsidRPr="00073B72">
            <w:rPr>
              <w:rFonts w:ascii="Arial" w:hAnsi="Arial" w:cs="Arial"/>
              <w:noProof/>
            </w:rPr>
            <w:t>, 64-83.</w:t>
          </w:r>
        </w:p>
        <w:p w14:paraId="3A52F31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Alexey Babayan, T. L.-T. (2015). </w:t>
          </w:r>
          <w:r w:rsidRPr="00073B72">
            <w:rPr>
              <w:rFonts w:ascii="Arial" w:hAnsi="Arial" w:cs="Arial"/>
              <w:i/>
              <w:iCs/>
              <w:noProof/>
            </w:rPr>
            <w:t>Evaluation of the Brant Community Response Team Initiative: Six-month Report.</w:t>
          </w:r>
          <w:r w:rsidRPr="00073B72">
            <w:rPr>
              <w:rFonts w:ascii="Arial" w:hAnsi="Arial" w:cs="Arial"/>
              <w:noProof/>
            </w:rPr>
            <w:t xml:space="preserve"> Brantford: Brant County Health Unit.</w:t>
          </w:r>
        </w:p>
        <w:p w14:paraId="1B43D45B"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Alistair E. W. Johnson, M. M. (2015). Machine Learning and Decision Support in Critical Care. </w:t>
          </w:r>
          <w:r w:rsidRPr="00073B72">
            <w:rPr>
              <w:rFonts w:ascii="Arial" w:hAnsi="Arial" w:cs="Arial"/>
              <w:i/>
              <w:iCs/>
              <w:noProof/>
            </w:rPr>
            <w:t>Proceedings of the IEEE</w:t>
          </w:r>
          <w:r w:rsidRPr="00073B72">
            <w:rPr>
              <w:rFonts w:ascii="Arial" w:hAnsi="Arial" w:cs="Arial"/>
              <w:noProof/>
            </w:rPr>
            <w:t>, 444-466. doi:10.1109/JPROC.2015.2501978</w:t>
          </w:r>
        </w:p>
        <w:p w14:paraId="1436773C"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Anthony J. O'Brien, K. T. (2014). Police use of TASER devices in mental health emergencies: A review. </w:t>
          </w:r>
          <w:r w:rsidRPr="00073B72">
            <w:rPr>
              <w:rFonts w:ascii="Arial" w:hAnsi="Arial" w:cs="Arial"/>
              <w:i/>
              <w:iCs/>
              <w:noProof/>
            </w:rPr>
            <w:t>International Journal of Law and Psychiatry</w:t>
          </w:r>
          <w:r w:rsidRPr="00073B72">
            <w:rPr>
              <w:rFonts w:ascii="Arial" w:hAnsi="Arial" w:cs="Arial"/>
              <w:noProof/>
            </w:rPr>
            <w:t>, 420-426. doi:10.1016/j.ijlp.2014.02.014</w:t>
          </w:r>
        </w:p>
        <w:p w14:paraId="0888F9EA"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axon. (2018). </w:t>
          </w:r>
          <w:r w:rsidRPr="00073B72">
            <w:rPr>
              <w:rFonts w:ascii="Arial" w:hAnsi="Arial" w:cs="Arial"/>
              <w:i/>
              <w:iCs/>
              <w:noProof/>
            </w:rPr>
            <w:t>Taser 7</w:t>
          </w:r>
          <w:r w:rsidRPr="00073B72">
            <w:rPr>
              <w:rFonts w:ascii="Arial" w:hAnsi="Arial" w:cs="Arial"/>
              <w:noProof/>
            </w:rPr>
            <w:t>. (Axon) Retrieved 10 29, 2018, from axon: https://ca.axon.com/products/taser-7</w:t>
          </w:r>
        </w:p>
        <w:p w14:paraId="09E83391"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Ayodele, T. O. (2010, 02 10). </w:t>
          </w:r>
          <w:r w:rsidRPr="00073B72">
            <w:rPr>
              <w:rFonts w:ascii="Arial" w:hAnsi="Arial" w:cs="Arial"/>
              <w:i/>
              <w:iCs/>
              <w:noProof/>
            </w:rPr>
            <w:t>Introduction to Machine Learning.</w:t>
          </w:r>
          <w:r w:rsidRPr="00073B72">
            <w:rPr>
              <w:rFonts w:ascii="Arial" w:hAnsi="Arial" w:cs="Arial"/>
              <w:noProof/>
            </w:rPr>
            <w:t xml:space="preserve"> doi:10.5772/9394</w:t>
          </w:r>
        </w:p>
        <w:p w14:paraId="2C0F05F0"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Ayodele, T. O. (2010). </w:t>
          </w:r>
          <w:r w:rsidRPr="00073B72">
            <w:rPr>
              <w:rFonts w:ascii="Arial" w:hAnsi="Arial" w:cs="Arial"/>
              <w:i/>
              <w:iCs/>
              <w:noProof/>
            </w:rPr>
            <w:t>Types of Machine Learning Algorithms.</w:t>
          </w:r>
          <w:r w:rsidRPr="00073B72">
            <w:rPr>
              <w:rFonts w:ascii="Arial" w:hAnsi="Arial" w:cs="Arial"/>
              <w:noProof/>
            </w:rPr>
            <w:t xml:space="preserve"> Retrieved 10 28, 2018, from IntechOpen: www.intechopen.com</w:t>
          </w:r>
        </w:p>
        <w:p w14:paraId="57638DDF"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Bassam Farran, A. M. (2013). Predictive models to assess risk of type 2 diabetes, hypertension and comorbidity: machine-learning algorithms and validation using national health data from Kuwait—a cohort study. </w:t>
          </w:r>
          <w:r w:rsidRPr="00073B72">
            <w:rPr>
              <w:rFonts w:ascii="Arial" w:hAnsi="Arial" w:cs="Arial"/>
              <w:i/>
              <w:iCs/>
              <w:noProof/>
            </w:rPr>
            <w:t>BMJ OPEN</w:t>
          </w:r>
          <w:r w:rsidRPr="00073B72">
            <w:rPr>
              <w:rFonts w:ascii="Arial" w:hAnsi="Arial" w:cs="Arial"/>
              <w:noProof/>
            </w:rPr>
            <w:t>, 1-10. doi:10.1136/bmjopen-2012-</w:t>
          </w:r>
        </w:p>
        <w:p w14:paraId="21467B01" w14:textId="26BDAA3E" w:rsidR="00167CEB" w:rsidRDefault="00167CEB" w:rsidP="00167CEB">
          <w:pPr>
            <w:pStyle w:val="Bibliography"/>
            <w:ind w:left="720" w:hanging="720"/>
            <w:rPr>
              <w:rFonts w:ascii="Arial" w:hAnsi="Arial" w:cs="Arial"/>
              <w:noProof/>
            </w:rPr>
          </w:pPr>
          <w:r w:rsidRPr="00073B72">
            <w:rPr>
              <w:rFonts w:ascii="Arial" w:hAnsi="Arial" w:cs="Arial"/>
              <w:noProof/>
            </w:rPr>
            <w:t xml:space="preserve">Bogdan Pogorelc, Z. B. (2011). Automatic recognition of gait-related health problems in the elderly using machine learning. </w:t>
          </w:r>
          <w:r w:rsidRPr="00073B72">
            <w:rPr>
              <w:rFonts w:ascii="Arial" w:hAnsi="Arial" w:cs="Arial"/>
              <w:i/>
              <w:iCs/>
              <w:noProof/>
            </w:rPr>
            <w:t>Multimed Tools Appl</w:t>
          </w:r>
          <w:r w:rsidRPr="00073B72">
            <w:rPr>
              <w:rFonts w:ascii="Arial" w:hAnsi="Arial" w:cs="Arial"/>
              <w:noProof/>
            </w:rPr>
            <w:t>, 333-354. doi:10.1007/s11042-011-0786-1</w:t>
          </w:r>
        </w:p>
        <w:p w14:paraId="5538DA4C" w14:textId="70DA12C7" w:rsidR="00773F21" w:rsidRPr="00773F21" w:rsidRDefault="00773F21" w:rsidP="00773F21">
          <w:proofErr w:type="spellStart"/>
          <w:r>
            <w:t>Breiman</w:t>
          </w:r>
          <w:proofErr w:type="spellEnd"/>
          <w:r>
            <w:t xml:space="preserve">, Leo; Cutler, Adele (n.d.) </w:t>
          </w:r>
          <w:r>
            <w:rPr>
              <w:i/>
            </w:rPr>
            <w:t xml:space="preserve">Manual – Setting Up, Using </w:t>
          </w:r>
          <w:proofErr w:type="gramStart"/>
          <w:r>
            <w:rPr>
              <w:i/>
            </w:rPr>
            <w:t>And</w:t>
          </w:r>
          <w:proofErr w:type="gramEnd"/>
          <w:r>
            <w:rPr>
              <w:i/>
            </w:rPr>
            <w:t xml:space="preserve"> Understanding Random Forest V3.</w:t>
          </w:r>
          <w:r>
            <w:t xml:space="preserve"> Retrieved from https://www.stat.berkeley.edu/~breiman/Using_random_forests_v4.0.pdf</w:t>
          </w:r>
        </w:p>
        <w:p w14:paraId="27E9AAC9"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Brink, J. L.-J. (2011). </w:t>
          </w:r>
          <w:r w:rsidRPr="00073B72">
            <w:rPr>
              <w:rFonts w:ascii="Arial" w:hAnsi="Arial" w:cs="Arial"/>
              <w:i/>
              <w:iCs/>
              <w:noProof/>
            </w:rPr>
            <w:t>A Study of How People with Mental Illness Perceive and Interact with the Police.</w:t>
          </w:r>
          <w:r w:rsidRPr="00073B72">
            <w:rPr>
              <w:rFonts w:ascii="Arial" w:hAnsi="Arial" w:cs="Arial"/>
              <w:noProof/>
            </w:rPr>
            <w:t xml:space="preserve"> Calgary: Mental Health Commission of Canada. Retrieved 28 10, 2018, from http://www.mentalhealthcommission.ca</w:t>
          </w:r>
        </w:p>
        <w:p w14:paraId="4A499731"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Brockville Police. (2018, 10 29). </w:t>
          </w:r>
          <w:r w:rsidRPr="00073B72">
            <w:rPr>
              <w:rFonts w:ascii="Arial" w:hAnsi="Arial" w:cs="Arial"/>
              <w:i/>
              <w:iCs/>
              <w:noProof/>
            </w:rPr>
            <w:t>Brockville Police</w:t>
          </w:r>
          <w:r w:rsidRPr="00073B72">
            <w:rPr>
              <w:rFonts w:ascii="Arial" w:hAnsi="Arial" w:cs="Arial"/>
              <w:noProof/>
            </w:rPr>
            <w:t>. Retrieved from Brockville Police: http://brockvillepolice.com/</w:t>
          </w:r>
        </w:p>
        <w:p w14:paraId="043A1928"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Canadian Association of Chiefs of Police. (2000). </w:t>
          </w:r>
          <w:r w:rsidRPr="00073B72">
            <w:rPr>
              <w:rFonts w:ascii="Arial" w:hAnsi="Arial" w:cs="Arial"/>
              <w:i/>
              <w:iCs/>
              <w:noProof/>
            </w:rPr>
            <w:t>A National Use of Force Framework.</w:t>
          </w:r>
          <w:r w:rsidRPr="00073B72">
            <w:rPr>
              <w:rFonts w:ascii="Arial" w:hAnsi="Arial" w:cs="Arial"/>
              <w:noProof/>
            </w:rPr>
            <w:t xml:space="preserve"> The Canadian Assocation of Chief of Police.</w:t>
          </w:r>
        </w:p>
        <w:p w14:paraId="43E3CBA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lastRenderedPageBreak/>
            <w:t xml:space="preserve">Canadian Mental Health Association Middlesex. (2016, 07 05). </w:t>
          </w:r>
          <w:r w:rsidRPr="00073B72">
            <w:rPr>
              <w:rFonts w:ascii="Arial" w:hAnsi="Arial" w:cs="Arial"/>
              <w:i/>
              <w:iCs/>
              <w:noProof/>
            </w:rPr>
            <w:t>Crisis Services</w:t>
          </w:r>
          <w:r w:rsidRPr="00073B72">
            <w:rPr>
              <w:rFonts w:ascii="Arial" w:hAnsi="Arial" w:cs="Arial"/>
              <w:noProof/>
            </w:rPr>
            <w:t>. Retrieved from Canadian Mental Health Association Middlesex: https://cmhamiddlesex.ca/programs-services/crisis-services/</w:t>
          </w:r>
        </w:p>
        <w:p w14:paraId="1508A16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Canadian Mental Health Association Niagara. (2017). </w:t>
          </w:r>
          <w:r w:rsidRPr="00073B72">
            <w:rPr>
              <w:rFonts w:ascii="Arial" w:hAnsi="Arial" w:cs="Arial"/>
              <w:i/>
              <w:iCs/>
              <w:noProof/>
            </w:rPr>
            <w:t>Mobile Crisis Rapid Response Team</w:t>
          </w:r>
          <w:r w:rsidRPr="00073B72">
            <w:rPr>
              <w:rFonts w:ascii="Arial" w:hAnsi="Arial" w:cs="Arial"/>
              <w:noProof/>
            </w:rPr>
            <w:t>. Retrieved from Canadian Mental Health Association Niagara: https://cmhaniagara.ca/mcrrt/</w:t>
          </w:r>
        </w:p>
        <w:p w14:paraId="0723ECAB"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Canadian Mental Health Association Waterloo Wellington. (2017, 05 18). </w:t>
          </w:r>
          <w:r w:rsidRPr="00073B72">
            <w:rPr>
              <w:rFonts w:ascii="Arial" w:hAnsi="Arial" w:cs="Arial"/>
              <w:i/>
              <w:iCs/>
              <w:noProof/>
            </w:rPr>
            <w:t>IMPACT team earns nod from Guelph Police Service</w:t>
          </w:r>
          <w:r w:rsidRPr="00073B72">
            <w:rPr>
              <w:rFonts w:ascii="Arial" w:hAnsi="Arial" w:cs="Arial"/>
              <w:noProof/>
            </w:rPr>
            <w:t>. Retrieved from Canadian Mental Health Association Waterloo Wellington: https://cmhaww.ca/news/impact-team-earns-nod-from-guelph-police-service/</w:t>
          </w:r>
        </w:p>
        <w:p w14:paraId="083B1B3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Christine M. Sarteschi, M. G. (2011). Assessing the effectiveness of mental health courts: A quantitative review. </w:t>
          </w:r>
          <w:r w:rsidRPr="00073B72">
            <w:rPr>
              <w:rFonts w:ascii="Arial" w:hAnsi="Arial" w:cs="Arial"/>
              <w:i/>
              <w:iCs/>
              <w:noProof/>
            </w:rPr>
            <w:t>Journal of Criminal Justice</w:t>
          </w:r>
          <w:r w:rsidRPr="00073B72">
            <w:rPr>
              <w:rFonts w:ascii="Arial" w:hAnsi="Arial" w:cs="Arial"/>
              <w:noProof/>
            </w:rPr>
            <w:t>, 12-20. doi:10.1016/j.jcrimjus.2010.11.003</w:t>
          </w:r>
        </w:p>
        <w:p w14:paraId="5E8FBE35"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Cortica. (2018). </w:t>
          </w:r>
          <w:r w:rsidRPr="00073B72">
            <w:rPr>
              <w:rFonts w:ascii="Arial" w:hAnsi="Arial" w:cs="Arial"/>
              <w:i/>
              <w:iCs/>
              <w:noProof/>
            </w:rPr>
            <w:t>Technology</w:t>
          </w:r>
          <w:r w:rsidRPr="00073B72">
            <w:rPr>
              <w:rFonts w:ascii="Arial" w:hAnsi="Arial" w:cs="Arial"/>
              <w:noProof/>
            </w:rPr>
            <w:t>. Retrieved from Cortica: https://cortica.com/technology.html</w:t>
          </w:r>
        </w:p>
        <w:p w14:paraId="4B80DE0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Council of Archives New Brunswick. (2018). </w:t>
          </w:r>
          <w:r w:rsidRPr="00073B72">
            <w:rPr>
              <w:rFonts w:ascii="Arial" w:hAnsi="Arial" w:cs="Arial"/>
              <w:i/>
              <w:iCs/>
              <w:noProof/>
            </w:rPr>
            <w:t>Fonds ID81 - Provincial Lunatic Asylum</w:t>
          </w:r>
          <w:r w:rsidRPr="00073B72">
            <w:rPr>
              <w:rFonts w:ascii="Arial" w:hAnsi="Arial" w:cs="Arial"/>
              <w:noProof/>
            </w:rPr>
            <w:t>. Retrieved 10 29, 2018, from canbarchives: https://search.canbarchives.ca/provincial-lunatic-asylum-2</w:t>
          </w:r>
        </w:p>
        <w:p w14:paraId="29D3A105"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Dorothy Cotton, T. G. (2010). Canadian police agencies and their interactions with persons with a. </w:t>
          </w:r>
          <w:r w:rsidRPr="00073B72">
            <w:rPr>
              <w:rFonts w:ascii="Arial" w:hAnsi="Arial" w:cs="Arial"/>
              <w:i/>
              <w:iCs/>
              <w:noProof/>
            </w:rPr>
            <w:t>Police Practice and Research</w:t>
          </w:r>
          <w:r w:rsidRPr="00073B72">
            <w:rPr>
              <w:rFonts w:ascii="Arial" w:hAnsi="Arial" w:cs="Arial"/>
              <w:noProof/>
            </w:rPr>
            <w:t>, 301–314. doi:10.1080/15614261003701665</w:t>
          </w:r>
        </w:p>
        <w:p w14:paraId="36D4FFC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Dubé, P. (2016). </w:t>
          </w:r>
          <w:r w:rsidRPr="00073B72">
            <w:rPr>
              <w:rFonts w:ascii="Arial" w:hAnsi="Arial" w:cs="Arial"/>
              <w:i/>
              <w:iCs/>
              <w:noProof/>
            </w:rPr>
            <w:t>A Matter of Life and Death.</w:t>
          </w:r>
          <w:r w:rsidRPr="00073B72">
            <w:rPr>
              <w:rFonts w:ascii="Arial" w:hAnsi="Arial" w:cs="Arial"/>
              <w:noProof/>
            </w:rPr>
            <w:t xml:space="preserve"> Toronto: Ombudsman Ontario.</w:t>
          </w:r>
        </w:p>
        <w:p w14:paraId="2466442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Éditeur officiel du Québec. (2018, June 12). ACT RESPECTING THE PROTECTION OF PERSONS WHOSE MENTAL STATE PRESENTS A DANGER TO THEMSELVES OR TO OTHERS. Quebec City, Quebec, Canada: Éditeur officiel du Québec.</w:t>
          </w:r>
        </w:p>
        <w:p w14:paraId="0251362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equivant. (2018). </w:t>
          </w:r>
          <w:r w:rsidRPr="00073B72">
            <w:rPr>
              <w:rFonts w:ascii="Arial" w:hAnsi="Arial" w:cs="Arial"/>
              <w:i/>
              <w:iCs/>
              <w:noProof/>
            </w:rPr>
            <w:t>COMPAS CLASSIFICATION</w:t>
          </w:r>
          <w:r w:rsidRPr="00073B72">
            <w:rPr>
              <w:rFonts w:ascii="Arial" w:hAnsi="Arial" w:cs="Arial"/>
              <w:noProof/>
            </w:rPr>
            <w:t>. Retrieved from equivant: http://www.equivant.com/solutions/inmate-classification</w:t>
          </w:r>
        </w:p>
        <w:p w14:paraId="00965F0B"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Frankenburg, F. (1982, September). The 1978 Ontario Mental Health Act in Historical Context. </w:t>
          </w:r>
          <w:r w:rsidRPr="00073B72">
            <w:rPr>
              <w:rFonts w:ascii="Arial" w:hAnsi="Arial" w:cs="Arial"/>
              <w:i/>
              <w:iCs/>
              <w:noProof/>
            </w:rPr>
            <w:t>HSTC Bulletin</w:t>
          </w:r>
          <w:r w:rsidRPr="00073B72">
            <w:rPr>
              <w:rFonts w:ascii="Arial" w:hAnsi="Arial" w:cs="Arial"/>
              <w:noProof/>
            </w:rPr>
            <w:t>. Montreal, Quebec, Canada: Canadian Science and Technology Historical Association. doi:10.7202/800144ar</w:t>
          </w:r>
        </w:p>
        <w:p w14:paraId="23C8CE51"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G Carter, A. M. (2017). Predicting suicidal behaviours using clinical instruments: Systematic review and meta-analysis of positive predictive values for risk scales. </w:t>
          </w:r>
          <w:r w:rsidRPr="00073B72">
            <w:rPr>
              <w:rFonts w:ascii="Arial" w:hAnsi="Arial" w:cs="Arial"/>
              <w:i/>
              <w:iCs/>
              <w:noProof/>
            </w:rPr>
            <w:t>British Journal of Psychitry</w:t>
          </w:r>
          <w:r w:rsidRPr="00073B72">
            <w:rPr>
              <w:rFonts w:ascii="Arial" w:hAnsi="Arial" w:cs="Arial"/>
              <w:noProof/>
            </w:rPr>
            <w:t>, 384-386.</w:t>
          </w:r>
        </w:p>
        <w:p w14:paraId="699FAF11" w14:textId="7E003923" w:rsidR="00167CEB" w:rsidRDefault="00167CEB" w:rsidP="00167CEB">
          <w:pPr>
            <w:pStyle w:val="Bibliography"/>
            <w:ind w:left="720" w:hanging="720"/>
            <w:rPr>
              <w:rFonts w:ascii="Arial" w:hAnsi="Arial" w:cs="Arial"/>
              <w:noProof/>
            </w:rPr>
          </w:pPr>
          <w:r w:rsidRPr="00073B72">
            <w:rPr>
              <w:rFonts w:ascii="Arial" w:hAnsi="Arial" w:cs="Arial"/>
              <w:noProof/>
            </w:rPr>
            <w:t>Government of Nunavut. (2003, March 28). Consolidation of Mental Health Act. Iqaluit, Nunavut, Canada: Terriotorial Printer.</w:t>
          </w:r>
        </w:p>
        <w:p w14:paraId="699CFF27" w14:textId="46F57CB8" w:rsidR="00AF0B99" w:rsidRDefault="00AF0B99" w:rsidP="00AF0B99"/>
        <w:p w14:paraId="52BE7ADB" w14:textId="75323B03" w:rsidR="00AF0B99" w:rsidRPr="00AF0B99" w:rsidRDefault="00AF0B99" w:rsidP="00AF0B99">
          <w:r>
            <w:lastRenderedPageBreak/>
            <w:t xml:space="preserve">Government of Ontario. (1996). </w:t>
          </w:r>
          <w:r>
            <w:rPr>
              <w:i/>
            </w:rPr>
            <w:t>Health Care Consent Act.</w:t>
          </w:r>
        </w:p>
        <w:p w14:paraId="2E0C0E55"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HealthIM. (2016, December). </w:t>
          </w:r>
          <w:r w:rsidRPr="00073B72">
            <w:rPr>
              <w:rFonts w:ascii="Arial" w:hAnsi="Arial" w:cs="Arial"/>
              <w:i/>
              <w:iCs/>
              <w:noProof/>
            </w:rPr>
            <w:t>Features</w:t>
          </w:r>
          <w:r w:rsidRPr="00073B72">
            <w:rPr>
              <w:rFonts w:ascii="Arial" w:hAnsi="Arial" w:cs="Arial"/>
              <w:noProof/>
            </w:rPr>
            <w:t>. Retrieved from HealthIM: https://healthim.com/</w:t>
          </w:r>
        </w:p>
        <w:p w14:paraId="1F8EAB4C"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Heslop, L. S. (2011). </w:t>
          </w:r>
          <w:r w:rsidRPr="00073B72">
            <w:rPr>
              <w:rFonts w:ascii="Arial" w:hAnsi="Arial" w:cs="Arial"/>
              <w:i/>
              <w:iCs/>
              <w:noProof/>
            </w:rPr>
            <w:t>Trends in police contact with persons with mental illness.</w:t>
          </w:r>
          <w:r w:rsidRPr="00073B72">
            <w:rPr>
              <w:rFonts w:ascii="Arial" w:hAnsi="Arial" w:cs="Arial"/>
              <w:noProof/>
            </w:rPr>
            <w:t xml:space="preserve"> London: London Police Service.</w:t>
          </w:r>
        </w:p>
        <w:p w14:paraId="3F4E42F9"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HikVision. (2018). </w:t>
          </w:r>
          <w:r w:rsidRPr="00073B72">
            <w:rPr>
              <w:rFonts w:ascii="Arial" w:hAnsi="Arial" w:cs="Arial"/>
              <w:i/>
              <w:iCs/>
              <w:noProof/>
            </w:rPr>
            <w:t>HIKCENTRAL MANAGEMENT SOFTWARE</w:t>
          </w:r>
          <w:r w:rsidRPr="00073B72">
            <w:rPr>
              <w:rFonts w:ascii="Arial" w:hAnsi="Arial" w:cs="Arial"/>
              <w:noProof/>
            </w:rPr>
            <w:t>. Retrieved from Hikvision: https://ca.hikvision.com/en/products/video-management/hikcentral-management-software</w:t>
          </w:r>
        </w:p>
        <w:p w14:paraId="386C256C"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Hirdes, J. (2018, 11 2). interRAI Risk Algorithms. (D. P. Hirdes, Interviewer)</w:t>
          </w:r>
        </w:p>
        <w:p w14:paraId="27E46758"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Hirdes, J. (2018, July 11). Re: interRAI Recommendations for BMHS Scale Cut Points. (D. P. Hirdes, Interviewer)</w:t>
          </w:r>
        </w:p>
        <w:p w14:paraId="005D5CE9"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Ho, T. K. (1995). Random Decision Forests. 1-5.</w:t>
          </w:r>
        </w:p>
        <w:p w14:paraId="18C20421" w14:textId="0D9D8204"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Hoffman, R. (2013). </w:t>
          </w:r>
          <w:r w:rsidRPr="00073B72">
            <w:rPr>
              <w:rFonts w:ascii="Arial" w:hAnsi="Arial" w:cs="Arial"/>
              <w:i/>
              <w:iCs/>
              <w:noProof/>
            </w:rPr>
            <w:t xml:space="preserve">Development of the interRAI Brief Mental Health Screener to Enhance the Ability of Police </w:t>
          </w:r>
          <w:r w:rsidR="00217A3A">
            <w:rPr>
              <w:rFonts w:ascii="Arial" w:hAnsi="Arial" w:cs="Arial"/>
              <w:i/>
              <w:iCs/>
              <w:noProof/>
            </w:rPr>
            <w:t>Officers</w:t>
          </w:r>
          <w:r w:rsidRPr="00073B72">
            <w:rPr>
              <w:rFonts w:ascii="Arial" w:hAnsi="Arial" w:cs="Arial"/>
              <w:i/>
              <w:iCs/>
              <w:noProof/>
            </w:rPr>
            <w:t xml:space="preserve"> to Identify Persons with Serious Mental Disorder.</w:t>
          </w:r>
          <w:r w:rsidRPr="00073B72">
            <w:rPr>
              <w:rFonts w:ascii="Arial" w:hAnsi="Arial" w:cs="Arial"/>
              <w:noProof/>
            </w:rPr>
            <w:t xml:space="preserve"> University of Waterloo, Health Studies and Gerontology. Waterloo: University of Waterloo.</w:t>
          </w:r>
        </w:p>
        <w:p w14:paraId="6625234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Human Services &amp; Justice Coordinating Committee. (2017). </w:t>
          </w:r>
          <w:r w:rsidRPr="00073B72">
            <w:rPr>
              <w:rFonts w:ascii="Arial" w:hAnsi="Arial" w:cs="Arial"/>
              <w:i/>
              <w:iCs/>
              <w:noProof/>
            </w:rPr>
            <w:t>Mental Health Courts in Ontario A Review of the Initiation and Operation of Mental Health Courts Across the Province.</w:t>
          </w:r>
          <w:r w:rsidRPr="00073B72">
            <w:rPr>
              <w:rFonts w:ascii="Arial" w:hAnsi="Arial" w:cs="Arial"/>
              <w:noProof/>
            </w:rPr>
            <w:t xml:space="preserve"> Human Services &amp; Justice Coordinating Committee.</w:t>
          </w:r>
        </w:p>
        <w:p w14:paraId="39C75954"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Iacobucci, F. (2014). </w:t>
          </w:r>
          <w:r w:rsidRPr="00073B72">
            <w:rPr>
              <w:rFonts w:ascii="Arial" w:hAnsi="Arial" w:cs="Arial"/>
              <w:i/>
              <w:iCs/>
              <w:noProof/>
            </w:rPr>
            <w:t>Police Encounters with People in Crisis.</w:t>
          </w:r>
          <w:r w:rsidRPr="00073B72">
            <w:rPr>
              <w:rFonts w:ascii="Arial" w:hAnsi="Arial" w:cs="Arial"/>
              <w:noProof/>
            </w:rPr>
            <w:t xml:space="preserve"> Toronto: Toronto Police Service.</w:t>
          </w:r>
        </w:p>
        <w:p w14:paraId="2FBAC535" w14:textId="768B1222" w:rsidR="00167CEB" w:rsidRDefault="00167CEB" w:rsidP="00167CEB">
          <w:pPr>
            <w:pStyle w:val="Bibliography"/>
            <w:ind w:left="720" w:hanging="720"/>
            <w:rPr>
              <w:rFonts w:ascii="Arial" w:hAnsi="Arial" w:cs="Arial"/>
              <w:noProof/>
            </w:rPr>
          </w:pPr>
          <w:r w:rsidRPr="00073B72">
            <w:rPr>
              <w:rFonts w:ascii="Arial" w:hAnsi="Arial" w:cs="Arial"/>
              <w:noProof/>
            </w:rPr>
            <w:t>interRAI. (</w:t>
          </w:r>
          <w:r w:rsidR="00CC73B9">
            <w:rPr>
              <w:rFonts w:ascii="Arial" w:hAnsi="Arial" w:cs="Arial"/>
              <w:noProof/>
            </w:rPr>
            <w:t>2019</w:t>
          </w:r>
          <w:r w:rsidRPr="00073B72">
            <w:rPr>
              <w:rFonts w:ascii="Arial" w:hAnsi="Arial" w:cs="Arial"/>
              <w:noProof/>
            </w:rPr>
            <w:t xml:space="preserve">). </w:t>
          </w:r>
          <w:r w:rsidR="00CC73B9">
            <w:rPr>
              <w:rFonts w:ascii="Arial" w:hAnsi="Arial" w:cs="Arial"/>
              <w:i/>
              <w:iCs/>
              <w:noProof/>
            </w:rPr>
            <w:t>Clinical Assessment Protocols (CAPs)</w:t>
          </w:r>
          <w:r w:rsidRPr="00073B72">
            <w:rPr>
              <w:rFonts w:ascii="Arial" w:hAnsi="Arial" w:cs="Arial"/>
              <w:noProof/>
            </w:rPr>
            <w:t>. Retrieved from interRAI: http://www.interrai.org/</w:t>
          </w:r>
          <w:r w:rsidR="00CC73B9">
            <w:rPr>
              <w:rFonts w:ascii="Arial" w:hAnsi="Arial" w:cs="Arial"/>
              <w:noProof/>
            </w:rPr>
            <w:t>protocols</w:t>
          </w:r>
          <w:r w:rsidRPr="00073B72">
            <w:rPr>
              <w:rFonts w:ascii="Arial" w:hAnsi="Arial" w:cs="Arial"/>
              <w:noProof/>
            </w:rPr>
            <w:t>.html</w:t>
          </w:r>
        </w:p>
        <w:p w14:paraId="61D2C0A0" w14:textId="55653CB6" w:rsidR="00CC73B9" w:rsidRPr="00CC73B9" w:rsidRDefault="00CC73B9" w:rsidP="00CC73B9">
          <w:pPr>
            <w:pStyle w:val="Bibliography"/>
            <w:ind w:left="720" w:hanging="720"/>
            <w:rPr>
              <w:rFonts w:ascii="Arial" w:hAnsi="Arial" w:cs="Arial"/>
              <w:noProof/>
            </w:rPr>
          </w:pPr>
          <w:r w:rsidRPr="00073B72">
            <w:rPr>
              <w:rFonts w:ascii="Arial" w:hAnsi="Arial" w:cs="Arial"/>
              <w:noProof/>
            </w:rPr>
            <w:t xml:space="preserve">interRAI. (2018, 10 29). </w:t>
          </w:r>
          <w:r w:rsidRPr="00073B72">
            <w:rPr>
              <w:rFonts w:ascii="Arial" w:hAnsi="Arial" w:cs="Arial"/>
              <w:i/>
              <w:iCs/>
              <w:noProof/>
            </w:rPr>
            <w:t>Brief Mental Health Screener (BMHS)</w:t>
          </w:r>
          <w:r w:rsidRPr="00073B72">
            <w:rPr>
              <w:rFonts w:ascii="Arial" w:hAnsi="Arial" w:cs="Arial"/>
              <w:noProof/>
            </w:rPr>
            <w:t>. Retrieved from interRAI: http://www.interrai.org/brief-mental-health-screener-bmhs.html</w:t>
          </w:r>
        </w:p>
        <w:p w14:paraId="2B2C45F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Jeremy C. Weiss, S. N. (2012). Machine Learning for Personalized Medicine: Predicting Primary Myocardial Infarction from Electronic Health Records. </w:t>
          </w:r>
          <w:r w:rsidRPr="00073B72">
            <w:rPr>
              <w:rFonts w:ascii="Arial" w:hAnsi="Arial" w:cs="Arial"/>
              <w:i/>
              <w:iCs/>
              <w:noProof/>
            </w:rPr>
            <w:t>Association for the Advancement of Artificial Intelligence</w:t>
          </w:r>
          <w:r w:rsidRPr="00073B72">
            <w:rPr>
              <w:rFonts w:ascii="Arial" w:hAnsi="Arial" w:cs="Arial"/>
              <w:noProof/>
            </w:rPr>
            <w:t>, 33-45.</w:t>
          </w:r>
        </w:p>
        <w:p w14:paraId="5C85DC8A"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Juliana T. Pollettini, S. R. (2012)). Using Machine Learning Classifiers to Assist Healthcare-Related Decisions: Classification of Electronic Patient Records. </w:t>
          </w:r>
          <w:r w:rsidRPr="00073B72">
            <w:rPr>
              <w:rFonts w:ascii="Arial" w:hAnsi="Arial" w:cs="Arial"/>
              <w:i/>
              <w:iCs/>
              <w:noProof/>
            </w:rPr>
            <w:t>J Med Syst</w:t>
          </w:r>
          <w:r w:rsidRPr="00073B72">
            <w:rPr>
              <w:rFonts w:ascii="Arial" w:hAnsi="Arial" w:cs="Arial"/>
              <w:noProof/>
            </w:rPr>
            <w:t>, 3861-3874. doi:10.1007/s10916-012-9859-6</w:t>
          </w:r>
        </w:p>
        <w:p w14:paraId="166A8DFA"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Kathleen Hartford, L. H. (2005). Design of an algorithm to identify persons with mental illness in a police administrative database. </w:t>
          </w:r>
          <w:r w:rsidRPr="00073B72">
            <w:rPr>
              <w:rFonts w:ascii="Arial" w:hAnsi="Arial" w:cs="Arial"/>
              <w:i/>
              <w:iCs/>
              <w:noProof/>
            </w:rPr>
            <w:t>International Journal of Law and Psychiatry</w:t>
          </w:r>
          <w:r w:rsidRPr="00073B72">
            <w:rPr>
              <w:rFonts w:ascii="Arial" w:hAnsi="Arial" w:cs="Arial"/>
              <w:noProof/>
            </w:rPr>
            <w:t>, 1-11. doi:0.1016/j.ijlp.2004.12.001</w:t>
          </w:r>
        </w:p>
        <w:p w14:paraId="10D55C4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Lanark County Mental Health. (2018). </w:t>
          </w:r>
          <w:r w:rsidRPr="00073B72">
            <w:rPr>
              <w:rFonts w:ascii="Arial" w:hAnsi="Arial" w:cs="Arial"/>
              <w:i/>
              <w:iCs/>
              <w:noProof/>
            </w:rPr>
            <w:t>Lanark County Mental Health</w:t>
          </w:r>
          <w:r w:rsidRPr="00073B72">
            <w:rPr>
              <w:rFonts w:ascii="Arial" w:hAnsi="Arial" w:cs="Arial"/>
              <w:noProof/>
            </w:rPr>
            <w:t>. Retrieved from Lanark County Mental Health: https://www.lanarkmentalhealth.com/</w:t>
          </w:r>
        </w:p>
        <w:p w14:paraId="6440F870"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lastRenderedPageBreak/>
            <w:t xml:space="preserve">Lanark Leeds and Grenville Addictions and Mental Health. (2018, 10 29). </w:t>
          </w:r>
          <w:r w:rsidRPr="00073B72">
            <w:rPr>
              <w:rFonts w:ascii="Arial" w:hAnsi="Arial" w:cs="Arial"/>
              <w:i/>
              <w:iCs/>
              <w:noProof/>
            </w:rPr>
            <w:t>Services</w:t>
          </w:r>
          <w:r w:rsidRPr="00073B72">
            <w:rPr>
              <w:rFonts w:ascii="Arial" w:hAnsi="Arial" w:cs="Arial"/>
              <w:noProof/>
            </w:rPr>
            <w:t>. Retrieved from Lanark Leeds and Grenville Addictions and Mental Health: https://llgamh.ca/services.php</w:t>
          </w:r>
        </w:p>
        <w:p w14:paraId="2B87BDD3"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Legislative Assembly of the Yukon Territory. (2002). Mental Health Act. White Horse, Yukon, Canada: Territorial Printer.</w:t>
          </w:r>
        </w:p>
        <w:p w14:paraId="118A190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Legislative Counsel Office. (2018, June 12). Mental Health Act. Charlottetown, Prince Edward Island, Canada: Legistlative Counsel Office.</w:t>
          </w:r>
        </w:p>
        <w:p w14:paraId="79EEDF0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Legistlative Assembly of Ontario. (1993). </w:t>
          </w:r>
          <w:r w:rsidRPr="00073B72">
            <w:rPr>
              <w:rFonts w:ascii="Arial" w:hAnsi="Arial" w:cs="Arial"/>
              <w:i/>
              <w:iCs/>
              <w:noProof/>
            </w:rPr>
            <w:t>Committee Transcript 1993-May-31.</w:t>
          </w:r>
          <w:r w:rsidRPr="00073B72">
            <w:rPr>
              <w:rFonts w:ascii="Arial" w:hAnsi="Arial" w:cs="Arial"/>
              <w:noProof/>
            </w:rPr>
            <w:t xml:space="preserve"> London: Legistlative Assembly of Ontario. Retrieved October 28, 2018, from https://www.ola.org/en/legislative-business/committees/administration-justice/parliament-35/transcript/committee-transcript-1993-may-31</w:t>
          </w:r>
        </w:p>
        <w:p w14:paraId="5BF02128"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Linda M Eerik¨ainen, J. V. (2015). Decreasing the False Alarm Rate of Arrhythmias in Intensive Care Using a Machine Learning Approach. </w:t>
          </w:r>
          <w:r w:rsidRPr="00073B72">
            <w:rPr>
              <w:rFonts w:ascii="Arial" w:hAnsi="Arial" w:cs="Arial"/>
              <w:i/>
              <w:iCs/>
              <w:noProof/>
            </w:rPr>
            <w:t>Computing in Cardiology</w:t>
          </w:r>
          <w:r w:rsidRPr="00073B72">
            <w:rPr>
              <w:rFonts w:ascii="Arial" w:hAnsi="Arial" w:cs="Arial"/>
              <w:noProof/>
            </w:rPr>
            <w:t>, 293-296.</w:t>
          </w:r>
        </w:p>
        <w:p w14:paraId="2634EC2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Lynn Martin, M. A. (2010). Deinstitutionalization in Ontario, Canada:. </w:t>
          </w:r>
          <w:r w:rsidRPr="00073B72">
            <w:rPr>
              <w:rFonts w:ascii="Arial" w:hAnsi="Arial" w:cs="Arial"/>
              <w:i/>
              <w:iCs/>
              <w:noProof/>
            </w:rPr>
            <w:t>Journal of Policy and Practice in Intellectual Disabilities</w:t>
          </w:r>
          <w:r w:rsidRPr="00073B72">
            <w:rPr>
              <w:rFonts w:ascii="Arial" w:hAnsi="Arial" w:cs="Arial"/>
              <w:noProof/>
            </w:rPr>
            <w:t>, 167-176.</w:t>
          </w:r>
        </w:p>
        <w:p w14:paraId="575447D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Marcel Adam Just, L. P. (2017). Machine learning of neural representations of suicide and emotion concepts identifies suicidal youth. </w:t>
          </w:r>
          <w:r w:rsidRPr="00073B72">
            <w:rPr>
              <w:rFonts w:ascii="Arial" w:hAnsi="Arial" w:cs="Arial"/>
              <w:i/>
              <w:iCs/>
              <w:noProof/>
            </w:rPr>
            <w:t>Nature Human Behaviour</w:t>
          </w:r>
          <w:r w:rsidRPr="00073B72">
            <w:rPr>
              <w:rFonts w:ascii="Arial" w:hAnsi="Arial" w:cs="Arial"/>
              <w:noProof/>
            </w:rPr>
            <w:t>, 911-919. doi:10.1038/s41562-017-0234-y</w:t>
          </w:r>
        </w:p>
        <w:p w14:paraId="5755F639" w14:textId="35731F0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Marlon O Pflueger, I. F. (2015). Predicting general criminal recidivism in mentally disordered offenders using a </w:t>
          </w:r>
          <w:r w:rsidR="005A7084" w:rsidRPr="00073B72">
            <w:rPr>
              <w:rFonts w:ascii="Arial" w:hAnsi="Arial" w:cs="Arial"/>
              <w:noProof/>
            </w:rPr>
            <w:t>Random Forests</w:t>
          </w:r>
          <w:r w:rsidRPr="00073B72">
            <w:rPr>
              <w:rFonts w:ascii="Arial" w:hAnsi="Arial" w:cs="Arial"/>
              <w:noProof/>
            </w:rPr>
            <w:t xml:space="preserve"> approach. </w:t>
          </w:r>
          <w:r w:rsidRPr="00073B72">
            <w:rPr>
              <w:rFonts w:ascii="Arial" w:hAnsi="Arial" w:cs="Arial"/>
              <w:i/>
              <w:iCs/>
              <w:noProof/>
            </w:rPr>
            <w:t>BMC Psychiatry</w:t>
          </w:r>
          <w:r w:rsidRPr="00073B72">
            <w:rPr>
              <w:rFonts w:ascii="Arial" w:hAnsi="Arial" w:cs="Arial"/>
              <w:noProof/>
            </w:rPr>
            <w:t>, 15-62. doi:10.1186/s12888-015-0447-4</w:t>
          </w:r>
        </w:p>
        <w:p w14:paraId="17D3DC19"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McNeilly, G. (2017). </w:t>
          </w:r>
          <w:r w:rsidRPr="00073B72">
            <w:rPr>
              <w:rFonts w:ascii="Arial" w:hAnsi="Arial" w:cs="Arial"/>
              <w:i/>
              <w:iCs/>
              <w:noProof/>
            </w:rPr>
            <w:t>Police Interactions with People in Crisis and Use of Force.</w:t>
          </w:r>
          <w:r w:rsidRPr="00073B72">
            <w:rPr>
              <w:rFonts w:ascii="Arial" w:hAnsi="Arial" w:cs="Arial"/>
              <w:noProof/>
            </w:rPr>
            <w:t xml:space="preserve"> Office of the Independent Police Review Director.</w:t>
          </w:r>
        </w:p>
        <w:p w14:paraId="35AF7A6F"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Mental Health Commission of Canada. (2013). </w:t>
          </w:r>
          <w:r w:rsidRPr="00073B72">
            <w:rPr>
              <w:rFonts w:ascii="Arial" w:hAnsi="Arial" w:cs="Arial"/>
              <w:i/>
              <w:iCs/>
              <w:noProof/>
            </w:rPr>
            <w:t>Making the Case for Investing in Mental Health in Canada.</w:t>
          </w:r>
          <w:r w:rsidRPr="00073B72">
            <w:rPr>
              <w:rFonts w:ascii="Arial" w:hAnsi="Arial" w:cs="Arial"/>
              <w:noProof/>
            </w:rPr>
            <w:t xml:space="preserve"> Mental Health Commission of Canada.</w:t>
          </w:r>
        </w:p>
        <w:p w14:paraId="27F8B583"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Mental Health Commission of Canada. (2017). </w:t>
          </w:r>
          <w:r w:rsidRPr="00073B72">
            <w:rPr>
              <w:rFonts w:ascii="Arial" w:hAnsi="Arial" w:cs="Arial"/>
              <w:i/>
              <w:iCs/>
              <w:noProof/>
            </w:rPr>
            <w:t>Strengthening the Case for Investing in Canada's Mental Health System: Economic Considerations.</w:t>
          </w:r>
          <w:r w:rsidRPr="00073B72">
            <w:rPr>
              <w:rFonts w:ascii="Arial" w:hAnsi="Arial" w:cs="Arial"/>
              <w:noProof/>
            </w:rPr>
            <w:t xml:space="preserve"> Mental Health Commission of Canada.</w:t>
          </w:r>
        </w:p>
        <w:p w14:paraId="0B583D7B"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Min Chen, Y. H. (2017). Disease Prediction by Machine Learning Over Big Data From Healthcare Communities. </w:t>
          </w:r>
          <w:r w:rsidRPr="00073B72">
            <w:rPr>
              <w:rFonts w:ascii="Arial" w:hAnsi="Arial" w:cs="Arial"/>
              <w:i/>
              <w:iCs/>
              <w:noProof/>
            </w:rPr>
            <w:t>HEALTHCARE BIG DATA</w:t>
          </w:r>
          <w:r w:rsidRPr="00073B72">
            <w:rPr>
              <w:rFonts w:ascii="Arial" w:hAnsi="Arial" w:cs="Arial"/>
              <w:noProof/>
            </w:rPr>
            <w:t>, 8869-8879. doi:10.1109/ACCESS.2017.2694446</w:t>
          </w:r>
        </w:p>
        <w:p w14:paraId="533B57D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Ministry of Justice, British Columbia. (2007). </w:t>
          </w:r>
          <w:r w:rsidRPr="00073B72">
            <w:rPr>
              <w:rFonts w:ascii="Arial" w:hAnsi="Arial" w:cs="Arial"/>
              <w:i/>
              <w:iCs/>
              <w:noProof/>
            </w:rPr>
            <w:t>Coroner's Report into the death of Robert Dziekanski.</w:t>
          </w:r>
          <w:r w:rsidRPr="00073B72">
            <w:rPr>
              <w:rFonts w:ascii="Arial" w:hAnsi="Arial" w:cs="Arial"/>
              <w:noProof/>
            </w:rPr>
            <w:t xml:space="preserve"> Ministry of Justice, British Columbia.</w:t>
          </w:r>
        </w:p>
        <w:p w14:paraId="26A4FFB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Mu Zhu, Z. Z. (2007). Using machine learning algorithms to guide rehabilitation planning for home care clients. </w:t>
          </w:r>
          <w:r w:rsidRPr="00073B72">
            <w:rPr>
              <w:rFonts w:ascii="Arial" w:hAnsi="Arial" w:cs="Arial"/>
              <w:i/>
              <w:iCs/>
              <w:noProof/>
            </w:rPr>
            <w:t>BMC Medical Informatics and Decision Making</w:t>
          </w:r>
          <w:r w:rsidRPr="00073B72">
            <w:rPr>
              <w:rFonts w:ascii="Arial" w:hAnsi="Arial" w:cs="Arial"/>
              <w:noProof/>
            </w:rPr>
            <w:t>, 7-41. doi:10.1186/1472-6947-7-41</w:t>
          </w:r>
        </w:p>
        <w:p w14:paraId="22F2BC9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lastRenderedPageBreak/>
            <w:t xml:space="preserve">Newberry, J. B. (2015). </w:t>
          </w:r>
          <w:r w:rsidRPr="00073B72">
            <w:rPr>
              <w:rFonts w:ascii="Arial" w:hAnsi="Arial" w:cs="Arial"/>
              <w:i/>
              <w:iCs/>
              <w:noProof/>
            </w:rPr>
            <w:t>Phase II Evaluation of the Connectivity Situation Tables in Waterloo Region. Evaluation report being prepared for Waterloo Region Connectivity Partnership.</w:t>
          </w:r>
          <w:r w:rsidRPr="00073B72">
            <w:rPr>
              <w:rFonts w:ascii="Arial" w:hAnsi="Arial" w:cs="Arial"/>
              <w:noProof/>
            </w:rPr>
            <w:t xml:space="preserve"> Guelph: Taylor Newberry Consulting.</w:t>
          </w:r>
        </w:p>
        <w:p w14:paraId="5539ADAB"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Niagara Regional Police Service. (2015). </w:t>
          </w:r>
          <w:r w:rsidRPr="00073B72">
            <w:rPr>
              <w:rFonts w:ascii="Arial" w:hAnsi="Arial" w:cs="Arial"/>
              <w:i/>
              <w:iCs/>
              <w:noProof/>
            </w:rPr>
            <w:t>Niagara Regional Police Service</w:t>
          </w:r>
          <w:r w:rsidRPr="00073B72">
            <w:rPr>
              <w:rFonts w:ascii="Arial" w:hAnsi="Arial" w:cs="Arial"/>
              <w:noProof/>
            </w:rPr>
            <w:t>. Retrieved from Crisis Outreach and Support Team (COAST): https://www.niagarapolice.ca/en/whatwedo/coast.asp</w:t>
          </w:r>
        </w:p>
        <w:p w14:paraId="20C85788"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Nilson, C. (2014). </w:t>
          </w:r>
          <w:r w:rsidRPr="00073B72">
            <w:rPr>
              <w:rFonts w:ascii="Arial" w:hAnsi="Arial" w:cs="Arial"/>
              <w:i/>
              <w:iCs/>
              <w:noProof/>
            </w:rPr>
            <w:t>Risk-Driven collaborative intervention: A preliminary impact assessment of Community Mobilization Prince Albert’s Hub Model.</w:t>
          </w:r>
          <w:r w:rsidRPr="00073B72">
            <w:rPr>
              <w:rFonts w:ascii="Arial" w:hAnsi="Arial" w:cs="Arial"/>
              <w:noProof/>
            </w:rPr>
            <w:t xml:space="preserve"> University of Saskatchewan, Centre for Forensic Behavioural Science and Justice Studies. Saskatoon: University of Saskatchewan.</w:t>
          </w:r>
        </w:p>
        <w:p w14:paraId="40D2D12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Nilson, C. (2016). </w:t>
          </w:r>
          <w:r w:rsidRPr="00073B72">
            <w:rPr>
              <w:rFonts w:ascii="Arial" w:hAnsi="Arial" w:cs="Arial"/>
              <w:i/>
              <w:iCs/>
              <w:noProof/>
            </w:rPr>
            <w:t>Technology-enabled Hubs in remote communities: A review of research and practice.</w:t>
          </w:r>
          <w:r w:rsidRPr="00073B72">
            <w:rPr>
              <w:rFonts w:ascii="Arial" w:hAnsi="Arial" w:cs="Arial"/>
              <w:noProof/>
            </w:rPr>
            <w:t xml:space="preserve"> University of Saskatchewan, Centre for Forensic Behavioural Science and Justice Studies. Saskatoon: University of Saskatchewan.</w:t>
          </w:r>
        </w:p>
        <w:p w14:paraId="72AE895A"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Northwest Territories. (2018, September 1). Mental Health Act. Yellow Knife, Northwest Territories, Canada: Territorial Printer.</w:t>
          </w:r>
        </w:p>
        <w:p w14:paraId="2CD826C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Nova Scotia Legislature. (2004, September 29). Mental Health Act. Halifax, Nova Scotia, Canada: Queen's Printer.</w:t>
          </w:r>
        </w:p>
        <w:p w14:paraId="7B54551D"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Office of the Chief Coroner, Ontario. (2012). </w:t>
          </w:r>
          <w:r w:rsidRPr="00073B72">
            <w:rPr>
              <w:rFonts w:ascii="Arial" w:hAnsi="Arial" w:cs="Arial"/>
              <w:i/>
              <w:iCs/>
              <w:noProof/>
            </w:rPr>
            <w:t>Inquest into the death of: Evan Thomas Jones.</w:t>
          </w:r>
          <w:r w:rsidRPr="00073B72">
            <w:rPr>
              <w:rFonts w:ascii="Arial" w:hAnsi="Arial" w:cs="Arial"/>
              <w:noProof/>
            </w:rPr>
            <w:t xml:space="preserve"> Hamilton: Office of the Chief Coroner, Ontario.</w:t>
          </w:r>
        </w:p>
        <w:p w14:paraId="6D523BE8"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Office of the Chief Coroner, Ontario. (2014). </w:t>
          </w:r>
          <w:r w:rsidRPr="00073B72">
            <w:rPr>
              <w:rFonts w:ascii="Arial" w:hAnsi="Arial" w:cs="Arial"/>
              <w:i/>
              <w:iCs/>
              <w:noProof/>
            </w:rPr>
            <w:t>Inquest into the death of: Douglas Clive Minty.</w:t>
          </w:r>
          <w:r w:rsidRPr="00073B72">
            <w:rPr>
              <w:rFonts w:ascii="Arial" w:hAnsi="Arial" w:cs="Arial"/>
              <w:noProof/>
            </w:rPr>
            <w:t xml:space="preserve"> Office of the Chief Coroner, Ontario.</w:t>
          </w:r>
        </w:p>
        <w:p w14:paraId="06D1359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Office of the Chief Coroner, Ontario. (2014). </w:t>
          </w:r>
          <w:r w:rsidRPr="00073B72">
            <w:rPr>
              <w:rFonts w:ascii="Arial" w:hAnsi="Arial" w:cs="Arial"/>
              <w:i/>
              <w:iCs/>
              <w:noProof/>
            </w:rPr>
            <w:t>Inquest into the death of: Matthew Henry Roke.</w:t>
          </w:r>
          <w:r w:rsidRPr="00073B72">
            <w:rPr>
              <w:rFonts w:ascii="Arial" w:hAnsi="Arial" w:cs="Arial"/>
              <w:noProof/>
            </w:rPr>
            <w:t xml:space="preserve"> Brockville: Office of the Chief Coroner, Ontario.</w:t>
          </w:r>
        </w:p>
        <w:p w14:paraId="23016A2D"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Office of the Chief Coroner, Ontario. (2014). </w:t>
          </w:r>
          <w:r w:rsidRPr="00073B72">
            <w:rPr>
              <w:rFonts w:ascii="Arial" w:hAnsi="Arial" w:cs="Arial"/>
              <w:i/>
              <w:iCs/>
              <w:noProof/>
            </w:rPr>
            <w:t>Inquest into the death of: Mladen (Steve) Mesic.</w:t>
          </w:r>
          <w:r w:rsidRPr="00073B72">
            <w:rPr>
              <w:rFonts w:ascii="Arial" w:hAnsi="Arial" w:cs="Arial"/>
              <w:noProof/>
            </w:rPr>
            <w:t xml:space="preserve"> Hamilton: Office of the Chief Coroner, Ontario.</w:t>
          </w:r>
        </w:p>
        <w:p w14:paraId="0852FA0C"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Office of the Chief Coroner, Ontario. (2014). </w:t>
          </w:r>
          <w:r w:rsidRPr="00073B72">
            <w:rPr>
              <w:rFonts w:ascii="Arial" w:hAnsi="Arial" w:cs="Arial"/>
              <w:i/>
              <w:iCs/>
              <w:noProof/>
            </w:rPr>
            <w:t>Inquest into the deaths of: Reyal Jardine Douglas, Sylvia Klibingaitis and Michael Eligon.</w:t>
          </w:r>
          <w:r w:rsidRPr="00073B72">
            <w:rPr>
              <w:rFonts w:ascii="Arial" w:hAnsi="Arial" w:cs="Arial"/>
              <w:noProof/>
            </w:rPr>
            <w:t xml:space="preserve"> Toronto: Office of the Chief Coroner, Ontario.</w:t>
          </w:r>
        </w:p>
        <w:p w14:paraId="724F4C9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Office of the Chief Coroner, Ontario. (2017). </w:t>
          </w:r>
          <w:r w:rsidRPr="00073B72">
            <w:rPr>
              <w:rFonts w:ascii="Arial" w:hAnsi="Arial" w:cs="Arial"/>
              <w:i/>
              <w:iCs/>
              <w:noProof/>
            </w:rPr>
            <w:t>Inquest into the death of: Michael MacIsaac.</w:t>
          </w:r>
          <w:r w:rsidRPr="00073B72">
            <w:rPr>
              <w:rFonts w:ascii="Arial" w:hAnsi="Arial" w:cs="Arial"/>
              <w:noProof/>
            </w:rPr>
            <w:t xml:space="preserve"> Toronto: Office of the Chief Coroner, Ontario .</w:t>
          </w:r>
        </w:p>
        <w:p w14:paraId="673A197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Ontario Human Rights Commission. (2018, 10 28). </w:t>
          </w:r>
          <w:r w:rsidRPr="00073B72">
            <w:rPr>
              <w:rFonts w:ascii="Arial" w:hAnsi="Arial" w:cs="Arial"/>
              <w:i/>
              <w:iCs/>
              <w:noProof/>
            </w:rPr>
            <w:t>Report of the Ontario Human Rights Commission on police use of force and mental health.</w:t>
          </w:r>
          <w:r w:rsidRPr="00073B72">
            <w:rPr>
              <w:rFonts w:ascii="Arial" w:hAnsi="Arial" w:cs="Arial"/>
              <w:noProof/>
            </w:rPr>
            <w:t xml:space="preserve"> Retrieved from Ontario Human Rights Commission: http://www.ohrc.on.ca/en/report-ontario-human-rights-commission-police-use-force-and-mental-health</w:t>
          </w:r>
        </w:p>
        <w:p w14:paraId="3AEFD78D"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Ontario Ministry of Children, Community and Social Services. (2018, march 8). </w:t>
          </w:r>
          <w:r w:rsidRPr="00073B72">
            <w:rPr>
              <w:rFonts w:ascii="Arial" w:hAnsi="Arial" w:cs="Arial"/>
              <w:i/>
              <w:iCs/>
              <w:noProof/>
            </w:rPr>
            <w:t>History of the Huronia Regional Centre</w:t>
          </w:r>
          <w:r w:rsidRPr="00073B72">
            <w:rPr>
              <w:rFonts w:ascii="Arial" w:hAnsi="Arial" w:cs="Arial"/>
              <w:noProof/>
            </w:rPr>
            <w:t xml:space="preserve">. Retrieved October 29, 2018, from Ontario Ministry </w:t>
          </w:r>
          <w:r w:rsidRPr="00073B72">
            <w:rPr>
              <w:rFonts w:ascii="Arial" w:hAnsi="Arial" w:cs="Arial"/>
              <w:noProof/>
            </w:rPr>
            <w:lastRenderedPageBreak/>
            <w:t>of Children, Community and Social Services: https://www.mcss.gov.on.ca/en/mcss/programs/developmental/HRC_history.aspx</w:t>
          </w:r>
        </w:p>
        <w:p w14:paraId="1E2D169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Open Doors for Lanark Children and Youth. (2016). </w:t>
          </w:r>
          <w:r w:rsidRPr="00073B72">
            <w:rPr>
              <w:rFonts w:ascii="Arial" w:hAnsi="Arial" w:cs="Arial"/>
              <w:i/>
              <w:iCs/>
              <w:noProof/>
            </w:rPr>
            <w:t>Quick Response</w:t>
          </w:r>
          <w:r w:rsidRPr="00073B72">
            <w:rPr>
              <w:rFonts w:ascii="Arial" w:hAnsi="Arial" w:cs="Arial"/>
              <w:noProof/>
            </w:rPr>
            <w:t>. Retrieved from Open Doors for Lanark Children and Youth: https://www.opendoors.on.ca/quick-responce</w:t>
          </w:r>
        </w:p>
        <w:p w14:paraId="42C85494"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Ottawa Police Service. (2018). </w:t>
          </w:r>
          <w:r w:rsidRPr="00073B72">
            <w:rPr>
              <w:rFonts w:ascii="Arial" w:hAnsi="Arial" w:cs="Arial"/>
              <w:i/>
              <w:iCs/>
              <w:noProof/>
            </w:rPr>
            <w:t>Mental Health Unit</w:t>
          </w:r>
          <w:r w:rsidRPr="00073B72">
            <w:rPr>
              <w:rFonts w:ascii="Arial" w:hAnsi="Arial" w:cs="Arial"/>
              <w:noProof/>
            </w:rPr>
            <w:t>. Retrieved from Ottawa Police Service: https://www.ottawapolice.ca/en/about-us/mental-health-unit.asp</w:t>
          </w:r>
        </w:p>
        <w:p w14:paraId="1A6194AC"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Patricia Sealy, P. P. (2004). Forty Years of Deinstitutionalization of Psychiatric. </w:t>
          </w:r>
          <w:r w:rsidRPr="00073B72">
            <w:rPr>
              <w:rFonts w:ascii="Arial" w:hAnsi="Arial" w:cs="Arial"/>
              <w:i/>
              <w:iCs/>
              <w:noProof/>
            </w:rPr>
            <w:t>Canadian Journal of Psychiatry</w:t>
          </w:r>
          <w:r w:rsidRPr="00073B72">
            <w:rPr>
              <w:rFonts w:ascii="Arial" w:hAnsi="Arial" w:cs="Arial"/>
              <w:noProof/>
            </w:rPr>
            <w:t>, 250.</w:t>
          </w:r>
        </w:p>
        <w:p w14:paraId="2C915B55"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Peggy L. Peissig, V. S. (2014). Relational machine learning for electronic health record-driven phenotyping. </w:t>
          </w:r>
          <w:r w:rsidRPr="00073B72">
            <w:rPr>
              <w:rFonts w:ascii="Arial" w:hAnsi="Arial" w:cs="Arial"/>
              <w:i/>
              <w:iCs/>
              <w:noProof/>
            </w:rPr>
            <w:t>Journal of Biomedical Informatics</w:t>
          </w:r>
          <w:r w:rsidRPr="00073B72">
            <w:rPr>
              <w:rFonts w:ascii="Arial" w:hAnsi="Arial" w:cs="Arial"/>
              <w:noProof/>
            </w:rPr>
            <w:t>, 260-270. doi:10.1016/j.jbi.2014.07.007</w:t>
          </w:r>
        </w:p>
        <w:p w14:paraId="5F69A55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PredPol. (2018). </w:t>
          </w:r>
          <w:r w:rsidRPr="00073B72">
            <w:rPr>
              <w:rFonts w:ascii="Arial" w:hAnsi="Arial" w:cs="Arial"/>
              <w:i/>
              <w:iCs/>
              <w:noProof/>
            </w:rPr>
            <w:t>PredPol</w:t>
          </w:r>
          <w:r w:rsidRPr="00073B72">
            <w:rPr>
              <w:rFonts w:ascii="Arial" w:hAnsi="Arial" w:cs="Arial"/>
              <w:noProof/>
            </w:rPr>
            <w:t>. Retrieved from PredPol: http://www.predpol.com/</w:t>
          </w:r>
        </w:p>
        <w:p w14:paraId="72F8F629" w14:textId="77777777" w:rsidR="00167CEB" w:rsidRPr="00073B72" w:rsidRDefault="00167CEB" w:rsidP="00167CEB">
          <w:pPr>
            <w:pStyle w:val="Bibliography"/>
            <w:ind w:left="720" w:hanging="720"/>
            <w:rPr>
              <w:rFonts w:ascii="Arial" w:hAnsi="Arial" w:cs="Arial"/>
              <w:noProof/>
            </w:rPr>
          </w:pPr>
          <w:r w:rsidRPr="00073B72">
            <w:rPr>
              <w:rFonts w:ascii="Arial" w:hAnsi="Arial" w:cs="Arial"/>
              <w:i/>
              <w:iCs/>
              <w:noProof/>
            </w:rPr>
            <w:t>Prince Albert Hub – The Community Mobilization Prince Albert (CMPA)</w:t>
          </w:r>
          <w:r w:rsidRPr="00073B72">
            <w:rPr>
              <w:rFonts w:ascii="Arial" w:hAnsi="Arial" w:cs="Arial"/>
              <w:noProof/>
            </w:rPr>
            <w:t>. (2018, 10 28). Retrieved from community mobilization: http://communitymobilization.ca/prince-albert-hub/</w:t>
          </w:r>
        </w:p>
        <w:p w14:paraId="540870E3"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Province of Alberta. (2016, September 15). Mental Health Act. Edmonton, Alberta, Canada: Alberta Queen’s Printer.</w:t>
          </w:r>
        </w:p>
        <w:p w14:paraId="62DFA72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Province of British Columbia. (2018, October 24). Mental Health Act. Victoria, British Columbia, Canada: Queen's Printer.</w:t>
          </w:r>
        </w:p>
        <w:p w14:paraId="391D6D13"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Province of Manitoba. (2018, October 17). The Mental Health Act. Winnipeg, Manitoba, Canada: The Queen's Printer.</w:t>
          </w:r>
        </w:p>
        <w:p w14:paraId="38EE31D1"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Province of New Brunswick. (2017, November 1). Mental Health Act. Fredericton, New Brunswick, Canada: Queen's Printer .</w:t>
          </w:r>
        </w:p>
        <w:p w14:paraId="24F9F67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Province of Newfoundland and Labrador. (2006, December 12). Mental Health Care and Treatment Act. St. John, Newfoundland and Labrador, Canada: Queen's Printer.</w:t>
          </w:r>
        </w:p>
        <w:p w14:paraId="24702CE3"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Province of Ontario. (2015, December 21). Mental Health Act. Toronto, Ontario, Canada: Queen's Printer.</w:t>
          </w:r>
        </w:p>
        <w:p w14:paraId="7E76C027" w14:textId="73305DCD" w:rsidR="00167CEB" w:rsidRDefault="00167CEB" w:rsidP="00167CEB">
          <w:pPr>
            <w:pStyle w:val="Bibliography"/>
            <w:ind w:left="720" w:hanging="720"/>
            <w:rPr>
              <w:rFonts w:ascii="Arial" w:hAnsi="Arial" w:cs="Arial"/>
              <w:noProof/>
            </w:rPr>
          </w:pPr>
          <w:r w:rsidRPr="00073B72">
            <w:rPr>
              <w:rFonts w:ascii="Arial" w:hAnsi="Arial" w:cs="Arial"/>
              <w:noProof/>
            </w:rPr>
            <w:t>Province of Saskatchewan. (2017). The Mental Health Services Act. Regina, Saskatchewan, Canada: Queen's Printer.</w:t>
          </w:r>
        </w:p>
        <w:p w14:paraId="218B790F" w14:textId="66BE4262" w:rsidR="00BB4104" w:rsidRPr="000C68B9" w:rsidRDefault="00BB4104" w:rsidP="00BB4104">
          <w:r>
            <w:t>Public Safety Canada</w:t>
          </w:r>
          <w:r w:rsidR="000C68B9">
            <w:t>.</w:t>
          </w:r>
          <w:r>
            <w:t xml:space="preserve"> (2018</w:t>
          </w:r>
          <w:r w:rsidR="000C68B9">
            <w:t xml:space="preserve">, March 05). </w:t>
          </w:r>
          <w:r w:rsidR="000C68B9">
            <w:rPr>
              <w:i/>
            </w:rPr>
            <w:t>Police and Crisis Team (PACT).</w:t>
          </w:r>
          <w:r w:rsidR="000C68B9">
            <w:t xml:space="preserve"> Retrieved from Public Safety Canada: https://www.publicsafety.gc.ca/cnt/cntrng-crm/crm-prvntn/nvntr/dtls-en.aspx?i=10118.</w:t>
          </w:r>
        </w:p>
        <w:p w14:paraId="2CB68125"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Regina Police Service. (2018). </w:t>
          </w:r>
          <w:r w:rsidRPr="00073B72">
            <w:rPr>
              <w:rFonts w:ascii="Arial" w:hAnsi="Arial" w:cs="Arial"/>
              <w:i/>
              <w:iCs/>
              <w:noProof/>
            </w:rPr>
            <w:t>PACT</w:t>
          </w:r>
          <w:r w:rsidRPr="00073B72">
            <w:rPr>
              <w:rFonts w:ascii="Arial" w:hAnsi="Arial" w:cs="Arial"/>
              <w:noProof/>
            </w:rPr>
            <w:t>. Retrieved from Regina Police Service : http://reginapolice.ca/pact/</w:t>
          </w:r>
        </w:p>
        <w:p w14:paraId="70852E59"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lastRenderedPageBreak/>
            <w:t xml:space="preserve">Reiksts, M. (2008). Mental Health Courts in Canada. </w:t>
          </w:r>
          <w:r w:rsidRPr="00073B72">
            <w:rPr>
              <w:rFonts w:ascii="Arial" w:hAnsi="Arial" w:cs="Arial"/>
              <w:i/>
              <w:iCs/>
              <w:noProof/>
            </w:rPr>
            <w:t>LawNow</w:t>
          </w:r>
          <w:r w:rsidRPr="00073B72">
            <w:rPr>
              <w:rFonts w:ascii="Arial" w:hAnsi="Arial" w:cs="Arial"/>
              <w:noProof/>
            </w:rPr>
            <w:t>, 31.</w:t>
          </w:r>
        </w:p>
        <w:p w14:paraId="404FF83B"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Royal Canadian Mounted Police. (2017, 10 03). </w:t>
          </w:r>
          <w:r w:rsidRPr="00073B72">
            <w:rPr>
              <w:rFonts w:ascii="Arial" w:hAnsi="Arial" w:cs="Arial"/>
              <w:i/>
              <w:iCs/>
              <w:noProof/>
            </w:rPr>
            <w:t>Incident Management Intervention Model</w:t>
          </w:r>
          <w:r w:rsidRPr="00073B72">
            <w:rPr>
              <w:rFonts w:ascii="Arial" w:hAnsi="Arial" w:cs="Arial"/>
              <w:noProof/>
            </w:rPr>
            <w:t>. Retrieved from Royal Canadian Mounted Police: http://www.rcmp-grc.gc.ca/en/incident-management-intervention-model-imim</w:t>
          </w:r>
        </w:p>
        <w:p w14:paraId="56F2B87D"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Russell, H. T. (2014). </w:t>
          </w:r>
          <w:r w:rsidRPr="00073B72">
            <w:rPr>
              <w:rFonts w:ascii="Arial" w:hAnsi="Arial" w:cs="Arial"/>
              <w:i/>
              <w:iCs/>
              <w:noProof/>
            </w:rPr>
            <w:t>New directions in community safety-consolidating lessons learned about risk and collaboration.</w:t>
          </w:r>
          <w:r w:rsidRPr="00073B72">
            <w:rPr>
              <w:rFonts w:ascii="Arial" w:hAnsi="Arial" w:cs="Arial"/>
              <w:noProof/>
            </w:rPr>
            <w:t xml:space="preserve"> Ontario Association of Chief of Police, Ontario Working Group on Collaborative Risk-Driven Community Safety. Ottawa: Ontario Working Group on Collaborative Risk-Driven Community Safety.</w:t>
          </w:r>
        </w:p>
        <w:p w14:paraId="389C711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Saskatoon Crisis Intervention Service. (2018). </w:t>
          </w:r>
          <w:r w:rsidRPr="00073B72">
            <w:rPr>
              <w:rFonts w:ascii="Arial" w:hAnsi="Arial" w:cs="Arial"/>
              <w:i/>
              <w:iCs/>
              <w:noProof/>
            </w:rPr>
            <w:t>Saskatoon Crisis Intervention Service</w:t>
          </w:r>
          <w:r w:rsidRPr="00073B72">
            <w:rPr>
              <w:rFonts w:ascii="Arial" w:hAnsi="Arial" w:cs="Arial"/>
              <w:noProof/>
            </w:rPr>
            <w:t>. Retrieved from Saskatoon Crisis Intervention Service: http://www.saskatooncrisis.ca/index.htm</w:t>
          </w:r>
        </w:p>
        <w:p w14:paraId="64AA9B53"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Saskatoon Police Service. (2018). </w:t>
          </w:r>
          <w:r w:rsidRPr="00073B72">
            <w:rPr>
              <w:rFonts w:ascii="Arial" w:hAnsi="Arial" w:cs="Arial"/>
              <w:i/>
              <w:iCs/>
              <w:noProof/>
            </w:rPr>
            <w:t>HUB</w:t>
          </w:r>
          <w:r w:rsidRPr="00073B72">
            <w:rPr>
              <w:rFonts w:ascii="Arial" w:hAnsi="Arial" w:cs="Arial"/>
              <w:noProof/>
            </w:rPr>
            <w:t>. Retrieved from Saskatoon Police Service: http://saskatoonpolice.ca/hub/</w:t>
          </w:r>
        </w:p>
        <w:p w14:paraId="0015AC8D"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Saskatoon Police Service. (2018). </w:t>
          </w:r>
          <w:r w:rsidRPr="00073B72">
            <w:rPr>
              <w:rFonts w:ascii="Arial" w:hAnsi="Arial" w:cs="Arial"/>
              <w:i/>
              <w:iCs/>
              <w:noProof/>
            </w:rPr>
            <w:t>Police and Crisis Team (PACT)</w:t>
          </w:r>
          <w:r w:rsidRPr="00073B72">
            <w:rPr>
              <w:rFonts w:ascii="Arial" w:hAnsi="Arial" w:cs="Arial"/>
              <w:noProof/>
            </w:rPr>
            <w:t>. Retrieved from Saskatoon Police Service: http://saskatoonpolice.ca/pact/</w:t>
          </w:r>
        </w:p>
        <w:p w14:paraId="5A895831"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Savage, C. J. (2018, September 21). (D. P. Hirdes, Interviewer) Brantford.</w:t>
          </w:r>
        </w:p>
        <w:p w14:paraId="620927C4"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ShotSpotter. (2018). </w:t>
          </w:r>
          <w:r w:rsidRPr="00073B72">
            <w:rPr>
              <w:rFonts w:ascii="Arial" w:hAnsi="Arial" w:cs="Arial"/>
              <w:i/>
              <w:iCs/>
              <w:noProof/>
            </w:rPr>
            <w:t>ShotSpotterq</w:t>
          </w:r>
          <w:r w:rsidRPr="00073B72">
            <w:rPr>
              <w:rFonts w:ascii="Arial" w:hAnsi="Arial" w:cs="Arial"/>
              <w:noProof/>
            </w:rPr>
            <w:t>. Retrieved from ShotSpotter: https://www.shotspotter.com/</w:t>
          </w:r>
        </w:p>
        <w:p w14:paraId="14477B20"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Shu-Yu Hsu, Y. H.-Y.-Y. (2014). A 48.6-to-105.2 μW Machine Learning Assisted Cardiac Sensor SoC for Mobile Healthcare Applications. </w:t>
          </w:r>
          <w:r w:rsidRPr="00073B72">
            <w:rPr>
              <w:rFonts w:ascii="Arial" w:hAnsi="Arial" w:cs="Arial"/>
              <w:i/>
              <w:iCs/>
              <w:noProof/>
            </w:rPr>
            <w:t>IEEE JOURNAL OF SOLID-STATE CIRCUITS</w:t>
          </w:r>
          <w:r w:rsidRPr="00073B72">
            <w:rPr>
              <w:rFonts w:ascii="Arial" w:hAnsi="Arial" w:cs="Arial"/>
              <w:noProof/>
            </w:rPr>
            <w:t>, 801-811. doi:10.1109/JSSC.2013.2297406</w:t>
          </w:r>
        </w:p>
        <w:p w14:paraId="154B23D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Smiths Falls Police. (2008). </w:t>
          </w:r>
          <w:r w:rsidRPr="00073B72">
            <w:rPr>
              <w:rFonts w:ascii="Arial" w:hAnsi="Arial" w:cs="Arial"/>
              <w:i/>
              <w:iCs/>
              <w:noProof/>
            </w:rPr>
            <w:t>Community Service Officer</w:t>
          </w:r>
          <w:r w:rsidRPr="00073B72">
            <w:rPr>
              <w:rFonts w:ascii="Arial" w:hAnsi="Arial" w:cs="Arial"/>
              <w:noProof/>
            </w:rPr>
            <w:t>. Retrieved from Smiths Falls Police: https://www.sfps.ca/community_service_officer.htm</w:t>
          </w:r>
        </w:p>
        <w:p w14:paraId="7EAA9ED5"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Spagnolo, J. (2014). After the Asylum: The History of Madness in Canada. Après l'asile: L'histoire, de la folie au Canada by Megan Davies. </w:t>
          </w:r>
          <w:r w:rsidRPr="00073B72">
            <w:rPr>
              <w:rFonts w:ascii="Arial" w:hAnsi="Arial" w:cs="Arial"/>
              <w:i/>
              <w:iCs/>
              <w:noProof/>
            </w:rPr>
            <w:t>Healthcare Quarterly</w:t>
          </w:r>
          <w:r w:rsidRPr="00073B72">
            <w:rPr>
              <w:rFonts w:ascii="Arial" w:hAnsi="Arial" w:cs="Arial"/>
              <w:noProof/>
            </w:rPr>
            <w:t>, 41-45.</w:t>
          </w:r>
        </w:p>
        <w:p w14:paraId="729C4644"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St. Leonard's Community Services. (2018, 10 28). </w:t>
          </w:r>
          <w:r w:rsidRPr="00073B72">
            <w:rPr>
              <w:rFonts w:ascii="Arial" w:hAnsi="Arial" w:cs="Arial"/>
              <w:i/>
              <w:iCs/>
              <w:noProof/>
            </w:rPr>
            <w:t>Addictions &amp; Mental Health</w:t>
          </w:r>
          <w:r w:rsidRPr="00073B72">
            <w:rPr>
              <w:rFonts w:ascii="Arial" w:hAnsi="Arial" w:cs="Arial"/>
              <w:noProof/>
            </w:rPr>
            <w:t>. Retrieved from St. Leonard's Community Services: https://www.st-leonards.com/admh</w:t>
          </w:r>
        </w:p>
        <w:p w14:paraId="70408654"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St. Leonard's Community Services. (2018, 10 29). </w:t>
          </w:r>
          <w:r w:rsidRPr="00073B72">
            <w:rPr>
              <w:rFonts w:ascii="Arial" w:hAnsi="Arial" w:cs="Arial"/>
              <w:i/>
              <w:iCs/>
              <w:noProof/>
            </w:rPr>
            <w:t>Mobile Crisis Rapid Response Team (MCRRT)</w:t>
          </w:r>
          <w:r w:rsidRPr="00073B72">
            <w:rPr>
              <w:rFonts w:ascii="Arial" w:hAnsi="Arial" w:cs="Arial"/>
              <w:noProof/>
            </w:rPr>
            <w:t>. Retrieved from St. Leonard's Community Services: https://www.st-leonards.com/admh/programs/mobile-crisis-rapid-response-team</w:t>
          </w:r>
        </w:p>
        <w:p w14:paraId="766E2672"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Statistics Canada. (2015, 11 30). </w:t>
          </w:r>
          <w:r w:rsidRPr="00073B72">
            <w:rPr>
              <w:rFonts w:ascii="Arial" w:hAnsi="Arial" w:cs="Arial"/>
              <w:i/>
              <w:iCs/>
              <w:noProof/>
            </w:rPr>
            <w:t>Mental Health and Contact with Police in Canada, 2012</w:t>
          </w:r>
          <w:r w:rsidRPr="00073B72">
            <w:rPr>
              <w:rFonts w:ascii="Arial" w:hAnsi="Arial" w:cs="Arial"/>
              <w:noProof/>
            </w:rPr>
            <w:t>. Retrieved from statcan: https://www150.statcan.gc.ca/n1/pub/85-002-x/2015001/article/14176-eng.htm#r8</w:t>
          </w:r>
        </w:p>
        <w:p w14:paraId="7AC5CCD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Statistics Canada. (2018, 10 29). </w:t>
          </w:r>
          <w:r w:rsidRPr="00073B72">
            <w:rPr>
              <w:rFonts w:ascii="Arial" w:hAnsi="Arial" w:cs="Arial"/>
              <w:i/>
              <w:iCs/>
              <w:noProof/>
            </w:rPr>
            <w:t>Police personnel and selected crime statistics, municipal police services</w:t>
          </w:r>
          <w:r w:rsidRPr="00073B72">
            <w:rPr>
              <w:rFonts w:ascii="Arial" w:hAnsi="Arial" w:cs="Arial"/>
              <w:noProof/>
            </w:rPr>
            <w:t xml:space="preserve">. Retrieved from Statistics Canada: </w:t>
          </w:r>
          <w:r w:rsidRPr="00073B72">
            <w:rPr>
              <w:rFonts w:ascii="Arial" w:hAnsi="Arial" w:cs="Arial"/>
              <w:noProof/>
            </w:rPr>
            <w:lastRenderedPageBreak/>
            <w:t>https://www150.statcan.gc.ca/t1/tbl1/en/tv.action?pid=3510007701&amp;pickMembers%5B0%5D=1.0</w:t>
          </w:r>
        </w:p>
        <w:p w14:paraId="11501D77"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Stephen Kisely, L. A. (2010). A controlled before-and-after evaluation of a mobile crisis partnership between mental health and police services in Nova Scotia. </w:t>
          </w:r>
          <w:r w:rsidRPr="00073B72">
            <w:rPr>
              <w:rFonts w:ascii="Arial" w:hAnsi="Arial" w:cs="Arial"/>
              <w:i/>
              <w:iCs/>
              <w:noProof/>
            </w:rPr>
            <w:t>Canadian Journal of Psychiatry</w:t>
          </w:r>
          <w:r w:rsidRPr="00073B72">
            <w:rPr>
              <w:rFonts w:ascii="Arial" w:hAnsi="Arial" w:cs="Arial"/>
              <w:noProof/>
            </w:rPr>
            <w:t>, 662-668.</w:t>
          </w:r>
        </w:p>
        <w:p w14:paraId="49870B1D"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Stephen Kisely, L. A. (2010). A controlled before-and-after evaluation of a mobile crisis partnership between mental helath and police services in Nova Scotia. </w:t>
          </w:r>
          <w:r w:rsidRPr="00073B72">
            <w:rPr>
              <w:rFonts w:ascii="Arial" w:hAnsi="Arial" w:cs="Arial"/>
              <w:i/>
              <w:iCs/>
              <w:noProof/>
            </w:rPr>
            <w:t>Canadian Journal of Psychiatry</w:t>
          </w:r>
          <w:r w:rsidRPr="00073B72">
            <w:rPr>
              <w:rFonts w:ascii="Arial" w:hAnsi="Arial" w:cs="Arial"/>
              <w:noProof/>
            </w:rPr>
            <w:t>, 662-668.</w:t>
          </w:r>
        </w:p>
        <w:p w14:paraId="5CC229C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Susan J. Farrell, J. H.-A. (2005). Taking it to the street: a psychiatric outreach service in Canada. </w:t>
          </w:r>
          <w:r w:rsidRPr="00073B72">
            <w:rPr>
              <w:rFonts w:ascii="Arial" w:hAnsi="Arial" w:cs="Arial"/>
              <w:i/>
              <w:iCs/>
              <w:noProof/>
            </w:rPr>
            <w:t>Community Mental Health Journal</w:t>
          </w:r>
          <w:r w:rsidRPr="00073B72">
            <w:rPr>
              <w:rFonts w:ascii="Arial" w:hAnsi="Arial" w:cs="Arial"/>
              <w:noProof/>
            </w:rPr>
            <w:t>, 737-746. doi:10.1007/s10597-005-6430-7</w:t>
          </w:r>
        </w:p>
        <w:p w14:paraId="1FCAAE9C"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Taylor Newberry Consulting. (2017). </w:t>
          </w:r>
          <w:r w:rsidRPr="00073B72">
            <w:rPr>
              <w:rFonts w:ascii="Arial" w:hAnsi="Arial" w:cs="Arial"/>
              <w:i/>
              <w:iCs/>
              <w:noProof/>
            </w:rPr>
            <w:t>An Evaluation of the Connectivity Situation Tables in Waterloo Region: Service User Experiences and Impact on Use of Emergency Services.</w:t>
          </w:r>
          <w:r w:rsidRPr="00073B72">
            <w:rPr>
              <w:rFonts w:ascii="Arial" w:hAnsi="Arial" w:cs="Arial"/>
              <w:noProof/>
            </w:rPr>
            <w:t xml:space="preserve"> Waterloo: Taylor Newberry Consulting.</w:t>
          </w:r>
        </w:p>
        <w:p w14:paraId="3D996A4B"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Terry G. Coleman, D. H. (2010). Reducing Risk and Improving Outcomes. </w:t>
          </w:r>
          <w:r w:rsidRPr="00073B72">
            <w:rPr>
              <w:rFonts w:ascii="Arial" w:hAnsi="Arial" w:cs="Arial"/>
              <w:i/>
              <w:iCs/>
              <w:noProof/>
            </w:rPr>
            <w:t>Journal of Police Crisis Negotiations</w:t>
          </w:r>
          <w:r w:rsidRPr="00073B72">
            <w:rPr>
              <w:rFonts w:ascii="Arial" w:hAnsi="Arial" w:cs="Arial"/>
              <w:noProof/>
            </w:rPr>
            <w:t>, 39-57. doi:10.1080/15332581003756950</w:t>
          </w:r>
        </w:p>
        <w:p w14:paraId="418F8DFF"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Thomas Desautels, J. C. (2016). Prediction of Sepsis in the Intensive Care Unit With Minimal Electronic Health Record Data: A Machine Learning Approach. </w:t>
          </w:r>
          <w:r w:rsidRPr="00073B72">
            <w:rPr>
              <w:rFonts w:ascii="Arial" w:hAnsi="Arial" w:cs="Arial"/>
              <w:i/>
              <w:iCs/>
              <w:noProof/>
            </w:rPr>
            <w:t>JMIR Med Informatics</w:t>
          </w:r>
          <w:r w:rsidRPr="00073B72">
            <w:rPr>
              <w:rFonts w:ascii="Arial" w:hAnsi="Arial" w:cs="Arial"/>
              <w:noProof/>
            </w:rPr>
            <w:t>, 1-25. doi:10.2196/medinform.5909</w:t>
          </w:r>
        </w:p>
        <w:p w14:paraId="3B4745CE"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Victoria Herrington, R. P. (2014). The impact of police training in mental health: an example from Australia. </w:t>
          </w:r>
          <w:r w:rsidRPr="00073B72">
            <w:rPr>
              <w:rFonts w:ascii="Arial" w:hAnsi="Arial" w:cs="Arial"/>
              <w:i/>
              <w:iCs/>
              <w:noProof/>
            </w:rPr>
            <w:t>Policing and Society</w:t>
          </w:r>
          <w:r w:rsidRPr="00073B72">
            <w:rPr>
              <w:rFonts w:ascii="Arial" w:hAnsi="Arial" w:cs="Arial"/>
              <w:noProof/>
            </w:rPr>
            <w:t>, 501-522. doi:10.1080/10439463.2013.784287</w:t>
          </w:r>
        </w:p>
        <w:p w14:paraId="384DC554"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Wilson-Bates, F. (2008). </w:t>
          </w:r>
          <w:r w:rsidRPr="00073B72">
            <w:rPr>
              <w:rFonts w:ascii="Arial" w:hAnsi="Arial" w:cs="Arial"/>
              <w:i/>
              <w:iCs/>
              <w:noProof/>
            </w:rPr>
            <w:t>LOST IN TRANSITION:How a Lack of Capacity in the Mental Health System is Failing Vancouver’s Mentally Ill and Draining Police Resources.</w:t>
          </w:r>
          <w:r w:rsidRPr="00073B72">
            <w:rPr>
              <w:rFonts w:ascii="Arial" w:hAnsi="Arial" w:cs="Arial"/>
              <w:noProof/>
            </w:rPr>
            <w:t xml:space="preserve"> Vancouver: Vancouver Police Department.</w:t>
          </w:r>
        </w:p>
        <w:p w14:paraId="1A980B06" w14:textId="77777777" w:rsidR="00167CEB" w:rsidRPr="00073B72" w:rsidRDefault="00167CEB" w:rsidP="00167CEB">
          <w:pPr>
            <w:pStyle w:val="Bibliography"/>
            <w:ind w:left="720" w:hanging="720"/>
            <w:rPr>
              <w:rFonts w:ascii="Arial" w:hAnsi="Arial" w:cs="Arial"/>
              <w:noProof/>
            </w:rPr>
          </w:pPr>
          <w:r w:rsidRPr="00073B72">
            <w:rPr>
              <w:rFonts w:ascii="Arial" w:hAnsi="Arial" w:cs="Arial"/>
              <w:noProof/>
            </w:rPr>
            <w:t xml:space="preserve">Xiaowei Song, A. M. (2004). Comparison of Machine Learning Techniques with Classical Statistical Models in Predicting Health Outcomes. </w:t>
          </w:r>
          <w:r w:rsidRPr="00073B72">
            <w:rPr>
              <w:rFonts w:ascii="Arial" w:hAnsi="Arial" w:cs="Arial"/>
              <w:i/>
              <w:iCs/>
              <w:noProof/>
            </w:rPr>
            <w:t>Studies in health technology and informatics</w:t>
          </w:r>
          <w:r w:rsidRPr="00073B72">
            <w:rPr>
              <w:rFonts w:ascii="Arial" w:hAnsi="Arial" w:cs="Arial"/>
              <w:noProof/>
            </w:rPr>
            <w:t>, 736-740. doi:10.3233/978-1-60750-949-3-736</w:t>
          </w:r>
        </w:p>
        <w:p w14:paraId="016DAF48" w14:textId="2E4B0404" w:rsidR="00391509" w:rsidRPr="00073B72" w:rsidRDefault="00D240AE" w:rsidP="00167CEB">
          <w:pPr>
            <w:rPr>
              <w:rFonts w:ascii="Arial" w:hAnsi="Arial" w:cs="Arial"/>
            </w:rPr>
          </w:pPr>
        </w:p>
      </w:sdtContent>
    </w:sdt>
    <w:p w14:paraId="4A43809E" w14:textId="15B4464C" w:rsidR="00DA2C46" w:rsidRPr="00073B72" w:rsidRDefault="00DA2C46" w:rsidP="001313BE">
      <w:pPr>
        <w:rPr>
          <w:rFonts w:ascii="Arial" w:hAnsi="Arial" w:cs="Arial"/>
          <w:sz w:val="18"/>
          <w:szCs w:val="18"/>
        </w:rPr>
      </w:pPr>
    </w:p>
    <w:sectPr w:rsidR="00DA2C46" w:rsidRPr="00073B72" w:rsidSect="00497517">
      <w:pgSz w:w="12240" w:h="15840"/>
      <w:pgMar w:top="2155" w:right="1418" w:bottom="1418" w:left="2155"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29B74" w14:textId="77777777" w:rsidR="004E0B8A" w:rsidRDefault="004E0B8A" w:rsidP="0047466C">
      <w:pPr>
        <w:spacing w:after="0" w:line="240" w:lineRule="auto"/>
      </w:pPr>
      <w:r>
        <w:separator/>
      </w:r>
    </w:p>
  </w:endnote>
  <w:endnote w:type="continuationSeparator" w:id="0">
    <w:p w14:paraId="57AEA3A6" w14:textId="77777777" w:rsidR="004E0B8A" w:rsidRDefault="004E0B8A" w:rsidP="00474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092910"/>
      <w:docPartObj>
        <w:docPartGallery w:val="Page Numbers (Bottom of Page)"/>
        <w:docPartUnique/>
      </w:docPartObj>
    </w:sdtPr>
    <w:sdtEndPr>
      <w:rPr>
        <w:noProof/>
      </w:rPr>
    </w:sdtEndPr>
    <w:sdtContent>
      <w:p w14:paraId="1E5FBEB2" w14:textId="0DAE00B5" w:rsidR="006D325C" w:rsidRDefault="006D325C">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78A44AE2" w14:textId="77777777" w:rsidR="006D325C" w:rsidRDefault="006D3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0470" w14:textId="020CACD5" w:rsidR="006D325C" w:rsidRDefault="006D325C">
    <w:pPr>
      <w:pStyle w:val="Footer"/>
      <w:jc w:val="center"/>
    </w:pPr>
  </w:p>
  <w:p w14:paraId="360D659E" w14:textId="77777777" w:rsidR="006D325C" w:rsidRDefault="006D32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253317"/>
      <w:docPartObj>
        <w:docPartGallery w:val="Page Numbers (Bottom of Page)"/>
        <w:docPartUnique/>
      </w:docPartObj>
    </w:sdtPr>
    <w:sdtEndPr>
      <w:rPr>
        <w:noProof/>
      </w:rPr>
    </w:sdtEndPr>
    <w:sdtContent>
      <w:p w14:paraId="29DE84AC" w14:textId="77777777" w:rsidR="006D325C" w:rsidRDefault="006D325C">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58947839" w14:textId="77777777" w:rsidR="006D325C" w:rsidRDefault="006D32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52B9D" w14:textId="517437EE" w:rsidR="006D325C" w:rsidRDefault="006D325C">
    <w:pPr>
      <w:pStyle w:val="Footer"/>
      <w:jc w:val="center"/>
    </w:pPr>
  </w:p>
  <w:p w14:paraId="5586F0D0" w14:textId="77777777" w:rsidR="006D325C" w:rsidRDefault="006D3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6B210" w14:textId="77777777" w:rsidR="004E0B8A" w:rsidRDefault="004E0B8A" w:rsidP="0047466C">
      <w:pPr>
        <w:spacing w:after="0" w:line="240" w:lineRule="auto"/>
      </w:pPr>
      <w:r>
        <w:separator/>
      </w:r>
    </w:p>
  </w:footnote>
  <w:footnote w:type="continuationSeparator" w:id="0">
    <w:p w14:paraId="7412EE56" w14:textId="77777777" w:rsidR="004E0B8A" w:rsidRDefault="004E0B8A" w:rsidP="00474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58C9" w14:textId="77777777" w:rsidR="006D325C" w:rsidRPr="00ED6570" w:rsidRDefault="006D325C" w:rsidP="000A62AB">
    <w:pPr>
      <w:pStyle w:val="Header"/>
      <w:rPr>
        <w:rFonts w:ascii="Arial" w:hAnsi="Arial" w:cs="Arial"/>
      </w:rPr>
    </w:pPr>
    <w:r>
      <w:rPr>
        <w:rFonts w:ascii="Arial" w:hAnsi="Arial" w:cs="Arial"/>
      </w:rPr>
      <w:t>Masters Thesis – D. Pearson Hirdes; McMaster University - eHealth</w:t>
    </w:r>
  </w:p>
  <w:p w14:paraId="429A053D" w14:textId="77777777" w:rsidR="006D325C" w:rsidRDefault="006D32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26208" w14:textId="77777777" w:rsidR="006D325C" w:rsidRDefault="006D325C" w:rsidP="00497517">
    <w:pPr>
      <w:pStyle w:val="Header"/>
    </w:pPr>
  </w:p>
  <w:p w14:paraId="0ADFBF92" w14:textId="77777777" w:rsidR="006D325C" w:rsidRDefault="006D3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1830B80"/>
    <w:multiLevelType w:val="hybridMultilevel"/>
    <w:tmpl w:val="2CBEA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4CEA8E9"/>
    <w:multiLevelType w:val="hybridMultilevel"/>
    <w:tmpl w:val="E5316F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A542F"/>
    <w:multiLevelType w:val="hybridMultilevel"/>
    <w:tmpl w:val="90C0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338CE"/>
    <w:multiLevelType w:val="hybridMultilevel"/>
    <w:tmpl w:val="CAFE0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750DE"/>
    <w:multiLevelType w:val="hybridMultilevel"/>
    <w:tmpl w:val="1FD81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F32BD"/>
    <w:multiLevelType w:val="hybridMultilevel"/>
    <w:tmpl w:val="8A183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EF12AB"/>
    <w:multiLevelType w:val="hybridMultilevel"/>
    <w:tmpl w:val="CBE8337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B23783F"/>
    <w:multiLevelType w:val="hybridMultilevel"/>
    <w:tmpl w:val="82A2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132F8"/>
    <w:multiLevelType w:val="hybridMultilevel"/>
    <w:tmpl w:val="E258CE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2326B0"/>
    <w:multiLevelType w:val="hybridMultilevel"/>
    <w:tmpl w:val="B01817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A13478E"/>
    <w:multiLevelType w:val="hybridMultilevel"/>
    <w:tmpl w:val="A62C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76A67"/>
    <w:multiLevelType w:val="hybridMultilevel"/>
    <w:tmpl w:val="5F8E2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6C0FF4"/>
    <w:multiLevelType w:val="hybridMultilevel"/>
    <w:tmpl w:val="4EC43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572EE"/>
    <w:multiLevelType w:val="hybridMultilevel"/>
    <w:tmpl w:val="D7A2EE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3186760"/>
    <w:multiLevelType w:val="hybridMultilevel"/>
    <w:tmpl w:val="4B1E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70157"/>
    <w:multiLevelType w:val="hybridMultilevel"/>
    <w:tmpl w:val="1D84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A96FB8"/>
    <w:multiLevelType w:val="hybridMultilevel"/>
    <w:tmpl w:val="C9A0A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1000B5"/>
    <w:multiLevelType w:val="hybridMultilevel"/>
    <w:tmpl w:val="221A9AA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84356"/>
    <w:multiLevelType w:val="hybridMultilevel"/>
    <w:tmpl w:val="EC481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131B7"/>
    <w:multiLevelType w:val="hybridMultilevel"/>
    <w:tmpl w:val="1302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687E03"/>
    <w:multiLevelType w:val="hybridMultilevel"/>
    <w:tmpl w:val="F5F42740"/>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520C5139"/>
    <w:multiLevelType w:val="hybridMultilevel"/>
    <w:tmpl w:val="A1526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9D5C15"/>
    <w:multiLevelType w:val="hybridMultilevel"/>
    <w:tmpl w:val="BB48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943D55"/>
    <w:multiLevelType w:val="multilevel"/>
    <w:tmpl w:val="5D7C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1132D9"/>
    <w:multiLevelType w:val="hybridMultilevel"/>
    <w:tmpl w:val="D070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CF271D"/>
    <w:multiLevelType w:val="hybridMultilevel"/>
    <w:tmpl w:val="A14E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4171D"/>
    <w:multiLevelType w:val="hybridMultilevel"/>
    <w:tmpl w:val="F33C0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067D4"/>
    <w:multiLevelType w:val="hybridMultilevel"/>
    <w:tmpl w:val="DA4AF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C280619"/>
    <w:multiLevelType w:val="hybridMultilevel"/>
    <w:tmpl w:val="264C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619D2"/>
    <w:multiLevelType w:val="hybridMultilevel"/>
    <w:tmpl w:val="73A88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08EAA94"/>
    <w:multiLevelType w:val="hybridMultilevel"/>
    <w:tmpl w:val="7F376D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2F14F3A"/>
    <w:multiLevelType w:val="hybridMultilevel"/>
    <w:tmpl w:val="435EC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5767234"/>
    <w:multiLevelType w:val="hybridMultilevel"/>
    <w:tmpl w:val="0F26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A07E1"/>
    <w:multiLevelType w:val="hybridMultilevel"/>
    <w:tmpl w:val="E33AD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11"/>
  </w:num>
  <w:num w:numId="4">
    <w:abstractNumId w:val="17"/>
  </w:num>
  <w:num w:numId="5">
    <w:abstractNumId w:val="28"/>
  </w:num>
  <w:num w:numId="6">
    <w:abstractNumId w:val="16"/>
  </w:num>
  <w:num w:numId="7">
    <w:abstractNumId w:val="32"/>
  </w:num>
  <w:num w:numId="8">
    <w:abstractNumId w:val="15"/>
  </w:num>
  <w:num w:numId="9">
    <w:abstractNumId w:val="4"/>
  </w:num>
  <w:num w:numId="10">
    <w:abstractNumId w:val="26"/>
  </w:num>
  <w:num w:numId="11">
    <w:abstractNumId w:val="10"/>
  </w:num>
  <w:num w:numId="12">
    <w:abstractNumId w:val="14"/>
  </w:num>
  <w:num w:numId="13">
    <w:abstractNumId w:val="19"/>
  </w:num>
  <w:num w:numId="14">
    <w:abstractNumId w:val="3"/>
  </w:num>
  <w:num w:numId="15">
    <w:abstractNumId w:val="25"/>
  </w:num>
  <w:num w:numId="16">
    <w:abstractNumId w:val="24"/>
  </w:num>
  <w:num w:numId="17">
    <w:abstractNumId w:val="22"/>
  </w:num>
  <w:num w:numId="18">
    <w:abstractNumId w:val="7"/>
  </w:num>
  <w:num w:numId="19">
    <w:abstractNumId w:val="12"/>
  </w:num>
  <w:num w:numId="20">
    <w:abstractNumId w:val="6"/>
  </w:num>
  <w:num w:numId="21">
    <w:abstractNumId w:val="9"/>
  </w:num>
  <w:num w:numId="22">
    <w:abstractNumId w:val="13"/>
  </w:num>
  <w:num w:numId="23">
    <w:abstractNumId w:val="20"/>
  </w:num>
  <w:num w:numId="24">
    <w:abstractNumId w:val="27"/>
  </w:num>
  <w:num w:numId="25">
    <w:abstractNumId w:val="30"/>
  </w:num>
  <w:num w:numId="26">
    <w:abstractNumId w:val="1"/>
  </w:num>
  <w:num w:numId="27">
    <w:abstractNumId w:val="0"/>
  </w:num>
  <w:num w:numId="28">
    <w:abstractNumId w:val="18"/>
  </w:num>
  <w:num w:numId="29">
    <w:abstractNumId w:val="21"/>
  </w:num>
  <w:num w:numId="30">
    <w:abstractNumId w:val="2"/>
  </w:num>
  <w:num w:numId="31">
    <w:abstractNumId w:val="5"/>
  </w:num>
  <w:num w:numId="32">
    <w:abstractNumId w:val="8"/>
  </w:num>
  <w:num w:numId="33">
    <w:abstractNumId w:val="2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66C"/>
    <w:rsid w:val="00000AD3"/>
    <w:rsid w:val="0000119E"/>
    <w:rsid w:val="000022DB"/>
    <w:rsid w:val="000046D5"/>
    <w:rsid w:val="00005942"/>
    <w:rsid w:val="00010C4E"/>
    <w:rsid w:val="00011907"/>
    <w:rsid w:val="00015848"/>
    <w:rsid w:val="00021D7E"/>
    <w:rsid w:val="00022162"/>
    <w:rsid w:val="0002312F"/>
    <w:rsid w:val="000233FB"/>
    <w:rsid w:val="00025C2F"/>
    <w:rsid w:val="0002638A"/>
    <w:rsid w:val="000272B4"/>
    <w:rsid w:val="000273BA"/>
    <w:rsid w:val="0003160D"/>
    <w:rsid w:val="00031616"/>
    <w:rsid w:val="0003328D"/>
    <w:rsid w:val="000340DB"/>
    <w:rsid w:val="00035B10"/>
    <w:rsid w:val="00040043"/>
    <w:rsid w:val="000409BC"/>
    <w:rsid w:val="0004141B"/>
    <w:rsid w:val="0004142A"/>
    <w:rsid w:val="0004154C"/>
    <w:rsid w:val="00041B0F"/>
    <w:rsid w:val="000427F5"/>
    <w:rsid w:val="00043182"/>
    <w:rsid w:val="00043B37"/>
    <w:rsid w:val="00045124"/>
    <w:rsid w:val="0004731B"/>
    <w:rsid w:val="0004782D"/>
    <w:rsid w:val="00050C25"/>
    <w:rsid w:val="000522B6"/>
    <w:rsid w:val="0005334E"/>
    <w:rsid w:val="000533CE"/>
    <w:rsid w:val="00054F58"/>
    <w:rsid w:val="00061C63"/>
    <w:rsid w:val="00062F79"/>
    <w:rsid w:val="00063032"/>
    <w:rsid w:val="00063C2B"/>
    <w:rsid w:val="00065254"/>
    <w:rsid w:val="00066C19"/>
    <w:rsid w:val="00070357"/>
    <w:rsid w:val="00071149"/>
    <w:rsid w:val="000713C6"/>
    <w:rsid w:val="0007179F"/>
    <w:rsid w:val="00072C98"/>
    <w:rsid w:val="00073B72"/>
    <w:rsid w:val="00074C58"/>
    <w:rsid w:val="000760FD"/>
    <w:rsid w:val="00080867"/>
    <w:rsid w:val="00081420"/>
    <w:rsid w:val="00083CC5"/>
    <w:rsid w:val="000850F2"/>
    <w:rsid w:val="00085693"/>
    <w:rsid w:val="00087DC9"/>
    <w:rsid w:val="00092C9D"/>
    <w:rsid w:val="00093B55"/>
    <w:rsid w:val="00093F06"/>
    <w:rsid w:val="000946D0"/>
    <w:rsid w:val="000A127F"/>
    <w:rsid w:val="000A1473"/>
    <w:rsid w:val="000A321D"/>
    <w:rsid w:val="000A4769"/>
    <w:rsid w:val="000A4F7F"/>
    <w:rsid w:val="000A4FEF"/>
    <w:rsid w:val="000A52AF"/>
    <w:rsid w:val="000A5DFC"/>
    <w:rsid w:val="000A5F6B"/>
    <w:rsid w:val="000A62AB"/>
    <w:rsid w:val="000A66E5"/>
    <w:rsid w:val="000A6A03"/>
    <w:rsid w:val="000A7D83"/>
    <w:rsid w:val="000B3477"/>
    <w:rsid w:val="000B3CEF"/>
    <w:rsid w:val="000B4684"/>
    <w:rsid w:val="000B4E07"/>
    <w:rsid w:val="000B5301"/>
    <w:rsid w:val="000B66EB"/>
    <w:rsid w:val="000B68BD"/>
    <w:rsid w:val="000B7778"/>
    <w:rsid w:val="000C09B1"/>
    <w:rsid w:val="000C18FE"/>
    <w:rsid w:val="000C2038"/>
    <w:rsid w:val="000C2EE6"/>
    <w:rsid w:val="000C316A"/>
    <w:rsid w:val="000C3688"/>
    <w:rsid w:val="000C3A05"/>
    <w:rsid w:val="000C591D"/>
    <w:rsid w:val="000C68B9"/>
    <w:rsid w:val="000C6CBE"/>
    <w:rsid w:val="000C7688"/>
    <w:rsid w:val="000D05F8"/>
    <w:rsid w:val="000D1922"/>
    <w:rsid w:val="000D264A"/>
    <w:rsid w:val="000D3C18"/>
    <w:rsid w:val="000D6536"/>
    <w:rsid w:val="000D6A72"/>
    <w:rsid w:val="000E1EF7"/>
    <w:rsid w:val="000E206C"/>
    <w:rsid w:val="000E3C3F"/>
    <w:rsid w:val="000E3D8C"/>
    <w:rsid w:val="000E4EE1"/>
    <w:rsid w:val="000E5DEE"/>
    <w:rsid w:val="000E6515"/>
    <w:rsid w:val="000E6A26"/>
    <w:rsid w:val="000E7281"/>
    <w:rsid w:val="000F2141"/>
    <w:rsid w:val="000F2A10"/>
    <w:rsid w:val="000F6AAD"/>
    <w:rsid w:val="000F7769"/>
    <w:rsid w:val="000F7EC1"/>
    <w:rsid w:val="001032AA"/>
    <w:rsid w:val="00104C07"/>
    <w:rsid w:val="00107AFB"/>
    <w:rsid w:val="00110004"/>
    <w:rsid w:val="00121892"/>
    <w:rsid w:val="001218E2"/>
    <w:rsid w:val="00124297"/>
    <w:rsid w:val="00125815"/>
    <w:rsid w:val="00125F57"/>
    <w:rsid w:val="0012664D"/>
    <w:rsid w:val="00126A24"/>
    <w:rsid w:val="0013034C"/>
    <w:rsid w:val="001313BE"/>
    <w:rsid w:val="00136632"/>
    <w:rsid w:val="001366C7"/>
    <w:rsid w:val="001373E6"/>
    <w:rsid w:val="00137AE1"/>
    <w:rsid w:val="001401AF"/>
    <w:rsid w:val="001434E2"/>
    <w:rsid w:val="00145AD7"/>
    <w:rsid w:val="00146DD4"/>
    <w:rsid w:val="00150CAE"/>
    <w:rsid w:val="0015110D"/>
    <w:rsid w:val="00152896"/>
    <w:rsid w:val="001542AD"/>
    <w:rsid w:val="001551FF"/>
    <w:rsid w:val="0016145B"/>
    <w:rsid w:val="00163D4A"/>
    <w:rsid w:val="00164304"/>
    <w:rsid w:val="00164B5E"/>
    <w:rsid w:val="0016648E"/>
    <w:rsid w:val="00167381"/>
    <w:rsid w:val="00167623"/>
    <w:rsid w:val="00167A75"/>
    <w:rsid w:val="00167CEB"/>
    <w:rsid w:val="001713EF"/>
    <w:rsid w:val="00172725"/>
    <w:rsid w:val="00172AA6"/>
    <w:rsid w:val="00173038"/>
    <w:rsid w:val="0017433F"/>
    <w:rsid w:val="001747CC"/>
    <w:rsid w:val="001808E8"/>
    <w:rsid w:val="001810AF"/>
    <w:rsid w:val="001815E6"/>
    <w:rsid w:val="00181F3C"/>
    <w:rsid w:val="00182B1C"/>
    <w:rsid w:val="0018468F"/>
    <w:rsid w:val="00184B0C"/>
    <w:rsid w:val="00185188"/>
    <w:rsid w:val="00185825"/>
    <w:rsid w:val="00186E3B"/>
    <w:rsid w:val="00187DE2"/>
    <w:rsid w:val="001905AB"/>
    <w:rsid w:val="00190ADA"/>
    <w:rsid w:val="0019204D"/>
    <w:rsid w:val="00192F4C"/>
    <w:rsid w:val="001931BA"/>
    <w:rsid w:val="00193F48"/>
    <w:rsid w:val="00195F68"/>
    <w:rsid w:val="001963D4"/>
    <w:rsid w:val="00196855"/>
    <w:rsid w:val="00197C4E"/>
    <w:rsid w:val="001A0B79"/>
    <w:rsid w:val="001A0EB9"/>
    <w:rsid w:val="001A0FFD"/>
    <w:rsid w:val="001A119A"/>
    <w:rsid w:val="001A1531"/>
    <w:rsid w:val="001A1BCF"/>
    <w:rsid w:val="001A241B"/>
    <w:rsid w:val="001A3B6B"/>
    <w:rsid w:val="001A6472"/>
    <w:rsid w:val="001A7486"/>
    <w:rsid w:val="001B13EB"/>
    <w:rsid w:val="001B1CE6"/>
    <w:rsid w:val="001B2794"/>
    <w:rsid w:val="001B553E"/>
    <w:rsid w:val="001B6ACC"/>
    <w:rsid w:val="001B6CF6"/>
    <w:rsid w:val="001C420F"/>
    <w:rsid w:val="001C4BFC"/>
    <w:rsid w:val="001C5601"/>
    <w:rsid w:val="001C5D3B"/>
    <w:rsid w:val="001C66B0"/>
    <w:rsid w:val="001D039D"/>
    <w:rsid w:val="001D30CC"/>
    <w:rsid w:val="001D3B84"/>
    <w:rsid w:val="001D61BB"/>
    <w:rsid w:val="001D6795"/>
    <w:rsid w:val="001E1357"/>
    <w:rsid w:val="001E21F1"/>
    <w:rsid w:val="001E2B7D"/>
    <w:rsid w:val="001E309C"/>
    <w:rsid w:val="001E35AC"/>
    <w:rsid w:val="001E4D55"/>
    <w:rsid w:val="001E7A9D"/>
    <w:rsid w:val="001F1E8A"/>
    <w:rsid w:val="001F2903"/>
    <w:rsid w:val="001F2C33"/>
    <w:rsid w:val="001F4A1A"/>
    <w:rsid w:val="002021CA"/>
    <w:rsid w:val="00202B99"/>
    <w:rsid w:val="00202C48"/>
    <w:rsid w:val="00203F15"/>
    <w:rsid w:val="00206EBA"/>
    <w:rsid w:val="002075CB"/>
    <w:rsid w:val="002116C0"/>
    <w:rsid w:val="0021173D"/>
    <w:rsid w:val="00213848"/>
    <w:rsid w:val="00216F3E"/>
    <w:rsid w:val="00217A3A"/>
    <w:rsid w:val="00217D13"/>
    <w:rsid w:val="00220A91"/>
    <w:rsid w:val="00221ED8"/>
    <w:rsid w:val="002222ED"/>
    <w:rsid w:val="00222BD7"/>
    <w:rsid w:val="00222DBB"/>
    <w:rsid w:val="00224200"/>
    <w:rsid w:val="002266C3"/>
    <w:rsid w:val="002268A4"/>
    <w:rsid w:val="0023012F"/>
    <w:rsid w:val="0023297E"/>
    <w:rsid w:val="002349FD"/>
    <w:rsid w:val="00234ECD"/>
    <w:rsid w:val="00234F07"/>
    <w:rsid w:val="00236AC8"/>
    <w:rsid w:val="0023724B"/>
    <w:rsid w:val="002372EA"/>
    <w:rsid w:val="00240E35"/>
    <w:rsid w:val="0025099C"/>
    <w:rsid w:val="00250F74"/>
    <w:rsid w:val="002530D5"/>
    <w:rsid w:val="0025693A"/>
    <w:rsid w:val="0025744D"/>
    <w:rsid w:val="0026185D"/>
    <w:rsid w:val="002647F5"/>
    <w:rsid w:val="00264F00"/>
    <w:rsid w:val="00266D68"/>
    <w:rsid w:val="0027153D"/>
    <w:rsid w:val="00271CE3"/>
    <w:rsid w:val="00272A98"/>
    <w:rsid w:val="00272EBE"/>
    <w:rsid w:val="00274F10"/>
    <w:rsid w:val="0027550D"/>
    <w:rsid w:val="00275F0E"/>
    <w:rsid w:val="002862EE"/>
    <w:rsid w:val="00286666"/>
    <w:rsid w:val="002876ED"/>
    <w:rsid w:val="00293C3B"/>
    <w:rsid w:val="00294B54"/>
    <w:rsid w:val="0029573E"/>
    <w:rsid w:val="002A0053"/>
    <w:rsid w:val="002A1D45"/>
    <w:rsid w:val="002A1DD6"/>
    <w:rsid w:val="002A2973"/>
    <w:rsid w:val="002A415C"/>
    <w:rsid w:val="002A42E7"/>
    <w:rsid w:val="002A5584"/>
    <w:rsid w:val="002A60AE"/>
    <w:rsid w:val="002A6642"/>
    <w:rsid w:val="002B1EB2"/>
    <w:rsid w:val="002B25C2"/>
    <w:rsid w:val="002B40F0"/>
    <w:rsid w:val="002B59A3"/>
    <w:rsid w:val="002B60B6"/>
    <w:rsid w:val="002C0EE0"/>
    <w:rsid w:val="002C127A"/>
    <w:rsid w:val="002C142F"/>
    <w:rsid w:val="002C2CFF"/>
    <w:rsid w:val="002C2D62"/>
    <w:rsid w:val="002C34C3"/>
    <w:rsid w:val="002C523C"/>
    <w:rsid w:val="002C5811"/>
    <w:rsid w:val="002C5E22"/>
    <w:rsid w:val="002C6687"/>
    <w:rsid w:val="002C6898"/>
    <w:rsid w:val="002C6D8B"/>
    <w:rsid w:val="002C722C"/>
    <w:rsid w:val="002C788D"/>
    <w:rsid w:val="002C7B65"/>
    <w:rsid w:val="002C7E4A"/>
    <w:rsid w:val="002D07C5"/>
    <w:rsid w:val="002D1959"/>
    <w:rsid w:val="002D53A3"/>
    <w:rsid w:val="002E123E"/>
    <w:rsid w:val="002E2A60"/>
    <w:rsid w:val="002E3491"/>
    <w:rsid w:val="002E356D"/>
    <w:rsid w:val="002E3587"/>
    <w:rsid w:val="002E396F"/>
    <w:rsid w:val="002E5F9E"/>
    <w:rsid w:val="002F0FAE"/>
    <w:rsid w:val="002F2705"/>
    <w:rsid w:val="002F4378"/>
    <w:rsid w:val="002F5262"/>
    <w:rsid w:val="002F759A"/>
    <w:rsid w:val="00300B9B"/>
    <w:rsid w:val="00302ABA"/>
    <w:rsid w:val="0030325C"/>
    <w:rsid w:val="003068B5"/>
    <w:rsid w:val="00306FEA"/>
    <w:rsid w:val="00310151"/>
    <w:rsid w:val="00310DF6"/>
    <w:rsid w:val="003162F0"/>
    <w:rsid w:val="00316541"/>
    <w:rsid w:val="003174D9"/>
    <w:rsid w:val="0032176F"/>
    <w:rsid w:val="0032382A"/>
    <w:rsid w:val="003255F7"/>
    <w:rsid w:val="0032691A"/>
    <w:rsid w:val="00326D95"/>
    <w:rsid w:val="00330149"/>
    <w:rsid w:val="00330A00"/>
    <w:rsid w:val="003313A3"/>
    <w:rsid w:val="003328CC"/>
    <w:rsid w:val="00332F9D"/>
    <w:rsid w:val="00333280"/>
    <w:rsid w:val="00334922"/>
    <w:rsid w:val="00335C4E"/>
    <w:rsid w:val="00340E3E"/>
    <w:rsid w:val="00340F17"/>
    <w:rsid w:val="00341A24"/>
    <w:rsid w:val="00343BC1"/>
    <w:rsid w:val="00343C16"/>
    <w:rsid w:val="00343ECF"/>
    <w:rsid w:val="00344B5E"/>
    <w:rsid w:val="003458B5"/>
    <w:rsid w:val="00345C7B"/>
    <w:rsid w:val="00347955"/>
    <w:rsid w:val="00353B88"/>
    <w:rsid w:val="00355B98"/>
    <w:rsid w:val="003576F9"/>
    <w:rsid w:val="00357990"/>
    <w:rsid w:val="00364C33"/>
    <w:rsid w:val="00365B27"/>
    <w:rsid w:val="003669AF"/>
    <w:rsid w:val="003675C1"/>
    <w:rsid w:val="00367751"/>
    <w:rsid w:val="00370B1B"/>
    <w:rsid w:val="00370C3B"/>
    <w:rsid w:val="00371F27"/>
    <w:rsid w:val="00372434"/>
    <w:rsid w:val="00374351"/>
    <w:rsid w:val="00375138"/>
    <w:rsid w:val="00375D5F"/>
    <w:rsid w:val="00375F12"/>
    <w:rsid w:val="00377BAB"/>
    <w:rsid w:val="00377C3F"/>
    <w:rsid w:val="003843B3"/>
    <w:rsid w:val="00384ACA"/>
    <w:rsid w:val="00384F68"/>
    <w:rsid w:val="0038720C"/>
    <w:rsid w:val="00387451"/>
    <w:rsid w:val="003876BF"/>
    <w:rsid w:val="0039054B"/>
    <w:rsid w:val="00391058"/>
    <w:rsid w:val="00391509"/>
    <w:rsid w:val="003923F6"/>
    <w:rsid w:val="003967A4"/>
    <w:rsid w:val="00397624"/>
    <w:rsid w:val="00397D8A"/>
    <w:rsid w:val="003A0E3B"/>
    <w:rsid w:val="003A10BE"/>
    <w:rsid w:val="003A3480"/>
    <w:rsid w:val="003A38C9"/>
    <w:rsid w:val="003A430E"/>
    <w:rsid w:val="003A43AB"/>
    <w:rsid w:val="003A43D8"/>
    <w:rsid w:val="003A43EA"/>
    <w:rsid w:val="003A51A5"/>
    <w:rsid w:val="003B094A"/>
    <w:rsid w:val="003B500C"/>
    <w:rsid w:val="003B5D89"/>
    <w:rsid w:val="003B71BD"/>
    <w:rsid w:val="003B799A"/>
    <w:rsid w:val="003B7E58"/>
    <w:rsid w:val="003C0313"/>
    <w:rsid w:val="003C0E1C"/>
    <w:rsid w:val="003C3D37"/>
    <w:rsid w:val="003C687A"/>
    <w:rsid w:val="003C69E1"/>
    <w:rsid w:val="003C6CEC"/>
    <w:rsid w:val="003D2F72"/>
    <w:rsid w:val="003D304A"/>
    <w:rsid w:val="003D56A0"/>
    <w:rsid w:val="003D6D4F"/>
    <w:rsid w:val="003D7DA2"/>
    <w:rsid w:val="003E08AE"/>
    <w:rsid w:val="003E11AB"/>
    <w:rsid w:val="003E1A95"/>
    <w:rsid w:val="003E236E"/>
    <w:rsid w:val="003E2D76"/>
    <w:rsid w:val="003E406B"/>
    <w:rsid w:val="003E4C28"/>
    <w:rsid w:val="003F274E"/>
    <w:rsid w:val="003F6288"/>
    <w:rsid w:val="00402AD3"/>
    <w:rsid w:val="004037C3"/>
    <w:rsid w:val="00405088"/>
    <w:rsid w:val="00405A01"/>
    <w:rsid w:val="00406AA6"/>
    <w:rsid w:val="00407BF2"/>
    <w:rsid w:val="00410632"/>
    <w:rsid w:val="00411DCC"/>
    <w:rsid w:val="00412737"/>
    <w:rsid w:val="0041689D"/>
    <w:rsid w:val="00417EAF"/>
    <w:rsid w:val="00420030"/>
    <w:rsid w:val="00422E10"/>
    <w:rsid w:val="004259A1"/>
    <w:rsid w:val="004271BF"/>
    <w:rsid w:val="004300FB"/>
    <w:rsid w:val="00430689"/>
    <w:rsid w:val="00430E90"/>
    <w:rsid w:val="00431826"/>
    <w:rsid w:val="00431BE4"/>
    <w:rsid w:val="00434443"/>
    <w:rsid w:val="00436F6E"/>
    <w:rsid w:val="004372F9"/>
    <w:rsid w:val="0044221E"/>
    <w:rsid w:val="00442434"/>
    <w:rsid w:val="00443AD1"/>
    <w:rsid w:val="00444833"/>
    <w:rsid w:val="00445F28"/>
    <w:rsid w:val="00452536"/>
    <w:rsid w:val="00453983"/>
    <w:rsid w:val="00453E02"/>
    <w:rsid w:val="0045481E"/>
    <w:rsid w:val="004561A4"/>
    <w:rsid w:val="00456815"/>
    <w:rsid w:val="004570E7"/>
    <w:rsid w:val="004579AF"/>
    <w:rsid w:val="0046164D"/>
    <w:rsid w:val="004621C0"/>
    <w:rsid w:val="00462232"/>
    <w:rsid w:val="00462316"/>
    <w:rsid w:val="0046367A"/>
    <w:rsid w:val="0046537C"/>
    <w:rsid w:val="00465906"/>
    <w:rsid w:val="00467D18"/>
    <w:rsid w:val="0047047D"/>
    <w:rsid w:val="004707E0"/>
    <w:rsid w:val="00470BE0"/>
    <w:rsid w:val="0047144C"/>
    <w:rsid w:val="00473537"/>
    <w:rsid w:val="0047466C"/>
    <w:rsid w:val="00475A67"/>
    <w:rsid w:val="00475DAD"/>
    <w:rsid w:val="00475FC9"/>
    <w:rsid w:val="00480129"/>
    <w:rsid w:val="00480E33"/>
    <w:rsid w:val="00480EBB"/>
    <w:rsid w:val="00481A08"/>
    <w:rsid w:val="00481B9D"/>
    <w:rsid w:val="00481DF4"/>
    <w:rsid w:val="00484284"/>
    <w:rsid w:val="00484C8D"/>
    <w:rsid w:val="00487346"/>
    <w:rsid w:val="00487A58"/>
    <w:rsid w:val="00494388"/>
    <w:rsid w:val="00494A0D"/>
    <w:rsid w:val="00495D53"/>
    <w:rsid w:val="00495FA6"/>
    <w:rsid w:val="00497517"/>
    <w:rsid w:val="004A0244"/>
    <w:rsid w:val="004A22E4"/>
    <w:rsid w:val="004A4272"/>
    <w:rsid w:val="004A7874"/>
    <w:rsid w:val="004B3CDC"/>
    <w:rsid w:val="004B48AE"/>
    <w:rsid w:val="004B5387"/>
    <w:rsid w:val="004B6BAD"/>
    <w:rsid w:val="004B6DED"/>
    <w:rsid w:val="004C1565"/>
    <w:rsid w:val="004C19B8"/>
    <w:rsid w:val="004C20CF"/>
    <w:rsid w:val="004C2F75"/>
    <w:rsid w:val="004C4448"/>
    <w:rsid w:val="004C5349"/>
    <w:rsid w:val="004C57E9"/>
    <w:rsid w:val="004C5CCE"/>
    <w:rsid w:val="004D0B84"/>
    <w:rsid w:val="004D1BFF"/>
    <w:rsid w:val="004D3E67"/>
    <w:rsid w:val="004D57BA"/>
    <w:rsid w:val="004E042A"/>
    <w:rsid w:val="004E0B8A"/>
    <w:rsid w:val="004E2C70"/>
    <w:rsid w:val="004E2ED9"/>
    <w:rsid w:val="004E453E"/>
    <w:rsid w:val="004E70FB"/>
    <w:rsid w:val="004F0011"/>
    <w:rsid w:val="004F0740"/>
    <w:rsid w:val="004F0CDE"/>
    <w:rsid w:val="004F1BF1"/>
    <w:rsid w:val="004F1D55"/>
    <w:rsid w:val="004F2495"/>
    <w:rsid w:val="004F6694"/>
    <w:rsid w:val="004F749B"/>
    <w:rsid w:val="00500DFF"/>
    <w:rsid w:val="00501E30"/>
    <w:rsid w:val="0050203C"/>
    <w:rsid w:val="005037BB"/>
    <w:rsid w:val="00503911"/>
    <w:rsid w:val="00503E40"/>
    <w:rsid w:val="005042D0"/>
    <w:rsid w:val="00504C97"/>
    <w:rsid w:val="005054D5"/>
    <w:rsid w:val="005061C4"/>
    <w:rsid w:val="00506F33"/>
    <w:rsid w:val="00507971"/>
    <w:rsid w:val="00507B6D"/>
    <w:rsid w:val="00513144"/>
    <w:rsid w:val="00513711"/>
    <w:rsid w:val="00513E24"/>
    <w:rsid w:val="0051427B"/>
    <w:rsid w:val="005145F2"/>
    <w:rsid w:val="0051552E"/>
    <w:rsid w:val="00516861"/>
    <w:rsid w:val="00516D7A"/>
    <w:rsid w:val="0052049D"/>
    <w:rsid w:val="005240DC"/>
    <w:rsid w:val="00524C7D"/>
    <w:rsid w:val="00525033"/>
    <w:rsid w:val="0052556C"/>
    <w:rsid w:val="00530035"/>
    <w:rsid w:val="005318CA"/>
    <w:rsid w:val="0053300F"/>
    <w:rsid w:val="00534E12"/>
    <w:rsid w:val="00535464"/>
    <w:rsid w:val="005354F7"/>
    <w:rsid w:val="00535E57"/>
    <w:rsid w:val="00536BA4"/>
    <w:rsid w:val="00536DDA"/>
    <w:rsid w:val="00537C9F"/>
    <w:rsid w:val="00540532"/>
    <w:rsid w:val="00540DA7"/>
    <w:rsid w:val="0054164F"/>
    <w:rsid w:val="00542295"/>
    <w:rsid w:val="0055164D"/>
    <w:rsid w:val="00552100"/>
    <w:rsid w:val="00553D96"/>
    <w:rsid w:val="0055432E"/>
    <w:rsid w:val="00557939"/>
    <w:rsid w:val="005602EC"/>
    <w:rsid w:val="00561672"/>
    <w:rsid w:val="00562883"/>
    <w:rsid w:val="0056435D"/>
    <w:rsid w:val="00564EAF"/>
    <w:rsid w:val="00565DA1"/>
    <w:rsid w:val="00566753"/>
    <w:rsid w:val="00570598"/>
    <w:rsid w:val="00570B18"/>
    <w:rsid w:val="00571C5F"/>
    <w:rsid w:val="00571F6F"/>
    <w:rsid w:val="00574D6F"/>
    <w:rsid w:val="0057678D"/>
    <w:rsid w:val="005770C8"/>
    <w:rsid w:val="00577604"/>
    <w:rsid w:val="00582E03"/>
    <w:rsid w:val="005835AB"/>
    <w:rsid w:val="005844E7"/>
    <w:rsid w:val="005848B0"/>
    <w:rsid w:val="0058523F"/>
    <w:rsid w:val="005874AE"/>
    <w:rsid w:val="005874E7"/>
    <w:rsid w:val="00587E10"/>
    <w:rsid w:val="00587E62"/>
    <w:rsid w:val="00590699"/>
    <w:rsid w:val="0059263D"/>
    <w:rsid w:val="00592B75"/>
    <w:rsid w:val="005950EC"/>
    <w:rsid w:val="00597A96"/>
    <w:rsid w:val="005A0EFB"/>
    <w:rsid w:val="005A5259"/>
    <w:rsid w:val="005A6B09"/>
    <w:rsid w:val="005A7084"/>
    <w:rsid w:val="005A7F19"/>
    <w:rsid w:val="005A7FE7"/>
    <w:rsid w:val="005B0B90"/>
    <w:rsid w:val="005B14DA"/>
    <w:rsid w:val="005B3BAC"/>
    <w:rsid w:val="005B5106"/>
    <w:rsid w:val="005B6AB4"/>
    <w:rsid w:val="005B73AC"/>
    <w:rsid w:val="005C08AD"/>
    <w:rsid w:val="005C17CE"/>
    <w:rsid w:val="005C231B"/>
    <w:rsid w:val="005C4A98"/>
    <w:rsid w:val="005C518A"/>
    <w:rsid w:val="005C6802"/>
    <w:rsid w:val="005D0284"/>
    <w:rsid w:val="005D0353"/>
    <w:rsid w:val="005D0BB3"/>
    <w:rsid w:val="005D1B5D"/>
    <w:rsid w:val="005D2BCA"/>
    <w:rsid w:val="005D3501"/>
    <w:rsid w:val="005D36A1"/>
    <w:rsid w:val="005D7A29"/>
    <w:rsid w:val="005D7ADF"/>
    <w:rsid w:val="005E0FF4"/>
    <w:rsid w:val="005E312D"/>
    <w:rsid w:val="005E396B"/>
    <w:rsid w:val="005E5CEC"/>
    <w:rsid w:val="005E5FC7"/>
    <w:rsid w:val="005E5FF6"/>
    <w:rsid w:val="005F0B9E"/>
    <w:rsid w:val="005F13E4"/>
    <w:rsid w:val="005F1920"/>
    <w:rsid w:val="005F374B"/>
    <w:rsid w:val="005F3F33"/>
    <w:rsid w:val="005F5C6E"/>
    <w:rsid w:val="005F7AFE"/>
    <w:rsid w:val="005F7F57"/>
    <w:rsid w:val="006012ED"/>
    <w:rsid w:val="0060141D"/>
    <w:rsid w:val="00601859"/>
    <w:rsid w:val="00601DC2"/>
    <w:rsid w:val="006042FE"/>
    <w:rsid w:val="00606136"/>
    <w:rsid w:val="0060724B"/>
    <w:rsid w:val="006104DC"/>
    <w:rsid w:val="0061088C"/>
    <w:rsid w:val="00612455"/>
    <w:rsid w:val="006136BD"/>
    <w:rsid w:val="006141C2"/>
    <w:rsid w:val="00614CA8"/>
    <w:rsid w:val="00615D93"/>
    <w:rsid w:val="0061715E"/>
    <w:rsid w:val="00617E33"/>
    <w:rsid w:val="00620013"/>
    <w:rsid w:val="00620403"/>
    <w:rsid w:val="00620EFC"/>
    <w:rsid w:val="006242E4"/>
    <w:rsid w:val="006271FC"/>
    <w:rsid w:val="00627BCB"/>
    <w:rsid w:val="0063084D"/>
    <w:rsid w:val="00631B04"/>
    <w:rsid w:val="00632503"/>
    <w:rsid w:val="00632943"/>
    <w:rsid w:val="00633B4A"/>
    <w:rsid w:val="00633CED"/>
    <w:rsid w:val="00634977"/>
    <w:rsid w:val="0063499E"/>
    <w:rsid w:val="00634D6E"/>
    <w:rsid w:val="0063574E"/>
    <w:rsid w:val="00635993"/>
    <w:rsid w:val="00636721"/>
    <w:rsid w:val="00642CC9"/>
    <w:rsid w:val="00644C35"/>
    <w:rsid w:val="00647181"/>
    <w:rsid w:val="00647387"/>
    <w:rsid w:val="00652697"/>
    <w:rsid w:val="00653555"/>
    <w:rsid w:val="00656417"/>
    <w:rsid w:val="00665F33"/>
    <w:rsid w:val="00667243"/>
    <w:rsid w:val="00671024"/>
    <w:rsid w:val="0067110D"/>
    <w:rsid w:val="00673DFB"/>
    <w:rsid w:val="006772D1"/>
    <w:rsid w:val="00677332"/>
    <w:rsid w:val="00677993"/>
    <w:rsid w:val="0068303E"/>
    <w:rsid w:val="00685346"/>
    <w:rsid w:val="00685BA9"/>
    <w:rsid w:val="00685C78"/>
    <w:rsid w:val="0068636C"/>
    <w:rsid w:val="00686B5B"/>
    <w:rsid w:val="00687EA0"/>
    <w:rsid w:val="0069021B"/>
    <w:rsid w:val="00690468"/>
    <w:rsid w:val="0069185A"/>
    <w:rsid w:val="00693F44"/>
    <w:rsid w:val="006960CA"/>
    <w:rsid w:val="00697634"/>
    <w:rsid w:val="00697A41"/>
    <w:rsid w:val="00697E1B"/>
    <w:rsid w:val="006A311F"/>
    <w:rsid w:val="006A3875"/>
    <w:rsid w:val="006A5096"/>
    <w:rsid w:val="006A77CF"/>
    <w:rsid w:val="006A7AF8"/>
    <w:rsid w:val="006B0732"/>
    <w:rsid w:val="006B13BD"/>
    <w:rsid w:val="006B2C61"/>
    <w:rsid w:val="006B31FD"/>
    <w:rsid w:val="006B32C9"/>
    <w:rsid w:val="006B514E"/>
    <w:rsid w:val="006B55B5"/>
    <w:rsid w:val="006B6024"/>
    <w:rsid w:val="006C0652"/>
    <w:rsid w:val="006C0AE9"/>
    <w:rsid w:val="006C1A2D"/>
    <w:rsid w:val="006C43C0"/>
    <w:rsid w:val="006C539E"/>
    <w:rsid w:val="006C6507"/>
    <w:rsid w:val="006C76A7"/>
    <w:rsid w:val="006C7D30"/>
    <w:rsid w:val="006C7D66"/>
    <w:rsid w:val="006D03E7"/>
    <w:rsid w:val="006D18EF"/>
    <w:rsid w:val="006D20C3"/>
    <w:rsid w:val="006D2E03"/>
    <w:rsid w:val="006D325C"/>
    <w:rsid w:val="006D3F77"/>
    <w:rsid w:val="006D7682"/>
    <w:rsid w:val="006E0C73"/>
    <w:rsid w:val="006E1AAB"/>
    <w:rsid w:val="006E3A53"/>
    <w:rsid w:val="006E540E"/>
    <w:rsid w:val="006E5AA3"/>
    <w:rsid w:val="006F03BD"/>
    <w:rsid w:val="006F398D"/>
    <w:rsid w:val="006F457A"/>
    <w:rsid w:val="006F65B9"/>
    <w:rsid w:val="006F7D70"/>
    <w:rsid w:val="007004CF"/>
    <w:rsid w:val="0070052D"/>
    <w:rsid w:val="00701129"/>
    <w:rsid w:val="0070196B"/>
    <w:rsid w:val="00701A0E"/>
    <w:rsid w:val="00705B89"/>
    <w:rsid w:val="0070791D"/>
    <w:rsid w:val="00707C93"/>
    <w:rsid w:val="00710F11"/>
    <w:rsid w:val="00711C0A"/>
    <w:rsid w:val="00711E69"/>
    <w:rsid w:val="00712E65"/>
    <w:rsid w:val="007140BD"/>
    <w:rsid w:val="00714198"/>
    <w:rsid w:val="00714557"/>
    <w:rsid w:val="00716518"/>
    <w:rsid w:val="00716F81"/>
    <w:rsid w:val="007174B3"/>
    <w:rsid w:val="00717AD9"/>
    <w:rsid w:val="00722F8D"/>
    <w:rsid w:val="00723C99"/>
    <w:rsid w:val="007269B0"/>
    <w:rsid w:val="00726FFD"/>
    <w:rsid w:val="007277F2"/>
    <w:rsid w:val="007306CD"/>
    <w:rsid w:val="007311CC"/>
    <w:rsid w:val="00734DD8"/>
    <w:rsid w:val="00736096"/>
    <w:rsid w:val="00737327"/>
    <w:rsid w:val="007402C0"/>
    <w:rsid w:val="00741472"/>
    <w:rsid w:val="0074184E"/>
    <w:rsid w:val="00742FB1"/>
    <w:rsid w:val="00743A10"/>
    <w:rsid w:val="0074428E"/>
    <w:rsid w:val="007451C7"/>
    <w:rsid w:val="00746B81"/>
    <w:rsid w:val="00747FA2"/>
    <w:rsid w:val="007505F1"/>
    <w:rsid w:val="00755F32"/>
    <w:rsid w:val="00756F33"/>
    <w:rsid w:val="007574DE"/>
    <w:rsid w:val="00757D0B"/>
    <w:rsid w:val="00761016"/>
    <w:rsid w:val="007614DE"/>
    <w:rsid w:val="007616FB"/>
    <w:rsid w:val="007619F8"/>
    <w:rsid w:val="00766506"/>
    <w:rsid w:val="00766CCB"/>
    <w:rsid w:val="00766FB8"/>
    <w:rsid w:val="00767A7B"/>
    <w:rsid w:val="0077023A"/>
    <w:rsid w:val="007702C8"/>
    <w:rsid w:val="007712AB"/>
    <w:rsid w:val="00771477"/>
    <w:rsid w:val="007715EA"/>
    <w:rsid w:val="00772254"/>
    <w:rsid w:val="00772441"/>
    <w:rsid w:val="00772BA6"/>
    <w:rsid w:val="007732FC"/>
    <w:rsid w:val="0077364F"/>
    <w:rsid w:val="00773F21"/>
    <w:rsid w:val="00774E2B"/>
    <w:rsid w:val="007750CC"/>
    <w:rsid w:val="00775469"/>
    <w:rsid w:val="007773F3"/>
    <w:rsid w:val="00777863"/>
    <w:rsid w:val="007806D2"/>
    <w:rsid w:val="00780D28"/>
    <w:rsid w:val="00781F29"/>
    <w:rsid w:val="00781F7A"/>
    <w:rsid w:val="00783CDF"/>
    <w:rsid w:val="00785011"/>
    <w:rsid w:val="00786C8A"/>
    <w:rsid w:val="00790D10"/>
    <w:rsid w:val="007930F6"/>
    <w:rsid w:val="00793436"/>
    <w:rsid w:val="00794D5C"/>
    <w:rsid w:val="00795C43"/>
    <w:rsid w:val="00796662"/>
    <w:rsid w:val="00796C4F"/>
    <w:rsid w:val="00796C79"/>
    <w:rsid w:val="007A103D"/>
    <w:rsid w:val="007A60C8"/>
    <w:rsid w:val="007A6B9F"/>
    <w:rsid w:val="007A741A"/>
    <w:rsid w:val="007B13EF"/>
    <w:rsid w:val="007B22DF"/>
    <w:rsid w:val="007B23E1"/>
    <w:rsid w:val="007C098A"/>
    <w:rsid w:val="007C1099"/>
    <w:rsid w:val="007C267B"/>
    <w:rsid w:val="007C5A02"/>
    <w:rsid w:val="007C5EC7"/>
    <w:rsid w:val="007C76D4"/>
    <w:rsid w:val="007D2504"/>
    <w:rsid w:val="007D283D"/>
    <w:rsid w:val="007D338E"/>
    <w:rsid w:val="007D5045"/>
    <w:rsid w:val="007D50E2"/>
    <w:rsid w:val="007D5769"/>
    <w:rsid w:val="007D7EA5"/>
    <w:rsid w:val="007E07D3"/>
    <w:rsid w:val="007E0857"/>
    <w:rsid w:val="007E09C3"/>
    <w:rsid w:val="007E14B7"/>
    <w:rsid w:val="007E19B1"/>
    <w:rsid w:val="007E63E6"/>
    <w:rsid w:val="007E7CFF"/>
    <w:rsid w:val="007F05C5"/>
    <w:rsid w:val="007F2C9E"/>
    <w:rsid w:val="007F3500"/>
    <w:rsid w:val="007F532D"/>
    <w:rsid w:val="007F68DA"/>
    <w:rsid w:val="00800663"/>
    <w:rsid w:val="00800BF3"/>
    <w:rsid w:val="008021DC"/>
    <w:rsid w:val="008023DE"/>
    <w:rsid w:val="00805BAE"/>
    <w:rsid w:val="00806BF7"/>
    <w:rsid w:val="00810710"/>
    <w:rsid w:val="00811ABD"/>
    <w:rsid w:val="008123EE"/>
    <w:rsid w:val="00813F49"/>
    <w:rsid w:val="00815B7E"/>
    <w:rsid w:val="00816F71"/>
    <w:rsid w:val="00820A04"/>
    <w:rsid w:val="00823109"/>
    <w:rsid w:val="00823E1D"/>
    <w:rsid w:val="00825CA5"/>
    <w:rsid w:val="00825F90"/>
    <w:rsid w:val="0082614F"/>
    <w:rsid w:val="008268D6"/>
    <w:rsid w:val="00826EAE"/>
    <w:rsid w:val="00830961"/>
    <w:rsid w:val="008331F4"/>
    <w:rsid w:val="00835A26"/>
    <w:rsid w:val="00835D1E"/>
    <w:rsid w:val="0083710B"/>
    <w:rsid w:val="00837355"/>
    <w:rsid w:val="00837B43"/>
    <w:rsid w:val="0084047C"/>
    <w:rsid w:val="00840667"/>
    <w:rsid w:val="00840C64"/>
    <w:rsid w:val="00841596"/>
    <w:rsid w:val="00841DBB"/>
    <w:rsid w:val="00843F0B"/>
    <w:rsid w:val="00843FE3"/>
    <w:rsid w:val="00846CAF"/>
    <w:rsid w:val="00850DAA"/>
    <w:rsid w:val="00851415"/>
    <w:rsid w:val="00853628"/>
    <w:rsid w:val="00861AC1"/>
    <w:rsid w:val="00862606"/>
    <w:rsid w:val="00863B21"/>
    <w:rsid w:val="00865937"/>
    <w:rsid w:val="008669DA"/>
    <w:rsid w:val="00867CA3"/>
    <w:rsid w:val="00870ACE"/>
    <w:rsid w:val="008711F8"/>
    <w:rsid w:val="0087214C"/>
    <w:rsid w:val="00874ADC"/>
    <w:rsid w:val="0087680C"/>
    <w:rsid w:val="00877C70"/>
    <w:rsid w:val="0088000F"/>
    <w:rsid w:val="008811CE"/>
    <w:rsid w:val="008816B2"/>
    <w:rsid w:val="00882B66"/>
    <w:rsid w:val="008831F1"/>
    <w:rsid w:val="00884815"/>
    <w:rsid w:val="00884EE3"/>
    <w:rsid w:val="00887607"/>
    <w:rsid w:val="008905BC"/>
    <w:rsid w:val="00890FCB"/>
    <w:rsid w:val="00892E58"/>
    <w:rsid w:val="00892F56"/>
    <w:rsid w:val="008968F6"/>
    <w:rsid w:val="0089790E"/>
    <w:rsid w:val="008A039D"/>
    <w:rsid w:val="008A0751"/>
    <w:rsid w:val="008A09A4"/>
    <w:rsid w:val="008A0FF3"/>
    <w:rsid w:val="008A18E4"/>
    <w:rsid w:val="008A21C5"/>
    <w:rsid w:val="008A2B4C"/>
    <w:rsid w:val="008A5A74"/>
    <w:rsid w:val="008A656C"/>
    <w:rsid w:val="008A71DA"/>
    <w:rsid w:val="008A78B1"/>
    <w:rsid w:val="008B07C7"/>
    <w:rsid w:val="008B0A31"/>
    <w:rsid w:val="008B5B89"/>
    <w:rsid w:val="008B5F7B"/>
    <w:rsid w:val="008B6A6F"/>
    <w:rsid w:val="008B7AF2"/>
    <w:rsid w:val="008C1995"/>
    <w:rsid w:val="008C36B9"/>
    <w:rsid w:val="008C3D2F"/>
    <w:rsid w:val="008C53CF"/>
    <w:rsid w:val="008C5D4A"/>
    <w:rsid w:val="008C5D7E"/>
    <w:rsid w:val="008C677B"/>
    <w:rsid w:val="008C7996"/>
    <w:rsid w:val="008D099B"/>
    <w:rsid w:val="008D1A85"/>
    <w:rsid w:val="008D1C40"/>
    <w:rsid w:val="008D394C"/>
    <w:rsid w:val="008D3C25"/>
    <w:rsid w:val="008D5F19"/>
    <w:rsid w:val="008E1F9E"/>
    <w:rsid w:val="008E20C1"/>
    <w:rsid w:val="008E3D3D"/>
    <w:rsid w:val="008E48A8"/>
    <w:rsid w:val="008E589D"/>
    <w:rsid w:val="008E7154"/>
    <w:rsid w:val="008F0C02"/>
    <w:rsid w:val="008F4C8F"/>
    <w:rsid w:val="008F50AB"/>
    <w:rsid w:val="008F6053"/>
    <w:rsid w:val="008F65F4"/>
    <w:rsid w:val="0090001B"/>
    <w:rsid w:val="00902671"/>
    <w:rsid w:val="00902FA0"/>
    <w:rsid w:val="00906F8D"/>
    <w:rsid w:val="00906FA7"/>
    <w:rsid w:val="00907C50"/>
    <w:rsid w:val="009110ED"/>
    <w:rsid w:val="00912ECC"/>
    <w:rsid w:val="00914C0A"/>
    <w:rsid w:val="00915422"/>
    <w:rsid w:val="00915A4F"/>
    <w:rsid w:val="00916808"/>
    <w:rsid w:val="009200E7"/>
    <w:rsid w:val="00920D5C"/>
    <w:rsid w:val="00920D5E"/>
    <w:rsid w:val="00922EB9"/>
    <w:rsid w:val="009238C1"/>
    <w:rsid w:val="009242E2"/>
    <w:rsid w:val="00924451"/>
    <w:rsid w:val="0092463F"/>
    <w:rsid w:val="0092494B"/>
    <w:rsid w:val="00925130"/>
    <w:rsid w:val="00925843"/>
    <w:rsid w:val="00930CA3"/>
    <w:rsid w:val="00931795"/>
    <w:rsid w:val="00933AC4"/>
    <w:rsid w:val="00933BA8"/>
    <w:rsid w:val="00934B64"/>
    <w:rsid w:val="009378D9"/>
    <w:rsid w:val="009428BC"/>
    <w:rsid w:val="00942FD4"/>
    <w:rsid w:val="0094512D"/>
    <w:rsid w:val="00945EA1"/>
    <w:rsid w:val="009469F4"/>
    <w:rsid w:val="0095038C"/>
    <w:rsid w:val="00952EBE"/>
    <w:rsid w:val="009532F2"/>
    <w:rsid w:val="00954454"/>
    <w:rsid w:val="00955B21"/>
    <w:rsid w:val="00957CF5"/>
    <w:rsid w:val="00961939"/>
    <w:rsid w:val="00961946"/>
    <w:rsid w:val="0096320E"/>
    <w:rsid w:val="00963A60"/>
    <w:rsid w:val="0096451A"/>
    <w:rsid w:val="009647E5"/>
    <w:rsid w:val="009671F1"/>
    <w:rsid w:val="00967A4C"/>
    <w:rsid w:val="00970045"/>
    <w:rsid w:val="00971FB2"/>
    <w:rsid w:val="00973529"/>
    <w:rsid w:val="00973612"/>
    <w:rsid w:val="00974620"/>
    <w:rsid w:val="00975551"/>
    <w:rsid w:val="00976274"/>
    <w:rsid w:val="00977742"/>
    <w:rsid w:val="009778A6"/>
    <w:rsid w:val="009826C0"/>
    <w:rsid w:val="00986056"/>
    <w:rsid w:val="00986523"/>
    <w:rsid w:val="00987109"/>
    <w:rsid w:val="0099132E"/>
    <w:rsid w:val="00991D21"/>
    <w:rsid w:val="00992497"/>
    <w:rsid w:val="00992B58"/>
    <w:rsid w:val="009934D9"/>
    <w:rsid w:val="00995683"/>
    <w:rsid w:val="00995765"/>
    <w:rsid w:val="009A19EB"/>
    <w:rsid w:val="009A23EC"/>
    <w:rsid w:val="009A2982"/>
    <w:rsid w:val="009A481D"/>
    <w:rsid w:val="009A51AA"/>
    <w:rsid w:val="009A67A7"/>
    <w:rsid w:val="009A6DFA"/>
    <w:rsid w:val="009B16B8"/>
    <w:rsid w:val="009B1DC8"/>
    <w:rsid w:val="009B1FF0"/>
    <w:rsid w:val="009B203C"/>
    <w:rsid w:val="009B4188"/>
    <w:rsid w:val="009B4325"/>
    <w:rsid w:val="009C0951"/>
    <w:rsid w:val="009C1AF8"/>
    <w:rsid w:val="009C1DA2"/>
    <w:rsid w:val="009C221C"/>
    <w:rsid w:val="009C2C79"/>
    <w:rsid w:val="009C6A3B"/>
    <w:rsid w:val="009D040F"/>
    <w:rsid w:val="009D087B"/>
    <w:rsid w:val="009D0ECC"/>
    <w:rsid w:val="009D514F"/>
    <w:rsid w:val="009D550E"/>
    <w:rsid w:val="009D5C77"/>
    <w:rsid w:val="009E02B7"/>
    <w:rsid w:val="009E1573"/>
    <w:rsid w:val="009E4176"/>
    <w:rsid w:val="009E4A89"/>
    <w:rsid w:val="009E4AFC"/>
    <w:rsid w:val="009E4E7A"/>
    <w:rsid w:val="009E5837"/>
    <w:rsid w:val="009E5B0B"/>
    <w:rsid w:val="009E6AF2"/>
    <w:rsid w:val="009E7BE8"/>
    <w:rsid w:val="009F0A57"/>
    <w:rsid w:val="009F0F79"/>
    <w:rsid w:val="009F25E9"/>
    <w:rsid w:val="009F2FE6"/>
    <w:rsid w:val="009F3135"/>
    <w:rsid w:val="009F33C2"/>
    <w:rsid w:val="009F3B57"/>
    <w:rsid w:val="009F7E22"/>
    <w:rsid w:val="00A00046"/>
    <w:rsid w:val="00A014E6"/>
    <w:rsid w:val="00A04FBC"/>
    <w:rsid w:val="00A05C23"/>
    <w:rsid w:val="00A10C56"/>
    <w:rsid w:val="00A10CD0"/>
    <w:rsid w:val="00A1129B"/>
    <w:rsid w:val="00A13024"/>
    <w:rsid w:val="00A14F2D"/>
    <w:rsid w:val="00A156FE"/>
    <w:rsid w:val="00A16A89"/>
    <w:rsid w:val="00A16CA6"/>
    <w:rsid w:val="00A17190"/>
    <w:rsid w:val="00A172A8"/>
    <w:rsid w:val="00A17D90"/>
    <w:rsid w:val="00A20C25"/>
    <w:rsid w:val="00A216F9"/>
    <w:rsid w:val="00A23AF0"/>
    <w:rsid w:val="00A2628A"/>
    <w:rsid w:val="00A26334"/>
    <w:rsid w:val="00A2690B"/>
    <w:rsid w:val="00A31148"/>
    <w:rsid w:val="00A312DC"/>
    <w:rsid w:val="00A31DC7"/>
    <w:rsid w:val="00A3393B"/>
    <w:rsid w:val="00A363FA"/>
    <w:rsid w:val="00A36934"/>
    <w:rsid w:val="00A4078E"/>
    <w:rsid w:val="00A40B1A"/>
    <w:rsid w:val="00A40BEA"/>
    <w:rsid w:val="00A42F99"/>
    <w:rsid w:val="00A4465E"/>
    <w:rsid w:val="00A458B4"/>
    <w:rsid w:val="00A46951"/>
    <w:rsid w:val="00A5003E"/>
    <w:rsid w:val="00A50B20"/>
    <w:rsid w:val="00A512D3"/>
    <w:rsid w:val="00A51B5C"/>
    <w:rsid w:val="00A52E44"/>
    <w:rsid w:val="00A53D66"/>
    <w:rsid w:val="00A61B76"/>
    <w:rsid w:val="00A61D61"/>
    <w:rsid w:val="00A62B8A"/>
    <w:rsid w:val="00A6337A"/>
    <w:rsid w:val="00A64FC8"/>
    <w:rsid w:val="00A65043"/>
    <w:rsid w:val="00A65F60"/>
    <w:rsid w:val="00A669FF"/>
    <w:rsid w:val="00A700C9"/>
    <w:rsid w:val="00A71A8F"/>
    <w:rsid w:val="00A74C1C"/>
    <w:rsid w:val="00A7639A"/>
    <w:rsid w:val="00A765D5"/>
    <w:rsid w:val="00A76E13"/>
    <w:rsid w:val="00A77268"/>
    <w:rsid w:val="00A7767F"/>
    <w:rsid w:val="00A8071D"/>
    <w:rsid w:val="00A81791"/>
    <w:rsid w:val="00A82252"/>
    <w:rsid w:val="00A82342"/>
    <w:rsid w:val="00A83111"/>
    <w:rsid w:val="00A83761"/>
    <w:rsid w:val="00A86B52"/>
    <w:rsid w:val="00A86CB8"/>
    <w:rsid w:val="00A87DA5"/>
    <w:rsid w:val="00A902E3"/>
    <w:rsid w:val="00A9122B"/>
    <w:rsid w:val="00A91445"/>
    <w:rsid w:val="00A91AAF"/>
    <w:rsid w:val="00A9272D"/>
    <w:rsid w:val="00A927B7"/>
    <w:rsid w:val="00A9371A"/>
    <w:rsid w:val="00A93B16"/>
    <w:rsid w:val="00A94140"/>
    <w:rsid w:val="00A94BA9"/>
    <w:rsid w:val="00AA292B"/>
    <w:rsid w:val="00AA4777"/>
    <w:rsid w:val="00AA5009"/>
    <w:rsid w:val="00AA5AB5"/>
    <w:rsid w:val="00AB2C39"/>
    <w:rsid w:val="00AB4A5A"/>
    <w:rsid w:val="00AB5E73"/>
    <w:rsid w:val="00AB5EDE"/>
    <w:rsid w:val="00AB69BC"/>
    <w:rsid w:val="00AC12AD"/>
    <w:rsid w:val="00AC1499"/>
    <w:rsid w:val="00AC156B"/>
    <w:rsid w:val="00AC172F"/>
    <w:rsid w:val="00AC1CAE"/>
    <w:rsid w:val="00AC3D78"/>
    <w:rsid w:val="00AC4254"/>
    <w:rsid w:val="00AC58C7"/>
    <w:rsid w:val="00AC65C8"/>
    <w:rsid w:val="00AC717D"/>
    <w:rsid w:val="00AD07B0"/>
    <w:rsid w:val="00AD2877"/>
    <w:rsid w:val="00AD3B41"/>
    <w:rsid w:val="00AD3B66"/>
    <w:rsid w:val="00AD3C52"/>
    <w:rsid w:val="00AD434A"/>
    <w:rsid w:val="00AD49F1"/>
    <w:rsid w:val="00AD54CD"/>
    <w:rsid w:val="00AD57D4"/>
    <w:rsid w:val="00AE0C6D"/>
    <w:rsid w:val="00AE2414"/>
    <w:rsid w:val="00AE2AF9"/>
    <w:rsid w:val="00AE4623"/>
    <w:rsid w:val="00AF0B99"/>
    <w:rsid w:val="00AF15C1"/>
    <w:rsid w:val="00AF52B6"/>
    <w:rsid w:val="00AF7A7A"/>
    <w:rsid w:val="00B0251F"/>
    <w:rsid w:val="00B03D1D"/>
    <w:rsid w:val="00B047E1"/>
    <w:rsid w:val="00B06110"/>
    <w:rsid w:val="00B0665B"/>
    <w:rsid w:val="00B13631"/>
    <w:rsid w:val="00B140CE"/>
    <w:rsid w:val="00B2012B"/>
    <w:rsid w:val="00B22698"/>
    <w:rsid w:val="00B22B0D"/>
    <w:rsid w:val="00B23985"/>
    <w:rsid w:val="00B24435"/>
    <w:rsid w:val="00B26FB9"/>
    <w:rsid w:val="00B32C4F"/>
    <w:rsid w:val="00B32D41"/>
    <w:rsid w:val="00B3319D"/>
    <w:rsid w:val="00B33973"/>
    <w:rsid w:val="00B34927"/>
    <w:rsid w:val="00B35BB3"/>
    <w:rsid w:val="00B3755F"/>
    <w:rsid w:val="00B4117D"/>
    <w:rsid w:val="00B41C1E"/>
    <w:rsid w:val="00B42802"/>
    <w:rsid w:val="00B439D8"/>
    <w:rsid w:val="00B4424F"/>
    <w:rsid w:val="00B44331"/>
    <w:rsid w:val="00B44728"/>
    <w:rsid w:val="00B44DD7"/>
    <w:rsid w:val="00B47FDF"/>
    <w:rsid w:val="00B52020"/>
    <w:rsid w:val="00B5351B"/>
    <w:rsid w:val="00B557BC"/>
    <w:rsid w:val="00B55A75"/>
    <w:rsid w:val="00B56B25"/>
    <w:rsid w:val="00B579AF"/>
    <w:rsid w:val="00B62663"/>
    <w:rsid w:val="00B62BE8"/>
    <w:rsid w:val="00B63568"/>
    <w:rsid w:val="00B639C8"/>
    <w:rsid w:val="00B6417D"/>
    <w:rsid w:val="00B645E2"/>
    <w:rsid w:val="00B64B75"/>
    <w:rsid w:val="00B64EFB"/>
    <w:rsid w:val="00B65203"/>
    <w:rsid w:val="00B66E89"/>
    <w:rsid w:val="00B671DE"/>
    <w:rsid w:val="00B70955"/>
    <w:rsid w:val="00B7599B"/>
    <w:rsid w:val="00B76172"/>
    <w:rsid w:val="00B76692"/>
    <w:rsid w:val="00B774E9"/>
    <w:rsid w:val="00B80E93"/>
    <w:rsid w:val="00B80F29"/>
    <w:rsid w:val="00B81972"/>
    <w:rsid w:val="00B85E75"/>
    <w:rsid w:val="00B86B01"/>
    <w:rsid w:val="00B9052C"/>
    <w:rsid w:val="00B92C90"/>
    <w:rsid w:val="00B935DF"/>
    <w:rsid w:val="00B95C23"/>
    <w:rsid w:val="00B97248"/>
    <w:rsid w:val="00BA1389"/>
    <w:rsid w:val="00BA199B"/>
    <w:rsid w:val="00BA1D26"/>
    <w:rsid w:val="00BA2488"/>
    <w:rsid w:val="00BA254F"/>
    <w:rsid w:val="00BA2961"/>
    <w:rsid w:val="00BA29EF"/>
    <w:rsid w:val="00BA4A8C"/>
    <w:rsid w:val="00BA4E95"/>
    <w:rsid w:val="00BA5CED"/>
    <w:rsid w:val="00BB2FF2"/>
    <w:rsid w:val="00BB4104"/>
    <w:rsid w:val="00BB4E68"/>
    <w:rsid w:val="00BB6D8C"/>
    <w:rsid w:val="00BB731C"/>
    <w:rsid w:val="00BC05CA"/>
    <w:rsid w:val="00BC26A6"/>
    <w:rsid w:val="00BC3313"/>
    <w:rsid w:val="00BC367C"/>
    <w:rsid w:val="00BC36C4"/>
    <w:rsid w:val="00BC4F80"/>
    <w:rsid w:val="00BC621C"/>
    <w:rsid w:val="00BD00F6"/>
    <w:rsid w:val="00BD0C28"/>
    <w:rsid w:val="00BD14C3"/>
    <w:rsid w:val="00BD3787"/>
    <w:rsid w:val="00BD7197"/>
    <w:rsid w:val="00BE02ED"/>
    <w:rsid w:val="00BE11BE"/>
    <w:rsid w:val="00BE576E"/>
    <w:rsid w:val="00BE6F00"/>
    <w:rsid w:val="00BF28E9"/>
    <w:rsid w:val="00BF314D"/>
    <w:rsid w:val="00BF356B"/>
    <w:rsid w:val="00BF3AEB"/>
    <w:rsid w:val="00BF4875"/>
    <w:rsid w:val="00BF4A89"/>
    <w:rsid w:val="00BF5E68"/>
    <w:rsid w:val="00BF7049"/>
    <w:rsid w:val="00BF7098"/>
    <w:rsid w:val="00BF7212"/>
    <w:rsid w:val="00C00E1F"/>
    <w:rsid w:val="00C01E37"/>
    <w:rsid w:val="00C022AE"/>
    <w:rsid w:val="00C027C0"/>
    <w:rsid w:val="00C0291F"/>
    <w:rsid w:val="00C02BEB"/>
    <w:rsid w:val="00C049F3"/>
    <w:rsid w:val="00C05104"/>
    <w:rsid w:val="00C065D2"/>
    <w:rsid w:val="00C072F9"/>
    <w:rsid w:val="00C10612"/>
    <w:rsid w:val="00C10F87"/>
    <w:rsid w:val="00C11A05"/>
    <w:rsid w:val="00C11CED"/>
    <w:rsid w:val="00C15A9B"/>
    <w:rsid w:val="00C1667A"/>
    <w:rsid w:val="00C1761D"/>
    <w:rsid w:val="00C17666"/>
    <w:rsid w:val="00C176E3"/>
    <w:rsid w:val="00C179D0"/>
    <w:rsid w:val="00C20E59"/>
    <w:rsid w:val="00C23A43"/>
    <w:rsid w:val="00C23BA6"/>
    <w:rsid w:val="00C25A96"/>
    <w:rsid w:val="00C26A06"/>
    <w:rsid w:val="00C27DEA"/>
    <w:rsid w:val="00C3212F"/>
    <w:rsid w:val="00C32DC7"/>
    <w:rsid w:val="00C32E80"/>
    <w:rsid w:val="00C33128"/>
    <w:rsid w:val="00C33B8F"/>
    <w:rsid w:val="00C33BB8"/>
    <w:rsid w:val="00C354D3"/>
    <w:rsid w:val="00C40638"/>
    <w:rsid w:val="00C40DDD"/>
    <w:rsid w:val="00C41CFD"/>
    <w:rsid w:val="00C41F79"/>
    <w:rsid w:val="00C4218E"/>
    <w:rsid w:val="00C42570"/>
    <w:rsid w:val="00C427C4"/>
    <w:rsid w:val="00C428E3"/>
    <w:rsid w:val="00C42BAD"/>
    <w:rsid w:val="00C43F4B"/>
    <w:rsid w:val="00C454C5"/>
    <w:rsid w:val="00C460E3"/>
    <w:rsid w:val="00C50995"/>
    <w:rsid w:val="00C5209B"/>
    <w:rsid w:val="00C52977"/>
    <w:rsid w:val="00C5328A"/>
    <w:rsid w:val="00C53844"/>
    <w:rsid w:val="00C54C63"/>
    <w:rsid w:val="00C54CE9"/>
    <w:rsid w:val="00C5705F"/>
    <w:rsid w:val="00C61055"/>
    <w:rsid w:val="00C62BC5"/>
    <w:rsid w:val="00C64499"/>
    <w:rsid w:val="00C648C0"/>
    <w:rsid w:val="00C64CC2"/>
    <w:rsid w:val="00C64F5F"/>
    <w:rsid w:val="00C66162"/>
    <w:rsid w:val="00C710D3"/>
    <w:rsid w:val="00C711AB"/>
    <w:rsid w:val="00C71ACE"/>
    <w:rsid w:val="00C71BE8"/>
    <w:rsid w:val="00C75355"/>
    <w:rsid w:val="00C76754"/>
    <w:rsid w:val="00C8199A"/>
    <w:rsid w:val="00C82015"/>
    <w:rsid w:val="00C82225"/>
    <w:rsid w:val="00C855DF"/>
    <w:rsid w:val="00C878E1"/>
    <w:rsid w:val="00C91952"/>
    <w:rsid w:val="00C91E52"/>
    <w:rsid w:val="00C92C87"/>
    <w:rsid w:val="00C93E66"/>
    <w:rsid w:val="00C94612"/>
    <w:rsid w:val="00C95212"/>
    <w:rsid w:val="00C9710D"/>
    <w:rsid w:val="00C97B4B"/>
    <w:rsid w:val="00CA0581"/>
    <w:rsid w:val="00CA0AE2"/>
    <w:rsid w:val="00CA0D82"/>
    <w:rsid w:val="00CA16C6"/>
    <w:rsid w:val="00CA1775"/>
    <w:rsid w:val="00CA3E87"/>
    <w:rsid w:val="00CA5D36"/>
    <w:rsid w:val="00CA7D98"/>
    <w:rsid w:val="00CB1469"/>
    <w:rsid w:val="00CB4C99"/>
    <w:rsid w:val="00CB5A19"/>
    <w:rsid w:val="00CC00E1"/>
    <w:rsid w:val="00CC0440"/>
    <w:rsid w:val="00CC208D"/>
    <w:rsid w:val="00CC37D8"/>
    <w:rsid w:val="00CC38C6"/>
    <w:rsid w:val="00CC42B4"/>
    <w:rsid w:val="00CC73B9"/>
    <w:rsid w:val="00CD0AEC"/>
    <w:rsid w:val="00CD0CC4"/>
    <w:rsid w:val="00CD1761"/>
    <w:rsid w:val="00CD2EA7"/>
    <w:rsid w:val="00CD35D6"/>
    <w:rsid w:val="00CD679B"/>
    <w:rsid w:val="00CD6CFF"/>
    <w:rsid w:val="00CE194B"/>
    <w:rsid w:val="00CE3B8E"/>
    <w:rsid w:val="00CE42FE"/>
    <w:rsid w:val="00CE440C"/>
    <w:rsid w:val="00CE46E6"/>
    <w:rsid w:val="00CE5C6D"/>
    <w:rsid w:val="00CE6804"/>
    <w:rsid w:val="00CE78E8"/>
    <w:rsid w:val="00CF169C"/>
    <w:rsid w:val="00CF1F95"/>
    <w:rsid w:val="00CF239D"/>
    <w:rsid w:val="00CF4FDC"/>
    <w:rsid w:val="00CF5CD1"/>
    <w:rsid w:val="00CF772C"/>
    <w:rsid w:val="00CF7B8D"/>
    <w:rsid w:val="00D00AAA"/>
    <w:rsid w:val="00D00D3B"/>
    <w:rsid w:val="00D01D01"/>
    <w:rsid w:val="00D02C27"/>
    <w:rsid w:val="00D11533"/>
    <w:rsid w:val="00D13AED"/>
    <w:rsid w:val="00D13FC1"/>
    <w:rsid w:val="00D13FD7"/>
    <w:rsid w:val="00D14145"/>
    <w:rsid w:val="00D149FE"/>
    <w:rsid w:val="00D20781"/>
    <w:rsid w:val="00D21359"/>
    <w:rsid w:val="00D22A75"/>
    <w:rsid w:val="00D22E85"/>
    <w:rsid w:val="00D240AE"/>
    <w:rsid w:val="00D24CD1"/>
    <w:rsid w:val="00D31097"/>
    <w:rsid w:val="00D311E7"/>
    <w:rsid w:val="00D35474"/>
    <w:rsid w:val="00D4164C"/>
    <w:rsid w:val="00D428EA"/>
    <w:rsid w:val="00D44351"/>
    <w:rsid w:val="00D444EE"/>
    <w:rsid w:val="00D44AAB"/>
    <w:rsid w:val="00D45BFD"/>
    <w:rsid w:val="00D4618B"/>
    <w:rsid w:val="00D464F3"/>
    <w:rsid w:val="00D50CD0"/>
    <w:rsid w:val="00D538A0"/>
    <w:rsid w:val="00D5472B"/>
    <w:rsid w:val="00D57486"/>
    <w:rsid w:val="00D60324"/>
    <w:rsid w:val="00D63625"/>
    <w:rsid w:val="00D65584"/>
    <w:rsid w:val="00D655E0"/>
    <w:rsid w:val="00D666B2"/>
    <w:rsid w:val="00D71E4D"/>
    <w:rsid w:val="00D72516"/>
    <w:rsid w:val="00D72A24"/>
    <w:rsid w:val="00D7323A"/>
    <w:rsid w:val="00D75F9E"/>
    <w:rsid w:val="00D77534"/>
    <w:rsid w:val="00D777BF"/>
    <w:rsid w:val="00D77AE8"/>
    <w:rsid w:val="00D77AEB"/>
    <w:rsid w:val="00D81A36"/>
    <w:rsid w:val="00D84321"/>
    <w:rsid w:val="00D85960"/>
    <w:rsid w:val="00D85BD8"/>
    <w:rsid w:val="00D901BE"/>
    <w:rsid w:val="00D9044A"/>
    <w:rsid w:val="00D9068E"/>
    <w:rsid w:val="00D90A4E"/>
    <w:rsid w:val="00D9107D"/>
    <w:rsid w:val="00D93501"/>
    <w:rsid w:val="00D9361C"/>
    <w:rsid w:val="00D9362F"/>
    <w:rsid w:val="00DA2C46"/>
    <w:rsid w:val="00DA2E81"/>
    <w:rsid w:val="00DA3E3F"/>
    <w:rsid w:val="00DA5FCB"/>
    <w:rsid w:val="00DA6736"/>
    <w:rsid w:val="00DA6D17"/>
    <w:rsid w:val="00DB039F"/>
    <w:rsid w:val="00DB1F54"/>
    <w:rsid w:val="00DB2CE8"/>
    <w:rsid w:val="00DB3B8F"/>
    <w:rsid w:val="00DB52EF"/>
    <w:rsid w:val="00DB5DC4"/>
    <w:rsid w:val="00DC1432"/>
    <w:rsid w:val="00DC32E4"/>
    <w:rsid w:val="00DC657A"/>
    <w:rsid w:val="00DC7A48"/>
    <w:rsid w:val="00DC7E24"/>
    <w:rsid w:val="00DD0150"/>
    <w:rsid w:val="00DD021D"/>
    <w:rsid w:val="00DD0D3E"/>
    <w:rsid w:val="00DD1986"/>
    <w:rsid w:val="00DD2C86"/>
    <w:rsid w:val="00DD3B90"/>
    <w:rsid w:val="00DD4712"/>
    <w:rsid w:val="00DD5C82"/>
    <w:rsid w:val="00DD63F7"/>
    <w:rsid w:val="00DD7194"/>
    <w:rsid w:val="00DE046B"/>
    <w:rsid w:val="00DE1B9F"/>
    <w:rsid w:val="00DE429D"/>
    <w:rsid w:val="00DE5B26"/>
    <w:rsid w:val="00DE66E8"/>
    <w:rsid w:val="00DE6B6D"/>
    <w:rsid w:val="00DE6E4C"/>
    <w:rsid w:val="00DF1C1A"/>
    <w:rsid w:val="00DF30C4"/>
    <w:rsid w:val="00DF5528"/>
    <w:rsid w:val="00DF6A4F"/>
    <w:rsid w:val="00E0004A"/>
    <w:rsid w:val="00E00DC7"/>
    <w:rsid w:val="00E01B5A"/>
    <w:rsid w:val="00E04AAA"/>
    <w:rsid w:val="00E0688D"/>
    <w:rsid w:val="00E06F87"/>
    <w:rsid w:val="00E0794F"/>
    <w:rsid w:val="00E105B9"/>
    <w:rsid w:val="00E11154"/>
    <w:rsid w:val="00E11E21"/>
    <w:rsid w:val="00E13067"/>
    <w:rsid w:val="00E1672B"/>
    <w:rsid w:val="00E170A4"/>
    <w:rsid w:val="00E17F05"/>
    <w:rsid w:val="00E2005F"/>
    <w:rsid w:val="00E23021"/>
    <w:rsid w:val="00E23680"/>
    <w:rsid w:val="00E23F2B"/>
    <w:rsid w:val="00E23F70"/>
    <w:rsid w:val="00E24AB3"/>
    <w:rsid w:val="00E26071"/>
    <w:rsid w:val="00E30DC2"/>
    <w:rsid w:val="00E334E8"/>
    <w:rsid w:val="00E33DB5"/>
    <w:rsid w:val="00E33F7F"/>
    <w:rsid w:val="00E35C2B"/>
    <w:rsid w:val="00E35DE7"/>
    <w:rsid w:val="00E37096"/>
    <w:rsid w:val="00E4026A"/>
    <w:rsid w:val="00E41BB9"/>
    <w:rsid w:val="00E41C4D"/>
    <w:rsid w:val="00E42810"/>
    <w:rsid w:val="00E433DE"/>
    <w:rsid w:val="00E443A3"/>
    <w:rsid w:val="00E44C07"/>
    <w:rsid w:val="00E45036"/>
    <w:rsid w:val="00E519AB"/>
    <w:rsid w:val="00E5407A"/>
    <w:rsid w:val="00E56C85"/>
    <w:rsid w:val="00E56E8D"/>
    <w:rsid w:val="00E5736F"/>
    <w:rsid w:val="00E60326"/>
    <w:rsid w:val="00E61509"/>
    <w:rsid w:val="00E61DFF"/>
    <w:rsid w:val="00E6232B"/>
    <w:rsid w:val="00E63DC7"/>
    <w:rsid w:val="00E65D77"/>
    <w:rsid w:val="00E65F6F"/>
    <w:rsid w:val="00E669FB"/>
    <w:rsid w:val="00E71AE0"/>
    <w:rsid w:val="00E73C80"/>
    <w:rsid w:val="00E7473E"/>
    <w:rsid w:val="00E756C9"/>
    <w:rsid w:val="00E75BC9"/>
    <w:rsid w:val="00E76408"/>
    <w:rsid w:val="00E767E0"/>
    <w:rsid w:val="00E779DF"/>
    <w:rsid w:val="00E833E3"/>
    <w:rsid w:val="00E844AD"/>
    <w:rsid w:val="00E85C37"/>
    <w:rsid w:val="00E8725E"/>
    <w:rsid w:val="00E901C6"/>
    <w:rsid w:val="00E91E1E"/>
    <w:rsid w:val="00E928CA"/>
    <w:rsid w:val="00E92B2A"/>
    <w:rsid w:val="00E94153"/>
    <w:rsid w:val="00E94C8A"/>
    <w:rsid w:val="00E957DA"/>
    <w:rsid w:val="00E97190"/>
    <w:rsid w:val="00EA0164"/>
    <w:rsid w:val="00EA2CC1"/>
    <w:rsid w:val="00EA4067"/>
    <w:rsid w:val="00EA58E5"/>
    <w:rsid w:val="00EA6261"/>
    <w:rsid w:val="00EA65A6"/>
    <w:rsid w:val="00EA7A38"/>
    <w:rsid w:val="00EB003B"/>
    <w:rsid w:val="00EB07D2"/>
    <w:rsid w:val="00EB09B4"/>
    <w:rsid w:val="00EB09C6"/>
    <w:rsid w:val="00EB6E24"/>
    <w:rsid w:val="00EB7852"/>
    <w:rsid w:val="00EC0405"/>
    <w:rsid w:val="00EC1B48"/>
    <w:rsid w:val="00EC27F6"/>
    <w:rsid w:val="00EC3AE6"/>
    <w:rsid w:val="00EC40D4"/>
    <w:rsid w:val="00EC5C5D"/>
    <w:rsid w:val="00EC6F73"/>
    <w:rsid w:val="00EC78EF"/>
    <w:rsid w:val="00ED03BA"/>
    <w:rsid w:val="00ED1A5A"/>
    <w:rsid w:val="00ED1E76"/>
    <w:rsid w:val="00ED6570"/>
    <w:rsid w:val="00EE0B2F"/>
    <w:rsid w:val="00EE0C7F"/>
    <w:rsid w:val="00EE2968"/>
    <w:rsid w:val="00EE3317"/>
    <w:rsid w:val="00EE3417"/>
    <w:rsid w:val="00EE37FB"/>
    <w:rsid w:val="00EE3F21"/>
    <w:rsid w:val="00EE5554"/>
    <w:rsid w:val="00EE64C3"/>
    <w:rsid w:val="00EE78A0"/>
    <w:rsid w:val="00EF1BFC"/>
    <w:rsid w:val="00EF225C"/>
    <w:rsid w:val="00EF4AFB"/>
    <w:rsid w:val="00EF4E19"/>
    <w:rsid w:val="00EF6C03"/>
    <w:rsid w:val="00EF76E7"/>
    <w:rsid w:val="00F028A2"/>
    <w:rsid w:val="00F02A02"/>
    <w:rsid w:val="00F03109"/>
    <w:rsid w:val="00F03759"/>
    <w:rsid w:val="00F04661"/>
    <w:rsid w:val="00F051E1"/>
    <w:rsid w:val="00F0618E"/>
    <w:rsid w:val="00F06796"/>
    <w:rsid w:val="00F10C55"/>
    <w:rsid w:val="00F116C6"/>
    <w:rsid w:val="00F1362B"/>
    <w:rsid w:val="00F138C0"/>
    <w:rsid w:val="00F17571"/>
    <w:rsid w:val="00F17F07"/>
    <w:rsid w:val="00F204E1"/>
    <w:rsid w:val="00F20A17"/>
    <w:rsid w:val="00F23466"/>
    <w:rsid w:val="00F239A6"/>
    <w:rsid w:val="00F24AF7"/>
    <w:rsid w:val="00F2549F"/>
    <w:rsid w:val="00F267CB"/>
    <w:rsid w:val="00F26A3B"/>
    <w:rsid w:val="00F27CEC"/>
    <w:rsid w:val="00F303C0"/>
    <w:rsid w:val="00F30E3B"/>
    <w:rsid w:val="00F313BB"/>
    <w:rsid w:val="00F316DE"/>
    <w:rsid w:val="00F31B68"/>
    <w:rsid w:val="00F323E8"/>
    <w:rsid w:val="00F33E84"/>
    <w:rsid w:val="00F34AC9"/>
    <w:rsid w:val="00F351D7"/>
    <w:rsid w:val="00F36542"/>
    <w:rsid w:val="00F36A10"/>
    <w:rsid w:val="00F36F2D"/>
    <w:rsid w:val="00F37DBB"/>
    <w:rsid w:val="00F412F3"/>
    <w:rsid w:val="00F419E3"/>
    <w:rsid w:val="00F42165"/>
    <w:rsid w:val="00F421D3"/>
    <w:rsid w:val="00F446F5"/>
    <w:rsid w:val="00F451B8"/>
    <w:rsid w:val="00F4529F"/>
    <w:rsid w:val="00F45A25"/>
    <w:rsid w:val="00F45BD2"/>
    <w:rsid w:val="00F45D46"/>
    <w:rsid w:val="00F52937"/>
    <w:rsid w:val="00F53995"/>
    <w:rsid w:val="00F560F2"/>
    <w:rsid w:val="00F56A45"/>
    <w:rsid w:val="00F579EF"/>
    <w:rsid w:val="00F658A8"/>
    <w:rsid w:val="00F662D0"/>
    <w:rsid w:val="00F71123"/>
    <w:rsid w:val="00F73C76"/>
    <w:rsid w:val="00F73F81"/>
    <w:rsid w:val="00F74F97"/>
    <w:rsid w:val="00F75BCF"/>
    <w:rsid w:val="00F76B93"/>
    <w:rsid w:val="00F7757C"/>
    <w:rsid w:val="00F82076"/>
    <w:rsid w:val="00F82D06"/>
    <w:rsid w:val="00F82DF4"/>
    <w:rsid w:val="00F85CEF"/>
    <w:rsid w:val="00F9177F"/>
    <w:rsid w:val="00F92376"/>
    <w:rsid w:val="00F94C12"/>
    <w:rsid w:val="00F97DBB"/>
    <w:rsid w:val="00FA0A1C"/>
    <w:rsid w:val="00FA1633"/>
    <w:rsid w:val="00FA2146"/>
    <w:rsid w:val="00FA21E5"/>
    <w:rsid w:val="00FA3940"/>
    <w:rsid w:val="00FA4A54"/>
    <w:rsid w:val="00FB2034"/>
    <w:rsid w:val="00FB216E"/>
    <w:rsid w:val="00FB243D"/>
    <w:rsid w:val="00FB30FC"/>
    <w:rsid w:val="00FB368F"/>
    <w:rsid w:val="00FB45EC"/>
    <w:rsid w:val="00FB6225"/>
    <w:rsid w:val="00FB7F4F"/>
    <w:rsid w:val="00FC2417"/>
    <w:rsid w:val="00FC26C9"/>
    <w:rsid w:val="00FC2741"/>
    <w:rsid w:val="00FC3420"/>
    <w:rsid w:val="00FC7191"/>
    <w:rsid w:val="00FC7517"/>
    <w:rsid w:val="00FC7B9B"/>
    <w:rsid w:val="00FD203B"/>
    <w:rsid w:val="00FD2B0C"/>
    <w:rsid w:val="00FD2BC0"/>
    <w:rsid w:val="00FD5FE9"/>
    <w:rsid w:val="00FD6AD0"/>
    <w:rsid w:val="00FD71D4"/>
    <w:rsid w:val="00FE210D"/>
    <w:rsid w:val="00FE219A"/>
    <w:rsid w:val="00FE339B"/>
    <w:rsid w:val="00FE6476"/>
    <w:rsid w:val="00FE68D3"/>
    <w:rsid w:val="00FE7817"/>
    <w:rsid w:val="00FF0C5B"/>
    <w:rsid w:val="00FF0E12"/>
    <w:rsid w:val="00FF149E"/>
    <w:rsid w:val="00FF1F94"/>
    <w:rsid w:val="00FF659F"/>
    <w:rsid w:val="00FF6B61"/>
    <w:rsid w:val="00FF6E74"/>
    <w:rsid w:val="00FF7C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5321D"/>
  <w15:chartTrackingRefBased/>
  <w15:docId w15:val="{FDE9AB11-CBB7-49A3-9888-634B87F9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1CA"/>
    <w:pPr>
      <w:keepNext/>
      <w:keepLines/>
      <w:spacing w:before="240" w:after="0"/>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A14F2D"/>
    <w:pPr>
      <w:keepNext/>
      <w:keepLines/>
      <w:spacing w:before="40" w:after="0"/>
      <w:outlineLvl w:val="1"/>
    </w:pPr>
    <w:rPr>
      <w:rFonts w:ascii="Arial" w:eastAsiaTheme="majorEastAsia" w:hAnsi="Arial" w:cstheme="majorBidi"/>
      <w:b/>
      <w:sz w:val="18"/>
      <w:szCs w:val="26"/>
    </w:rPr>
  </w:style>
  <w:style w:type="paragraph" w:styleId="Heading3">
    <w:name w:val="heading 3"/>
    <w:basedOn w:val="Normal"/>
    <w:next w:val="Normal"/>
    <w:link w:val="Heading3Char"/>
    <w:uiPriority w:val="9"/>
    <w:unhideWhenUsed/>
    <w:qFormat/>
    <w:rsid w:val="00A14F2D"/>
    <w:pPr>
      <w:keepNext/>
      <w:keepLines/>
      <w:spacing w:before="40" w:after="0"/>
      <w:outlineLvl w:val="2"/>
    </w:pPr>
    <w:rPr>
      <w:rFonts w:ascii="Arial" w:eastAsiaTheme="majorEastAsia" w:hAnsi="Arial" w:cstheme="majorBidi"/>
      <w:b/>
      <w:sz w:val="18"/>
      <w:szCs w:val="24"/>
    </w:rPr>
  </w:style>
  <w:style w:type="paragraph" w:styleId="Heading4">
    <w:name w:val="heading 4"/>
    <w:basedOn w:val="Heading3"/>
    <w:next w:val="Normal"/>
    <w:link w:val="Heading4Char"/>
    <w:uiPriority w:val="9"/>
    <w:unhideWhenUsed/>
    <w:qFormat/>
    <w:rsid w:val="00EE37FB"/>
    <w:pPr>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1CA"/>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A14F2D"/>
    <w:rPr>
      <w:rFonts w:ascii="Arial" w:eastAsiaTheme="majorEastAsia" w:hAnsi="Arial" w:cstheme="majorBidi"/>
      <w:b/>
      <w:sz w:val="18"/>
      <w:szCs w:val="26"/>
    </w:rPr>
  </w:style>
  <w:style w:type="character" w:customStyle="1" w:styleId="Heading3Char">
    <w:name w:val="Heading 3 Char"/>
    <w:basedOn w:val="DefaultParagraphFont"/>
    <w:link w:val="Heading3"/>
    <w:uiPriority w:val="9"/>
    <w:rsid w:val="00A14F2D"/>
    <w:rPr>
      <w:rFonts w:ascii="Arial" w:eastAsiaTheme="majorEastAsia" w:hAnsi="Arial" w:cstheme="majorBidi"/>
      <w:b/>
      <w:sz w:val="18"/>
      <w:szCs w:val="24"/>
    </w:rPr>
  </w:style>
  <w:style w:type="character" w:customStyle="1" w:styleId="Heading4Char">
    <w:name w:val="Heading 4 Char"/>
    <w:basedOn w:val="DefaultParagraphFont"/>
    <w:link w:val="Heading4"/>
    <w:uiPriority w:val="9"/>
    <w:rsid w:val="00EE37FB"/>
    <w:rPr>
      <w:rFonts w:ascii="Arial" w:eastAsiaTheme="majorEastAsia" w:hAnsi="Arial" w:cstheme="majorBidi"/>
      <w:b/>
      <w:iCs/>
      <w:sz w:val="18"/>
      <w:szCs w:val="24"/>
    </w:rPr>
  </w:style>
  <w:style w:type="paragraph" w:styleId="Header">
    <w:name w:val="header"/>
    <w:basedOn w:val="Normal"/>
    <w:link w:val="HeaderChar"/>
    <w:uiPriority w:val="99"/>
    <w:unhideWhenUsed/>
    <w:rsid w:val="00474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66C"/>
  </w:style>
  <w:style w:type="paragraph" w:styleId="Footer">
    <w:name w:val="footer"/>
    <w:basedOn w:val="Normal"/>
    <w:link w:val="FooterChar"/>
    <w:uiPriority w:val="99"/>
    <w:unhideWhenUsed/>
    <w:rsid w:val="00474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66C"/>
  </w:style>
  <w:style w:type="paragraph" w:styleId="ListParagraph">
    <w:name w:val="List Paragraph"/>
    <w:basedOn w:val="Normal"/>
    <w:uiPriority w:val="34"/>
    <w:qFormat/>
    <w:rsid w:val="00513711"/>
    <w:pPr>
      <w:ind w:left="720"/>
      <w:contextualSpacing/>
    </w:pPr>
  </w:style>
  <w:style w:type="paragraph" w:styleId="NormalWeb">
    <w:name w:val="Normal (Web)"/>
    <w:basedOn w:val="Normal"/>
    <w:uiPriority w:val="99"/>
    <w:unhideWhenUsed/>
    <w:rsid w:val="002021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2021CA"/>
    <w:pPr>
      <w:outlineLvl w:val="9"/>
    </w:pPr>
    <w:rPr>
      <w:lang w:val="en-US"/>
    </w:rPr>
  </w:style>
  <w:style w:type="paragraph" w:styleId="TOC1">
    <w:name w:val="toc 1"/>
    <w:basedOn w:val="Normal"/>
    <w:next w:val="Normal"/>
    <w:autoRedefine/>
    <w:uiPriority w:val="39"/>
    <w:unhideWhenUsed/>
    <w:rsid w:val="002021CA"/>
    <w:pPr>
      <w:spacing w:after="100"/>
    </w:pPr>
  </w:style>
  <w:style w:type="paragraph" w:styleId="TOC2">
    <w:name w:val="toc 2"/>
    <w:basedOn w:val="Normal"/>
    <w:next w:val="Normal"/>
    <w:autoRedefine/>
    <w:uiPriority w:val="39"/>
    <w:unhideWhenUsed/>
    <w:rsid w:val="002021CA"/>
    <w:pPr>
      <w:spacing w:after="100"/>
      <w:ind w:left="220"/>
    </w:pPr>
  </w:style>
  <w:style w:type="character" w:styleId="Hyperlink">
    <w:name w:val="Hyperlink"/>
    <w:basedOn w:val="DefaultParagraphFont"/>
    <w:uiPriority w:val="99"/>
    <w:unhideWhenUsed/>
    <w:rsid w:val="002021CA"/>
    <w:rPr>
      <w:color w:val="0563C1" w:themeColor="hyperlink"/>
      <w:u w:val="single"/>
    </w:rPr>
  </w:style>
  <w:style w:type="character" w:styleId="CommentReference">
    <w:name w:val="annotation reference"/>
    <w:basedOn w:val="DefaultParagraphFont"/>
    <w:uiPriority w:val="99"/>
    <w:semiHidden/>
    <w:unhideWhenUsed/>
    <w:rsid w:val="003E08AE"/>
    <w:rPr>
      <w:sz w:val="16"/>
      <w:szCs w:val="16"/>
    </w:rPr>
  </w:style>
  <w:style w:type="paragraph" w:styleId="CommentText">
    <w:name w:val="annotation text"/>
    <w:basedOn w:val="Normal"/>
    <w:link w:val="CommentTextChar"/>
    <w:uiPriority w:val="99"/>
    <w:semiHidden/>
    <w:unhideWhenUsed/>
    <w:rsid w:val="003E08AE"/>
    <w:pPr>
      <w:spacing w:line="240" w:lineRule="auto"/>
    </w:pPr>
    <w:rPr>
      <w:sz w:val="20"/>
      <w:szCs w:val="20"/>
    </w:rPr>
  </w:style>
  <w:style w:type="character" w:customStyle="1" w:styleId="CommentTextChar">
    <w:name w:val="Comment Text Char"/>
    <w:basedOn w:val="DefaultParagraphFont"/>
    <w:link w:val="CommentText"/>
    <w:uiPriority w:val="99"/>
    <w:semiHidden/>
    <w:rsid w:val="003E08AE"/>
    <w:rPr>
      <w:sz w:val="20"/>
      <w:szCs w:val="20"/>
    </w:rPr>
  </w:style>
  <w:style w:type="paragraph" w:styleId="CommentSubject">
    <w:name w:val="annotation subject"/>
    <w:basedOn w:val="CommentText"/>
    <w:next w:val="CommentText"/>
    <w:link w:val="CommentSubjectChar"/>
    <w:uiPriority w:val="99"/>
    <w:semiHidden/>
    <w:unhideWhenUsed/>
    <w:rsid w:val="003E08AE"/>
    <w:rPr>
      <w:b/>
      <w:bCs/>
    </w:rPr>
  </w:style>
  <w:style w:type="character" w:customStyle="1" w:styleId="CommentSubjectChar">
    <w:name w:val="Comment Subject Char"/>
    <w:basedOn w:val="CommentTextChar"/>
    <w:link w:val="CommentSubject"/>
    <w:uiPriority w:val="99"/>
    <w:semiHidden/>
    <w:rsid w:val="003E08AE"/>
    <w:rPr>
      <w:b/>
      <w:bCs/>
      <w:sz w:val="20"/>
      <w:szCs w:val="20"/>
    </w:rPr>
  </w:style>
  <w:style w:type="paragraph" w:styleId="BalloonText">
    <w:name w:val="Balloon Text"/>
    <w:basedOn w:val="Normal"/>
    <w:link w:val="BalloonTextChar"/>
    <w:uiPriority w:val="99"/>
    <w:semiHidden/>
    <w:unhideWhenUsed/>
    <w:rsid w:val="003E08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8AE"/>
    <w:rPr>
      <w:rFonts w:ascii="Segoe UI" w:hAnsi="Segoe UI" w:cs="Segoe UI"/>
      <w:sz w:val="18"/>
      <w:szCs w:val="18"/>
    </w:rPr>
  </w:style>
  <w:style w:type="table" w:styleId="TableGrid">
    <w:name w:val="Table Grid"/>
    <w:basedOn w:val="TableNormal"/>
    <w:uiPriority w:val="39"/>
    <w:rsid w:val="00E7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4F97"/>
    <w:rPr>
      <w:color w:val="605E5C"/>
      <w:shd w:val="clear" w:color="auto" w:fill="E1DFDD"/>
    </w:rPr>
  </w:style>
  <w:style w:type="paragraph" w:styleId="TOC3">
    <w:name w:val="toc 3"/>
    <w:basedOn w:val="Normal"/>
    <w:next w:val="Normal"/>
    <w:autoRedefine/>
    <w:uiPriority w:val="39"/>
    <w:unhideWhenUsed/>
    <w:rsid w:val="00FB2034"/>
    <w:pPr>
      <w:spacing w:after="100"/>
      <w:ind w:left="440"/>
    </w:pPr>
  </w:style>
  <w:style w:type="character" w:customStyle="1" w:styleId="epub-sectionitem">
    <w:name w:val="epub-section__item"/>
    <w:basedOn w:val="DefaultParagraphFont"/>
    <w:rsid w:val="00503E40"/>
  </w:style>
  <w:style w:type="character" w:customStyle="1" w:styleId="epub-sectionstate">
    <w:name w:val="epub-section__state"/>
    <w:basedOn w:val="DefaultParagraphFont"/>
    <w:rsid w:val="00503E40"/>
  </w:style>
  <w:style w:type="character" w:customStyle="1" w:styleId="epub-sectiondate">
    <w:name w:val="epub-section__date"/>
    <w:basedOn w:val="DefaultParagraphFont"/>
    <w:rsid w:val="00503E40"/>
  </w:style>
  <w:style w:type="paragraph" w:customStyle="1" w:styleId="Default">
    <w:name w:val="Default"/>
    <w:rsid w:val="00915A4F"/>
    <w:pPr>
      <w:autoSpaceDE w:val="0"/>
      <w:autoSpaceDN w:val="0"/>
      <w:adjustRightInd w:val="0"/>
      <w:spacing w:after="0" w:line="240" w:lineRule="auto"/>
    </w:pPr>
    <w:rPr>
      <w:rFonts w:ascii="Calibri" w:hAnsi="Calibri" w:cs="Calibri"/>
      <w:color w:val="000000"/>
      <w:sz w:val="24"/>
      <w:szCs w:val="24"/>
      <w:lang w:val="en-US"/>
    </w:rPr>
  </w:style>
  <w:style w:type="paragraph" w:customStyle="1" w:styleId="Pa15">
    <w:name w:val="Pa15"/>
    <w:basedOn w:val="Default"/>
    <w:next w:val="Default"/>
    <w:uiPriority w:val="99"/>
    <w:rsid w:val="0047144C"/>
    <w:pPr>
      <w:spacing w:line="161" w:lineRule="atLeast"/>
    </w:pPr>
    <w:rPr>
      <w:rFonts w:ascii="Century Schoolbook" w:hAnsi="Century Schoolbook" w:cstheme="minorBidi"/>
      <w:color w:val="auto"/>
    </w:rPr>
  </w:style>
  <w:style w:type="paragraph" w:customStyle="1" w:styleId="Pa16">
    <w:name w:val="Pa16"/>
    <w:basedOn w:val="Default"/>
    <w:next w:val="Default"/>
    <w:uiPriority w:val="99"/>
    <w:rsid w:val="0047144C"/>
    <w:pPr>
      <w:spacing w:line="201" w:lineRule="atLeast"/>
    </w:pPr>
    <w:rPr>
      <w:rFonts w:ascii="Century Schoolbook" w:hAnsi="Century Schoolbook" w:cstheme="minorBidi"/>
      <w:color w:val="auto"/>
    </w:rPr>
  </w:style>
  <w:style w:type="paragraph" w:customStyle="1" w:styleId="Pa17">
    <w:name w:val="Pa17"/>
    <w:basedOn w:val="Default"/>
    <w:next w:val="Default"/>
    <w:uiPriority w:val="99"/>
    <w:rsid w:val="0047144C"/>
    <w:pPr>
      <w:spacing w:line="201" w:lineRule="atLeast"/>
    </w:pPr>
    <w:rPr>
      <w:rFonts w:ascii="Century Schoolbook" w:hAnsi="Century Schoolbook" w:cstheme="minorBidi"/>
      <w:color w:val="auto"/>
    </w:rPr>
  </w:style>
  <w:style w:type="paragraph" w:customStyle="1" w:styleId="Pa18">
    <w:name w:val="Pa18"/>
    <w:basedOn w:val="Default"/>
    <w:next w:val="Default"/>
    <w:uiPriority w:val="99"/>
    <w:rsid w:val="0047144C"/>
    <w:pPr>
      <w:spacing w:line="201" w:lineRule="atLeast"/>
    </w:pPr>
    <w:rPr>
      <w:rFonts w:ascii="Century Schoolbook" w:hAnsi="Century Schoolbook" w:cstheme="minorBidi"/>
      <w:color w:val="auto"/>
    </w:rPr>
  </w:style>
  <w:style w:type="paragraph" w:customStyle="1" w:styleId="Pa20">
    <w:name w:val="Pa20"/>
    <w:basedOn w:val="Default"/>
    <w:next w:val="Default"/>
    <w:uiPriority w:val="99"/>
    <w:rsid w:val="0047144C"/>
    <w:pPr>
      <w:spacing w:line="201" w:lineRule="atLeast"/>
    </w:pPr>
    <w:rPr>
      <w:rFonts w:ascii="Century Schoolbook" w:hAnsi="Century Schoolbook" w:cstheme="minorBidi"/>
      <w:color w:val="auto"/>
    </w:rPr>
  </w:style>
  <w:style w:type="paragraph" w:styleId="Bibliography">
    <w:name w:val="Bibliography"/>
    <w:basedOn w:val="Normal"/>
    <w:next w:val="Normal"/>
    <w:uiPriority w:val="37"/>
    <w:unhideWhenUsed/>
    <w:rsid w:val="00391509"/>
  </w:style>
  <w:style w:type="paragraph" w:styleId="Caption">
    <w:name w:val="caption"/>
    <w:basedOn w:val="Normal"/>
    <w:next w:val="Normal"/>
    <w:uiPriority w:val="35"/>
    <w:unhideWhenUsed/>
    <w:qFormat/>
    <w:rsid w:val="00E519AB"/>
    <w:pPr>
      <w:spacing w:after="200" w:line="240" w:lineRule="auto"/>
    </w:pPr>
    <w:rPr>
      <w:i/>
      <w:iCs/>
      <w:color w:val="44546A" w:themeColor="text2"/>
      <w:sz w:val="18"/>
      <w:szCs w:val="18"/>
    </w:rPr>
  </w:style>
  <w:style w:type="paragraph" w:styleId="Revision">
    <w:name w:val="Revision"/>
    <w:hidden/>
    <w:uiPriority w:val="99"/>
    <w:semiHidden/>
    <w:rsid w:val="008021DC"/>
    <w:pPr>
      <w:spacing w:after="0" w:line="240" w:lineRule="auto"/>
    </w:pPr>
  </w:style>
  <w:style w:type="character" w:styleId="FollowedHyperlink">
    <w:name w:val="FollowedHyperlink"/>
    <w:basedOn w:val="DefaultParagraphFont"/>
    <w:uiPriority w:val="99"/>
    <w:semiHidden/>
    <w:unhideWhenUsed/>
    <w:rsid w:val="00C20E59"/>
    <w:rPr>
      <w:color w:val="954F72" w:themeColor="followedHyperlink"/>
      <w:u w:val="single"/>
    </w:rPr>
  </w:style>
  <w:style w:type="paragraph" w:styleId="TableofFigures">
    <w:name w:val="table of figures"/>
    <w:basedOn w:val="Normal"/>
    <w:next w:val="Normal"/>
    <w:uiPriority w:val="99"/>
    <w:unhideWhenUsed/>
    <w:rsid w:val="008E1F9E"/>
    <w:pPr>
      <w:spacing w:after="0"/>
    </w:pPr>
  </w:style>
  <w:style w:type="paragraph" w:styleId="NoSpacing">
    <w:name w:val="No Spacing"/>
    <w:uiPriority w:val="1"/>
    <w:qFormat/>
    <w:rsid w:val="00A7767F"/>
    <w:pPr>
      <w:spacing w:after="0" w:line="240" w:lineRule="auto"/>
    </w:pPr>
  </w:style>
  <w:style w:type="character" w:customStyle="1" w:styleId="apple-converted-space">
    <w:name w:val="apple-converted-space"/>
    <w:basedOn w:val="DefaultParagraphFont"/>
    <w:rsid w:val="00957CF5"/>
  </w:style>
  <w:style w:type="paragraph" w:customStyle="1" w:styleId="m8700107928280514949msolistparagraph">
    <w:name w:val="m_8700107928280514949msolistparagraph"/>
    <w:basedOn w:val="Normal"/>
    <w:rsid w:val="00DA2C4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71">
      <w:bodyDiv w:val="1"/>
      <w:marLeft w:val="0"/>
      <w:marRight w:val="0"/>
      <w:marTop w:val="0"/>
      <w:marBottom w:val="0"/>
      <w:divBdr>
        <w:top w:val="none" w:sz="0" w:space="0" w:color="auto"/>
        <w:left w:val="none" w:sz="0" w:space="0" w:color="auto"/>
        <w:bottom w:val="none" w:sz="0" w:space="0" w:color="auto"/>
        <w:right w:val="none" w:sz="0" w:space="0" w:color="auto"/>
      </w:divBdr>
    </w:div>
    <w:div w:id="789710">
      <w:bodyDiv w:val="1"/>
      <w:marLeft w:val="0"/>
      <w:marRight w:val="0"/>
      <w:marTop w:val="0"/>
      <w:marBottom w:val="0"/>
      <w:divBdr>
        <w:top w:val="none" w:sz="0" w:space="0" w:color="auto"/>
        <w:left w:val="none" w:sz="0" w:space="0" w:color="auto"/>
        <w:bottom w:val="none" w:sz="0" w:space="0" w:color="auto"/>
        <w:right w:val="none" w:sz="0" w:space="0" w:color="auto"/>
      </w:divBdr>
    </w:div>
    <w:div w:id="1202147">
      <w:bodyDiv w:val="1"/>
      <w:marLeft w:val="0"/>
      <w:marRight w:val="0"/>
      <w:marTop w:val="0"/>
      <w:marBottom w:val="0"/>
      <w:divBdr>
        <w:top w:val="none" w:sz="0" w:space="0" w:color="auto"/>
        <w:left w:val="none" w:sz="0" w:space="0" w:color="auto"/>
        <w:bottom w:val="none" w:sz="0" w:space="0" w:color="auto"/>
        <w:right w:val="none" w:sz="0" w:space="0" w:color="auto"/>
      </w:divBdr>
    </w:div>
    <w:div w:id="1396408">
      <w:bodyDiv w:val="1"/>
      <w:marLeft w:val="0"/>
      <w:marRight w:val="0"/>
      <w:marTop w:val="0"/>
      <w:marBottom w:val="0"/>
      <w:divBdr>
        <w:top w:val="none" w:sz="0" w:space="0" w:color="auto"/>
        <w:left w:val="none" w:sz="0" w:space="0" w:color="auto"/>
        <w:bottom w:val="none" w:sz="0" w:space="0" w:color="auto"/>
        <w:right w:val="none" w:sz="0" w:space="0" w:color="auto"/>
      </w:divBdr>
    </w:div>
    <w:div w:id="1903223">
      <w:bodyDiv w:val="1"/>
      <w:marLeft w:val="0"/>
      <w:marRight w:val="0"/>
      <w:marTop w:val="0"/>
      <w:marBottom w:val="0"/>
      <w:divBdr>
        <w:top w:val="none" w:sz="0" w:space="0" w:color="auto"/>
        <w:left w:val="none" w:sz="0" w:space="0" w:color="auto"/>
        <w:bottom w:val="none" w:sz="0" w:space="0" w:color="auto"/>
        <w:right w:val="none" w:sz="0" w:space="0" w:color="auto"/>
      </w:divBdr>
    </w:div>
    <w:div w:id="3174420">
      <w:bodyDiv w:val="1"/>
      <w:marLeft w:val="0"/>
      <w:marRight w:val="0"/>
      <w:marTop w:val="0"/>
      <w:marBottom w:val="0"/>
      <w:divBdr>
        <w:top w:val="none" w:sz="0" w:space="0" w:color="auto"/>
        <w:left w:val="none" w:sz="0" w:space="0" w:color="auto"/>
        <w:bottom w:val="none" w:sz="0" w:space="0" w:color="auto"/>
        <w:right w:val="none" w:sz="0" w:space="0" w:color="auto"/>
      </w:divBdr>
    </w:div>
    <w:div w:id="3435272">
      <w:bodyDiv w:val="1"/>
      <w:marLeft w:val="0"/>
      <w:marRight w:val="0"/>
      <w:marTop w:val="0"/>
      <w:marBottom w:val="0"/>
      <w:divBdr>
        <w:top w:val="none" w:sz="0" w:space="0" w:color="auto"/>
        <w:left w:val="none" w:sz="0" w:space="0" w:color="auto"/>
        <w:bottom w:val="none" w:sz="0" w:space="0" w:color="auto"/>
        <w:right w:val="none" w:sz="0" w:space="0" w:color="auto"/>
      </w:divBdr>
    </w:div>
    <w:div w:id="4213434">
      <w:bodyDiv w:val="1"/>
      <w:marLeft w:val="0"/>
      <w:marRight w:val="0"/>
      <w:marTop w:val="0"/>
      <w:marBottom w:val="0"/>
      <w:divBdr>
        <w:top w:val="none" w:sz="0" w:space="0" w:color="auto"/>
        <w:left w:val="none" w:sz="0" w:space="0" w:color="auto"/>
        <w:bottom w:val="none" w:sz="0" w:space="0" w:color="auto"/>
        <w:right w:val="none" w:sz="0" w:space="0" w:color="auto"/>
      </w:divBdr>
    </w:div>
    <w:div w:id="4407650">
      <w:bodyDiv w:val="1"/>
      <w:marLeft w:val="0"/>
      <w:marRight w:val="0"/>
      <w:marTop w:val="0"/>
      <w:marBottom w:val="0"/>
      <w:divBdr>
        <w:top w:val="none" w:sz="0" w:space="0" w:color="auto"/>
        <w:left w:val="none" w:sz="0" w:space="0" w:color="auto"/>
        <w:bottom w:val="none" w:sz="0" w:space="0" w:color="auto"/>
        <w:right w:val="none" w:sz="0" w:space="0" w:color="auto"/>
      </w:divBdr>
    </w:div>
    <w:div w:id="4987396">
      <w:bodyDiv w:val="1"/>
      <w:marLeft w:val="0"/>
      <w:marRight w:val="0"/>
      <w:marTop w:val="0"/>
      <w:marBottom w:val="0"/>
      <w:divBdr>
        <w:top w:val="none" w:sz="0" w:space="0" w:color="auto"/>
        <w:left w:val="none" w:sz="0" w:space="0" w:color="auto"/>
        <w:bottom w:val="none" w:sz="0" w:space="0" w:color="auto"/>
        <w:right w:val="none" w:sz="0" w:space="0" w:color="auto"/>
      </w:divBdr>
    </w:div>
    <w:div w:id="5792356">
      <w:bodyDiv w:val="1"/>
      <w:marLeft w:val="0"/>
      <w:marRight w:val="0"/>
      <w:marTop w:val="0"/>
      <w:marBottom w:val="0"/>
      <w:divBdr>
        <w:top w:val="none" w:sz="0" w:space="0" w:color="auto"/>
        <w:left w:val="none" w:sz="0" w:space="0" w:color="auto"/>
        <w:bottom w:val="none" w:sz="0" w:space="0" w:color="auto"/>
        <w:right w:val="none" w:sz="0" w:space="0" w:color="auto"/>
      </w:divBdr>
    </w:div>
    <w:div w:id="6833285">
      <w:bodyDiv w:val="1"/>
      <w:marLeft w:val="0"/>
      <w:marRight w:val="0"/>
      <w:marTop w:val="0"/>
      <w:marBottom w:val="0"/>
      <w:divBdr>
        <w:top w:val="none" w:sz="0" w:space="0" w:color="auto"/>
        <w:left w:val="none" w:sz="0" w:space="0" w:color="auto"/>
        <w:bottom w:val="none" w:sz="0" w:space="0" w:color="auto"/>
        <w:right w:val="none" w:sz="0" w:space="0" w:color="auto"/>
      </w:divBdr>
    </w:div>
    <w:div w:id="9650428">
      <w:bodyDiv w:val="1"/>
      <w:marLeft w:val="0"/>
      <w:marRight w:val="0"/>
      <w:marTop w:val="0"/>
      <w:marBottom w:val="0"/>
      <w:divBdr>
        <w:top w:val="none" w:sz="0" w:space="0" w:color="auto"/>
        <w:left w:val="none" w:sz="0" w:space="0" w:color="auto"/>
        <w:bottom w:val="none" w:sz="0" w:space="0" w:color="auto"/>
        <w:right w:val="none" w:sz="0" w:space="0" w:color="auto"/>
      </w:divBdr>
    </w:div>
    <w:div w:id="10689130">
      <w:bodyDiv w:val="1"/>
      <w:marLeft w:val="0"/>
      <w:marRight w:val="0"/>
      <w:marTop w:val="0"/>
      <w:marBottom w:val="0"/>
      <w:divBdr>
        <w:top w:val="none" w:sz="0" w:space="0" w:color="auto"/>
        <w:left w:val="none" w:sz="0" w:space="0" w:color="auto"/>
        <w:bottom w:val="none" w:sz="0" w:space="0" w:color="auto"/>
        <w:right w:val="none" w:sz="0" w:space="0" w:color="auto"/>
      </w:divBdr>
    </w:div>
    <w:div w:id="11879080">
      <w:bodyDiv w:val="1"/>
      <w:marLeft w:val="0"/>
      <w:marRight w:val="0"/>
      <w:marTop w:val="0"/>
      <w:marBottom w:val="0"/>
      <w:divBdr>
        <w:top w:val="none" w:sz="0" w:space="0" w:color="auto"/>
        <w:left w:val="none" w:sz="0" w:space="0" w:color="auto"/>
        <w:bottom w:val="none" w:sz="0" w:space="0" w:color="auto"/>
        <w:right w:val="none" w:sz="0" w:space="0" w:color="auto"/>
      </w:divBdr>
    </w:div>
    <w:div w:id="12270509">
      <w:bodyDiv w:val="1"/>
      <w:marLeft w:val="0"/>
      <w:marRight w:val="0"/>
      <w:marTop w:val="0"/>
      <w:marBottom w:val="0"/>
      <w:divBdr>
        <w:top w:val="none" w:sz="0" w:space="0" w:color="auto"/>
        <w:left w:val="none" w:sz="0" w:space="0" w:color="auto"/>
        <w:bottom w:val="none" w:sz="0" w:space="0" w:color="auto"/>
        <w:right w:val="none" w:sz="0" w:space="0" w:color="auto"/>
      </w:divBdr>
    </w:div>
    <w:div w:id="16851447">
      <w:bodyDiv w:val="1"/>
      <w:marLeft w:val="0"/>
      <w:marRight w:val="0"/>
      <w:marTop w:val="0"/>
      <w:marBottom w:val="0"/>
      <w:divBdr>
        <w:top w:val="none" w:sz="0" w:space="0" w:color="auto"/>
        <w:left w:val="none" w:sz="0" w:space="0" w:color="auto"/>
        <w:bottom w:val="none" w:sz="0" w:space="0" w:color="auto"/>
        <w:right w:val="none" w:sz="0" w:space="0" w:color="auto"/>
      </w:divBdr>
    </w:div>
    <w:div w:id="18284976">
      <w:bodyDiv w:val="1"/>
      <w:marLeft w:val="0"/>
      <w:marRight w:val="0"/>
      <w:marTop w:val="0"/>
      <w:marBottom w:val="0"/>
      <w:divBdr>
        <w:top w:val="none" w:sz="0" w:space="0" w:color="auto"/>
        <w:left w:val="none" w:sz="0" w:space="0" w:color="auto"/>
        <w:bottom w:val="none" w:sz="0" w:space="0" w:color="auto"/>
        <w:right w:val="none" w:sz="0" w:space="0" w:color="auto"/>
      </w:divBdr>
    </w:div>
    <w:div w:id="20056495">
      <w:bodyDiv w:val="1"/>
      <w:marLeft w:val="0"/>
      <w:marRight w:val="0"/>
      <w:marTop w:val="0"/>
      <w:marBottom w:val="0"/>
      <w:divBdr>
        <w:top w:val="none" w:sz="0" w:space="0" w:color="auto"/>
        <w:left w:val="none" w:sz="0" w:space="0" w:color="auto"/>
        <w:bottom w:val="none" w:sz="0" w:space="0" w:color="auto"/>
        <w:right w:val="none" w:sz="0" w:space="0" w:color="auto"/>
      </w:divBdr>
    </w:div>
    <w:div w:id="20909178">
      <w:bodyDiv w:val="1"/>
      <w:marLeft w:val="0"/>
      <w:marRight w:val="0"/>
      <w:marTop w:val="0"/>
      <w:marBottom w:val="0"/>
      <w:divBdr>
        <w:top w:val="none" w:sz="0" w:space="0" w:color="auto"/>
        <w:left w:val="none" w:sz="0" w:space="0" w:color="auto"/>
        <w:bottom w:val="none" w:sz="0" w:space="0" w:color="auto"/>
        <w:right w:val="none" w:sz="0" w:space="0" w:color="auto"/>
      </w:divBdr>
    </w:div>
    <w:div w:id="21371148">
      <w:bodyDiv w:val="1"/>
      <w:marLeft w:val="0"/>
      <w:marRight w:val="0"/>
      <w:marTop w:val="0"/>
      <w:marBottom w:val="0"/>
      <w:divBdr>
        <w:top w:val="none" w:sz="0" w:space="0" w:color="auto"/>
        <w:left w:val="none" w:sz="0" w:space="0" w:color="auto"/>
        <w:bottom w:val="none" w:sz="0" w:space="0" w:color="auto"/>
        <w:right w:val="none" w:sz="0" w:space="0" w:color="auto"/>
      </w:divBdr>
    </w:div>
    <w:div w:id="22364379">
      <w:bodyDiv w:val="1"/>
      <w:marLeft w:val="0"/>
      <w:marRight w:val="0"/>
      <w:marTop w:val="0"/>
      <w:marBottom w:val="0"/>
      <w:divBdr>
        <w:top w:val="none" w:sz="0" w:space="0" w:color="auto"/>
        <w:left w:val="none" w:sz="0" w:space="0" w:color="auto"/>
        <w:bottom w:val="none" w:sz="0" w:space="0" w:color="auto"/>
        <w:right w:val="none" w:sz="0" w:space="0" w:color="auto"/>
      </w:divBdr>
    </w:div>
    <w:div w:id="23409328">
      <w:bodyDiv w:val="1"/>
      <w:marLeft w:val="0"/>
      <w:marRight w:val="0"/>
      <w:marTop w:val="0"/>
      <w:marBottom w:val="0"/>
      <w:divBdr>
        <w:top w:val="none" w:sz="0" w:space="0" w:color="auto"/>
        <w:left w:val="none" w:sz="0" w:space="0" w:color="auto"/>
        <w:bottom w:val="none" w:sz="0" w:space="0" w:color="auto"/>
        <w:right w:val="none" w:sz="0" w:space="0" w:color="auto"/>
      </w:divBdr>
    </w:div>
    <w:div w:id="23990103">
      <w:bodyDiv w:val="1"/>
      <w:marLeft w:val="0"/>
      <w:marRight w:val="0"/>
      <w:marTop w:val="0"/>
      <w:marBottom w:val="0"/>
      <w:divBdr>
        <w:top w:val="none" w:sz="0" w:space="0" w:color="auto"/>
        <w:left w:val="none" w:sz="0" w:space="0" w:color="auto"/>
        <w:bottom w:val="none" w:sz="0" w:space="0" w:color="auto"/>
        <w:right w:val="none" w:sz="0" w:space="0" w:color="auto"/>
      </w:divBdr>
    </w:div>
    <w:div w:id="25840531">
      <w:bodyDiv w:val="1"/>
      <w:marLeft w:val="0"/>
      <w:marRight w:val="0"/>
      <w:marTop w:val="0"/>
      <w:marBottom w:val="0"/>
      <w:divBdr>
        <w:top w:val="none" w:sz="0" w:space="0" w:color="auto"/>
        <w:left w:val="none" w:sz="0" w:space="0" w:color="auto"/>
        <w:bottom w:val="none" w:sz="0" w:space="0" w:color="auto"/>
        <w:right w:val="none" w:sz="0" w:space="0" w:color="auto"/>
      </w:divBdr>
    </w:div>
    <w:div w:id="26415604">
      <w:bodyDiv w:val="1"/>
      <w:marLeft w:val="0"/>
      <w:marRight w:val="0"/>
      <w:marTop w:val="0"/>
      <w:marBottom w:val="0"/>
      <w:divBdr>
        <w:top w:val="none" w:sz="0" w:space="0" w:color="auto"/>
        <w:left w:val="none" w:sz="0" w:space="0" w:color="auto"/>
        <w:bottom w:val="none" w:sz="0" w:space="0" w:color="auto"/>
        <w:right w:val="none" w:sz="0" w:space="0" w:color="auto"/>
      </w:divBdr>
    </w:div>
    <w:div w:id="26611168">
      <w:bodyDiv w:val="1"/>
      <w:marLeft w:val="0"/>
      <w:marRight w:val="0"/>
      <w:marTop w:val="0"/>
      <w:marBottom w:val="0"/>
      <w:divBdr>
        <w:top w:val="none" w:sz="0" w:space="0" w:color="auto"/>
        <w:left w:val="none" w:sz="0" w:space="0" w:color="auto"/>
        <w:bottom w:val="none" w:sz="0" w:space="0" w:color="auto"/>
        <w:right w:val="none" w:sz="0" w:space="0" w:color="auto"/>
      </w:divBdr>
    </w:div>
    <w:div w:id="27149469">
      <w:bodyDiv w:val="1"/>
      <w:marLeft w:val="0"/>
      <w:marRight w:val="0"/>
      <w:marTop w:val="0"/>
      <w:marBottom w:val="0"/>
      <w:divBdr>
        <w:top w:val="none" w:sz="0" w:space="0" w:color="auto"/>
        <w:left w:val="none" w:sz="0" w:space="0" w:color="auto"/>
        <w:bottom w:val="none" w:sz="0" w:space="0" w:color="auto"/>
        <w:right w:val="none" w:sz="0" w:space="0" w:color="auto"/>
      </w:divBdr>
    </w:div>
    <w:div w:id="27222201">
      <w:bodyDiv w:val="1"/>
      <w:marLeft w:val="0"/>
      <w:marRight w:val="0"/>
      <w:marTop w:val="0"/>
      <w:marBottom w:val="0"/>
      <w:divBdr>
        <w:top w:val="none" w:sz="0" w:space="0" w:color="auto"/>
        <w:left w:val="none" w:sz="0" w:space="0" w:color="auto"/>
        <w:bottom w:val="none" w:sz="0" w:space="0" w:color="auto"/>
        <w:right w:val="none" w:sz="0" w:space="0" w:color="auto"/>
      </w:divBdr>
    </w:div>
    <w:div w:id="27801749">
      <w:bodyDiv w:val="1"/>
      <w:marLeft w:val="0"/>
      <w:marRight w:val="0"/>
      <w:marTop w:val="0"/>
      <w:marBottom w:val="0"/>
      <w:divBdr>
        <w:top w:val="none" w:sz="0" w:space="0" w:color="auto"/>
        <w:left w:val="none" w:sz="0" w:space="0" w:color="auto"/>
        <w:bottom w:val="none" w:sz="0" w:space="0" w:color="auto"/>
        <w:right w:val="none" w:sz="0" w:space="0" w:color="auto"/>
      </w:divBdr>
    </w:div>
    <w:div w:id="28145510">
      <w:bodyDiv w:val="1"/>
      <w:marLeft w:val="0"/>
      <w:marRight w:val="0"/>
      <w:marTop w:val="0"/>
      <w:marBottom w:val="0"/>
      <w:divBdr>
        <w:top w:val="none" w:sz="0" w:space="0" w:color="auto"/>
        <w:left w:val="none" w:sz="0" w:space="0" w:color="auto"/>
        <w:bottom w:val="none" w:sz="0" w:space="0" w:color="auto"/>
        <w:right w:val="none" w:sz="0" w:space="0" w:color="auto"/>
      </w:divBdr>
    </w:div>
    <w:div w:id="28187503">
      <w:bodyDiv w:val="1"/>
      <w:marLeft w:val="0"/>
      <w:marRight w:val="0"/>
      <w:marTop w:val="0"/>
      <w:marBottom w:val="0"/>
      <w:divBdr>
        <w:top w:val="none" w:sz="0" w:space="0" w:color="auto"/>
        <w:left w:val="none" w:sz="0" w:space="0" w:color="auto"/>
        <w:bottom w:val="none" w:sz="0" w:space="0" w:color="auto"/>
        <w:right w:val="none" w:sz="0" w:space="0" w:color="auto"/>
      </w:divBdr>
      <w:divsChild>
        <w:div w:id="635841492">
          <w:marLeft w:val="0"/>
          <w:marRight w:val="0"/>
          <w:marTop w:val="0"/>
          <w:marBottom w:val="0"/>
          <w:divBdr>
            <w:top w:val="none" w:sz="0" w:space="0" w:color="auto"/>
            <w:left w:val="none" w:sz="0" w:space="0" w:color="auto"/>
            <w:bottom w:val="none" w:sz="0" w:space="0" w:color="auto"/>
            <w:right w:val="none" w:sz="0" w:space="0" w:color="auto"/>
          </w:divBdr>
          <w:divsChild>
            <w:div w:id="550842999">
              <w:marLeft w:val="0"/>
              <w:marRight w:val="0"/>
              <w:marTop w:val="0"/>
              <w:marBottom w:val="0"/>
              <w:divBdr>
                <w:top w:val="none" w:sz="0" w:space="0" w:color="auto"/>
                <w:left w:val="none" w:sz="0" w:space="0" w:color="auto"/>
                <w:bottom w:val="none" w:sz="0" w:space="0" w:color="auto"/>
                <w:right w:val="none" w:sz="0" w:space="0" w:color="auto"/>
              </w:divBdr>
              <w:divsChild>
                <w:div w:id="15089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8117">
      <w:bodyDiv w:val="1"/>
      <w:marLeft w:val="0"/>
      <w:marRight w:val="0"/>
      <w:marTop w:val="0"/>
      <w:marBottom w:val="0"/>
      <w:divBdr>
        <w:top w:val="none" w:sz="0" w:space="0" w:color="auto"/>
        <w:left w:val="none" w:sz="0" w:space="0" w:color="auto"/>
        <w:bottom w:val="none" w:sz="0" w:space="0" w:color="auto"/>
        <w:right w:val="none" w:sz="0" w:space="0" w:color="auto"/>
      </w:divBdr>
    </w:div>
    <w:div w:id="28603936">
      <w:bodyDiv w:val="1"/>
      <w:marLeft w:val="0"/>
      <w:marRight w:val="0"/>
      <w:marTop w:val="0"/>
      <w:marBottom w:val="0"/>
      <w:divBdr>
        <w:top w:val="none" w:sz="0" w:space="0" w:color="auto"/>
        <w:left w:val="none" w:sz="0" w:space="0" w:color="auto"/>
        <w:bottom w:val="none" w:sz="0" w:space="0" w:color="auto"/>
        <w:right w:val="none" w:sz="0" w:space="0" w:color="auto"/>
      </w:divBdr>
    </w:div>
    <w:div w:id="29578431">
      <w:bodyDiv w:val="1"/>
      <w:marLeft w:val="0"/>
      <w:marRight w:val="0"/>
      <w:marTop w:val="0"/>
      <w:marBottom w:val="0"/>
      <w:divBdr>
        <w:top w:val="none" w:sz="0" w:space="0" w:color="auto"/>
        <w:left w:val="none" w:sz="0" w:space="0" w:color="auto"/>
        <w:bottom w:val="none" w:sz="0" w:space="0" w:color="auto"/>
        <w:right w:val="none" w:sz="0" w:space="0" w:color="auto"/>
      </w:divBdr>
    </w:div>
    <w:div w:id="31082153">
      <w:bodyDiv w:val="1"/>
      <w:marLeft w:val="0"/>
      <w:marRight w:val="0"/>
      <w:marTop w:val="0"/>
      <w:marBottom w:val="0"/>
      <w:divBdr>
        <w:top w:val="none" w:sz="0" w:space="0" w:color="auto"/>
        <w:left w:val="none" w:sz="0" w:space="0" w:color="auto"/>
        <w:bottom w:val="none" w:sz="0" w:space="0" w:color="auto"/>
        <w:right w:val="none" w:sz="0" w:space="0" w:color="auto"/>
      </w:divBdr>
    </w:div>
    <w:div w:id="31733502">
      <w:bodyDiv w:val="1"/>
      <w:marLeft w:val="0"/>
      <w:marRight w:val="0"/>
      <w:marTop w:val="0"/>
      <w:marBottom w:val="0"/>
      <w:divBdr>
        <w:top w:val="none" w:sz="0" w:space="0" w:color="auto"/>
        <w:left w:val="none" w:sz="0" w:space="0" w:color="auto"/>
        <w:bottom w:val="none" w:sz="0" w:space="0" w:color="auto"/>
        <w:right w:val="none" w:sz="0" w:space="0" w:color="auto"/>
      </w:divBdr>
    </w:div>
    <w:div w:id="31733535">
      <w:bodyDiv w:val="1"/>
      <w:marLeft w:val="0"/>
      <w:marRight w:val="0"/>
      <w:marTop w:val="0"/>
      <w:marBottom w:val="0"/>
      <w:divBdr>
        <w:top w:val="none" w:sz="0" w:space="0" w:color="auto"/>
        <w:left w:val="none" w:sz="0" w:space="0" w:color="auto"/>
        <w:bottom w:val="none" w:sz="0" w:space="0" w:color="auto"/>
        <w:right w:val="none" w:sz="0" w:space="0" w:color="auto"/>
      </w:divBdr>
    </w:div>
    <w:div w:id="32729161">
      <w:bodyDiv w:val="1"/>
      <w:marLeft w:val="0"/>
      <w:marRight w:val="0"/>
      <w:marTop w:val="0"/>
      <w:marBottom w:val="0"/>
      <w:divBdr>
        <w:top w:val="none" w:sz="0" w:space="0" w:color="auto"/>
        <w:left w:val="none" w:sz="0" w:space="0" w:color="auto"/>
        <w:bottom w:val="none" w:sz="0" w:space="0" w:color="auto"/>
        <w:right w:val="none" w:sz="0" w:space="0" w:color="auto"/>
      </w:divBdr>
    </w:div>
    <w:div w:id="33192716">
      <w:bodyDiv w:val="1"/>
      <w:marLeft w:val="0"/>
      <w:marRight w:val="0"/>
      <w:marTop w:val="0"/>
      <w:marBottom w:val="0"/>
      <w:divBdr>
        <w:top w:val="none" w:sz="0" w:space="0" w:color="auto"/>
        <w:left w:val="none" w:sz="0" w:space="0" w:color="auto"/>
        <w:bottom w:val="none" w:sz="0" w:space="0" w:color="auto"/>
        <w:right w:val="none" w:sz="0" w:space="0" w:color="auto"/>
      </w:divBdr>
    </w:div>
    <w:div w:id="34697197">
      <w:bodyDiv w:val="1"/>
      <w:marLeft w:val="0"/>
      <w:marRight w:val="0"/>
      <w:marTop w:val="0"/>
      <w:marBottom w:val="0"/>
      <w:divBdr>
        <w:top w:val="none" w:sz="0" w:space="0" w:color="auto"/>
        <w:left w:val="none" w:sz="0" w:space="0" w:color="auto"/>
        <w:bottom w:val="none" w:sz="0" w:space="0" w:color="auto"/>
        <w:right w:val="none" w:sz="0" w:space="0" w:color="auto"/>
      </w:divBdr>
    </w:div>
    <w:div w:id="36781855">
      <w:bodyDiv w:val="1"/>
      <w:marLeft w:val="0"/>
      <w:marRight w:val="0"/>
      <w:marTop w:val="0"/>
      <w:marBottom w:val="0"/>
      <w:divBdr>
        <w:top w:val="none" w:sz="0" w:space="0" w:color="auto"/>
        <w:left w:val="none" w:sz="0" w:space="0" w:color="auto"/>
        <w:bottom w:val="none" w:sz="0" w:space="0" w:color="auto"/>
        <w:right w:val="none" w:sz="0" w:space="0" w:color="auto"/>
      </w:divBdr>
    </w:div>
    <w:div w:id="36928401">
      <w:bodyDiv w:val="1"/>
      <w:marLeft w:val="0"/>
      <w:marRight w:val="0"/>
      <w:marTop w:val="0"/>
      <w:marBottom w:val="0"/>
      <w:divBdr>
        <w:top w:val="none" w:sz="0" w:space="0" w:color="auto"/>
        <w:left w:val="none" w:sz="0" w:space="0" w:color="auto"/>
        <w:bottom w:val="none" w:sz="0" w:space="0" w:color="auto"/>
        <w:right w:val="none" w:sz="0" w:space="0" w:color="auto"/>
      </w:divBdr>
    </w:div>
    <w:div w:id="36974882">
      <w:bodyDiv w:val="1"/>
      <w:marLeft w:val="0"/>
      <w:marRight w:val="0"/>
      <w:marTop w:val="0"/>
      <w:marBottom w:val="0"/>
      <w:divBdr>
        <w:top w:val="none" w:sz="0" w:space="0" w:color="auto"/>
        <w:left w:val="none" w:sz="0" w:space="0" w:color="auto"/>
        <w:bottom w:val="none" w:sz="0" w:space="0" w:color="auto"/>
        <w:right w:val="none" w:sz="0" w:space="0" w:color="auto"/>
      </w:divBdr>
    </w:div>
    <w:div w:id="37508724">
      <w:bodyDiv w:val="1"/>
      <w:marLeft w:val="0"/>
      <w:marRight w:val="0"/>
      <w:marTop w:val="0"/>
      <w:marBottom w:val="0"/>
      <w:divBdr>
        <w:top w:val="none" w:sz="0" w:space="0" w:color="auto"/>
        <w:left w:val="none" w:sz="0" w:space="0" w:color="auto"/>
        <w:bottom w:val="none" w:sz="0" w:space="0" w:color="auto"/>
        <w:right w:val="none" w:sz="0" w:space="0" w:color="auto"/>
      </w:divBdr>
    </w:div>
    <w:div w:id="37900150">
      <w:bodyDiv w:val="1"/>
      <w:marLeft w:val="0"/>
      <w:marRight w:val="0"/>
      <w:marTop w:val="0"/>
      <w:marBottom w:val="0"/>
      <w:divBdr>
        <w:top w:val="none" w:sz="0" w:space="0" w:color="auto"/>
        <w:left w:val="none" w:sz="0" w:space="0" w:color="auto"/>
        <w:bottom w:val="none" w:sz="0" w:space="0" w:color="auto"/>
        <w:right w:val="none" w:sz="0" w:space="0" w:color="auto"/>
      </w:divBdr>
    </w:div>
    <w:div w:id="41249837">
      <w:bodyDiv w:val="1"/>
      <w:marLeft w:val="0"/>
      <w:marRight w:val="0"/>
      <w:marTop w:val="0"/>
      <w:marBottom w:val="0"/>
      <w:divBdr>
        <w:top w:val="none" w:sz="0" w:space="0" w:color="auto"/>
        <w:left w:val="none" w:sz="0" w:space="0" w:color="auto"/>
        <w:bottom w:val="none" w:sz="0" w:space="0" w:color="auto"/>
        <w:right w:val="none" w:sz="0" w:space="0" w:color="auto"/>
      </w:divBdr>
    </w:div>
    <w:div w:id="42296050">
      <w:bodyDiv w:val="1"/>
      <w:marLeft w:val="0"/>
      <w:marRight w:val="0"/>
      <w:marTop w:val="0"/>
      <w:marBottom w:val="0"/>
      <w:divBdr>
        <w:top w:val="none" w:sz="0" w:space="0" w:color="auto"/>
        <w:left w:val="none" w:sz="0" w:space="0" w:color="auto"/>
        <w:bottom w:val="none" w:sz="0" w:space="0" w:color="auto"/>
        <w:right w:val="none" w:sz="0" w:space="0" w:color="auto"/>
      </w:divBdr>
    </w:div>
    <w:div w:id="43219881">
      <w:bodyDiv w:val="1"/>
      <w:marLeft w:val="0"/>
      <w:marRight w:val="0"/>
      <w:marTop w:val="0"/>
      <w:marBottom w:val="0"/>
      <w:divBdr>
        <w:top w:val="none" w:sz="0" w:space="0" w:color="auto"/>
        <w:left w:val="none" w:sz="0" w:space="0" w:color="auto"/>
        <w:bottom w:val="none" w:sz="0" w:space="0" w:color="auto"/>
        <w:right w:val="none" w:sz="0" w:space="0" w:color="auto"/>
      </w:divBdr>
    </w:div>
    <w:div w:id="43407040">
      <w:bodyDiv w:val="1"/>
      <w:marLeft w:val="0"/>
      <w:marRight w:val="0"/>
      <w:marTop w:val="0"/>
      <w:marBottom w:val="0"/>
      <w:divBdr>
        <w:top w:val="none" w:sz="0" w:space="0" w:color="auto"/>
        <w:left w:val="none" w:sz="0" w:space="0" w:color="auto"/>
        <w:bottom w:val="none" w:sz="0" w:space="0" w:color="auto"/>
        <w:right w:val="none" w:sz="0" w:space="0" w:color="auto"/>
      </w:divBdr>
    </w:div>
    <w:div w:id="45760551">
      <w:bodyDiv w:val="1"/>
      <w:marLeft w:val="0"/>
      <w:marRight w:val="0"/>
      <w:marTop w:val="0"/>
      <w:marBottom w:val="0"/>
      <w:divBdr>
        <w:top w:val="none" w:sz="0" w:space="0" w:color="auto"/>
        <w:left w:val="none" w:sz="0" w:space="0" w:color="auto"/>
        <w:bottom w:val="none" w:sz="0" w:space="0" w:color="auto"/>
        <w:right w:val="none" w:sz="0" w:space="0" w:color="auto"/>
      </w:divBdr>
    </w:div>
    <w:div w:id="47846489">
      <w:bodyDiv w:val="1"/>
      <w:marLeft w:val="0"/>
      <w:marRight w:val="0"/>
      <w:marTop w:val="0"/>
      <w:marBottom w:val="0"/>
      <w:divBdr>
        <w:top w:val="none" w:sz="0" w:space="0" w:color="auto"/>
        <w:left w:val="none" w:sz="0" w:space="0" w:color="auto"/>
        <w:bottom w:val="none" w:sz="0" w:space="0" w:color="auto"/>
        <w:right w:val="none" w:sz="0" w:space="0" w:color="auto"/>
      </w:divBdr>
    </w:div>
    <w:div w:id="49620974">
      <w:bodyDiv w:val="1"/>
      <w:marLeft w:val="0"/>
      <w:marRight w:val="0"/>
      <w:marTop w:val="0"/>
      <w:marBottom w:val="0"/>
      <w:divBdr>
        <w:top w:val="none" w:sz="0" w:space="0" w:color="auto"/>
        <w:left w:val="none" w:sz="0" w:space="0" w:color="auto"/>
        <w:bottom w:val="none" w:sz="0" w:space="0" w:color="auto"/>
        <w:right w:val="none" w:sz="0" w:space="0" w:color="auto"/>
      </w:divBdr>
    </w:div>
    <w:div w:id="53234655">
      <w:bodyDiv w:val="1"/>
      <w:marLeft w:val="0"/>
      <w:marRight w:val="0"/>
      <w:marTop w:val="0"/>
      <w:marBottom w:val="0"/>
      <w:divBdr>
        <w:top w:val="none" w:sz="0" w:space="0" w:color="auto"/>
        <w:left w:val="none" w:sz="0" w:space="0" w:color="auto"/>
        <w:bottom w:val="none" w:sz="0" w:space="0" w:color="auto"/>
        <w:right w:val="none" w:sz="0" w:space="0" w:color="auto"/>
      </w:divBdr>
    </w:div>
    <w:div w:id="55469145">
      <w:bodyDiv w:val="1"/>
      <w:marLeft w:val="0"/>
      <w:marRight w:val="0"/>
      <w:marTop w:val="0"/>
      <w:marBottom w:val="0"/>
      <w:divBdr>
        <w:top w:val="none" w:sz="0" w:space="0" w:color="auto"/>
        <w:left w:val="none" w:sz="0" w:space="0" w:color="auto"/>
        <w:bottom w:val="none" w:sz="0" w:space="0" w:color="auto"/>
        <w:right w:val="none" w:sz="0" w:space="0" w:color="auto"/>
      </w:divBdr>
    </w:div>
    <w:div w:id="57290548">
      <w:bodyDiv w:val="1"/>
      <w:marLeft w:val="0"/>
      <w:marRight w:val="0"/>
      <w:marTop w:val="0"/>
      <w:marBottom w:val="0"/>
      <w:divBdr>
        <w:top w:val="none" w:sz="0" w:space="0" w:color="auto"/>
        <w:left w:val="none" w:sz="0" w:space="0" w:color="auto"/>
        <w:bottom w:val="none" w:sz="0" w:space="0" w:color="auto"/>
        <w:right w:val="none" w:sz="0" w:space="0" w:color="auto"/>
      </w:divBdr>
    </w:div>
    <w:div w:id="59792183">
      <w:bodyDiv w:val="1"/>
      <w:marLeft w:val="0"/>
      <w:marRight w:val="0"/>
      <w:marTop w:val="0"/>
      <w:marBottom w:val="0"/>
      <w:divBdr>
        <w:top w:val="none" w:sz="0" w:space="0" w:color="auto"/>
        <w:left w:val="none" w:sz="0" w:space="0" w:color="auto"/>
        <w:bottom w:val="none" w:sz="0" w:space="0" w:color="auto"/>
        <w:right w:val="none" w:sz="0" w:space="0" w:color="auto"/>
      </w:divBdr>
    </w:div>
    <w:div w:id="61560591">
      <w:bodyDiv w:val="1"/>
      <w:marLeft w:val="0"/>
      <w:marRight w:val="0"/>
      <w:marTop w:val="0"/>
      <w:marBottom w:val="0"/>
      <w:divBdr>
        <w:top w:val="none" w:sz="0" w:space="0" w:color="auto"/>
        <w:left w:val="none" w:sz="0" w:space="0" w:color="auto"/>
        <w:bottom w:val="none" w:sz="0" w:space="0" w:color="auto"/>
        <w:right w:val="none" w:sz="0" w:space="0" w:color="auto"/>
      </w:divBdr>
    </w:div>
    <w:div w:id="62603210">
      <w:bodyDiv w:val="1"/>
      <w:marLeft w:val="0"/>
      <w:marRight w:val="0"/>
      <w:marTop w:val="0"/>
      <w:marBottom w:val="0"/>
      <w:divBdr>
        <w:top w:val="none" w:sz="0" w:space="0" w:color="auto"/>
        <w:left w:val="none" w:sz="0" w:space="0" w:color="auto"/>
        <w:bottom w:val="none" w:sz="0" w:space="0" w:color="auto"/>
        <w:right w:val="none" w:sz="0" w:space="0" w:color="auto"/>
      </w:divBdr>
    </w:div>
    <w:div w:id="63260691">
      <w:bodyDiv w:val="1"/>
      <w:marLeft w:val="0"/>
      <w:marRight w:val="0"/>
      <w:marTop w:val="0"/>
      <w:marBottom w:val="0"/>
      <w:divBdr>
        <w:top w:val="none" w:sz="0" w:space="0" w:color="auto"/>
        <w:left w:val="none" w:sz="0" w:space="0" w:color="auto"/>
        <w:bottom w:val="none" w:sz="0" w:space="0" w:color="auto"/>
        <w:right w:val="none" w:sz="0" w:space="0" w:color="auto"/>
      </w:divBdr>
    </w:div>
    <w:div w:id="64762103">
      <w:bodyDiv w:val="1"/>
      <w:marLeft w:val="0"/>
      <w:marRight w:val="0"/>
      <w:marTop w:val="0"/>
      <w:marBottom w:val="0"/>
      <w:divBdr>
        <w:top w:val="none" w:sz="0" w:space="0" w:color="auto"/>
        <w:left w:val="none" w:sz="0" w:space="0" w:color="auto"/>
        <w:bottom w:val="none" w:sz="0" w:space="0" w:color="auto"/>
        <w:right w:val="none" w:sz="0" w:space="0" w:color="auto"/>
      </w:divBdr>
    </w:div>
    <w:div w:id="64882406">
      <w:bodyDiv w:val="1"/>
      <w:marLeft w:val="0"/>
      <w:marRight w:val="0"/>
      <w:marTop w:val="0"/>
      <w:marBottom w:val="0"/>
      <w:divBdr>
        <w:top w:val="none" w:sz="0" w:space="0" w:color="auto"/>
        <w:left w:val="none" w:sz="0" w:space="0" w:color="auto"/>
        <w:bottom w:val="none" w:sz="0" w:space="0" w:color="auto"/>
        <w:right w:val="none" w:sz="0" w:space="0" w:color="auto"/>
      </w:divBdr>
    </w:div>
    <w:div w:id="66192204">
      <w:bodyDiv w:val="1"/>
      <w:marLeft w:val="0"/>
      <w:marRight w:val="0"/>
      <w:marTop w:val="0"/>
      <w:marBottom w:val="0"/>
      <w:divBdr>
        <w:top w:val="none" w:sz="0" w:space="0" w:color="auto"/>
        <w:left w:val="none" w:sz="0" w:space="0" w:color="auto"/>
        <w:bottom w:val="none" w:sz="0" w:space="0" w:color="auto"/>
        <w:right w:val="none" w:sz="0" w:space="0" w:color="auto"/>
      </w:divBdr>
    </w:div>
    <w:div w:id="67047207">
      <w:bodyDiv w:val="1"/>
      <w:marLeft w:val="0"/>
      <w:marRight w:val="0"/>
      <w:marTop w:val="0"/>
      <w:marBottom w:val="0"/>
      <w:divBdr>
        <w:top w:val="none" w:sz="0" w:space="0" w:color="auto"/>
        <w:left w:val="none" w:sz="0" w:space="0" w:color="auto"/>
        <w:bottom w:val="none" w:sz="0" w:space="0" w:color="auto"/>
        <w:right w:val="none" w:sz="0" w:space="0" w:color="auto"/>
      </w:divBdr>
    </w:div>
    <w:div w:id="68697530">
      <w:bodyDiv w:val="1"/>
      <w:marLeft w:val="0"/>
      <w:marRight w:val="0"/>
      <w:marTop w:val="0"/>
      <w:marBottom w:val="0"/>
      <w:divBdr>
        <w:top w:val="none" w:sz="0" w:space="0" w:color="auto"/>
        <w:left w:val="none" w:sz="0" w:space="0" w:color="auto"/>
        <w:bottom w:val="none" w:sz="0" w:space="0" w:color="auto"/>
        <w:right w:val="none" w:sz="0" w:space="0" w:color="auto"/>
      </w:divBdr>
    </w:div>
    <w:div w:id="72625498">
      <w:bodyDiv w:val="1"/>
      <w:marLeft w:val="0"/>
      <w:marRight w:val="0"/>
      <w:marTop w:val="0"/>
      <w:marBottom w:val="0"/>
      <w:divBdr>
        <w:top w:val="none" w:sz="0" w:space="0" w:color="auto"/>
        <w:left w:val="none" w:sz="0" w:space="0" w:color="auto"/>
        <w:bottom w:val="none" w:sz="0" w:space="0" w:color="auto"/>
        <w:right w:val="none" w:sz="0" w:space="0" w:color="auto"/>
      </w:divBdr>
    </w:div>
    <w:div w:id="74015399">
      <w:bodyDiv w:val="1"/>
      <w:marLeft w:val="0"/>
      <w:marRight w:val="0"/>
      <w:marTop w:val="0"/>
      <w:marBottom w:val="0"/>
      <w:divBdr>
        <w:top w:val="none" w:sz="0" w:space="0" w:color="auto"/>
        <w:left w:val="none" w:sz="0" w:space="0" w:color="auto"/>
        <w:bottom w:val="none" w:sz="0" w:space="0" w:color="auto"/>
        <w:right w:val="none" w:sz="0" w:space="0" w:color="auto"/>
      </w:divBdr>
    </w:div>
    <w:div w:id="74058658">
      <w:bodyDiv w:val="1"/>
      <w:marLeft w:val="0"/>
      <w:marRight w:val="0"/>
      <w:marTop w:val="0"/>
      <w:marBottom w:val="0"/>
      <w:divBdr>
        <w:top w:val="none" w:sz="0" w:space="0" w:color="auto"/>
        <w:left w:val="none" w:sz="0" w:space="0" w:color="auto"/>
        <w:bottom w:val="none" w:sz="0" w:space="0" w:color="auto"/>
        <w:right w:val="none" w:sz="0" w:space="0" w:color="auto"/>
      </w:divBdr>
    </w:div>
    <w:div w:id="74712826">
      <w:bodyDiv w:val="1"/>
      <w:marLeft w:val="0"/>
      <w:marRight w:val="0"/>
      <w:marTop w:val="0"/>
      <w:marBottom w:val="0"/>
      <w:divBdr>
        <w:top w:val="none" w:sz="0" w:space="0" w:color="auto"/>
        <w:left w:val="none" w:sz="0" w:space="0" w:color="auto"/>
        <w:bottom w:val="none" w:sz="0" w:space="0" w:color="auto"/>
        <w:right w:val="none" w:sz="0" w:space="0" w:color="auto"/>
      </w:divBdr>
    </w:div>
    <w:div w:id="75712316">
      <w:bodyDiv w:val="1"/>
      <w:marLeft w:val="0"/>
      <w:marRight w:val="0"/>
      <w:marTop w:val="0"/>
      <w:marBottom w:val="0"/>
      <w:divBdr>
        <w:top w:val="none" w:sz="0" w:space="0" w:color="auto"/>
        <w:left w:val="none" w:sz="0" w:space="0" w:color="auto"/>
        <w:bottom w:val="none" w:sz="0" w:space="0" w:color="auto"/>
        <w:right w:val="none" w:sz="0" w:space="0" w:color="auto"/>
      </w:divBdr>
    </w:div>
    <w:div w:id="75712390">
      <w:bodyDiv w:val="1"/>
      <w:marLeft w:val="0"/>
      <w:marRight w:val="0"/>
      <w:marTop w:val="0"/>
      <w:marBottom w:val="0"/>
      <w:divBdr>
        <w:top w:val="none" w:sz="0" w:space="0" w:color="auto"/>
        <w:left w:val="none" w:sz="0" w:space="0" w:color="auto"/>
        <w:bottom w:val="none" w:sz="0" w:space="0" w:color="auto"/>
        <w:right w:val="none" w:sz="0" w:space="0" w:color="auto"/>
      </w:divBdr>
    </w:div>
    <w:div w:id="75825751">
      <w:bodyDiv w:val="1"/>
      <w:marLeft w:val="0"/>
      <w:marRight w:val="0"/>
      <w:marTop w:val="0"/>
      <w:marBottom w:val="0"/>
      <w:divBdr>
        <w:top w:val="none" w:sz="0" w:space="0" w:color="auto"/>
        <w:left w:val="none" w:sz="0" w:space="0" w:color="auto"/>
        <w:bottom w:val="none" w:sz="0" w:space="0" w:color="auto"/>
        <w:right w:val="none" w:sz="0" w:space="0" w:color="auto"/>
      </w:divBdr>
    </w:div>
    <w:div w:id="75907997">
      <w:bodyDiv w:val="1"/>
      <w:marLeft w:val="0"/>
      <w:marRight w:val="0"/>
      <w:marTop w:val="0"/>
      <w:marBottom w:val="0"/>
      <w:divBdr>
        <w:top w:val="none" w:sz="0" w:space="0" w:color="auto"/>
        <w:left w:val="none" w:sz="0" w:space="0" w:color="auto"/>
        <w:bottom w:val="none" w:sz="0" w:space="0" w:color="auto"/>
        <w:right w:val="none" w:sz="0" w:space="0" w:color="auto"/>
      </w:divBdr>
    </w:div>
    <w:div w:id="78718805">
      <w:bodyDiv w:val="1"/>
      <w:marLeft w:val="0"/>
      <w:marRight w:val="0"/>
      <w:marTop w:val="0"/>
      <w:marBottom w:val="0"/>
      <w:divBdr>
        <w:top w:val="none" w:sz="0" w:space="0" w:color="auto"/>
        <w:left w:val="none" w:sz="0" w:space="0" w:color="auto"/>
        <w:bottom w:val="none" w:sz="0" w:space="0" w:color="auto"/>
        <w:right w:val="none" w:sz="0" w:space="0" w:color="auto"/>
      </w:divBdr>
    </w:div>
    <w:div w:id="79910330">
      <w:bodyDiv w:val="1"/>
      <w:marLeft w:val="0"/>
      <w:marRight w:val="0"/>
      <w:marTop w:val="0"/>
      <w:marBottom w:val="0"/>
      <w:divBdr>
        <w:top w:val="none" w:sz="0" w:space="0" w:color="auto"/>
        <w:left w:val="none" w:sz="0" w:space="0" w:color="auto"/>
        <w:bottom w:val="none" w:sz="0" w:space="0" w:color="auto"/>
        <w:right w:val="none" w:sz="0" w:space="0" w:color="auto"/>
      </w:divBdr>
    </w:div>
    <w:div w:id="79915042">
      <w:bodyDiv w:val="1"/>
      <w:marLeft w:val="0"/>
      <w:marRight w:val="0"/>
      <w:marTop w:val="0"/>
      <w:marBottom w:val="0"/>
      <w:divBdr>
        <w:top w:val="none" w:sz="0" w:space="0" w:color="auto"/>
        <w:left w:val="none" w:sz="0" w:space="0" w:color="auto"/>
        <w:bottom w:val="none" w:sz="0" w:space="0" w:color="auto"/>
        <w:right w:val="none" w:sz="0" w:space="0" w:color="auto"/>
      </w:divBdr>
    </w:div>
    <w:div w:id="81537638">
      <w:bodyDiv w:val="1"/>
      <w:marLeft w:val="0"/>
      <w:marRight w:val="0"/>
      <w:marTop w:val="0"/>
      <w:marBottom w:val="0"/>
      <w:divBdr>
        <w:top w:val="none" w:sz="0" w:space="0" w:color="auto"/>
        <w:left w:val="none" w:sz="0" w:space="0" w:color="auto"/>
        <w:bottom w:val="none" w:sz="0" w:space="0" w:color="auto"/>
        <w:right w:val="none" w:sz="0" w:space="0" w:color="auto"/>
      </w:divBdr>
    </w:div>
    <w:div w:id="81689162">
      <w:bodyDiv w:val="1"/>
      <w:marLeft w:val="0"/>
      <w:marRight w:val="0"/>
      <w:marTop w:val="0"/>
      <w:marBottom w:val="0"/>
      <w:divBdr>
        <w:top w:val="none" w:sz="0" w:space="0" w:color="auto"/>
        <w:left w:val="none" w:sz="0" w:space="0" w:color="auto"/>
        <w:bottom w:val="none" w:sz="0" w:space="0" w:color="auto"/>
        <w:right w:val="none" w:sz="0" w:space="0" w:color="auto"/>
      </w:divBdr>
    </w:div>
    <w:div w:id="82804236">
      <w:bodyDiv w:val="1"/>
      <w:marLeft w:val="0"/>
      <w:marRight w:val="0"/>
      <w:marTop w:val="0"/>
      <w:marBottom w:val="0"/>
      <w:divBdr>
        <w:top w:val="none" w:sz="0" w:space="0" w:color="auto"/>
        <w:left w:val="none" w:sz="0" w:space="0" w:color="auto"/>
        <w:bottom w:val="none" w:sz="0" w:space="0" w:color="auto"/>
        <w:right w:val="none" w:sz="0" w:space="0" w:color="auto"/>
      </w:divBdr>
    </w:div>
    <w:div w:id="85932200">
      <w:bodyDiv w:val="1"/>
      <w:marLeft w:val="0"/>
      <w:marRight w:val="0"/>
      <w:marTop w:val="0"/>
      <w:marBottom w:val="0"/>
      <w:divBdr>
        <w:top w:val="none" w:sz="0" w:space="0" w:color="auto"/>
        <w:left w:val="none" w:sz="0" w:space="0" w:color="auto"/>
        <w:bottom w:val="none" w:sz="0" w:space="0" w:color="auto"/>
        <w:right w:val="none" w:sz="0" w:space="0" w:color="auto"/>
      </w:divBdr>
    </w:div>
    <w:div w:id="86271920">
      <w:bodyDiv w:val="1"/>
      <w:marLeft w:val="0"/>
      <w:marRight w:val="0"/>
      <w:marTop w:val="0"/>
      <w:marBottom w:val="0"/>
      <w:divBdr>
        <w:top w:val="none" w:sz="0" w:space="0" w:color="auto"/>
        <w:left w:val="none" w:sz="0" w:space="0" w:color="auto"/>
        <w:bottom w:val="none" w:sz="0" w:space="0" w:color="auto"/>
        <w:right w:val="none" w:sz="0" w:space="0" w:color="auto"/>
      </w:divBdr>
    </w:div>
    <w:div w:id="87434012">
      <w:bodyDiv w:val="1"/>
      <w:marLeft w:val="0"/>
      <w:marRight w:val="0"/>
      <w:marTop w:val="0"/>
      <w:marBottom w:val="0"/>
      <w:divBdr>
        <w:top w:val="none" w:sz="0" w:space="0" w:color="auto"/>
        <w:left w:val="none" w:sz="0" w:space="0" w:color="auto"/>
        <w:bottom w:val="none" w:sz="0" w:space="0" w:color="auto"/>
        <w:right w:val="none" w:sz="0" w:space="0" w:color="auto"/>
      </w:divBdr>
    </w:div>
    <w:div w:id="89856530">
      <w:bodyDiv w:val="1"/>
      <w:marLeft w:val="0"/>
      <w:marRight w:val="0"/>
      <w:marTop w:val="0"/>
      <w:marBottom w:val="0"/>
      <w:divBdr>
        <w:top w:val="none" w:sz="0" w:space="0" w:color="auto"/>
        <w:left w:val="none" w:sz="0" w:space="0" w:color="auto"/>
        <w:bottom w:val="none" w:sz="0" w:space="0" w:color="auto"/>
        <w:right w:val="none" w:sz="0" w:space="0" w:color="auto"/>
      </w:divBdr>
    </w:div>
    <w:div w:id="92827024">
      <w:bodyDiv w:val="1"/>
      <w:marLeft w:val="0"/>
      <w:marRight w:val="0"/>
      <w:marTop w:val="0"/>
      <w:marBottom w:val="0"/>
      <w:divBdr>
        <w:top w:val="none" w:sz="0" w:space="0" w:color="auto"/>
        <w:left w:val="none" w:sz="0" w:space="0" w:color="auto"/>
        <w:bottom w:val="none" w:sz="0" w:space="0" w:color="auto"/>
        <w:right w:val="none" w:sz="0" w:space="0" w:color="auto"/>
      </w:divBdr>
    </w:div>
    <w:div w:id="94179565">
      <w:bodyDiv w:val="1"/>
      <w:marLeft w:val="0"/>
      <w:marRight w:val="0"/>
      <w:marTop w:val="0"/>
      <w:marBottom w:val="0"/>
      <w:divBdr>
        <w:top w:val="none" w:sz="0" w:space="0" w:color="auto"/>
        <w:left w:val="none" w:sz="0" w:space="0" w:color="auto"/>
        <w:bottom w:val="none" w:sz="0" w:space="0" w:color="auto"/>
        <w:right w:val="none" w:sz="0" w:space="0" w:color="auto"/>
      </w:divBdr>
    </w:div>
    <w:div w:id="95254081">
      <w:bodyDiv w:val="1"/>
      <w:marLeft w:val="0"/>
      <w:marRight w:val="0"/>
      <w:marTop w:val="0"/>
      <w:marBottom w:val="0"/>
      <w:divBdr>
        <w:top w:val="none" w:sz="0" w:space="0" w:color="auto"/>
        <w:left w:val="none" w:sz="0" w:space="0" w:color="auto"/>
        <w:bottom w:val="none" w:sz="0" w:space="0" w:color="auto"/>
        <w:right w:val="none" w:sz="0" w:space="0" w:color="auto"/>
      </w:divBdr>
    </w:div>
    <w:div w:id="99226190">
      <w:bodyDiv w:val="1"/>
      <w:marLeft w:val="0"/>
      <w:marRight w:val="0"/>
      <w:marTop w:val="0"/>
      <w:marBottom w:val="0"/>
      <w:divBdr>
        <w:top w:val="none" w:sz="0" w:space="0" w:color="auto"/>
        <w:left w:val="none" w:sz="0" w:space="0" w:color="auto"/>
        <w:bottom w:val="none" w:sz="0" w:space="0" w:color="auto"/>
        <w:right w:val="none" w:sz="0" w:space="0" w:color="auto"/>
      </w:divBdr>
    </w:div>
    <w:div w:id="102656031">
      <w:bodyDiv w:val="1"/>
      <w:marLeft w:val="0"/>
      <w:marRight w:val="0"/>
      <w:marTop w:val="0"/>
      <w:marBottom w:val="0"/>
      <w:divBdr>
        <w:top w:val="none" w:sz="0" w:space="0" w:color="auto"/>
        <w:left w:val="none" w:sz="0" w:space="0" w:color="auto"/>
        <w:bottom w:val="none" w:sz="0" w:space="0" w:color="auto"/>
        <w:right w:val="none" w:sz="0" w:space="0" w:color="auto"/>
      </w:divBdr>
    </w:div>
    <w:div w:id="103503960">
      <w:bodyDiv w:val="1"/>
      <w:marLeft w:val="0"/>
      <w:marRight w:val="0"/>
      <w:marTop w:val="0"/>
      <w:marBottom w:val="0"/>
      <w:divBdr>
        <w:top w:val="none" w:sz="0" w:space="0" w:color="auto"/>
        <w:left w:val="none" w:sz="0" w:space="0" w:color="auto"/>
        <w:bottom w:val="none" w:sz="0" w:space="0" w:color="auto"/>
        <w:right w:val="none" w:sz="0" w:space="0" w:color="auto"/>
      </w:divBdr>
    </w:div>
    <w:div w:id="106631817">
      <w:bodyDiv w:val="1"/>
      <w:marLeft w:val="0"/>
      <w:marRight w:val="0"/>
      <w:marTop w:val="0"/>
      <w:marBottom w:val="0"/>
      <w:divBdr>
        <w:top w:val="none" w:sz="0" w:space="0" w:color="auto"/>
        <w:left w:val="none" w:sz="0" w:space="0" w:color="auto"/>
        <w:bottom w:val="none" w:sz="0" w:space="0" w:color="auto"/>
        <w:right w:val="none" w:sz="0" w:space="0" w:color="auto"/>
      </w:divBdr>
    </w:div>
    <w:div w:id="106825529">
      <w:bodyDiv w:val="1"/>
      <w:marLeft w:val="0"/>
      <w:marRight w:val="0"/>
      <w:marTop w:val="0"/>
      <w:marBottom w:val="0"/>
      <w:divBdr>
        <w:top w:val="none" w:sz="0" w:space="0" w:color="auto"/>
        <w:left w:val="none" w:sz="0" w:space="0" w:color="auto"/>
        <w:bottom w:val="none" w:sz="0" w:space="0" w:color="auto"/>
        <w:right w:val="none" w:sz="0" w:space="0" w:color="auto"/>
      </w:divBdr>
    </w:div>
    <w:div w:id="107773817">
      <w:bodyDiv w:val="1"/>
      <w:marLeft w:val="0"/>
      <w:marRight w:val="0"/>
      <w:marTop w:val="0"/>
      <w:marBottom w:val="0"/>
      <w:divBdr>
        <w:top w:val="none" w:sz="0" w:space="0" w:color="auto"/>
        <w:left w:val="none" w:sz="0" w:space="0" w:color="auto"/>
        <w:bottom w:val="none" w:sz="0" w:space="0" w:color="auto"/>
        <w:right w:val="none" w:sz="0" w:space="0" w:color="auto"/>
      </w:divBdr>
    </w:div>
    <w:div w:id="108355616">
      <w:bodyDiv w:val="1"/>
      <w:marLeft w:val="0"/>
      <w:marRight w:val="0"/>
      <w:marTop w:val="0"/>
      <w:marBottom w:val="0"/>
      <w:divBdr>
        <w:top w:val="none" w:sz="0" w:space="0" w:color="auto"/>
        <w:left w:val="none" w:sz="0" w:space="0" w:color="auto"/>
        <w:bottom w:val="none" w:sz="0" w:space="0" w:color="auto"/>
        <w:right w:val="none" w:sz="0" w:space="0" w:color="auto"/>
      </w:divBdr>
    </w:div>
    <w:div w:id="108471491">
      <w:bodyDiv w:val="1"/>
      <w:marLeft w:val="0"/>
      <w:marRight w:val="0"/>
      <w:marTop w:val="0"/>
      <w:marBottom w:val="0"/>
      <w:divBdr>
        <w:top w:val="none" w:sz="0" w:space="0" w:color="auto"/>
        <w:left w:val="none" w:sz="0" w:space="0" w:color="auto"/>
        <w:bottom w:val="none" w:sz="0" w:space="0" w:color="auto"/>
        <w:right w:val="none" w:sz="0" w:space="0" w:color="auto"/>
      </w:divBdr>
    </w:div>
    <w:div w:id="109518718">
      <w:bodyDiv w:val="1"/>
      <w:marLeft w:val="0"/>
      <w:marRight w:val="0"/>
      <w:marTop w:val="0"/>
      <w:marBottom w:val="0"/>
      <w:divBdr>
        <w:top w:val="none" w:sz="0" w:space="0" w:color="auto"/>
        <w:left w:val="none" w:sz="0" w:space="0" w:color="auto"/>
        <w:bottom w:val="none" w:sz="0" w:space="0" w:color="auto"/>
        <w:right w:val="none" w:sz="0" w:space="0" w:color="auto"/>
      </w:divBdr>
    </w:div>
    <w:div w:id="112873381">
      <w:bodyDiv w:val="1"/>
      <w:marLeft w:val="0"/>
      <w:marRight w:val="0"/>
      <w:marTop w:val="0"/>
      <w:marBottom w:val="0"/>
      <w:divBdr>
        <w:top w:val="none" w:sz="0" w:space="0" w:color="auto"/>
        <w:left w:val="none" w:sz="0" w:space="0" w:color="auto"/>
        <w:bottom w:val="none" w:sz="0" w:space="0" w:color="auto"/>
        <w:right w:val="none" w:sz="0" w:space="0" w:color="auto"/>
      </w:divBdr>
    </w:div>
    <w:div w:id="113409463">
      <w:bodyDiv w:val="1"/>
      <w:marLeft w:val="0"/>
      <w:marRight w:val="0"/>
      <w:marTop w:val="0"/>
      <w:marBottom w:val="0"/>
      <w:divBdr>
        <w:top w:val="none" w:sz="0" w:space="0" w:color="auto"/>
        <w:left w:val="none" w:sz="0" w:space="0" w:color="auto"/>
        <w:bottom w:val="none" w:sz="0" w:space="0" w:color="auto"/>
        <w:right w:val="none" w:sz="0" w:space="0" w:color="auto"/>
      </w:divBdr>
    </w:div>
    <w:div w:id="113520438">
      <w:bodyDiv w:val="1"/>
      <w:marLeft w:val="0"/>
      <w:marRight w:val="0"/>
      <w:marTop w:val="0"/>
      <w:marBottom w:val="0"/>
      <w:divBdr>
        <w:top w:val="none" w:sz="0" w:space="0" w:color="auto"/>
        <w:left w:val="none" w:sz="0" w:space="0" w:color="auto"/>
        <w:bottom w:val="none" w:sz="0" w:space="0" w:color="auto"/>
        <w:right w:val="none" w:sz="0" w:space="0" w:color="auto"/>
      </w:divBdr>
    </w:div>
    <w:div w:id="113795697">
      <w:bodyDiv w:val="1"/>
      <w:marLeft w:val="0"/>
      <w:marRight w:val="0"/>
      <w:marTop w:val="0"/>
      <w:marBottom w:val="0"/>
      <w:divBdr>
        <w:top w:val="none" w:sz="0" w:space="0" w:color="auto"/>
        <w:left w:val="none" w:sz="0" w:space="0" w:color="auto"/>
        <w:bottom w:val="none" w:sz="0" w:space="0" w:color="auto"/>
        <w:right w:val="none" w:sz="0" w:space="0" w:color="auto"/>
      </w:divBdr>
    </w:div>
    <w:div w:id="113984191">
      <w:bodyDiv w:val="1"/>
      <w:marLeft w:val="0"/>
      <w:marRight w:val="0"/>
      <w:marTop w:val="0"/>
      <w:marBottom w:val="0"/>
      <w:divBdr>
        <w:top w:val="none" w:sz="0" w:space="0" w:color="auto"/>
        <w:left w:val="none" w:sz="0" w:space="0" w:color="auto"/>
        <w:bottom w:val="none" w:sz="0" w:space="0" w:color="auto"/>
        <w:right w:val="none" w:sz="0" w:space="0" w:color="auto"/>
      </w:divBdr>
    </w:div>
    <w:div w:id="115299681">
      <w:bodyDiv w:val="1"/>
      <w:marLeft w:val="0"/>
      <w:marRight w:val="0"/>
      <w:marTop w:val="0"/>
      <w:marBottom w:val="0"/>
      <w:divBdr>
        <w:top w:val="none" w:sz="0" w:space="0" w:color="auto"/>
        <w:left w:val="none" w:sz="0" w:space="0" w:color="auto"/>
        <w:bottom w:val="none" w:sz="0" w:space="0" w:color="auto"/>
        <w:right w:val="none" w:sz="0" w:space="0" w:color="auto"/>
      </w:divBdr>
    </w:div>
    <w:div w:id="115371329">
      <w:bodyDiv w:val="1"/>
      <w:marLeft w:val="0"/>
      <w:marRight w:val="0"/>
      <w:marTop w:val="0"/>
      <w:marBottom w:val="0"/>
      <w:divBdr>
        <w:top w:val="none" w:sz="0" w:space="0" w:color="auto"/>
        <w:left w:val="none" w:sz="0" w:space="0" w:color="auto"/>
        <w:bottom w:val="none" w:sz="0" w:space="0" w:color="auto"/>
        <w:right w:val="none" w:sz="0" w:space="0" w:color="auto"/>
      </w:divBdr>
    </w:div>
    <w:div w:id="116872662">
      <w:bodyDiv w:val="1"/>
      <w:marLeft w:val="0"/>
      <w:marRight w:val="0"/>
      <w:marTop w:val="0"/>
      <w:marBottom w:val="0"/>
      <w:divBdr>
        <w:top w:val="none" w:sz="0" w:space="0" w:color="auto"/>
        <w:left w:val="none" w:sz="0" w:space="0" w:color="auto"/>
        <w:bottom w:val="none" w:sz="0" w:space="0" w:color="auto"/>
        <w:right w:val="none" w:sz="0" w:space="0" w:color="auto"/>
      </w:divBdr>
    </w:div>
    <w:div w:id="118258265">
      <w:bodyDiv w:val="1"/>
      <w:marLeft w:val="0"/>
      <w:marRight w:val="0"/>
      <w:marTop w:val="0"/>
      <w:marBottom w:val="0"/>
      <w:divBdr>
        <w:top w:val="none" w:sz="0" w:space="0" w:color="auto"/>
        <w:left w:val="none" w:sz="0" w:space="0" w:color="auto"/>
        <w:bottom w:val="none" w:sz="0" w:space="0" w:color="auto"/>
        <w:right w:val="none" w:sz="0" w:space="0" w:color="auto"/>
      </w:divBdr>
    </w:div>
    <w:div w:id="118308076">
      <w:bodyDiv w:val="1"/>
      <w:marLeft w:val="0"/>
      <w:marRight w:val="0"/>
      <w:marTop w:val="0"/>
      <w:marBottom w:val="0"/>
      <w:divBdr>
        <w:top w:val="none" w:sz="0" w:space="0" w:color="auto"/>
        <w:left w:val="none" w:sz="0" w:space="0" w:color="auto"/>
        <w:bottom w:val="none" w:sz="0" w:space="0" w:color="auto"/>
        <w:right w:val="none" w:sz="0" w:space="0" w:color="auto"/>
      </w:divBdr>
    </w:div>
    <w:div w:id="118846284">
      <w:bodyDiv w:val="1"/>
      <w:marLeft w:val="0"/>
      <w:marRight w:val="0"/>
      <w:marTop w:val="0"/>
      <w:marBottom w:val="0"/>
      <w:divBdr>
        <w:top w:val="none" w:sz="0" w:space="0" w:color="auto"/>
        <w:left w:val="none" w:sz="0" w:space="0" w:color="auto"/>
        <w:bottom w:val="none" w:sz="0" w:space="0" w:color="auto"/>
        <w:right w:val="none" w:sz="0" w:space="0" w:color="auto"/>
      </w:divBdr>
    </w:div>
    <w:div w:id="119690558">
      <w:bodyDiv w:val="1"/>
      <w:marLeft w:val="0"/>
      <w:marRight w:val="0"/>
      <w:marTop w:val="0"/>
      <w:marBottom w:val="0"/>
      <w:divBdr>
        <w:top w:val="none" w:sz="0" w:space="0" w:color="auto"/>
        <w:left w:val="none" w:sz="0" w:space="0" w:color="auto"/>
        <w:bottom w:val="none" w:sz="0" w:space="0" w:color="auto"/>
        <w:right w:val="none" w:sz="0" w:space="0" w:color="auto"/>
      </w:divBdr>
    </w:div>
    <w:div w:id="120390370">
      <w:bodyDiv w:val="1"/>
      <w:marLeft w:val="0"/>
      <w:marRight w:val="0"/>
      <w:marTop w:val="0"/>
      <w:marBottom w:val="0"/>
      <w:divBdr>
        <w:top w:val="none" w:sz="0" w:space="0" w:color="auto"/>
        <w:left w:val="none" w:sz="0" w:space="0" w:color="auto"/>
        <w:bottom w:val="none" w:sz="0" w:space="0" w:color="auto"/>
        <w:right w:val="none" w:sz="0" w:space="0" w:color="auto"/>
      </w:divBdr>
    </w:div>
    <w:div w:id="121578693">
      <w:bodyDiv w:val="1"/>
      <w:marLeft w:val="0"/>
      <w:marRight w:val="0"/>
      <w:marTop w:val="0"/>
      <w:marBottom w:val="0"/>
      <w:divBdr>
        <w:top w:val="none" w:sz="0" w:space="0" w:color="auto"/>
        <w:left w:val="none" w:sz="0" w:space="0" w:color="auto"/>
        <w:bottom w:val="none" w:sz="0" w:space="0" w:color="auto"/>
        <w:right w:val="none" w:sz="0" w:space="0" w:color="auto"/>
      </w:divBdr>
    </w:div>
    <w:div w:id="121965719">
      <w:bodyDiv w:val="1"/>
      <w:marLeft w:val="0"/>
      <w:marRight w:val="0"/>
      <w:marTop w:val="0"/>
      <w:marBottom w:val="0"/>
      <w:divBdr>
        <w:top w:val="none" w:sz="0" w:space="0" w:color="auto"/>
        <w:left w:val="none" w:sz="0" w:space="0" w:color="auto"/>
        <w:bottom w:val="none" w:sz="0" w:space="0" w:color="auto"/>
        <w:right w:val="none" w:sz="0" w:space="0" w:color="auto"/>
      </w:divBdr>
    </w:div>
    <w:div w:id="123040517">
      <w:bodyDiv w:val="1"/>
      <w:marLeft w:val="0"/>
      <w:marRight w:val="0"/>
      <w:marTop w:val="0"/>
      <w:marBottom w:val="0"/>
      <w:divBdr>
        <w:top w:val="none" w:sz="0" w:space="0" w:color="auto"/>
        <w:left w:val="none" w:sz="0" w:space="0" w:color="auto"/>
        <w:bottom w:val="none" w:sz="0" w:space="0" w:color="auto"/>
        <w:right w:val="none" w:sz="0" w:space="0" w:color="auto"/>
      </w:divBdr>
    </w:div>
    <w:div w:id="125321360">
      <w:bodyDiv w:val="1"/>
      <w:marLeft w:val="0"/>
      <w:marRight w:val="0"/>
      <w:marTop w:val="0"/>
      <w:marBottom w:val="0"/>
      <w:divBdr>
        <w:top w:val="none" w:sz="0" w:space="0" w:color="auto"/>
        <w:left w:val="none" w:sz="0" w:space="0" w:color="auto"/>
        <w:bottom w:val="none" w:sz="0" w:space="0" w:color="auto"/>
        <w:right w:val="none" w:sz="0" w:space="0" w:color="auto"/>
      </w:divBdr>
    </w:div>
    <w:div w:id="125517080">
      <w:bodyDiv w:val="1"/>
      <w:marLeft w:val="0"/>
      <w:marRight w:val="0"/>
      <w:marTop w:val="0"/>
      <w:marBottom w:val="0"/>
      <w:divBdr>
        <w:top w:val="none" w:sz="0" w:space="0" w:color="auto"/>
        <w:left w:val="none" w:sz="0" w:space="0" w:color="auto"/>
        <w:bottom w:val="none" w:sz="0" w:space="0" w:color="auto"/>
        <w:right w:val="none" w:sz="0" w:space="0" w:color="auto"/>
      </w:divBdr>
    </w:div>
    <w:div w:id="126776020">
      <w:bodyDiv w:val="1"/>
      <w:marLeft w:val="0"/>
      <w:marRight w:val="0"/>
      <w:marTop w:val="0"/>
      <w:marBottom w:val="0"/>
      <w:divBdr>
        <w:top w:val="none" w:sz="0" w:space="0" w:color="auto"/>
        <w:left w:val="none" w:sz="0" w:space="0" w:color="auto"/>
        <w:bottom w:val="none" w:sz="0" w:space="0" w:color="auto"/>
        <w:right w:val="none" w:sz="0" w:space="0" w:color="auto"/>
      </w:divBdr>
    </w:div>
    <w:div w:id="126897777">
      <w:bodyDiv w:val="1"/>
      <w:marLeft w:val="0"/>
      <w:marRight w:val="0"/>
      <w:marTop w:val="0"/>
      <w:marBottom w:val="0"/>
      <w:divBdr>
        <w:top w:val="none" w:sz="0" w:space="0" w:color="auto"/>
        <w:left w:val="none" w:sz="0" w:space="0" w:color="auto"/>
        <w:bottom w:val="none" w:sz="0" w:space="0" w:color="auto"/>
        <w:right w:val="none" w:sz="0" w:space="0" w:color="auto"/>
      </w:divBdr>
    </w:div>
    <w:div w:id="128089159">
      <w:bodyDiv w:val="1"/>
      <w:marLeft w:val="0"/>
      <w:marRight w:val="0"/>
      <w:marTop w:val="0"/>
      <w:marBottom w:val="0"/>
      <w:divBdr>
        <w:top w:val="none" w:sz="0" w:space="0" w:color="auto"/>
        <w:left w:val="none" w:sz="0" w:space="0" w:color="auto"/>
        <w:bottom w:val="none" w:sz="0" w:space="0" w:color="auto"/>
        <w:right w:val="none" w:sz="0" w:space="0" w:color="auto"/>
      </w:divBdr>
    </w:div>
    <w:div w:id="128717566">
      <w:bodyDiv w:val="1"/>
      <w:marLeft w:val="0"/>
      <w:marRight w:val="0"/>
      <w:marTop w:val="0"/>
      <w:marBottom w:val="0"/>
      <w:divBdr>
        <w:top w:val="none" w:sz="0" w:space="0" w:color="auto"/>
        <w:left w:val="none" w:sz="0" w:space="0" w:color="auto"/>
        <w:bottom w:val="none" w:sz="0" w:space="0" w:color="auto"/>
        <w:right w:val="none" w:sz="0" w:space="0" w:color="auto"/>
      </w:divBdr>
    </w:div>
    <w:div w:id="129061694">
      <w:bodyDiv w:val="1"/>
      <w:marLeft w:val="0"/>
      <w:marRight w:val="0"/>
      <w:marTop w:val="0"/>
      <w:marBottom w:val="0"/>
      <w:divBdr>
        <w:top w:val="none" w:sz="0" w:space="0" w:color="auto"/>
        <w:left w:val="none" w:sz="0" w:space="0" w:color="auto"/>
        <w:bottom w:val="none" w:sz="0" w:space="0" w:color="auto"/>
        <w:right w:val="none" w:sz="0" w:space="0" w:color="auto"/>
      </w:divBdr>
    </w:div>
    <w:div w:id="129786323">
      <w:bodyDiv w:val="1"/>
      <w:marLeft w:val="0"/>
      <w:marRight w:val="0"/>
      <w:marTop w:val="0"/>
      <w:marBottom w:val="0"/>
      <w:divBdr>
        <w:top w:val="none" w:sz="0" w:space="0" w:color="auto"/>
        <w:left w:val="none" w:sz="0" w:space="0" w:color="auto"/>
        <w:bottom w:val="none" w:sz="0" w:space="0" w:color="auto"/>
        <w:right w:val="none" w:sz="0" w:space="0" w:color="auto"/>
      </w:divBdr>
    </w:div>
    <w:div w:id="131024076">
      <w:bodyDiv w:val="1"/>
      <w:marLeft w:val="0"/>
      <w:marRight w:val="0"/>
      <w:marTop w:val="0"/>
      <w:marBottom w:val="0"/>
      <w:divBdr>
        <w:top w:val="none" w:sz="0" w:space="0" w:color="auto"/>
        <w:left w:val="none" w:sz="0" w:space="0" w:color="auto"/>
        <w:bottom w:val="none" w:sz="0" w:space="0" w:color="auto"/>
        <w:right w:val="none" w:sz="0" w:space="0" w:color="auto"/>
      </w:divBdr>
    </w:div>
    <w:div w:id="131486976">
      <w:bodyDiv w:val="1"/>
      <w:marLeft w:val="0"/>
      <w:marRight w:val="0"/>
      <w:marTop w:val="0"/>
      <w:marBottom w:val="0"/>
      <w:divBdr>
        <w:top w:val="none" w:sz="0" w:space="0" w:color="auto"/>
        <w:left w:val="none" w:sz="0" w:space="0" w:color="auto"/>
        <w:bottom w:val="none" w:sz="0" w:space="0" w:color="auto"/>
        <w:right w:val="none" w:sz="0" w:space="0" w:color="auto"/>
      </w:divBdr>
    </w:div>
    <w:div w:id="131758217">
      <w:bodyDiv w:val="1"/>
      <w:marLeft w:val="0"/>
      <w:marRight w:val="0"/>
      <w:marTop w:val="0"/>
      <w:marBottom w:val="0"/>
      <w:divBdr>
        <w:top w:val="none" w:sz="0" w:space="0" w:color="auto"/>
        <w:left w:val="none" w:sz="0" w:space="0" w:color="auto"/>
        <w:bottom w:val="none" w:sz="0" w:space="0" w:color="auto"/>
        <w:right w:val="none" w:sz="0" w:space="0" w:color="auto"/>
      </w:divBdr>
    </w:div>
    <w:div w:id="132452833">
      <w:bodyDiv w:val="1"/>
      <w:marLeft w:val="0"/>
      <w:marRight w:val="0"/>
      <w:marTop w:val="0"/>
      <w:marBottom w:val="0"/>
      <w:divBdr>
        <w:top w:val="none" w:sz="0" w:space="0" w:color="auto"/>
        <w:left w:val="none" w:sz="0" w:space="0" w:color="auto"/>
        <w:bottom w:val="none" w:sz="0" w:space="0" w:color="auto"/>
        <w:right w:val="none" w:sz="0" w:space="0" w:color="auto"/>
      </w:divBdr>
    </w:div>
    <w:div w:id="132453980">
      <w:bodyDiv w:val="1"/>
      <w:marLeft w:val="0"/>
      <w:marRight w:val="0"/>
      <w:marTop w:val="0"/>
      <w:marBottom w:val="0"/>
      <w:divBdr>
        <w:top w:val="none" w:sz="0" w:space="0" w:color="auto"/>
        <w:left w:val="none" w:sz="0" w:space="0" w:color="auto"/>
        <w:bottom w:val="none" w:sz="0" w:space="0" w:color="auto"/>
        <w:right w:val="none" w:sz="0" w:space="0" w:color="auto"/>
      </w:divBdr>
    </w:div>
    <w:div w:id="139736922">
      <w:bodyDiv w:val="1"/>
      <w:marLeft w:val="0"/>
      <w:marRight w:val="0"/>
      <w:marTop w:val="0"/>
      <w:marBottom w:val="0"/>
      <w:divBdr>
        <w:top w:val="none" w:sz="0" w:space="0" w:color="auto"/>
        <w:left w:val="none" w:sz="0" w:space="0" w:color="auto"/>
        <w:bottom w:val="none" w:sz="0" w:space="0" w:color="auto"/>
        <w:right w:val="none" w:sz="0" w:space="0" w:color="auto"/>
      </w:divBdr>
    </w:div>
    <w:div w:id="140269810">
      <w:bodyDiv w:val="1"/>
      <w:marLeft w:val="0"/>
      <w:marRight w:val="0"/>
      <w:marTop w:val="0"/>
      <w:marBottom w:val="0"/>
      <w:divBdr>
        <w:top w:val="none" w:sz="0" w:space="0" w:color="auto"/>
        <w:left w:val="none" w:sz="0" w:space="0" w:color="auto"/>
        <w:bottom w:val="none" w:sz="0" w:space="0" w:color="auto"/>
        <w:right w:val="none" w:sz="0" w:space="0" w:color="auto"/>
      </w:divBdr>
    </w:div>
    <w:div w:id="141388275">
      <w:bodyDiv w:val="1"/>
      <w:marLeft w:val="0"/>
      <w:marRight w:val="0"/>
      <w:marTop w:val="0"/>
      <w:marBottom w:val="0"/>
      <w:divBdr>
        <w:top w:val="none" w:sz="0" w:space="0" w:color="auto"/>
        <w:left w:val="none" w:sz="0" w:space="0" w:color="auto"/>
        <w:bottom w:val="none" w:sz="0" w:space="0" w:color="auto"/>
        <w:right w:val="none" w:sz="0" w:space="0" w:color="auto"/>
      </w:divBdr>
    </w:div>
    <w:div w:id="141771796">
      <w:bodyDiv w:val="1"/>
      <w:marLeft w:val="0"/>
      <w:marRight w:val="0"/>
      <w:marTop w:val="0"/>
      <w:marBottom w:val="0"/>
      <w:divBdr>
        <w:top w:val="none" w:sz="0" w:space="0" w:color="auto"/>
        <w:left w:val="none" w:sz="0" w:space="0" w:color="auto"/>
        <w:bottom w:val="none" w:sz="0" w:space="0" w:color="auto"/>
        <w:right w:val="none" w:sz="0" w:space="0" w:color="auto"/>
      </w:divBdr>
    </w:div>
    <w:div w:id="141774429">
      <w:bodyDiv w:val="1"/>
      <w:marLeft w:val="0"/>
      <w:marRight w:val="0"/>
      <w:marTop w:val="0"/>
      <w:marBottom w:val="0"/>
      <w:divBdr>
        <w:top w:val="none" w:sz="0" w:space="0" w:color="auto"/>
        <w:left w:val="none" w:sz="0" w:space="0" w:color="auto"/>
        <w:bottom w:val="none" w:sz="0" w:space="0" w:color="auto"/>
        <w:right w:val="none" w:sz="0" w:space="0" w:color="auto"/>
      </w:divBdr>
    </w:div>
    <w:div w:id="143471921">
      <w:bodyDiv w:val="1"/>
      <w:marLeft w:val="0"/>
      <w:marRight w:val="0"/>
      <w:marTop w:val="0"/>
      <w:marBottom w:val="0"/>
      <w:divBdr>
        <w:top w:val="none" w:sz="0" w:space="0" w:color="auto"/>
        <w:left w:val="none" w:sz="0" w:space="0" w:color="auto"/>
        <w:bottom w:val="none" w:sz="0" w:space="0" w:color="auto"/>
        <w:right w:val="none" w:sz="0" w:space="0" w:color="auto"/>
      </w:divBdr>
    </w:div>
    <w:div w:id="144128347">
      <w:bodyDiv w:val="1"/>
      <w:marLeft w:val="0"/>
      <w:marRight w:val="0"/>
      <w:marTop w:val="0"/>
      <w:marBottom w:val="0"/>
      <w:divBdr>
        <w:top w:val="none" w:sz="0" w:space="0" w:color="auto"/>
        <w:left w:val="none" w:sz="0" w:space="0" w:color="auto"/>
        <w:bottom w:val="none" w:sz="0" w:space="0" w:color="auto"/>
        <w:right w:val="none" w:sz="0" w:space="0" w:color="auto"/>
      </w:divBdr>
    </w:div>
    <w:div w:id="144517993">
      <w:bodyDiv w:val="1"/>
      <w:marLeft w:val="0"/>
      <w:marRight w:val="0"/>
      <w:marTop w:val="0"/>
      <w:marBottom w:val="0"/>
      <w:divBdr>
        <w:top w:val="none" w:sz="0" w:space="0" w:color="auto"/>
        <w:left w:val="none" w:sz="0" w:space="0" w:color="auto"/>
        <w:bottom w:val="none" w:sz="0" w:space="0" w:color="auto"/>
        <w:right w:val="none" w:sz="0" w:space="0" w:color="auto"/>
      </w:divBdr>
    </w:div>
    <w:div w:id="145904090">
      <w:bodyDiv w:val="1"/>
      <w:marLeft w:val="0"/>
      <w:marRight w:val="0"/>
      <w:marTop w:val="0"/>
      <w:marBottom w:val="0"/>
      <w:divBdr>
        <w:top w:val="none" w:sz="0" w:space="0" w:color="auto"/>
        <w:left w:val="none" w:sz="0" w:space="0" w:color="auto"/>
        <w:bottom w:val="none" w:sz="0" w:space="0" w:color="auto"/>
        <w:right w:val="none" w:sz="0" w:space="0" w:color="auto"/>
      </w:divBdr>
    </w:div>
    <w:div w:id="147137793">
      <w:bodyDiv w:val="1"/>
      <w:marLeft w:val="0"/>
      <w:marRight w:val="0"/>
      <w:marTop w:val="0"/>
      <w:marBottom w:val="0"/>
      <w:divBdr>
        <w:top w:val="none" w:sz="0" w:space="0" w:color="auto"/>
        <w:left w:val="none" w:sz="0" w:space="0" w:color="auto"/>
        <w:bottom w:val="none" w:sz="0" w:space="0" w:color="auto"/>
        <w:right w:val="none" w:sz="0" w:space="0" w:color="auto"/>
      </w:divBdr>
    </w:div>
    <w:div w:id="147524955">
      <w:bodyDiv w:val="1"/>
      <w:marLeft w:val="0"/>
      <w:marRight w:val="0"/>
      <w:marTop w:val="0"/>
      <w:marBottom w:val="0"/>
      <w:divBdr>
        <w:top w:val="none" w:sz="0" w:space="0" w:color="auto"/>
        <w:left w:val="none" w:sz="0" w:space="0" w:color="auto"/>
        <w:bottom w:val="none" w:sz="0" w:space="0" w:color="auto"/>
        <w:right w:val="none" w:sz="0" w:space="0" w:color="auto"/>
      </w:divBdr>
    </w:div>
    <w:div w:id="148332119">
      <w:bodyDiv w:val="1"/>
      <w:marLeft w:val="0"/>
      <w:marRight w:val="0"/>
      <w:marTop w:val="0"/>
      <w:marBottom w:val="0"/>
      <w:divBdr>
        <w:top w:val="none" w:sz="0" w:space="0" w:color="auto"/>
        <w:left w:val="none" w:sz="0" w:space="0" w:color="auto"/>
        <w:bottom w:val="none" w:sz="0" w:space="0" w:color="auto"/>
        <w:right w:val="none" w:sz="0" w:space="0" w:color="auto"/>
      </w:divBdr>
    </w:div>
    <w:div w:id="148667857">
      <w:bodyDiv w:val="1"/>
      <w:marLeft w:val="0"/>
      <w:marRight w:val="0"/>
      <w:marTop w:val="0"/>
      <w:marBottom w:val="0"/>
      <w:divBdr>
        <w:top w:val="none" w:sz="0" w:space="0" w:color="auto"/>
        <w:left w:val="none" w:sz="0" w:space="0" w:color="auto"/>
        <w:bottom w:val="none" w:sz="0" w:space="0" w:color="auto"/>
        <w:right w:val="none" w:sz="0" w:space="0" w:color="auto"/>
      </w:divBdr>
    </w:div>
    <w:div w:id="149635273">
      <w:bodyDiv w:val="1"/>
      <w:marLeft w:val="0"/>
      <w:marRight w:val="0"/>
      <w:marTop w:val="0"/>
      <w:marBottom w:val="0"/>
      <w:divBdr>
        <w:top w:val="none" w:sz="0" w:space="0" w:color="auto"/>
        <w:left w:val="none" w:sz="0" w:space="0" w:color="auto"/>
        <w:bottom w:val="none" w:sz="0" w:space="0" w:color="auto"/>
        <w:right w:val="none" w:sz="0" w:space="0" w:color="auto"/>
      </w:divBdr>
    </w:div>
    <w:div w:id="150341467">
      <w:bodyDiv w:val="1"/>
      <w:marLeft w:val="0"/>
      <w:marRight w:val="0"/>
      <w:marTop w:val="0"/>
      <w:marBottom w:val="0"/>
      <w:divBdr>
        <w:top w:val="none" w:sz="0" w:space="0" w:color="auto"/>
        <w:left w:val="none" w:sz="0" w:space="0" w:color="auto"/>
        <w:bottom w:val="none" w:sz="0" w:space="0" w:color="auto"/>
        <w:right w:val="none" w:sz="0" w:space="0" w:color="auto"/>
      </w:divBdr>
    </w:div>
    <w:div w:id="152649725">
      <w:bodyDiv w:val="1"/>
      <w:marLeft w:val="0"/>
      <w:marRight w:val="0"/>
      <w:marTop w:val="0"/>
      <w:marBottom w:val="0"/>
      <w:divBdr>
        <w:top w:val="none" w:sz="0" w:space="0" w:color="auto"/>
        <w:left w:val="none" w:sz="0" w:space="0" w:color="auto"/>
        <w:bottom w:val="none" w:sz="0" w:space="0" w:color="auto"/>
        <w:right w:val="none" w:sz="0" w:space="0" w:color="auto"/>
      </w:divBdr>
    </w:div>
    <w:div w:id="156120536">
      <w:bodyDiv w:val="1"/>
      <w:marLeft w:val="0"/>
      <w:marRight w:val="0"/>
      <w:marTop w:val="0"/>
      <w:marBottom w:val="0"/>
      <w:divBdr>
        <w:top w:val="none" w:sz="0" w:space="0" w:color="auto"/>
        <w:left w:val="none" w:sz="0" w:space="0" w:color="auto"/>
        <w:bottom w:val="none" w:sz="0" w:space="0" w:color="auto"/>
        <w:right w:val="none" w:sz="0" w:space="0" w:color="auto"/>
      </w:divBdr>
    </w:div>
    <w:div w:id="156581719">
      <w:bodyDiv w:val="1"/>
      <w:marLeft w:val="0"/>
      <w:marRight w:val="0"/>
      <w:marTop w:val="0"/>
      <w:marBottom w:val="0"/>
      <w:divBdr>
        <w:top w:val="none" w:sz="0" w:space="0" w:color="auto"/>
        <w:left w:val="none" w:sz="0" w:space="0" w:color="auto"/>
        <w:bottom w:val="none" w:sz="0" w:space="0" w:color="auto"/>
        <w:right w:val="none" w:sz="0" w:space="0" w:color="auto"/>
      </w:divBdr>
    </w:div>
    <w:div w:id="158086847">
      <w:bodyDiv w:val="1"/>
      <w:marLeft w:val="0"/>
      <w:marRight w:val="0"/>
      <w:marTop w:val="0"/>
      <w:marBottom w:val="0"/>
      <w:divBdr>
        <w:top w:val="none" w:sz="0" w:space="0" w:color="auto"/>
        <w:left w:val="none" w:sz="0" w:space="0" w:color="auto"/>
        <w:bottom w:val="none" w:sz="0" w:space="0" w:color="auto"/>
        <w:right w:val="none" w:sz="0" w:space="0" w:color="auto"/>
      </w:divBdr>
    </w:div>
    <w:div w:id="158354169">
      <w:bodyDiv w:val="1"/>
      <w:marLeft w:val="0"/>
      <w:marRight w:val="0"/>
      <w:marTop w:val="0"/>
      <w:marBottom w:val="0"/>
      <w:divBdr>
        <w:top w:val="none" w:sz="0" w:space="0" w:color="auto"/>
        <w:left w:val="none" w:sz="0" w:space="0" w:color="auto"/>
        <w:bottom w:val="none" w:sz="0" w:space="0" w:color="auto"/>
        <w:right w:val="none" w:sz="0" w:space="0" w:color="auto"/>
      </w:divBdr>
    </w:div>
    <w:div w:id="158422026">
      <w:bodyDiv w:val="1"/>
      <w:marLeft w:val="0"/>
      <w:marRight w:val="0"/>
      <w:marTop w:val="0"/>
      <w:marBottom w:val="0"/>
      <w:divBdr>
        <w:top w:val="none" w:sz="0" w:space="0" w:color="auto"/>
        <w:left w:val="none" w:sz="0" w:space="0" w:color="auto"/>
        <w:bottom w:val="none" w:sz="0" w:space="0" w:color="auto"/>
        <w:right w:val="none" w:sz="0" w:space="0" w:color="auto"/>
      </w:divBdr>
      <w:divsChild>
        <w:div w:id="542982151">
          <w:marLeft w:val="0"/>
          <w:marRight w:val="0"/>
          <w:marTop w:val="0"/>
          <w:marBottom w:val="0"/>
          <w:divBdr>
            <w:top w:val="none" w:sz="0" w:space="0" w:color="auto"/>
            <w:left w:val="none" w:sz="0" w:space="0" w:color="auto"/>
            <w:bottom w:val="none" w:sz="0" w:space="0" w:color="auto"/>
            <w:right w:val="none" w:sz="0" w:space="0" w:color="auto"/>
          </w:divBdr>
        </w:div>
        <w:div w:id="1995795056">
          <w:marLeft w:val="0"/>
          <w:marRight w:val="0"/>
          <w:marTop w:val="0"/>
          <w:marBottom w:val="0"/>
          <w:divBdr>
            <w:top w:val="none" w:sz="0" w:space="0" w:color="auto"/>
            <w:left w:val="none" w:sz="0" w:space="0" w:color="auto"/>
            <w:bottom w:val="none" w:sz="0" w:space="0" w:color="auto"/>
            <w:right w:val="none" w:sz="0" w:space="0" w:color="auto"/>
          </w:divBdr>
        </w:div>
        <w:div w:id="1640300977">
          <w:marLeft w:val="0"/>
          <w:marRight w:val="0"/>
          <w:marTop w:val="0"/>
          <w:marBottom w:val="0"/>
          <w:divBdr>
            <w:top w:val="none" w:sz="0" w:space="0" w:color="auto"/>
            <w:left w:val="none" w:sz="0" w:space="0" w:color="auto"/>
            <w:bottom w:val="none" w:sz="0" w:space="0" w:color="auto"/>
            <w:right w:val="none" w:sz="0" w:space="0" w:color="auto"/>
          </w:divBdr>
        </w:div>
        <w:div w:id="1863085712">
          <w:marLeft w:val="0"/>
          <w:marRight w:val="0"/>
          <w:marTop w:val="0"/>
          <w:marBottom w:val="0"/>
          <w:divBdr>
            <w:top w:val="none" w:sz="0" w:space="0" w:color="auto"/>
            <w:left w:val="none" w:sz="0" w:space="0" w:color="auto"/>
            <w:bottom w:val="none" w:sz="0" w:space="0" w:color="auto"/>
            <w:right w:val="none" w:sz="0" w:space="0" w:color="auto"/>
          </w:divBdr>
        </w:div>
        <w:div w:id="926839844">
          <w:marLeft w:val="0"/>
          <w:marRight w:val="0"/>
          <w:marTop w:val="0"/>
          <w:marBottom w:val="0"/>
          <w:divBdr>
            <w:top w:val="none" w:sz="0" w:space="0" w:color="auto"/>
            <w:left w:val="none" w:sz="0" w:space="0" w:color="auto"/>
            <w:bottom w:val="none" w:sz="0" w:space="0" w:color="auto"/>
            <w:right w:val="none" w:sz="0" w:space="0" w:color="auto"/>
          </w:divBdr>
        </w:div>
        <w:div w:id="1154567267">
          <w:marLeft w:val="0"/>
          <w:marRight w:val="0"/>
          <w:marTop w:val="0"/>
          <w:marBottom w:val="0"/>
          <w:divBdr>
            <w:top w:val="none" w:sz="0" w:space="0" w:color="auto"/>
            <w:left w:val="none" w:sz="0" w:space="0" w:color="auto"/>
            <w:bottom w:val="none" w:sz="0" w:space="0" w:color="auto"/>
            <w:right w:val="none" w:sz="0" w:space="0" w:color="auto"/>
          </w:divBdr>
        </w:div>
        <w:div w:id="2144806129">
          <w:marLeft w:val="0"/>
          <w:marRight w:val="0"/>
          <w:marTop w:val="0"/>
          <w:marBottom w:val="0"/>
          <w:divBdr>
            <w:top w:val="none" w:sz="0" w:space="0" w:color="auto"/>
            <w:left w:val="none" w:sz="0" w:space="0" w:color="auto"/>
            <w:bottom w:val="none" w:sz="0" w:space="0" w:color="auto"/>
            <w:right w:val="none" w:sz="0" w:space="0" w:color="auto"/>
          </w:divBdr>
        </w:div>
        <w:div w:id="1230504064">
          <w:marLeft w:val="0"/>
          <w:marRight w:val="0"/>
          <w:marTop w:val="0"/>
          <w:marBottom w:val="0"/>
          <w:divBdr>
            <w:top w:val="none" w:sz="0" w:space="0" w:color="auto"/>
            <w:left w:val="none" w:sz="0" w:space="0" w:color="auto"/>
            <w:bottom w:val="none" w:sz="0" w:space="0" w:color="auto"/>
            <w:right w:val="none" w:sz="0" w:space="0" w:color="auto"/>
          </w:divBdr>
        </w:div>
        <w:div w:id="694575199">
          <w:marLeft w:val="0"/>
          <w:marRight w:val="0"/>
          <w:marTop w:val="0"/>
          <w:marBottom w:val="0"/>
          <w:divBdr>
            <w:top w:val="none" w:sz="0" w:space="0" w:color="auto"/>
            <w:left w:val="none" w:sz="0" w:space="0" w:color="auto"/>
            <w:bottom w:val="none" w:sz="0" w:space="0" w:color="auto"/>
            <w:right w:val="none" w:sz="0" w:space="0" w:color="auto"/>
          </w:divBdr>
        </w:div>
        <w:div w:id="1082485257">
          <w:marLeft w:val="0"/>
          <w:marRight w:val="0"/>
          <w:marTop w:val="0"/>
          <w:marBottom w:val="0"/>
          <w:divBdr>
            <w:top w:val="none" w:sz="0" w:space="0" w:color="auto"/>
            <w:left w:val="none" w:sz="0" w:space="0" w:color="auto"/>
            <w:bottom w:val="none" w:sz="0" w:space="0" w:color="auto"/>
            <w:right w:val="none" w:sz="0" w:space="0" w:color="auto"/>
          </w:divBdr>
        </w:div>
      </w:divsChild>
    </w:div>
    <w:div w:id="158738447">
      <w:bodyDiv w:val="1"/>
      <w:marLeft w:val="0"/>
      <w:marRight w:val="0"/>
      <w:marTop w:val="0"/>
      <w:marBottom w:val="0"/>
      <w:divBdr>
        <w:top w:val="none" w:sz="0" w:space="0" w:color="auto"/>
        <w:left w:val="none" w:sz="0" w:space="0" w:color="auto"/>
        <w:bottom w:val="none" w:sz="0" w:space="0" w:color="auto"/>
        <w:right w:val="none" w:sz="0" w:space="0" w:color="auto"/>
      </w:divBdr>
    </w:div>
    <w:div w:id="160044334">
      <w:bodyDiv w:val="1"/>
      <w:marLeft w:val="0"/>
      <w:marRight w:val="0"/>
      <w:marTop w:val="0"/>
      <w:marBottom w:val="0"/>
      <w:divBdr>
        <w:top w:val="none" w:sz="0" w:space="0" w:color="auto"/>
        <w:left w:val="none" w:sz="0" w:space="0" w:color="auto"/>
        <w:bottom w:val="none" w:sz="0" w:space="0" w:color="auto"/>
        <w:right w:val="none" w:sz="0" w:space="0" w:color="auto"/>
      </w:divBdr>
    </w:div>
    <w:div w:id="160200571">
      <w:bodyDiv w:val="1"/>
      <w:marLeft w:val="0"/>
      <w:marRight w:val="0"/>
      <w:marTop w:val="0"/>
      <w:marBottom w:val="0"/>
      <w:divBdr>
        <w:top w:val="none" w:sz="0" w:space="0" w:color="auto"/>
        <w:left w:val="none" w:sz="0" w:space="0" w:color="auto"/>
        <w:bottom w:val="none" w:sz="0" w:space="0" w:color="auto"/>
        <w:right w:val="none" w:sz="0" w:space="0" w:color="auto"/>
      </w:divBdr>
    </w:div>
    <w:div w:id="160700653">
      <w:bodyDiv w:val="1"/>
      <w:marLeft w:val="0"/>
      <w:marRight w:val="0"/>
      <w:marTop w:val="0"/>
      <w:marBottom w:val="0"/>
      <w:divBdr>
        <w:top w:val="none" w:sz="0" w:space="0" w:color="auto"/>
        <w:left w:val="none" w:sz="0" w:space="0" w:color="auto"/>
        <w:bottom w:val="none" w:sz="0" w:space="0" w:color="auto"/>
        <w:right w:val="none" w:sz="0" w:space="0" w:color="auto"/>
      </w:divBdr>
    </w:div>
    <w:div w:id="161433293">
      <w:bodyDiv w:val="1"/>
      <w:marLeft w:val="0"/>
      <w:marRight w:val="0"/>
      <w:marTop w:val="0"/>
      <w:marBottom w:val="0"/>
      <w:divBdr>
        <w:top w:val="none" w:sz="0" w:space="0" w:color="auto"/>
        <w:left w:val="none" w:sz="0" w:space="0" w:color="auto"/>
        <w:bottom w:val="none" w:sz="0" w:space="0" w:color="auto"/>
        <w:right w:val="none" w:sz="0" w:space="0" w:color="auto"/>
      </w:divBdr>
    </w:div>
    <w:div w:id="161549979">
      <w:bodyDiv w:val="1"/>
      <w:marLeft w:val="0"/>
      <w:marRight w:val="0"/>
      <w:marTop w:val="0"/>
      <w:marBottom w:val="0"/>
      <w:divBdr>
        <w:top w:val="none" w:sz="0" w:space="0" w:color="auto"/>
        <w:left w:val="none" w:sz="0" w:space="0" w:color="auto"/>
        <w:bottom w:val="none" w:sz="0" w:space="0" w:color="auto"/>
        <w:right w:val="none" w:sz="0" w:space="0" w:color="auto"/>
      </w:divBdr>
    </w:div>
    <w:div w:id="162550643">
      <w:bodyDiv w:val="1"/>
      <w:marLeft w:val="0"/>
      <w:marRight w:val="0"/>
      <w:marTop w:val="0"/>
      <w:marBottom w:val="0"/>
      <w:divBdr>
        <w:top w:val="none" w:sz="0" w:space="0" w:color="auto"/>
        <w:left w:val="none" w:sz="0" w:space="0" w:color="auto"/>
        <w:bottom w:val="none" w:sz="0" w:space="0" w:color="auto"/>
        <w:right w:val="none" w:sz="0" w:space="0" w:color="auto"/>
      </w:divBdr>
    </w:div>
    <w:div w:id="163056374">
      <w:bodyDiv w:val="1"/>
      <w:marLeft w:val="0"/>
      <w:marRight w:val="0"/>
      <w:marTop w:val="0"/>
      <w:marBottom w:val="0"/>
      <w:divBdr>
        <w:top w:val="none" w:sz="0" w:space="0" w:color="auto"/>
        <w:left w:val="none" w:sz="0" w:space="0" w:color="auto"/>
        <w:bottom w:val="none" w:sz="0" w:space="0" w:color="auto"/>
        <w:right w:val="none" w:sz="0" w:space="0" w:color="auto"/>
      </w:divBdr>
    </w:div>
    <w:div w:id="164323484">
      <w:bodyDiv w:val="1"/>
      <w:marLeft w:val="0"/>
      <w:marRight w:val="0"/>
      <w:marTop w:val="0"/>
      <w:marBottom w:val="0"/>
      <w:divBdr>
        <w:top w:val="none" w:sz="0" w:space="0" w:color="auto"/>
        <w:left w:val="none" w:sz="0" w:space="0" w:color="auto"/>
        <w:bottom w:val="none" w:sz="0" w:space="0" w:color="auto"/>
        <w:right w:val="none" w:sz="0" w:space="0" w:color="auto"/>
      </w:divBdr>
    </w:div>
    <w:div w:id="164436884">
      <w:bodyDiv w:val="1"/>
      <w:marLeft w:val="0"/>
      <w:marRight w:val="0"/>
      <w:marTop w:val="0"/>
      <w:marBottom w:val="0"/>
      <w:divBdr>
        <w:top w:val="none" w:sz="0" w:space="0" w:color="auto"/>
        <w:left w:val="none" w:sz="0" w:space="0" w:color="auto"/>
        <w:bottom w:val="none" w:sz="0" w:space="0" w:color="auto"/>
        <w:right w:val="none" w:sz="0" w:space="0" w:color="auto"/>
      </w:divBdr>
    </w:div>
    <w:div w:id="164446393">
      <w:bodyDiv w:val="1"/>
      <w:marLeft w:val="0"/>
      <w:marRight w:val="0"/>
      <w:marTop w:val="0"/>
      <w:marBottom w:val="0"/>
      <w:divBdr>
        <w:top w:val="none" w:sz="0" w:space="0" w:color="auto"/>
        <w:left w:val="none" w:sz="0" w:space="0" w:color="auto"/>
        <w:bottom w:val="none" w:sz="0" w:space="0" w:color="auto"/>
        <w:right w:val="none" w:sz="0" w:space="0" w:color="auto"/>
      </w:divBdr>
    </w:div>
    <w:div w:id="165705593">
      <w:bodyDiv w:val="1"/>
      <w:marLeft w:val="0"/>
      <w:marRight w:val="0"/>
      <w:marTop w:val="0"/>
      <w:marBottom w:val="0"/>
      <w:divBdr>
        <w:top w:val="none" w:sz="0" w:space="0" w:color="auto"/>
        <w:left w:val="none" w:sz="0" w:space="0" w:color="auto"/>
        <w:bottom w:val="none" w:sz="0" w:space="0" w:color="auto"/>
        <w:right w:val="none" w:sz="0" w:space="0" w:color="auto"/>
      </w:divBdr>
    </w:div>
    <w:div w:id="166022038">
      <w:bodyDiv w:val="1"/>
      <w:marLeft w:val="0"/>
      <w:marRight w:val="0"/>
      <w:marTop w:val="0"/>
      <w:marBottom w:val="0"/>
      <w:divBdr>
        <w:top w:val="none" w:sz="0" w:space="0" w:color="auto"/>
        <w:left w:val="none" w:sz="0" w:space="0" w:color="auto"/>
        <w:bottom w:val="none" w:sz="0" w:space="0" w:color="auto"/>
        <w:right w:val="none" w:sz="0" w:space="0" w:color="auto"/>
      </w:divBdr>
    </w:div>
    <w:div w:id="166674218">
      <w:bodyDiv w:val="1"/>
      <w:marLeft w:val="0"/>
      <w:marRight w:val="0"/>
      <w:marTop w:val="0"/>
      <w:marBottom w:val="0"/>
      <w:divBdr>
        <w:top w:val="none" w:sz="0" w:space="0" w:color="auto"/>
        <w:left w:val="none" w:sz="0" w:space="0" w:color="auto"/>
        <w:bottom w:val="none" w:sz="0" w:space="0" w:color="auto"/>
        <w:right w:val="none" w:sz="0" w:space="0" w:color="auto"/>
      </w:divBdr>
    </w:div>
    <w:div w:id="168254544">
      <w:bodyDiv w:val="1"/>
      <w:marLeft w:val="0"/>
      <w:marRight w:val="0"/>
      <w:marTop w:val="0"/>
      <w:marBottom w:val="0"/>
      <w:divBdr>
        <w:top w:val="none" w:sz="0" w:space="0" w:color="auto"/>
        <w:left w:val="none" w:sz="0" w:space="0" w:color="auto"/>
        <w:bottom w:val="none" w:sz="0" w:space="0" w:color="auto"/>
        <w:right w:val="none" w:sz="0" w:space="0" w:color="auto"/>
      </w:divBdr>
    </w:div>
    <w:div w:id="169412952">
      <w:bodyDiv w:val="1"/>
      <w:marLeft w:val="0"/>
      <w:marRight w:val="0"/>
      <w:marTop w:val="0"/>
      <w:marBottom w:val="0"/>
      <w:divBdr>
        <w:top w:val="none" w:sz="0" w:space="0" w:color="auto"/>
        <w:left w:val="none" w:sz="0" w:space="0" w:color="auto"/>
        <w:bottom w:val="none" w:sz="0" w:space="0" w:color="auto"/>
        <w:right w:val="none" w:sz="0" w:space="0" w:color="auto"/>
      </w:divBdr>
    </w:div>
    <w:div w:id="170294655">
      <w:bodyDiv w:val="1"/>
      <w:marLeft w:val="0"/>
      <w:marRight w:val="0"/>
      <w:marTop w:val="0"/>
      <w:marBottom w:val="0"/>
      <w:divBdr>
        <w:top w:val="none" w:sz="0" w:space="0" w:color="auto"/>
        <w:left w:val="none" w:sz="0" w:space="0" w:color="auto"/>
        <w:bottom w:val="none" w:sz="0" w:space="0" w:color="auto"/>
        <w:right w:val="none" w:sz="0" w:space="0" w:color="auto"/>
      </w:divBdr>
    </w:div>
    <w:div w:id="173616553">
      <w:bodyDiv w:val="1"/>
      <w:marLeft w:val="0"/>
      <w:marRight w:val="0"/>
      <w:marTop w:val="0"/>
      <w:marBottom w:val="0"/>
      <w:divBdr>
        <w:top w:val="none" w:sz="0" w:space="0" w:color="auto"/>
        <w:left w:val="none" w:sz="0" w:space="0" w:color="auto"/>
        <w:bottom w:val="none" w:sz="0" w:space="0" w:color="auto"/>
        <w:right w:val="none" w:sz="0" w:space="0" w:color="auto"/>
      </w:divBdr>
    </w:div>
    <w:div w:id="174999891">
      <w:bodyDiv w:val="1"/>
      <w:marLeft w:val="0"/>
      <w:marRight w:val="0"/>
      <w:marTop w:val="0"/>
      <w:marBottom w:val="0"/>
      <w:divBdr>
        <w:top w:val="none" w:sz="0" w:space="0" w:color="auto"/>
        <w:left w:val="none" w:sz="0" w:space="0" w:color="auto"/>
        <w:bottom w:val="none" w:sz="0" w:space="0" w:color="auto"/>
        <w:right w:val="none" w:sz="0" w:space="0" w:color="auto"/>
      </w:divBdr>
    </w:div>
    <w:div w:id="175656803">
      <w:bodyDiv w:val="1"/>
      <w:marLeft w:val="0"/>
      <w:marRight w:val="0"/>
      <w:marTop w:val="0"/>
      <w:marBottom w:val="0"/>
      <w:divBdr>
        <w:top w:val="none" w:sz="0" w:space="0" w:color="auto"/>
        <w:left w:val="none" w:sz="0" w:space="0" w:color="auto"/>
        <w:bottom w:val="none" w:sz="0" w:space="0" w:color="auto"/>
        <w:right w:val="none" w:sz="0" w:space="0" w:color="auto"/>
      </w:divBdr>
    </w:div>
    <w:div w:id="175926099">
      <w:bodyDiv w:val="1"/>
      <w:marLeft w:val="0"/>
      <w:marRight w:val="0"/>
      <w:marTop w:val="0"/>
      <w:marBottom w:val="0"/>
      <w:divBdr>
        <w:top w:val="none" w:sz="0" w:space="0" w:color="auto"/>
        <w:left w:val="none" w:sz="0" w:space="0" w:color="auto"/>
        <w:bottom w:val="none" w:sz="0" w:space="0" w:color="auto"/>
        <w:right w:val="none" w:sz="0" w:space="0" w:color="auto"/>
      </w:divBdr>
    </w:div>
    <w:div w:id="176307815">
      <w:bodyDiv w:val="1"/>
      <w:marLeft w:val="0"/>
      <w:marRight w:val="0"/>
      <w:marTop w:val="0"/>
      <w:marBottom w:val="0"/>
      <w:divBdr>
        <w:top w:val="none" w:sz="0" w:space="0" w:color="auto"/>
        <w:left w:val="none" w:sz="0" w:space="0" w:color="auto"/>
        <w:bottom w:val="none" w:sz="0" w:space="0" w:color="auto"/>
        <w:right w:val="none" w:sz="0" w:space="0" w:color="auto"/>
      </w:divBdr>
    </w:div>
    <w:div w:id="176387972">
      <w:bodyDiv w:val="1"/>
      <w:marLeft w:val="0"/>
      <w:marRight w:val="0"/>
      <w:marTop w:val="0"/>
      <w:marBottom w:val="0"/>
      <w:divBdr>
        <w:top w:val="none" w:sz="0" w:space="0" w:color="auto"/>
        <w:left w:val="none" w:sz="0" w:space="0" w:color="auto"/>
        <w:bottom w:val="none" w:sz="0" w:space="0" w:color="auto"/>
        <w:right w:val="none" w:sz="0" w:space="0" w:color="auto"/>
      </w:divBdr>
    </w:div>
    <w:div w:id="176774976">
      <w:bodyDiv w:val="1"/>
      <w:marLeft w:val="0"/>
      <w:marRight w:val="0"/>
      <w:marTop w:val="0"/>
      <w:marBottom w:val="0"/>
      <w:divBdr>
        <w:top w:val="none" w:sz="0" w:space="0" w:color="auto"/>
        <w:left w:val="none" w:sz="0" w:space="0" w:color="auto"/>
        <w:bottom w:val="none" w:sz="0" w:space="0" w:color="auto"/>
        <w:right w:val="none" w:sz="0" w:space="0" w:color="auto"/>
      </w:divBdr>
    </w:div>
    <w:div w:id="176819054">
      <w:bodyDiv w:val="1"/>
      <w:marLeft w:val="0"/>
      <w:marRight w:val="0"/>
      <w:marTop w:val="0"/>
      <w:marBottom w:val="0"/>
      <w:divBdr>
        <w:top w:val="none" w:sz="0" w:space="0" w:color="auto"/>
        <w:left w:val="none" w:sz="0" w:space="0" w:color="auto"/>
        <w:bottom w:val="none" w:sz="0" w:space="0" w:color="auto"/>
        <w:right w:val="none" w:sz="0" w:space="0" w:color="auto"/>
      </w:divBdr>
    </w:div>
    <w:div w:id="179701478">
      <w:bodyDiv w:val="1"/>
      <w:marLeft w:val="0"/>
      <w:marRight w:val="0"/>
      <w:marTop w:val="0"/>
      <w:marBottom w:val="0"/>
      <w:divBdr>
        <w:top w:val="none" w:sz="0" w:space="0" w:color="auto"/>
        <w:left w:val="none" w:sz="0" w:space="0" w:color="auto"/>
        <w:bottom w:val="none" w:sz="0" w:space="0" w:color="auto"/>
        <w:right w:val="none" w:sz="0" w:space="0" w:color="auto"/>
      </w:divBdr>
    </w:div>
    <w:div w:id="179703056">
      <w:bodyDiv w:val="1"/>
      <w:marLeft w:val="0"/>
      <w:marRight w:val="0"/>
      <w:marTop w:val="0"/>
      <w:marBottom w:val="0"/>
      <w:divBdr>
        <w:top w:val="none" w:sz="0" w:space="0" w:color="auto"/>
        <w:left w:val="none" w:sz="0" w:space="0" w:color="auto"/>
        <w:bottom w:val="none" w:sz="0" w:space="0" w:color="auto"/>
        <w:right w:val="none" w:sz="0" w:space="0" w:color="auto"/>
      </w:divBdr>
    </w:div>
    <w:div w:id="180432224">
      <w:bodyDiv w:val="1"/>
      <w:marLeft w:val="0"/>
      <w:marRight w:val="0"/>
      <w:marTop w:val="0"/>
      <w:marBottom w:val="0"/>
      <w:divBdr>
        <w:top w:val="none" w:sz="0" w:space="0" w:color="auto"/>
        <w:left w:val="none" w:sz="0" w:space="0" w:color="auto"/>
        <w:bottom w:val="none" w:sz="0" w:space="0" w:color="auto"/>
        <w:right w:val="none" w:sz="0" w:space="0" w:color="auto"/>
      </w:divBdr>
    </w:div>
    <w:div w:id="182063153">
      <w:bodyDiv w:val="1"/>
      <w:marLeft w:val="0"/>
      <w:marRight w:val="0"/>
      <w:marTop w:val="0"/>
      <w:marBottom w:val="0"/>
      <w:divBdr>
        <w:top w:val="none" w:sz="0" w:space="0" w:color="auto"/>
        <w:left w:val="none" w:sz="0" w:space="0" w:color="auto"/>
        <w:bottom w:val="none" w:sz="0" w:space="0" w:color="auto"/>
        <w:right w:val="none" w:sz="0" w:space="0" w:color="auto"/>
      </w:divBdr>
    </w:div>
    <w:div w:id="182208339">
      <w:bodyDiv w:val="1"/>
      <w:marLeft w:val="0"/>
      <w:marRight w:val="0"/>
      <w:marTop w:val="0"/>
      <w:marBottom w:val="0"/>
      <w:divBdr>
        <w:top w:val="none" w:sz="0" w:space="0" w:color="auto"/>
        <w:left w:val="none" w:sz="0" w:space="0" w:color="auto"/>
        <w:bottom w:val="none" w:sz="0" w:space="0" w:color="auto"/>
        <w:right w:val="none" w:sz="0" w:space="0" w:color="auto"/>
      </w:divBdr>
    </w:div>
    <w:div w:id="182790681">
      <w:bodyDiv w:val="1"/>
      <w:marLeft w:val="0"/>
      <w:marRight w:val="0"/>
      <w:marTop w:val="0"/>
      <w:marBottom w:val="0"/>
      <w:divBdr>
        <w:top w:val="none" w:sz="0" w:space="0" w:color="auto"/>
        <w:left w:val="none" w:sz="0" w:space="0" w:color="auto"/>
        <w:bottom w:val="none" w:sz="0" w:space="0" w:color="auto"/>
        <w:right w:val="none" w:sz="0" w:space="0" w:color="auto"/>
      </w:divBdr>
    </w:div>
    <w:div w:id="183205760">
      <w:bodyDiv w:val="1"/>
      <w:marLeft w:val="0"/>
      <w:marRight w:val="0"/>
      <w:marTop w:val="0"/>
      <w:marBottom w:val="0"/>
      <w:divBdr>
        <w:top w:val="none" w:sz="0" w:space="0" w:color="auto"/>
        <w:left w:val="none" w:sz="0" w:space="0" w:color="auto"/>
        <w:bottom w:val="none" w:sz="0" w:space="0" w:color="auto"/>
        <w:right w:val="none" w:sz="0" w:space="0" w:color="auto"/>
      </w:divBdr>
    </w:div>
    <w:div w:id="184174704">
      <w:bodyDiv w:val="1"/>
      <w:marLeft w:val="0"/>
      <w:marRight w:val="0"/>
      <w:marTop w:val="0"/>
      <w:marBottom w:val="0"/>
      <w:divBdr>
        <w:top w:val="none" w:sz="0" w:space="0" w:color="auto"/>
        <w:left w:val="none" w:sz="0" w:space="0" w:color="auto"/>
        <w:bottom w:val="none" w:sz="0" w:space="0" w:color="auto"/>
        <w:right w:val="none" w:sz="0" w:space="0" w:color="auto"/>
      </w:divBdr>
    </w:div>
    <w:div w:id="184948116">
      <w:bodyDiv w:val="1"/>
      <w:marLeft w:val="0"/>
      <w:marRight w:val="0"/>
      <w:marTop w:val="0"/>
      <w:marBottom w:val="0"/>
      <w:divBdr>
        <w:top w:val="none" w:sz="0" w:space="0" w:color="auto"/>
        <w:left w:val="none" w:sz="0" w:space="0" w:color="auto"/>
        <w:bottom w:val="none" w:sz="0" w:space="0" w:color="auto"/>
        <w:right w:val="none" w:sz="0" w:space="0" w:color="auto"/>
      </w:divBdr>
    </w:div>
    <w:div w:id="187330430">
      <w:bodyDiv w:val="1"/>
      <w:marLeft w:val="0"/>
      <w:marRight w:val="0"/>
      <w:marTop w:val="0"/>
      <w:marBottom w:val="0"/>
      <w:divBdr>
        <w:top w:val="none" w:sz="0" w:space="0" w:color="auto"/>
        <w:left w:val="none" w:sz="0" w:space="0" w:color="auto"/>
        <w:bottom w:val="none" w:sz="0" w:space="0" w:color="auto"/>
        <w:right w:val="none" w:sz="0" w:space="0" w:color="auto"/>
      </w:divBdr>
    </w:div>
    <w:div w:id="188027279">
      <w:bodyDiv w:val="1"/>
      <w:marLeft w:val="0"/>
      <w:marRight w:val="0"/>
      <w:marTop w:val="0"/>
      <w:marBottom w:val="0"/>
      <w:divBdr>
        <w:top w:val="none" w:sz="0" w:space="0" w:color="auto"/>
        <w:left w:val="none" w:sz="0" w:space="0" w:color="auto"/>
        <w:bottom w:val="none" w:sz="0" w:space="0" w:color="auto"/>
        <w:right w:val="none" w:sz="0" w:space="0" w:color="auto"/>
      </w:divBdr>
    </w:div>
    <w:div w:id="188613847">
      <w:bodyDiv w:val="1"/>
      <w:marLeft w:val="0"/>
      <w:marRight w:val="0"/>
      <w:marTop w:val="0"/>
      <w:marBottom w:val="0"/>
      <w:divBdr>
        <w:top w:val="none" w:sz="0" w:space="0" w:color="auto"/>
        <w:left w:val="none" w:sz="0" w:space="0" w:color="auto"/>
        <w:bottom w:val="none" w:sz="0" w:space="0" w:color="auto"/>
        <w:right w:val="none" w:sz="0" w:space="0" w:color="auto"/>
      </w:divBdr>
    </w:div>
    <w:div w:id="193420070">
      <w:bodyDiv w:val="1"/>
      <w:marLeft w:val="0"/>
      <w:marRight w:val="0"/>
      <w:marTop w:val="0"/>
      <w:marBottom w:val="0"/>
      <w:divBdr>
        <w:top w:val="none" w:sz="0" w:space="0" w:color="auto"/>
        <w:left w:val="none" w:sz="0" w:space="0" w:color="auto"/>
        <w:bottom w:val="none" w:sz="0" w:space="0" w:color="auto"/>
        <w:right w:val="none" w:sz="0" w:space="0" w:color="auto"/>
      </w:divBdr>
    </w:div>
    <w:div w:id="194543586">
      <w:bodyDiv w:val="1"/>
      <w:marLeft w:val="0"/>
      <w:marRight w:val="0"/>
      <w:marTop w:val="0"/>
      <w:marBottom w:val="0"/>
      <w:divBdr>
        <w:top w:val="none" w:sz="0" w:space="0" w:color="auto"/>
        <w:left w:val="none" w:sz="0" w:space="0" w:color="auto"/>
        <w:bottom w:val="none" w:sz="0" w:space="0" w:color="auto"/>
        <w:right w:val="none" w:sz="0" w:space="0" w:color="auto"/>
      </w:divBdr>
    </w:div>
    <w:div w:id="196967341">
      <w:bodyDiv w:val="1"/>
      <w:marLeft w:val="0"/>
      <w:marRight w:val="0"/>
      <w:marTop w:val="0"/>
      <w:marBottom w:val="0"/>
      <w:divBdr>
        <w:top w:val="none" w:sz="0" w:space="0" w:color="auto"/>
        <w:left w:val="none" w:sz="0" w:space="0" w:color="auto"/>
        <w:bottom w:val="none" w:sz="0" w:space="0" w:color="auto"/>
        <w:right w:val="none" w:sz="0" w:space="0" w:color="auto"/>
      </w:divBdr>
    </w:div>
    <w:div w:id="197133991">
      <w:bodyDiv w:val="1"/>
      <w:marLeft w:val="0"/>
      <w:marRight w:val="0"/>
      <w:marTop w:val="0"/>
      <w:marBottom w:val="0"/>
      <w:divBdr>
        <w:top w:val="none" w:sz="0" w:space="0" w:color="auto"/>
        <w:left w:val="none" w:sz="0" w:space="0" w:color="auto"/>
        <w:bottom w:val="none" w:sz="0" w:space="0" w:color="auto"/>
        <w:right w:val="none" w:sz="0" w:space="0" w:color="auto"/>
      </w:divBdr>
    </w:div>
    <w:div w:id="197208018">
      <w:bodyDiv w:val="1"/>
      <w:marLeft w:val="0"/>
      <w:marRight w:val="0"/>
      <w:marTop w:val="0"/>
      <w:marBottom w:val="0"/>
      <w:divBdr>
        <w:top w:val="none" w:sz="0" w:space="0" w:color="auto"/>
        <w:left w:val="none" w:sz="0" w:space="0" w:color="auto"/>
        <w:bottom w:val="none" w:sz="0" w:space="0" w:color="auto"/>
        <w:right w:val="none" w:sz="0" w:space="0" w:color="auto"/>
      </w:divBdr>
    </w:div>
    <w:div w:id="198593862">
      <w:bodyDiv w:val="1"/>
      <w:marLeft w:val="0"/>
      <w:marRight w:val="0"/>
      <w:marTop w:val="0"/>
      <w:marBottom w:val="0"/>
      <w:divBdr>
        <w:top w:val="none" w:sz="0" w:space="0" w:color="auto"/>
        <w:left w:val="none" w:sz="0" w:space="0" w:color="auto"/>
        <w:bottom w:val="none" w:sz="0" w:space="0" w:color="auto"/>
        <w:right w:val="none" w:sz="0" w:space="0" w:color="auto"/>
      </w:divBdr>
    </w:div>
    <w:div w:id="199360992">
      <w:bodyDiv w:val="1"/>
      <w:marLeft w:val="0"/>
      <w:marRight w:val="0"/>
      <w:marTop w:val="0"/>
      <w:marBottom w:val="0"/>
      <w:divBdr>
        <w:top w:val="none" w:sz="0" w:space="0" w:color="auto"/>
        <w:left w:val="none" w:sz="0" w:space="0" w:color="auto"/>
        <w:bottom w:val="none" w:sz="0" w:space="0" w:color="auto"/>
        <w:right w:val="none" w:sz="0" w:space="0" w:color="auto"/>
      </w:divBdr>
    </w:div>
    <w:div w:id="199561051">
      <w:bodyDiv w:val="1"/>
      <w:marLeft w:val="0"/>
      <w:marRight w:val="0"/>
      <w:marTop w:val="0"/>
      <w:marBottom w:val="0"/>
      <w:divBdr>
        <w:top w:val="none" w:sz="0" w:space="0" w:color="auto"/>
        <w:left w:val="none" w:sz="0" w:space="0" w:color="auto"/>
        <w:bottom w:val="none" w:sz="0" w:space="0" w:color="auto"/>
        <w:right w:val="none" w:sz="0" w:space="0" w:color="auto"/>
      </w:divBdr>
    </w:div>
    <w:div w:id="201402450">
      <w:bodyDiv w:val="1"/>
      <w:marLeft w:val="0"/>
      <w:marRight w:val="0"/>
      <w:marTop w:val="0"/>
      <w:marBottom w:val="0"/>
      <w:divBdr>
        <w:top w:val="none" w:sz="0" w:space="0" w:color="auto"/>
        <w:left w:val="none" w:sz="0" w:space="0" w:color="auto"/>
        <w:bottom w:val="none" w:sz="0" w:space="0" w:color="auto"/>
        <w:right w:val="none" w:sz="0" w:space="0" w:color="auto"/>
      </w:divBdr>
    </w:div>
    <w:div w:id="202983088">
      <w:bodyDiv w:val="1"/>
      <w:marLeft w:val="0"/>
      <w:marRight w:val="0"/>
      <w:marTop w:val="0"/>
      <w:marBottom w:val="0"/>
      <w:divBdr>
        <w:top w:val="none" w:sz="0" w:space="0" w:color="auto"/>
        <w:left w:val="none" w:sz="0" w:space="0" w:color="auto"/>
        <w:bottom w:val="none" w:sz="0" w:space="0" w:color="auto"/>
        <w:right w:val="none" w:sz="0" w:space="0" w:color="auto"/>
      </w:divBdr>
    </w:div>
    <w:div w:id="203099256">
      <w:bodyDiv w:val="1"/>
      <w:marLeft w:val="0"/>
      <w:marRight w:val="0"/>
      <w:marTop w:val="0"/>
      <w:marBottom w:val="0"/>
      <w:divBdr>
        <w:top w:val="none" w:sz="0" w:space="0" w:color="auto"/>
        <w:left w:val="none" w:sz="0" w:space="0" w:color="auto"/>
        <w:bottom w:val="none" w:sz="0" w:space="0" w:color="auto"/>
        <w:right w:val="none" w:sz="0" w:space="0" w:color="auto"/>
      </w:divBdr>
    </w:div>
    <w:div w:id="205140141">
      <w:bodyDiv w:val="1"/>
      <w:marLeft w:val="0"/>
      <w:marRight w:val="0"/>
      <w:marTop w:val="0"/>
      <w:marBottom w:val="0"/>
      <w:divBdr>
        <w:top w:val="none" w:sz="0" w:space="0" w:color="auto"/>
        <w:left w:val="none" w:sz="0" w:space="0" w:color="auto"/>
        <w:bottom w:val="none" w:sz="0" w:space="0" w:color="auto"/>
        <w:right w:val="none" w:sz="0" w:space="0" w:color="auto"/>
      </w:divBdr>
    </w:div>
    <w:div w:id="205605745">
      <w:bodyDiv w:val="1"/>
      <w:marLeft w:val="0"/>
      <w:marRight w:val="0"/>
      <w:marTop w:val="0"/>
      <w:marBottom w:val="0"/>
      <w:divBdr>
        <w:top w:val="none" w:sz="0" w:space="0" w:color="auto"/>
        <w:left w:val="none" w:sz="0" w:space="0" w:color="auto"/>
        <w:bottom w:val="none" w:sz="0" w:space="0" w:color="auto"/>
        <w:right w:val="none" w:sz="0" w:space="0" w:color="auto"/>
      </w:divBdr>
    </w:div>
    <w:div w:id="205876209">
      <w:bodyDiv w:val="1"/>
      <w:marLeft w:val="0"/>
      <w:marRight w:val="0"/>
      <w:marTop w:val="0"/>
      <w:marBottom w:val="0"/>
      <w:divBdr>
        <w:top w:val="none" w:sz="0" w:space="0" w:color="auto"/>
        <w:left w:val="none" w:sz="0" w:space="0" w:color="auto"/>
        <w:bottom w:val="none" w:sz="0" w:space="0" w:color="auto"/>
        <w:right w:val="none" w:sz="0" w:space="0" w:color="auto"/>
      </w:divBdr>
    </w:div>
    <w:div w:id="206571612">
      <w:bodyDiv w:val="1"/>
      <w:marLeft w:val="0"/>
      <w:marRight w:val="0"/>
      <w:marTop w:val="0"/>
      <w:marBottom w:val="0"/>
      <w:divBdr>
        <w:top w:val="none" w:sz="0" w:space="0" w:color="auto"/>
        <w:left w:val="none" w:sz="0" w:space="0" w:color="auto"/>
        <w:bottom w:val="none" w:sz="0" w:space="0" w:color="auto"/>
        <w:right w:val="none" w:sz="0" w:space="0" w:color="auto"/>
      </w:divBdr>
    </w:div>
    <w:div w:id="207035207">
      <w:bodyDiv w:val="1"/>
      <w:marLeft w:val="0"/>
      <w:marRight w:val="0"/>
      <w:marTop w:val="0"/>
      <w:marBottom w:val="0"/>
      <w:divBdr>
        <w:top w:val="none" w:sz="0" w:space="0" w:color="auto"/>
        <w:left w:val="none" w:sz="0" w:space="0" w:color="auto"/>
        <w:bottom w:val="none" w:sz="0" w:space="0" w:color="auto"/>
        <w:right w:val="none" w:sz="0" w:space="0" w:color="auto"/>
      </w:divBdr>
    </w:div>
    <w:div w:id="207493490">
      <w:bodyDiv w:val="1"/>
      <w:marLeft w:val="0"/>
      <w:marRight w:val="0"/>
      <w:marTop w:val="0"/>
      <w:marBottom w:val="0"/>
      <w:divBdr>
        <w:top w:val="none" w:sz="0" w:space="0" w:color="auto"/>
        <w:left w:val="none" w:sz="0" w:space="0" w:color="auto"/>
        <w:bottom w:val="none" w:sz="0" w:space="0" w:color="auto"/>
        <w:right w:val="none" w:sz="0" w:space="0" w:color="auto"/>
      </w:divBdr>
    </w:div>
    <w:div w:id="207642089">
      <w:bodyDiv w:val="1"/>
      <w:marLeft w:val="0"/>
      <w:marRight w:val="0"/>
      <w:marTop w:val="0"/>
      <w:marBottom w:val="0"/>
      <w:divBdr>
        <w:top w:val="none" w:sz="0" w:space="0" w:color="auto"/>
        <w:left w:val="none" w:sz="0" w:space="0" w:color="auto"/>
        <w:bottom w:val="none" w:sz="0" w:space="0" w:color="auto"/>
        <w:right w:val="none" w:sz="0" w:space="0" w:color="auto"/>
      </w:divBdr>
    </w:div>
    <w:div w:id="208809111">
      <w:bodyDiv w:val="1"/>
      <w:marLeft w:val="0"/>
      <w:marRight w:val="0"/>
      <w:marTop w:val="0"/>
      <w:marBottom w:val="0"/>
      <w:divBdr>
        <w:top w:val="none" w:sz="0" w:space="0" w:color="auto"/>
        <w:left w:val="none" w:sz="0" w:space="0" w:color="auto"/>
        <w:bottom w:val="none" w:sz="0" w:space="0" w:color="auto"/>
        <w:right w:val="none" w:sz="0" w:space="0" w:color="auto"/>
      </w:divBdr>
    </w:div>
    <w:div w:id="209615498">
      <w:bodyDiv w:val="1"/>
      <w:marLeft w:val="0"/>
      <w:marRight w:val="0"/>
      <w:marTop w:val="0"/>
      <w:marBottom w:val="0"/>
      <w:divBdr>
        <w:top w:val="none" w:sz="0" w:space="0" w:color="auto"/>
        <w:left w:val="none" w:sz="0" w:space="0" w:color="auto"/>
        <w:bottom w:val="none" w:sz="0" w:space="0" w:color="auto"/>
        <w:right w:val="none" w:sz="0" w:space="0" w:color="auto"/>
      </w:divBdr>
    </w:div>
    <w:div w:id="212036835">
      <w:bodyDiv w:val="1"/>
      <w:marLeft w:val="0"/>
      <w:marRight w:val="0"/>
      <w:marTop w:val="0"/>
      <w:marBottom w:val="0"/>
      <w:divBdr>
        <w:top w:val="none" w:sz="0" w:space="0" w:color="auto"/>
        <w:left w:val="none" w:sz="0" w:space="0" w:color="auto"/>
        <w:bottom w:val="none" w:sz="0" w:space="0" w:color="auto"/>
        <w:right w:val="none" w:sz="0" w:space="0" w:color="auto"/>
      </w:divBdr>
    </w:div>
    <w:div w:id="212615542">
      <w:bodyDiv w:val="1"/>
      <w:marLeft w:val="0"/>
      <w:marRight w:val="0"/>
      <w:marTop w:val="0"/>
      <w:marBottom w:val="0"/>
      <w:divBdr>
        <w:top w:val="none" w:sz="0" w:space="0" w:color="auto"/>
        <w:left w:val="none" w:sz="0" w:space="0" w:color="auto"/>
        <w:bottom w:val="none" w:sz="0" w:space="0" w:color="auto"/>
        <w:right w:val="none" w:sz="0" w:space="0" w:color="auto"/>
      </w:divBdr>
    </w:div>
    <w:div w:id="212735858">
      <w:bodyDiv w:val="1"/>
      <w:marLeft w:val="0"/>
      <w:marRight w:val="0"/>
      <w:marTop w:val="0"/>
      <w:marBottom w:val="0"/>
      <w:divBdr>
        <w:top w:val="none" w:sz="0" w:space="0" w:color="auto"/>
        <w:left w:val="none" w:sz="0" w:space="0" w:color="auto"/>
        <w:bottom w:val="none" w:sz="0" w:space="0" w:color="auto"/>
        <w:right w:val="none" w:sz="0" w:space="0" w:color="auto"/>
      </w:divBdr>
    </w:div>
    <w:div w:id="212932457">
      <w:bodyDiv w:val="1"/>
      <w:marLeft w:val="0"/>
      <w:marRight w:val="0"/>
      <w:marTop w:val="0"/>
      <w:marBottom w:val="0"/>
      <w:divBdr>
        <w:top w:val="none" w:sz="0" w:space="0" w:color="auto"/>
        <w:left w:val="none" w:sz="0" w:space="0" w:color="auto"/>
        <w:bottom w:val="none" w:sz="0" w:space="0" w:color="auto"/>
        <w:right w:val="none" w:sz="0" w:space="0" w:color="auto"/>
      </w:divBdr>
    </w:div>
    <w:div w:id="213737537">
      <w:bodyDiv w:val="1"/>
      <w:marLeft w:val="0"/>
      <w:marRight w:val="0"/>
      <w:marTop w:val="0"/>
      <w:marBottom w:val="0"/>
      <w:divBdr>
        <w:top w:val="none" w:sz="0" w:space="0" w:color="auto"/>
        <w:left w:val="none" w:sz="0" w:space="0" w:color="auto"/>
        <w:bottom w:val="none" w:sz="0" w:space="0" w:color="auto"/>
        <w:right w:val="none" w:sz="0" w:space="0" w:color="auto"/>
      </w:divBdr>
    </w:div>
    <w:div w:id="215312669">
      <w:bodyDiv w:val="1"/>
      <w:marLeft w:val="0"/>
      <w:marRight w:val="0"/>
      <w:marTop w:val="0"/>
      <w:marBottom w:val="0"/>
      <w:divBdr>
        <w:top w:val="none" w:sz="0" w:space="0" w:color="auto"/>
        <w:left w:val="none" w:sz="0" w:space="0" w:color="auto"/>
        <w:bottom w:val="none" w:sz="0" w:space="0" w:color="auto"/>
        <w:right w:val="none" w:sz="0" w:space="0" w:color="auto"/>
      </w:divBdr>
    </w:div>
    <w:div w:id="215435054">
      <w:bodyDiv w:val="1"/>
      <w:marLeft w:val="0"/>
      <w:marRight w:val="0"/>
      <w:marTop w:val="0"/>
      <w:marBottom w:val="0"/>
      <w:divBdr>
        <w:top w:val="none" w:sz="0" w:space="0" w:color="auto"/>
        <w:left w:val="none" w:sz="0" w:space="0" w:color="auto"/>
        <w:bottom w:val="none" w:sz="0" w:space="0" w:color="auto"/>
        <w:right w:val="none" w:sz="0" w:space="0" w:color="auto"/>
      </w:divBdr>
    </w:div>
    <w:div w:id="217740451">
      <w:bodyDiv w:val="1"/>
      <w:marLeft w:val="0"/>
      <w:marRight w:val="0"/>
      <w:marTop w:val="0"/>
      <w:marBottom w:val="0"/>
      <w:divBdr>
        <w:top w:val="none" w:sz="0" w:space="0" w:color="auto"/>
        <w:left w:val="none" w:sz="0" w:space="0" w:color="auto"/>
        <w:bottom w:val="none" w:sz="0" w:space="0" w:color="auto"/>
        <w:right w:val="none" w:sz="0" w:space="0" w:color="auto"/>
      </w:divBdr>
    </w:div>
    <w:div w:id="217791523">
      <w:bodyDiv w:val="1"/>
      <w:marLeft w:val="0"/>
      <w:marRight w:val="0"/>
      <w:marTop w:val="0"/>
      <w:marBottom w:val="0"/>
      <w:divBdr>
        <w:top w:val="none" w:sz="0" w:space="0" w:color="auto"/>
        <w:left w:val="none" w:sz="0" w:space="0" w:color="auto"/>
        <w:bottom w:val="none" w:sz="0" w:space="0" w:color="auto"/>
        <w:right w:val="none" w:sz="0" w:space="0" w:color="auto"/>
      </w:divBdr>
    </w:div>
    <w:div w:id="218714214">
      <w:bodyDiv w:val="1"/>
      <w:marLeft w:val="0"/>
      <w:marRight w:val="0"/>
      <w:marTop w:val="0"/>
      <w:marBottom w:val="0"/>
      <w:divBdr>
        <w:top w:val="none" w:sz="0" w:space="0" w:color="auto"/>
        <w:left w:val="none" w:sz="0" w:space="0" w:color="auto"/>
        <w:bottom w:val="none" w:sz="0" w:space="0" w:color="auto"/>
        <w:right w:val="none" w:sz="0" w:space="0" w:color="auto"/>
      </w:divBdr>
    </w:div>
    <w:div w:id="218827903">
      <w:bodyDiv w:val="1"/>
      <w:marLeft w:val="0"/>
      <w:marRight w:val="0"/>
      <w:marTop w:val="0"/>
      <w:marBottom w:val="0"/>
      <w:divBdr>
        <w:top w:val="none" w:sz="0" w:space="0" w:color="auto"/>
        <w:left w:val="none" w:sz="0" w:space="0" w:color="auto"/>
        <w:bottom w:val="none" w:sz="0" w:space="0" w:color="auto"/>
        <w:right w:val="none" w:sz="0" w:space="0" w:color="auto"/>
      </w:divBdr>
    </w:div>
    <w:div w:id="219292389">
      <w:bodyDiv w:val="1"/>
      <w:marLeft w:val="0"/>
      <w:marRight w:val="0"/>
      <w:marTop w:val="0"/>
      <w:marBottom w:val="0"/>
      <w:divBdr>
        <w:top w:val="none" w:sz="0" w:space="0" w:color="auto"/>
        <w:left w:val="none" w:sz="0" w:space="0" w:color="auto"/>
        <w:bottom w:val="none" w:sz="0" w:space="0" w:color="auto"/>
        <w:right w:val="none" w:sz="0" w:space="0" w:color="auto"/>
      </w:divBdr>
    </w:div>
    <w:div w:id="219825080">
      <w:bodyDiv w:val="1"/>
      <w:marLeft w:val="0"/>
      <w:marRight w:val="0"/>
      <w:marTop w:val="0"/>
      <w:marBottom w:val="0"/>
      <w:divBdr>
        <w:top w:val="none" w:sz="0" w:space="0" w:color="auto"/>
        <w:left w:val="none" w:sz="0" w:space="0" w:color="auto"/>
        <w:bottom w:val="none" w:sz="0" w:space="0" w:color="auto"/>
        <w:right w:val="none" w:sz="0" w:space="0" w:color="auto"/>
      </w:divBdr>
    </w:div>
    <w:div w:id="225989697">
      <w:bodyDiv w:val="1"/>
      <w:marLeft w:val="0"/>
      <w:marRight w:val="0"/>
      <w:marTop w:val="0"/>
      <w:marBottom w:val="0"/>
      <w:divBdr>
        <w:top w:val="none" w:sz="0" w:space="0" w:color="auto"/>
        <w:left w:val="none" w:sz="0" w:space="0" w:color="auto"/>
        <w:bottom w:val="none" w:sz="0" w:space="0" w:color="auto"/>
        <w:right w:val="none" w:sz="0" w:space="0" w:color="auto"/>
      </w:divBdr>
    </w:div>
    <w:div w:id="225992888">
      <w:bodyDiv w:val="1"/>
      <w:marLeft w:val="0"/>
      <w:marRight w:val="0"/>
      <w:marTop w:val="0"/>
      <w:marBottom w:val="0"/>
      <w:divBdr>
        <w:top w:val="none" w:sz="0" w:space="0" w:color="auto"/>
        <w:left w:val="none" w:sz="0" w:space="0" w:color="auto"/>
        <w:bottom w:val="none" w:sz="0" w:space="0" w:color="auto"/>
        <w:right w:val="none" w:sz="0" w:space="0" w:color="auto"/>
      </w:divBdr>
    </w:div>
    <w:div w:id="226576362">
      <w:bodyDiv w:val="1"/>
      <w:marLeft w:val="0"/>
      <w:marRight w:val="0"/>
      <w:marTop w:val="0"/>
      <w:marBottom w:val="0"/>
      <w:divBdr>
        <w:top w:val="none" w:sz="0" w:space="0" w:color="auto"/>
        <w:left w:val="none" w:sz="0" w:space="0" w:color="auto"/>
        <w:bottom w:val="none" w:sz="0" w:space="0" w:color="auto"/>
        <w:right w:val="none" w:sz="0" w:space="0" w:color="auto"/>
      </w:divBdr>
    </w:div>
    <w:div w:id="228539141">
      <w:bodyDiv w:val="1"/>
      <w:marLeft w:val="0"/>
      <w:marRight w:val="0"/>
      <w:marTop w:val="0"/>
      <w:marBottom w:val="0"/>
      <w:divBdr>
        <w:top w:val="none" w:sz="0" w:space="0" w:color="auto"/>
        <w:left w:val="none" w:sz="0" w:space="0" w:color="auto"/>
        <w:bottom w:val="none" w:sz="0" w:space="0" w:color="auto"/>
        <w:right w:val="none" w:sz="0" w:space="0" w:color="auto"/>
      </w:divBdr>
    </w:div>
    <w:div w:id="229704759">
      <w:bodyDiv w:val="1"/>
      <w:marLeft w:val="0"/>
      <w:marRight w:val="0"/>
      <w:marTop w:val="0"/>
      <w:marBottom w:val="0"/>
      <w:divBdr>
        <w:top w:val="none" w:sz="0" w:space="0" w:color="auto"/>
        <w:left w:val="none" w:sz="0" w:space="0" w:color="auto"/>
        <w:bottom w:val="none" w:sz="0" w:space="0" w:color="auto"/>
        <w:right w:val="none" w:sz="0" w:space="0" w:color="auto"/>
      </w:divBdr>
    </w:div>
    <w:div w:id="230509977">
      <w:bodyDiv w:val="1"/>
      <w:marLeft w:val="0"/>
      <w:marRight w:val="0"/>
      <w:marTop w:val="0"/>
      <w:marBottom w:val="0"/>
      <w:divBdr>
        <w:top w:val="none" w:sz="0" w:space="0" w:color="auto"/>
        <w:left w:val="none" w:sz="0" w:space="0" w:color="auto"/>
        <w:bottom w:val="none" w:sz="0" w:space="0" w:color="auto"/>
        <w:right w:val="none" w:sz="0" w:space="0" w:color="auto"/>
      </w:divBdr>
    </w:div>
    <w:div w:id="231081178">
      <w:bodyDiv w:val="1"/>
      <w:marLeft w:val="0"/>
      <w:marRight w:val="0"/>
      <w:marTop w:val="0"/>
      <w:marBottom w:val="0"/>
      <w:divBdr>
        <w:top w:val="none" w:sz="0" w:space="0" w:color="auto"/>
        <w:left w:val="none" w:sz="0" w:space="0" w:color="auto"/>
        <w:bottom w:val="none" w:sz="0" w:space="0" w:color="auto"/>
        <w:right w:val="none" w:sz="0" w:space="0" w:color="auto"/>
      </w:divBdr>
    </w:div>
    <w:div w:id="231935649">
      <w:bodyDiv w:val="1"/>
      <w:marLeft w:val="0"/>
      <w:marRight w:val="0"/>
      <w:marTop w:val="0"/>
      <w:marBottom w:val="0"/>
      <w:divBdr>
        <w:top w:val="none" w:sz="0" w:space="0" w:color="auto"/>
        <w:left w:val="none" w:sz="0" w:space="0" w:color="auto"/>
        <w:bottom w:val="none" w:sz="0" w:space="0" w:color="auto"/>
        <w:right w:val="none" w:sz="0" w:space="0" w:color="auto"/>
      </w:divBdr>
    </w:div>
    <w:div w:id="232132282">
      <w:bodyDiv w:val="1"/>
      <w:marLeft w:val="0"/>
      <w:marRight w:val="0"/>
      <w:marTop w:val="0"/>
      <w:marBottom w:val="0"/>
      <w:divBdr>
        <w:top w:val="none" w:sz="0" w:space="0" w:color="auto"/>
        <w:left w:val="none" w:sz="0" w:space="0" w:color="auto"/>
        <w:bottom w:val="none" w:sz="0" w:space="0" w:color="auto"/>
        <w:right w:val="none" w:sz="0" w:space="0" w:color="auto"/>
      </w:divBdr>
    </w:div>
    <w:div w:id="232668859">
      <w:bodyDiv w:val="1"/>
      <w:marLeft w:val="0"/>
      <w:marRight w:val="0"/>
      <w:marTop w:val="0"/>
      <w:marBottom w:val="0"/>
      <w:divBdr>
        <w:top w:val="none" w:sz="0" w:space="0" w:color="auto"/>
        <w:left w:val="none" w:sz="0" w:space="0" w:color="auto"/>
        <w:bottom w:val="none" w:sz="0" w:space="0" w:color="auto"/>
        <w:right w:val="none" w:sz="0" w:space="0" w:color="auto"/>
      </w:divBdr>
    </w:div>
    <w:div w:id="233784906">
      <w:bodyDiv w:val="1"/>
      <w:marLeft w:val="0"/>
      <w:marRight w:val="0"/>
      <w:marTop w:val="0"/>
      <w:marBottom w:val="0"/>
      <w:divBdr>
        <w:top w:val="none" w:sz="0" w:space="0" w:color="auto"/>
        <w:left w:val="none" w:sz="0" w:space="0" w:color="auto"/>
        <w:bottom w:val="none" w:sz="0" w:space="0" w:color="auto"/>
        <w:right w:val="none" w:sz="0" w:space="0" w:color="auto"/>
      </w:divBdr>
    </w:div>
    <w:div w:id="234776742">
      <w:bodyDiv w:val="1"/>
      <w:marLeft w:val="0"/>
      <w:marRight w:val="0"/>
      <w:marTop w:val="0"/>
      <w:marBottom w:val="0"/>
      <w:divBdr>
        <w:top w:val="none" w:sz="0" w:space="0" w:color="auto"/>
        <w:left w:val="none" w:sz="0" w:space="0" w:color="auto"/>
        <w:bottom w:val="none" w:sz="0" w:space="0" w:color="auto"/>
        <w:right w:val="none" w:sz="0" w:space="0" w:color="auto"/>
      </w:divBdr>
    </w:div>
    <w:div w:id="235170511">
      <w:bodyDiv w:val="1"/>
      <w:marLeft w:val="0"/>
      <w:marRight w:val="0"/>
      <w:marTop w:val="0"/>
      <w:marBottom w:val="0"/>
      <w:divBdr>
        <w:top w:val="none" w:sz="0" w:space="0" w:color="auto"/>
        <w:left w:val="none" w:sz="0" w:space="0" w:color="auto"/>
        <w:bottom w:val="none" w:sz="0" w:space="0" w:color="auto"/>
        <w:right w:val="none" w:sz="0" w:space="0" w:color="auto"/>
      </w:divBdr>
    </w:div>
    <w:div w:id="239608465">
      <w:bodyDiv w:val="1"/>
      <w:marLeft w:val="0"/>
      <w:marRight w:val="0"/>
      <w:marTop w:val="0"/>
      <w:marBottom w:val="0"/>
      <w:divBdr>
        <w:top w:val="none" w:sz="0" w:space="0" w:color="auto"/>
        <w:left w:val="none" w:sz="0" w:space="0" w:color="auto"/>
        <w:bottom w:val="none" w:sz="0" w:space="0" w:color="auto"/>
        <w:right w:val="none" w:sz="0" w:space="0" w:color="auto"/>
      </w:divBdr>
    </w:div>
    <w:div w:id="244072088">
      <w:bodyDiv w:val="1"/>
      <w:marLeft w:val="0"/>
      <w:marRight w:val="0"/>
      <w:marTop w:val="0"/>
      <w:marBottom w:val="0"/>
      <w:divBdr>
        <w:top w:val="none" w:sz="0" w:space="0" w:color="auto"/>
        <w:left w:val="none" w:sz="0" w:space="0" w:color="auto"/>
        <w:bottom w:val="none" w:sz="0" w:space="0" w:color="auto"/>
        <w:right w:val="none" w:sz="0" w:space="0" w:color="auto"/>
      </w:divBdr>
    </w:div>
    <w:div w:id="245766378">
      <w:bodyDiv w:val="1"/>
      <w:marLeft w:val="0"/>
      <w:marRight w:val="0"/>
      <w:marTop w:val="0"/>
      <w:marBottom w:val="0"/>
      <w:divBdr>
        <w:top w:val="none" w:sz="0" w:space="0" w:color="auto"/>
        <w:left w:val="none" w:sz="0" w:space="0" w:color="auto"/>
        <w:bottom w:val="none" w:sz="0" w:space="0" w:color="auto"/>
        <w:right w:val="none" w:sz="0" w:space="0" w:color="auto"/>
      </w:divBdr>
    </w:div>
    <w:div w:id="245917164">
      <w:bodyDiv w:val="1"/>
      <w:marLeft w:val="0"/>
      <w:marRight w:val="0"/>
      <w:marTop w:val="0"/>
      <w:marBottom w:val="0"/>
      <w:divBdr>
        <w:top w:val="none" w:sz="0" w:space="0" w:color="auto"/>
        <w:left w:val="none" w:sz="0" w:space="0" w:color="auto"/>
        <w:bottom w:val="none" w:sz="0" w:space="0" w:color="auto"/>
        <w:right w:val="none" w:sz="0" w:space="0" w:color="auto"/>
      </w:divBdr>
    </w:div>
    <w:div w:id="246809972">
      <w:bodyDiv w:val="1"/>
      <w:marLeft w:val="0"/>
      <w:marRight w:val="0"/>
      <w:marTop w:val="0"/>
      <w:marBottom w:val="0"/>
      <w:divBdr>
        <w:top w:val="none" w:sz="0" w:space="0" w:color="auto"/>
        <w:left w:val="none" w:sz="0" w:space="0" w:color="auto"/>
        <w:bottom w:val="none" w:sz="0" w:space="0" w:color="auto"/>
        <w:right w:val="none" w:sz="0" w:space="0" w:color="auto"/>
      </w:divBdr>
    </w:div>
    <w:div w:id="248348070">
      <w:bodyDiv w:val="1"/>
      <w:marLeft w:val="0"/>
      <w:marRight w:val="0"/>
      <w:marTop w:val="0"/>
      <w:marBottom w:val="0"/>
      <w:divBdr>
        <w:top w:val="none" w:sz="0" w:space="0" w:color="auto"/>
        <w:left w:val="none" w:sz="0" w:space="0" w:color="auto"/>
        <w:bottom w:val="none" w:sz="0" w:space="0" w:color="auto"/>
        <w:right w:val="none" w:sz="0" w:space="0" w:color="auto"/>
      </w:divBdr>
    </w:div>
    <w:div w:id="248928066">
      <w:bodyDiv w:val="1"/>
      <w:marLeft w:val="0"/>
      <w:marRight w:val="0"/>
      <w:marTop w:val="0"/>
      <w:marBottom w:val="0"/>
      <w:divBdr>
        <w:top w:val="none" w:sz="0" w:space="0" w:color="auto"/>
        <w:left w:val="none" w:sz="0" w:space="0" w:color="auto"/>
        <w:bottom w:val="none" w:sz="0" w:space="0" w:color="auto"/>
        <w:right w:val="none" w:sz="0" w:space="0" w:color="auto"/>
      </w:divBdr>
    </w:div>
    <w:div w:id="250050476">
      <w:bodyDiv w:val="1"/>
      <w:marLeft w:val="0"/>
      <w:marRight w:val="0"/>
      <w:marTop w:val="0"/>
      <w:marBottom w:val="0"/>
      <w:divBdr>
        <w:top w:val="none" w:sz="0" w:space="0" w:color="auto"/>
        <w:left w:val="none" w:sz="0" w:space="0" w:color="auto"/>
        <w:bottom w:val="none" w:sz="0" w:space="0" w:color="auto"/>
        <w:right w:val="none" w:sz="0" w:space="0" w:color="auto"/>
      </w:divBdr>
    </w:div>
    <w:div w:id="250087724">
      <w:bodyDiv w:val="1"/>
      <w:marLeft w:val="0"/>
      <w:marRight w:val="0"/>
      <w:marTop w:val="0"/>
      <w:marBottom w:val="0"/>
      <w:divBdr>
        <w:top w:val="none" w:sz="0" w:space="0" w:color="auto"/>
        <w:left w:val="none" w:sz="0" w:space="0" w:color="auto"/>
        <w:bottom w:val="none" w:sz="0" w:space="0" w:color="auto"/>
        <w:right w:val="none" w:sz="0" w:space="0" w:color="auto"/>
      </w:divBdr>
    </w:div>
    <w:div w:id="251205279">
      <w:bodyDiv w:val="1"/>
      <w:marLeft w:val="0"/>
      <w:marRight w:val="0"/>
      <w:marTop w:val="0"/>
      <w:marBottom w:val="0"/>
      <w:divBdr>
        <w:top w:val="none" w:sz="0" w:space="0" w:color="auto"/>
        <w:left w:val="none" w:sz="0" w:space="0" w:color="auto"/>
        <w:bottom w:val="none" w:sz="0" w:space="0" w:color="auto"/>
        <w:right w:val="none" w:sz="0" w:space="0" w:color="auto"/>
      </w:divBdr>
    </w:div>
    <w:div w:id="252858221">
      <w:bodyDiv w:val="1"/>
      <w:marLeft w:val="0"/>
      <w:marRight w:val="0"/>
      <w:marTop w:val="0"/>
      <w:marBottom w:val="0"/>
      <w:divBdr>
        <w:top w:val="none" w:sz="0" w:space="0" w:color="auto"/>
        <w:left w:val="none" w:sz="0" w:space="0" w:color="auto"/>
        <w:bottom w:val="none" w:sz="0" w:space="0" w:color="auto"/>
        <w:right w:val="none" w:sz="0" w:space="0" w:color="auto"/>
      </w:divBdr>
    </w:div>
    <w:div w:id="253248411">
      <w:bodyDiv w:val="1"/>
      <w:marLeft w:val="0"/>
      <w:marRight w:val="0"/>
      <w:marTop w:val="0"/>
      <w:marBottom w:val="0"/>
      <w:divBdr>
        <w:top w:val="none" w:sz="0" w:space="0" w:color="auto"/>
        <w:left w:val="none" w:sz="0" w:space="0" w:color="auto"/>
        <w:bottom w:val="none" w:sz="0" w:space="0" w:color="auto"/>
        <w:right w:val="none" w:sz="0" w:space="0" w:color="auto"/>
      </w:divBdr>
    </w:div>
    <w:div w:id="256400842">
      <w:bodyDiv w:val="1"/>
      <w:marLeft w:val="0"/>
      <w:marRight w:val="0"/>
      <w:marTop w:val="0"/>
      <w:marBottom w:val="0"/>
      <w:divBdr>
        <w:top w:val="none" w:sz="0" w:space="0" w:color="auto"/>
        <w:left w:val="none" w:sz="0" w:space="0" w:color="auto"/>
        <w:bottom w:val="none" w:sz="0" w:space="0" w:color="auto"/>
        <w:right w:val="none" w:sz="0" w:space="0" w:color="auto"/>
      </w:divBdr>
    </w:div>
    <w:div w:id="256906701">
      <w:bodyDiv w:val="1"/>
      <w:marLeft w:val="0"/>
      <w:marRight w:val="0"/>
      <w:marTop w:val="0"/>
      <w:marBottom w:val="0"/>
      <w:divBdr>
        <w:top w:val="none" w:sz="0" w:space="0" w:color="auto"/>
        <w:left w:val="none" w:sz="0" w:space="0" w:color="auto"/>
        <w:bottom w:val="none" w:sz="0" w:space="0" w:color="auto"/>
        <w:right w:val="none" w:sz="0" w:space="0" w:color="auto"/>
      </w:divBdr>
    </w:div>
    <w:div w:id="257178826">
      <w:bodyDiv w:val="1"/>
      <w:marLeft w:val="0"/>
      <w:marRight w:val="0"/>
      <w:marTop w:val="0"/>
      <w:marBottom w:val="0"/>
      <w:divBdr>
        <w:top w:val="none" w:sz="0" w:space="0" w:color="auto"/>
        <w:left w:val="none" w:sz="0" w:space="0" w:color="auto"/>
        <w:bottom w:val="none" w:sz="0" w:space="0" w:color="auto"/>
        <w:right w:val="none" w:sz="0" w:space="0" w:color="auto"/>
      </w:divBdr>
    </w:div>
    <w:div w:id="258298561">
      <w:bodyDiv w:val="1"/>
      <w:marLeft w:val="0"/>
      <w:marRight w:val="0"/>
      <w:marTop w:val="0"/>
      <w:marBottom w:val="0"/>
      <w:divBdr>
        <w:top w:val="none" w:sz="0" w:space="0" w:color="auto"/>
        <w:left w:val="none" w:sz="0" w:space="0" w:color="auto"/>
        <w:bottom w:val="none" w:sz="0" w:space="0" w:color="auto"/>
        <w:right w:val="none" w:sz="0" w:space="0" w:color="auto"/>
      </w:divBdr>
    </w:div>
    <w:div w:id="258801919">
      <w:bodyDiv w:val="1"/>
      <w:marLeft w:val="0"/>
      <w:marRight w:val="0"/>
      <w:marTop w:val="0"/>
      <w:marBottom w:val="0"/>
      <w:divBdr>
        <w:top w:val="none" w:sz="0" w:space="0" w:color="auto"/>
        <w:left w:val="none" w:sz="0" w:space="0" w:color="auto"/>
        <w:bottom w:val="none" w:sz="0" w:space="0" w:color="auto"/>
        <w:right w:val="none" w:sz="0" w:space="0" w:color="auto"/>
      </w:divBdr>
    </w:div>
    <w:div w:id="258880295">
      <w:bodyDiv w:val="1"/>
      <w:marLeft w:val="0"/>
      <w:marRight w:val="0"/>
      <w:marTop w:val="0"/>
      <w:marBottom w:val="0"/>
      <w:divBdr>
        <w:top w:val="none" w:sz="0" w:space="0" w:color="auto"/>
        <w:left w:val="none" w:sz="0" w:space="0" w:color="auto"/>
        <w:bottom w:val="none" w:sz="0" w:space="0" w:color="auto"/>
        <w:right w:val="none" w:sz="0" w:space="0" w:color="auto"/>
      </w:divBdr>
    </w:div>
    <w:div w:id="258950852">
      <w:bodyDiv w:val="1"/>
      <w:marLeft w:val="0"/>
      <w:marRight w:val="0"/>
      <w:marTop w:val="0"/>
      <w:marBottom w:val="0"/>
      <w:divBdr>
        <w:top w:val="none" w:sz="0" w:space="0" w:color="auto"/>
        <w:left w:val="none" w:sz="0" w:space="0" w:color="auto"/>
        <w:bottom w:val="none" w:sz="0" w:space="0" w:color="auto"/>
        <w:right w:val="none" w:sz="0" w:space="0" w:color="auto"/>
      </w:divBdr>
    </w:div>
    <w:div w:id="260529210">
      <w:bodyDiv w:val="1"/>
      <w:marLeft w:val="0"/>
      <w:marRight w:val="0"/>
      <w:marTop w:val="0"/>
      <w:marBottom w:val="0"/>
      <w:divBdr>
        <w:top w:val="none" w:sz="0" w:space="0" w:color="auto"/>
        <w:left w:val="none" w:sz="0" w:space="0" w:color="auto"/>
        <w:bottom w:val="none" w:sz="0" w:space="0" w:color="auto"/>
        <w:right w:val="none" w:sz="0" w:space="0" w:color="auto"/>
      </w:divBdr>
    </w:div>
    <w:div w:id="263155511">
      <w:bodyDiv w:val="1"/>
      <w:marLeft w:val="0"/>
      <w:marRight w:val="0"/>
      <w:marTop w:val="0"/>
      <w:marBottom w:val="0"/>
      <w:divBdr>
        <w:top w:val="none" w:sz="0" w:space="0" w:color="auto"/>
        <w:left w:val="none" w:sz="0" w:space="0" w:color="auto"/>
        <w:bottom w:val="none" w:sz="0" w:space="0" w:color="auto"/>
        <w:right w:val="none" w:sz="0" w:space="0" w:color="auto"/>
      </w:divBdr>
    </w:div>
    <w:div w:id="263877743">
      <w:bodyDiv w:val="1"/>
      <w:marLeft w:val="0"/>
      <w:marRight w:val="0"/>
      <w:marTop w:val="0"/>
      <w:marBottom w:val="0"/>
      <w:divBdr>
        <w:top w:val="none" w:sz="0" w:space="0" w:color="auto"/>
        <w:left w:val="none" w:sz="0" w:space="0" w:color="auto"/>
        <w:bottom w:val="none" w:sz="0" w:space="0" w:color="auto"/>
        <w:right w:val="none" w:sz="0" w:space="0" w:color="auto"/>
      </w:divBdr>
    </w:div>
    <w:div w:id="264382697">
      <w:bodyDiv w:val="1"/>
      <w:marLeft w:val="0"/>
      <w:marRight w:val="0"/>
      <w:marTop w:val="0"/>
      <w:marBottom w:val="0"/>
      <w:divBdr>
        <w:top w:val="none" w:sz="0" w:space="0" w:color="auto"/>
        <w:left w:val="none" w:sz="0" w:space="0" w:color="auto"/>
        <w:bottom w:val="none" w:sz="0" w:space="0" w:color="auto"/>
        <w:right w:val="none" w:sz="0" w:space="0" w:color="auto"/>
      </w:divBdr>
    </w:div>
    <w:div w:id="264461488">
      <w:bodyDiv w:val="1"/>
      <w:marLeft w:val="0"/>
      <w:marRight w:val="0"/>
      <w:marTop w:val="0"/>
      <w:marBottom w:val="0"/>
      <w:divBdr>
        <w:top w:val="none" w:sz="0" w:space="0" w:color="auto"/>
        <w:left w:val="none" w:sz="0" w:space="0" w:color="auto"/>
        <w:bottom w:val="none" w:sz="0" w:space="0" w:color="auto"/>
        <w:right w:val="none" w:sz="0" w:space="0" w:color="auto"/>
      </w:divBdr>
    </w:div>
    <w:div w:id="265698411">
      <w:bodyDiv w:val="1"/>
      <w:marLeft w:val="0"/>
      <w:marRight w:val="0"/>
      <w:marTop w:val="0"/>
      <w:marBottom w:val="0"/>
      <w:divBdr>
        <w:top w:val="none" w:sz="0" w:space="0" w:color="auto"/>
        <w:left w:val="none" w:sz="0" w:space="0" w:color="auto"/>
        <w:bottom w:val="none" w:sz="0" w:space="0" w:color="auto"/>
        <w:right w:val="none" w:sz="0" w:space="0" w:color="auto"/>
      </w:divBdr>
    </w:div>
    <w:div w:id="265963646">
      <w:bodyDiv w:val="1"/>
      <w:marLeft w:val="0"/>
      <w:marRight w:val="0"/>
      <w:marTop w:val="0"/>
      <w:marBottom w:val="0"/>
      <w:divBdr>
        <w:top w:val="none" w:sz="0" w:space="0" w:color="auto"/>
        <w:left w:val="none" w:sz="0" w:space="0" w:color="auto"/>
        <w:bottom w:val="none" w:sz="0" w:space="0" w:color="auto"/>
        <w:right w:val="none" w:sz="0" w:space="0" w:color="auto"/>
      </w:divBdr>
    </w:div>
    <w:div w:id="266237816">
      <w:bodyDiv w:val="1"/>
      <w:marLeft w:val="0"/>
      <w:marRight w:val="0"/>
      <w:marTop w:val="0"/>
      <w:marBottom w:val="0"/>
      <w:divBdr>
        <w:top w:val="none" w:sz="0" w:space="0" w:color="auto"/>
        <w:left w:val="none" w:sz="0" w:space="0" w:color="auto"/>
        <w:bottom w:val="none" w:sz="0" w:space="0" w:color="auto"/>
        <w:right w:val="none" w:sz="0" w:space="0" w:color="auto"/>
      </w:divBdr>
    </w:div>
    <w:div w:id="270405957">
      <w:bodyDiv w:val="1"/>
      <w:marLeft w:val="0"/>
      <w:marRight w:val="0"/>
      <w:marTop w:val="0"/>
      <w:marBottom w:val="0"/>
      <w:divBdr>
        <w:top w:val="none" w:sz="0" w:space="0" w:color="auto"/>
        <w:left w:val="none" w:sz="0" w:space="0" w:color="auto"/>
        <w:bottom w:val="none" w:sz="0" w:space="0" w:color="auto"/>
        <w:right w:val="none" w:sz="0" w:space="0" w:color="auto"/>
      </w:divBdr>
    </w:div>
    <w:div w:id="271203296">
      <w:bodyDiv w:val="1"/>
      <w:marLeft w:val="0"/>
      <w:marRight w:val="0"/>
      <w:marTop w:val="0"/>
      <w:marBottom w:val="0"/>
      <w:divBdr>
        <w:top w:val="none" w:sz="0" w:space="0" w:color="auto"/>
        <w:left w:val="none" w:sz="0" w:space="0" w:color="auto"/>
        <w:bottom w:val="none" w:sz="0" w:space="0" w:color="auto"/>
        <w:right w:val="none" w:sz="0" w:space="0" w:color="auto"/>
      </w:divBdr>
    </w:div>
    <w:div w:id="271204753">
      <w:bodyDiv w:val="1"/>
      <w:marLeft w:val="0"/>
      <w:marRight w:val="0"/>
      <w:marTop w:val="0"/>
      <w:marBottom w:val="0"/>
      <w:divBdr>
        <w:top w:val="none" w:sz="0" w:space="0" w:color="auto"/>
        <w:left w:val="none" w:sz="0" w:space="0" w:color="auto"/>
        <w:bottom w:val="none" w:sz="0" w:space="0" w:color="auto"/>
        <w:right w:val="none" w:sz="0" w:space="0" w:color="auto"/>
      </w:divBdr>
    </w:div>
    <w:div w:id="271597229">
      <w:bodyDiv w:val="1"/>
      <w:marLeft w:val="0"/>
      <w:marRight w:val="0"/>
      <w:marTop w:val="0"/>
      <w:marBottom w:val="0"/>
      <w:divBdr>
        <w:top w:val="none" w:sz="0" w:space="0" w:color="auto"/>
        <w:left w:val="none" w:sz="0" w:space="0" w:color="auto"/>
        <w:bottom w:val="none" w:sz="0" w:space="0" w:color="auto"/>
        <w:right w:val="none" w:sz="0" w:space="0" w:color="auto"/>
      </w:divBdr>
    </w:div>
    <w:div w:id="271860243">
      <w:bodyDiv w:val="1"/>
      <w:marLeft w:val="0"/>
      <w:marRight w:val="0"/>
      <w:marTop w:val="0"/>
      <w:marBottom w:val="0"/>
      <w:divBdr>
        <w:top w:val="none" w:sz="0" w:space="0" w:color="auto"/>
        <w:left w:val="none" w:sz="0" w:space="0" w:color="auto"/>
        <w:bottom w:val="none" w:sz="0" w:space="0" w:color="auto"/>
        <w:right w:val="none" w:sz="0" w:space="0" w:color="auto"/>
      </w:divBdr>
    </w:div>
    <w:div w:id="272712486">
      <w:bodyDiv w:val="1"/>
      <w:marLeft w:val="0"/>
      <w:marRight w:val="0"/>
      <w:marTop w:val="0"/>
      <w:marBottom w:val="0"/>
      <w:divBdr>
        <w:top w:val="none" w:sz="0" w:space="0" w:color="auto"/>
        <w:left w:val="none" w:sz="0" w:space="0" w:color="auto"/>
        <w:bottom w:val="none" w:sz="0" w:space="0" w:color="auto"/>
        <w:right w:val="none" w:sz="0" w:space="0" w:color="auto"/>
      </w:divBdr>
    </w:div>
    <w:div w:id="274991464">
      <w:bodyDiv w:val="1"/>
      <w:marLeft w:val="0"/>
      <w:marRight w:val="0"/>
      <w:marTop w:val="0"/>
      <w:marBottom w:val="0"/>
      <w:divBdr>
        <w:top w:val="none" w:sz="0" w:space="0" w:color="auto"/>
        <w:left w:val="none" w:sz="0" w:space="0" w:color="auto"/>
        <w:bottom w:val="none" w:sz="0" w:space="0" w:color="auto"/>
        <w:right w:val="none" w:sz="0" w:space="0" w:color="auto"/>
      </w:divBdr>
    </w:div>
    <w:div w:id="275255434">
      <w:bodyDiv w:val="1"/>
      <w:marLeft w:val="0"/>
      <w:marRight w:val="0"/>
      <w:marTop w:val="0"/>
      <w:marBottom w:val="0"/>
      <w:divBdr>
        <w:top w:val="none" w:sz="0" w:space="0" w:color="auto"/>
        <w:left w:val="none" w:sz="0" w:space="0" w:color="auto"/>
        <w:bottom w:val="none" w:sz="0" w:space="0" w:color="auto"/>
        <w:right w:val="none" w:sz="0" w:space="0" w:color="auto"/>
      </w:divBdr>
    </w:div>
    <w:div w:id="278993165">
      <w:bodyDiv w:val="1"/>
      <w:marLeft w:val="0"/>
      <w:marRight w:val="0"/>
      <w:marTop w:val="0"/>
      <w:marBottom w:val="0"/>
      <w:divBdr>
        <w:top w:val="none" w:sz="0" w:space="0" w:color="auto"/>
        <w:left w:val="none" w:sz="0" w:space="0" w:color="auto"/>
        <w:bottom w:val="none" w:sz="0" w:space="0" w:color="auto"/>
        <w:right w:val="none" w:sz="0" w:space="0" w:color="auto"/>
      </w:divBdr>
    </w:div>
    <w:div w:id="279915910">
      <w:bodyDiv w:val="1"/>
      <w:marLeft w:val="0"/>
      <w:marRight w:val="0"/>
      <w:marTop w:val="0"/>
      <w:marBottom w:val="0"/>
      <w:divBdr>
        <w:top w:val="none" w:sz="0" w:space="0" w:color="auto"/>
        <w:left w:val="none" w:sz="0" w:space="0" w:color="auto"/>
        <w:bottom w:val="none" w:sz="0" w:space="0" w:color="auto"/>
        <w:right w:val="none" w:sz="0" w:space="0" w:color="auto"/>
      </w:divBdr>
    </w:div>
    <w:div w:id="280428784">
      <w:bodyDiv w:val="1"/>
      <w:marLeft w:val="0"/>
      <w:marRight w:val="0"/>
      <w:marTop w:val="0"/>
      <w:marBottom w:val="0"/>
      <w:divBdr>
        <w:top w:val="none" w:sz="0" w:space="0" w:color="auto"/>
        <w:left w:val="none" w:sz="0" w:space="0" w:color="auto"/>
        <w:bottom w:val="none" w:sz="0" w:space="0" w:color="auto"/>
        <w:right w:val="none" w:sz="0" w:space="0" w:color="auto"/>
      </w:divBdr>
    </w:div>
    <w:div w:id="280646924">
      <w:bodyDiv w:val="1"/>
      <w:marLeft w:val="0"/>
      <w:marRight w:val="0"/>
      <w:marTop w:val="0"/>
      <w:marBottom w:val="0"/>
      <w:divBdr>
        <w:top w:val="none" w:sz="0" w:space="0" w:color="auto"/>
        <w:left w:val="none" w:sz="0" w:space="0" w:color="auto"/>
        <w:bottom w:val="none" w:sz="0" w:space="0" w:color="auto"/>
        <w:right w:val="none" w:sz="0" w:space="0" w:color="auto"/>
      </w:divBdr>
    </w:div>
    <w:div w:id="280695490">
      <w:bodyDiv w:val="1"/>
      <w:marLeft w:val="0"/>
      <w:marRight w:val="0"/>
      <w:marTop w:val="0"/>
      <w:marBottom w:val="0"/>
      <w:divBdr>
        <w:top w:val="none" w:sz="0" w:space="0" w:color="auto"/>
        <w:left w:val="none" w:sz="0" w:space="0" w:color="auto"/>
        <w:bottom w:val="none" w:sz="0" w:space="0" w:color="auto"/>
        <w:right w:val="none" w:sz="0" w:space="0" w:color="auto"/>
      </w:divBdr>
    </w:div>
    <w:div w:id="282002964">
      <w:bodyDiv w:val="1"/>
      <w:marLeft w:val="0"/>
      <w:marRight w:val="0"/>
      <w:marTop w:val="0"/>
      <w:marBottom w:val="0"/>
      <w:divBdr>
        <w:top w:val="none" w:sz="0" w:space="0" w:color="auto"/>
        <w:left w:val="none" w:sz="0" w:space="0" w:color="auto"/>
        <w:bottom w:val="none" w:sz="0" w:space="0" w:color="auto"/>
        <w:right w:val="none" w:sz="0" w:space="0" w:color="auto"/>
      </w:divBdr>
    </w:div>
    <w:div w:id="282688627">
      <w:bodyDiv w:val="1"/>
      <w:marLeft w:val="0"/>
      <w:marRight w:val="0"/>
      <w:marTop w:val="0"/>
      <w:marBottom w:val="0"/>
      <w:divBdr>
        <w:top w:val="none" w:sz="0" w:space="0" w:color="auto"/>
        <w:left w:val="none" w:sz="0" w:space="0" w:color="auto"/>
        <w:bottom w:val="none" w:sz="0" w:space="0" w:color="auto"/>
        <w:right w:val="none" w:sz="0" w:space="0" w:color="auto"/>
      </w:divBdr>
    </w:div>
    <w:div w:id="283772009">
      <w:bodyDiv w:val="1"/>
      <w:marLeft w:val="0"/>
      <w:marRight w:val="0"/>
      <w:marTop w:val="0"/>
      <w:marBottom w:val="0"/>
      <w:divBdr>
        <w:top w:val="none" w:sz="0" w:space="0" w:color="auto"/>
        <w:left w:val="none" w:sz="0" w:space="0" w:color="auto"/>
        <w:bottom w:val="none" w:sz="0" w:space="0" w:color="auto"/>
        <w:right w:val="none" w:sz="0" w:space="0" w:color="auto"/>
      </w:divBdr>
    </w:div>
    <w:div w:id="287201980">
      <w:bodyDiv w:val="1"/>
      <w:marLeft w:val="0"/>
      <w:marRight w:val="0"/>
      <w:marTop w:val="0"/>
      <w:marBottom w:val="0"/>
      <w:divBdr>
        <w:top w:val="none" w:sz="0" w:space="0" w:color="auto"/>
        <w:left w:val="none" w:sz="0" w:space="0" w:color="auto"/>
        <w:bottom w:val="none" w:sz="0" w:space="0" w:color="auto"/>
        <w:right w:val="none" w:sz="0" w:space="0" w:color="auto"/>
      </w:divBdr>
    </w:div>
    <w:div w:id="287511532">
      <w:bodyDiv w:val="1"/>
      <w:marLeft w:val="0"/>
      <w:marRight w:val="0"/>
      <w:marTop w:val="0"/>
      <w:marBottom w:val="0"/>
      <w:divBdr>
        <w:top w:val="none" w:sz="0" w:space="0" w:color="auto"/>
        <w:left w:val="none" w:sz="0" w:space="0" w:color="auto"/>
        <w:bottom w:val="none" w:sz="0" w:space="0" w:color="auto"/>
        <w:right w:val="none" w:sz="0" w:space="0" w:color="auto"/>
      </w:divBdr>
    </w:div>
    <w:div w:id="287904165">
      <w:bodyDiv w:val="1"/>
      <w:marLeft w:val="0"/>
      <w:marRight w:val="0"/>
      <w:marTop w:val="0"/>
      <w:marBottom w:val="0"/>
      <w:divBdr>
        <w:top w:val="none" w:sz="0" w:space="0" w:color="auto"/>
        <w:left w:val="none" w:sz="0" w:space="0" w:color="auto"/>
        <w:bottom w:val="none" w:sz="0" w:space="0" w:color="auto"/>
        <w:right w:val="none" w:sz="0" w:space="0" w:color="auto"/>
      </w:divBdr>
    </w:div>
    <w:div w:id="288362319">
      <w:bodyDiv w:val="1"/>
      <w:marLeft w:val="0"/>
      <w:marRight w:val="0"/>
      <w:marTop w:val="0"/>
      <w:marBottom w:val="0"/>
      <w:divBdr>
        <w:top w:val="none" w:sz="0" w:space="0" w:color="auto"/>
        <w:left w:val="none" w:sz="0" w:space="0" w:color="auto"/>
        <w:bottom w:val="none" w:sz="0" w:space="0" w:color="auto"/>
        <w:right w:val="none" w:sz="0" w:space="0" w:color="auto"/>
      </w:divBdr>
    </w:div>
    <w:div w:id="288897698">
      <w:bodyDiv w:val="1"/>
      <w:marLeft w:val="0"/>
      <w:marRight w:val="0"/>
      <w:marTop w:val="0"/>
      <w:marBottom w:val="0"/>
      <w:divBdr>
        <w:top w:val="none" w:sz="0" w:space="0" w:color="auto"/>
        <w:left w:val="none" w:sz="0" w:space="0" w:color="auto"/>
        <w:bottom w:val="none" w:sz="0" w:space="0" w:color="auto"/>
        <w:right w:val="none" w:sz="0" w:space="0" w:color="auto"/>
      </w:divBdr>
    </w:div>
    <w:div w:id="288900899">
      <w:bodyDiv w:val="1"/>
      <w:marLeft w:val="0"/>
      <w:marRight w:val="0"/>
      <w:marTop w:val="0"/>
      <w:marBottom w:val="0"/>
      <w:divBdr>
        <w:top w:val="none" w:sz="0" w:space="0" w:color="auto"/>
        <w:left w:val="none" w:sz="0" w:space="0" w:color="auto"/>
        <w:bottom w:val="none" w:sz="0" w:space="0" w:color="auto"/>
        <w:right w:val="none" w:sz="0" w:space="0" w:color="auto"/>
      </w:divBdr>
    </w:div>
    <w:div w:id="289558893">
      <w:bodyDiv w:val="1"/>
      <w:marLeft w:val="0"/>
      <w:marRight w:val="0"/>
      <w:marTop w:val="0"/>
      <w:marBottom w:val="0"/>
      <w:divBdr>
        <w:top w:val="none" w:sz="0" w:space="0" w:color="auto"/>
        <w:left w:val="none" w:sz="0" w:space="0" w:color="auto"/>
        <w:bottom w:val="none" w:sz="0" w:space="0" w:color="auto"/>
        <w:right w:val="none" w:sz="0" w:space="0" w:color="auto"/>
      </w:divBdr>
    </w:div>
    <w:div w:id="296958336">
      <w:bodyDiv w:val="1"/>
      <w:marLeft w:val="0"/>
      <w:marRight w:val="0"/>
      <w:marTop w:val="0"/>
      <w:marBottom w:val="0"/>
      <w:divBdr>
        <w:top w:val="none" w:sz="0" w:space="0" w:color="auto"/>
        <w:left w:val="none" w:sz="0" w:space="0" w:color="auto"/>
        <w:bottom w:val="none" w:sz="0" w:space="0" w:color="auto"/>
        <w:right w:val="none" w:sz="0" w:space="0" w:color="auto"/>
      </w:divBdr>
    </w:div>
    <w:div w:id="297076165">
      <w:bodyDiv w:val="1"/>
      <w:marLeft w:val="0"/>
      <w:marRight w:val="0"/>
      <w:marTop w:val="0"/>
      <w:marBottom w:val="0"/>
      <w:divBdr>
        <w:top w:val="none" w:sz="0" w:space="0" w:color="auto"/>
        <w:left w:val="none" w:sz="0" w:space="0" w:color="auto"/>
        <w:bottom w:val="none" w:sz="0" w:space="0" w:color="auto"/>
        <w:right w:val="none" w:sz="0" w:space="0" w:color="auto"/>
      </w:divBdr>
    </w:div>
    <w:div w:id="298847705">
      <w:bodyDiv w:val="1"/>
      <w:marLeft w:val="0"/>
      <w:marRight w:val="0"/>
      <w:marTop w:val="0"/>
      <w:marBottom w:val="0"/>
      <w:divBdr>
        <w:top w:val="none" w:sz="0" w:space="0" w:color="auto"/>
        <w:left w:val="none" w:sz="0" w:space="0" w:color="auto"/>
        <w:bottom w:val="none" w:sz="0" w:space="0" w:color="auto"/>
        <w:right w:val="none" w:sz="0" w:space="0" w:color="auto"/>
      </w:divBdr>
    </w:div>
    <w:div w:id="299581513">
      <w:bodyDiv w:val="1"/>
      <w:marLeft w:val="0"/>
      <w:marRight w:val="0"/>
      <w:marTop w:val="0"/>
      <w:marBottom w:val="0"/>
      <w:divBdr>
        <w:top w:val="none" w:sz="0" w:space="0" w:color="auto"/>
        <w:left w:val="none" w:sz="0" w:space="0" w:color="auto"/>
        <w:bottom w:val="none" w:sz="0" w:space="0" w:color="auto"/>
        <w:right w:val="none" w:sz="0" w:space="0" w:color="auto"/>
      </w:divBdr>
    </w:div>
    <w:div w:id="300305919">
      <w:bodyDiv w:val="1"/>
      <w:marLeft w:val="0"/>
      <w:marRight w:val="0"/>
      <w:marTop w:val="0"/>
      <w:marBottom w:val="0"/>
      <w:divBdr>
        <w:top w:val="none" w:sz="0" w:space="0" w:color="auto"/>
        <w:left w:val="none" w:sz="0" w:space="0" w:color="auto"/>
        <w:bottom w:val="none" w:sz="0" w:space="0" w:color="auto"/>
        <w:right w:val="none" w:sz="0" w:space="0" w:color="auto"/>
      </w:divBdr>
    </w:div>
    <w:div w:id="300427370">
      <w:bodyDiv w:val="1"/>
      <w:marLeft w:val="0"/>
      <w:marRight w:val="0"/>
      <w:marTop w:val="0"/>
      <w:marBottom w:val="0"/>
      <w:divBdr>
        <w:top w:val="none" w:sz="0" w:space="0" w:color="auto"/>
        <w:left w:val="none" w:sz="0" w:space="0" w:color="auto"/>
        <w:bottom w:val="none" w:sz="0" w:space="0" w:color="auto"/>
        <w:right w:val="none" w:sz="0" w:space="0" w:color="auto"/>
      </w:divBdr>
    </w:div>
    <w:div w:id="300769848">
      <w:bodyDiv w:val="1"/>
      <w:marLeft w:val="0"/>
      <w:marRight w:val="0"/>
      <w:marTop w:val="0"/>
      <w:marBottom w:val="0"/>
      <w:divBdr>
        <w:top w:val="none" w:sz="0" w:space="0" w:color="auto"/>
        <w:left w:val="none" w:sz="0" w:space="0" w:color="auto"/>
        <w:bottom w:val="none" w:sz="0" w:space="0" w:color="auto"/>
        <w:right w:val="none" w:sz="0" w:space="0" w:color="auto"/>
      </w:divBdr>
    </w:div>
    <w:div w:id="301086182">
      <w:bodyDiv w:val="1"/>
      <w:marLeft w:val="0"/>
      <w:marRight w:val="0"/>
      <w:marTop w:val="0"/>
      <w:marBottom w:val="0"/>
      <w:divBdr>
        <w:top w:val="none" w:sz="0" w:space="0" w:color="auto"/>
        <w:left w:val="none" w:sz="0" w:space="0" w:color="auto"/>
        <w:bottom w:val="none" w:sz="0" w:space="0" w:color="auto"/>
        <w:right w:val="none" w:sz="0" w:space="0" w:color="auto"/>
      </w:divBdr>
    </w:div>
    <w:div w:id="301543050">
      <w:bodyDiv w:val="1"/>
      <w:marLeft w:val="0"/>
      <w:marRight w:val="0"/>
      <w:marTop w:val="0"/>
      <w:marBottom w:val="0"/>
      <w:divBdr>
        <w:top w:val="none" w:sz="0" w:space="0" w:color="auto"/>
        <w:left w:val="none" w:sz="0" w:space="0" w:color="auto"/>
        <w:bottom w:val="none" w:sz="0" w:space="0" w:color="auto"/>
        <w:right w:val="none" w:sz="0" w:space="0" w:color="auto"/>
      </w:divBdr>
    </w:div>
    <w:div w:id="301925566">
      <w:bodyDiv w:val="1"/>
      <w:marLeft w:val="0"/>
      <w:marRight w:val="0"/>
      <w:marTop w:val="0"/>
      <w:marBottom w:val="0"/>
      <w:divBdr>
        <w:top w:val="none" w:sz="0" w:space="0" w:color="auto"/>
        <w:left w:val="none" w:sz="0" w:space="0" w:color="auto"/>
        <w:bottom w:val="none" w:sz="0" w:space="0" w:color="auto"/>
        <w:right w:val="none" w:sz="0" w:space="0" w:color="auto"/>
      </w:divBdr>
    </w:div>
    <w:div w:id="302583319">
      <w:bodyDiv w:val="1"/>
      <w:marLeft w:val="0"/>
      <w:marRight w:val="0"/>
      <w:marTop w:val="0"/>
      <w:marBottom w:val="0"/>
      <w:divBdr>
        <w:top w:val="none" w:sz="0" w:space="0" w:color="auto"/>
        <w:left w:val="none" w:sz="0" w:space="0" w:color="auto"/>
        <w:bottom w:val="none" w:sz="0" w:space="0" w:color="auto"/>
        <w:right w:val="none" w:sz="0" w:space="0" w:color="auto"/>
      </w:divBdr>
    </w:div>
    <w:div w:id="304703283">
      <w:bodyDiv w:val="1"/>
      <w:marLeft w:val="0"/>
      <w:marRight w:val="0"/>
      <w:marTop w:val="0"/>
      <w:marBottom w:val="0"/>
      <w:divBdr>
        <w:top w:val="none" w:sz="0" w:space="0" w:color="auto"/>
        <w:left w:val="none" w:sz="0" w:space="0" w:color="auto"/>
        <w:bottom w:val="none" w:sz="0" w:space="0" w:color="auto"/>
        <w:right w:val="none" w:sz="0" w:space="0" w:color="auto"/>
      </w:divBdr>
    </w:div>
    <w:div w:id="306054687">
      <w:bodyDiv w:val="1"/>
      <w:marLeft w:val="0"/>
      <w:marRight w:val="0"/>
      <w:marTop w:val="0"/>
      <w:marBottom w:val="0"/>
      <w:divBdr>
        <w:top w:val="none" w:sz="0" w:space="0" w:color="auto"/>
        <w:left w:val="none" w:sz="0" w:space="0" w:color="auto"/>
        <w:bottom w:val="none" w:sz="0" w:space="0" w:color="auto"/>
        <w:right w:val="none" w:sz="0" w:space="0" w:color="auto"/>
      </w:divBdr>
    </w:div>
    <w:div w:id="306590801">
      <w:bodyDiv w:val="1"/>
      <w:marLeft w:val="0"/>
      <w:marRight w:val="0"/>
      <w:marTop w:val="0"/>
      <w:marBottom w:val="0"/>
      <w:divBdr>
        <w:top w:val="none" w:sz="0" w:space="0" w:color="auto"/>
        <w:left w:val="none" w:sz="0" w:space="0" w:color="auto"/>
        <w:bottom w:val="none" w:sz="0" w:space="0" w:color="auto"/>
        <w:right w:val="none" w:sz="0" w:space="0" w:color="auto"/>
      </w:divBdr>
    </w:div>
    <w:div w:id="307562355">
      <w:bodyDiv w:val="1"/>
      <w:marLeft w:val="0"/>
      <w:marRight w:val="0"/>
      <w:marTop w:val="0"/>
      <w:marBottom w:val="0"/>
      <w:divBdr>
        <w:top w:val="none" w:sz="0" w:space="0" w:color="auto"/>
        <w:left w:val="none" w:sz="0" w:space="0" w:color="auto"/>
        <w:bottom w:val="none" w:sz="0" w:space="0" w:color="auto"/>
        <w:right w:val="none" w:sz="0" w:space="0" w:color="auto"/>
      </w:divBdr>
    </w:div>
    <w:div w:id="308173603">
      <w:bodyDiv w:val="1"/>
      <w:marLeft w:val="0"/>
      <w:marRight w:val="0"/>
      <w:marTop w:val="0"/>
      <w:marBottom w:val="0"/>
      <w:divBdr>
        <w:top w:val="none" w:sz="0" w:space="0" w:color="auto"/>
        <w:left w:val="none" w:sz="0" w:space="0" w:color="auto"/>
        <w:bottom w:val="none" w:sz="0" w:space="0" w:color="auto"/>
        <w:right w:val="none" w:sz="0" w:space="0" w:color="auto"/>
      </w:divBdr>
    </w:div>
    <w:div w:id="308944456">
      <w:bodyDiv w:val="1"/>
      <w:marLeft w:val="0"/>
      <w:marRight w:val="0"/>
      <w:marTop w:val="0"/>
      <w:marBottom w:val="0"/>
      <w:divBdr>
        <w:top w:val="none" w:sz="0" w:space="0" w:color="auto"/>
        <w:left w:val="none" w:sz="0" w:space="0" w:color="auto"/>
        <w:bottom w:val="none" w:sz="0" w:space="0" w:color="auto"/>
        <w:right w:val="none" w:sz="0" w:space="0" w:color="auto"/>
      </w:divBdr>
    </w:div>
    <w:div w:id="309100017">
      <w:bodyDiv w:val="1"/>
      <w:marLeft w:val="0"/>
      <w:marRight w:val="0"/>
      <w:marTop w:val="0"/>
      <w:marBottom w:val="0"/>
      <w:divBdr>
        <w:top w:val="none" w:sz="0" w:space="0" w:color="auto"/>
        <w:left w:val="none" w:sz="0" w:space="0" w:color="auto"/>
        <w:bottom w:val="none" w:sz="0" w:space="0" w:color="auto"/>
        <w:right w:val="none" w:sz="0" w:space="0" w:color="auto"/>
      </w:divBdr>
    </w:div>
    <w:div w:id="310672995">
      <w:bodyDiv w:val="1"/>
      <w:marLeft w:val="0"/>
      <w:marRight w:val="0"/>
      <w:marTop w:val="0"/>
      <w:marBottom w:val="0"/>
      <w:divBdr>
        <w:top w:val="none" w:sz="0" w:space="0" w:color="auto"/>
        <w:left w:val="none" w:sz="0" w:space="0" w:color="auto"/>
        <w:bottom w:val="none" w:sz="0" w:space="0" w:color="auto"/>
        <w:right w:val="none" w:sz="0" w:space="0" w:color="auto"/>
      </w:divBdr>
    </w:div>
    <w:div w:id="312028248">
      <w:bodyDiv w:val="1"/>
      <w:marLeft w:val="0"/>
      <w:marRight w:val="0"/>
      <w:marTop w:val="0"/>
      <w:marBottom w:val="0"/>
      <w:divBdr>
        <w:top w:val="none" w:sz="0" w:space="0" w:color="auto"/>
        <w:left w:val="none" w:sz="0" w:space="0" w:color="auto"/>
        <w:bottom w:val="none" w:sz="0" w:space="0" w:color="auto"/>
        <w:right w:val="none" w:sz="0" w:space="0" w:color="auto"/>
      </w:divBdr>
    </w:div>
    <w:div w:id="312369190">
      <w:bodyDiv w:val="1"/>
      <w:marLeft w:val="0"/>
      <w:marRight w:val="0"/>
      <w:marTop w:val="0"/>
      <w:marBottom w:val="0"/>
      <w:divBdr>
        <w:top w:val="none" w:sz="0" w:space="0" w:color="auto"/>
        <w:left w:val="none" w:sz="0" w:space="0" w:color="auto"/>
        <w:bottom w:val="none" w:sz="0" w:space="0" w:color="auto"/>
        <w:right w:val="none" w:sz="0" w:space="0" w:color="auto"/>
      </w:divBdr>
    </w:div>
    <w:div w:id="313070062">
      <w:bodyDiv w:val="1"/>
      <w:marLeft w:val="0"/>
      <w:marRight w:val="0"/>
      <w:marTop w:val="0"/>
      <w:marBottom w:val="0"/>
      <w:divBdr>
        <w:top w:val="none" w:sz="0" w:space="0" w:color="auto"/>
        <w:left w:val="none" w:sz="0" w:space="0" w:color="auto"/>
        <w:bottom w:val="none" w:sz="0" w:space="0" w:color="auto"/>
        <w:right w:val="none" w:sz="0" w:space="0" w:color="auto"/>
      </w:divBdr>
    </w:div>
    <w:div w:id="313339005">
      <w:bodyDiv w:val="1"/>
      <w:marLeft w:val="0"/>
      <w:marRight w:val="0"/>
      <w:marTop w:val="0"/>
      <w:marBottom w:val="0"/>
      <w:divBdr>
        <w:top w:val="none" w:sz="0" w:space="0" w:color="auto"/>
        <w:left w:val="none" w:sz="0" w:space="0" w:color="auto"/>
        <w:bottom w:val="none" w:sz="0" w:space="0" w:color="auto"/>
        <w:right w:val="none" w:sz="0" w:space="0" w:color="auto"/>
      </w:divBdr>
    </w:div>
    <w:div w:id="313489454">
      <w:bodyDiv w:val="1"/>
      <w:marLeft w:val="0"/>
      <w:marRight w:val="0"/>
      <w:marTop w:val="0"/>
      <w:marBottom w:val="0"/>
      <w:divBdr>
        <w:top w:val="none" w:sz="0" w:space="0" w:color="auto"/>
        <w:left w:val="none" w:sz="0" w:space="0" w:color="auto"/>
        <w:bottom w:val="none" w:sz="0" w:space="0" w:color="auto"/>
        <w:right w:val="none" w:sz="0" w:space="0" w:color="auto"/>
      </w:divBdr>
    </w:div>
    <w:div w:id="313491071">
      <w:bodyDiv w:val="1"/>
      <w:marLeft w:val="0"/>
      <w:marRight w:val="0"/>
      <w:marTop w:val="0"/>
      <w:marBottom w:val="0"/>
      <w:divBdr>
        <w:top w:val="none" w:sz="0" w:space="0" w:color="auto"/>
        <w:left w:val="none" w:sz="0" w:space="0" w:color="auto"/>
        <w:bottom w:val="none" w:sz="0" w:space="0" w:color="auto"/>
        <w:right w:val="none" w:sz="0" w:space="0" w:color="auto"/>
      </w:divBdr>
    </w:div>
    <w:div w:id="313531325">
      <w:bodyDiv w:val="1"/>
      <w:marLeft w:val="0"/>
      <w:marRight w:val="0"/>
      <w:marTop w:val="0"/>
      <w:marBottom w:val="0"/>
      <w:divBdr>
        <w:top w:val="none" w:sz="0" w:space="0" w:color="auto"/>
        <w:left w:val="none" w:sz="0" w:space="0" w:color="auto"/>
        <w:bottom w:val="none" w:sz="0" w:space="0" w:color="auto"/>
        <w:right w:val="none" w:sz="0" w:space="0" w:color="auto"/>
      </w:divBdr>
    </w:div>
    <w:div w:id="313918296">
      <w:bodyDiv w:val="1"/>
      <w:marLeft w:val="0"/>
      <w:marRight w:val="0"/>
      <w:marTop w:val="0"/>
      <w:marBottom w:val="0"/>
      <w:divBdr>
        <w:top w:val="none" w:sz="0" w:space="0" w:color="auto"/>
        <w:left w:val="none" w:sz="0" w:space="0" w:color="auto"/>
        <w:bottom w:val="none" w:sz="0" w:space="0" w:color="auto"/>
        <w:right w:val="none" w:sz="0" w:space="0" w:color="auto"/>
      </w:divBdr>
    </w:div>
    <w:div w:id="315687195">
      <w:bodyDiv w:val="1"/>
      <w:marLeft w:val="0"/>
      <w:marRight w:val="0"/>
      <w:marTop w:val="0"/>
      <w:marBottom w:val="0"/>
      <w:divBdr>
        <w:top w:val="none" w:sz="0" w:space="0" w:color="auto"/>
        <w:left w:val="none" w:sz="0" w:space="0" w:color="auto"/>
        <w:bottom w:val="none" w:sz="0" w:space="0" w:color="auto"/>
        <w:right w:val="none" w:sz="0" w:space="0" w:color="auto"/>
      </w:divBdr>
    </w:div>
    <w:div w:id="316804220">
      <w:bodyDiv w:val="1"/>
      <w:marLeft w:val="0"/>
      <w:marRight w:val="0"/>
      <w:marTop w:val="0"/>
      <w:marBottom w:val="0"/>
      <w:divBdr>
        <w:top w:val="none" w:sz="0" w:space="0" w:color="auto"/>
        <w:left w:val="none" w:sz="0" w:space="0" w:color="auto"/>
        <w:bottom w:val="none" w:sz="0" w:space="0" w:color="auto"/>
        <w:right w:val="none" w:sz="0" w:space="0" w:color="auto"/>
      </w:divBdr>
    </w:div>
    <w:div w:id="318924608">
      <w:bodyDiv w:val="1"/>
      <w:marLeft w:val="0"/>
      <w:marRight w:val="0"/>
      <w:marTop w:val="0"/>
      <w:marBottom w:val="0"/>
      <w:divBdr>
        <w:top w:val="none" w:sz="0" w:space="0" w:color="auto"/>
        <w:left w:val="none" w:sz="0" w:space="0" w:color="auto"/>
        <w:bottom w:val="none" w:sz="0" w:space="0" w:color="auto"/>
        <w:right w:val="none" w:sz="0" w:space="0" w:color="auto"/>
      </w:divBdr>
    </w:div>
    <w:div w:id="322585849">
      <w:bodyDiv w:val="1"/>
      <w:marLeft w:val="0"/>
      <w:marRight w:val="0"/>
      <w:marTop w:val="0"/>
      <w:marBottom w:val="0"/>
      <w:divBdr>
        <w:top w:val="none" w:sz="0" w:space="0" w:color="auto"/>
        <w:left w:val="none" w:sz="0" w:space="0" w:color="auto"/>
        <w:bottom w:val="none" w:sz="0" w:space="0" w:color="auto"/>
        <w:right w:val="none" w:sz="0" w:space="0" w:color="auto"/>
      </w:divBdr>
    </w:div>
    <w:div w:id="323243579">
      <w:bodyDiv w:val="1"/>
      <w:marLeft w:val="0"/>
      <w:marRight w:val="0"/>
      <w:marTop w:val="0"/>
      <w:marBottom w:val="0"/>
      <w:divBdr>
        <w:top w:val="none" w:sz="0" w:space="0" w:color="auto"/>
        <w:left w:val="none" w:sz="0" w:space="0" w:color="auto"/>
        <w:bottom w:val="none" w:sz="0" w:space="0" w:color="auto"/>
        <w:right w:val="none" w:sz="0" w:space="0" w:color="auto"/>
      </w:divBdr>
    </w:div>
    <w:div w:id="324938934">
      <w:bodyDiv w:val="1"/>
      <w:marLeft w:val="0"/>
      <w:marRight w:val="0"/>
      <w:marTop w:val="0"/>
      <w:marBottom w:val="0"/>
      <w:divBdr>
        <w:top w:val="none" w:sz="0" w:space="0" w:color="auto"/>
        <w:left w:val="none" w:sz="0" w:space="0" w:color="auto"/>
        <w:bottom w:val="none" w:sz="0" w:space="0" w:color="auto"/>
        <w:right w:val="none" w:sz="0" w:space="0" w:color="auto"/>
      </w:divBdr>
    </w:div>
    <w:div w:id="325523546">
      <w:bodyDiv w:val="1"/>
      <w:marLeft w:val="0"/>
      <w:marRight w:val="0"/>
      <w:marTop w:val="0"/>
      <w:marBottom w:val="0"/>
      <w:divBdr>
        <w:top w:val="none" w:sz="0" w:space="0" w:color="auto"/>
        <w:left w:val="none" w:sz="0" w:space="0" w:color="auto"/>
        <w:bottom w:val="none" w:sz="0" w:space="0" w:color="auto"/>
        <w:right w:val="none" w:sz="0" w:space="0" w:color="auto"/>
      </w:divBdr>
    </w:div>
    <w:div w:id="325670516">
      <w:bodyDiv w:val="1"/>
      <w:marLeft w:val="0"/>
      <w:marRight w:val="0"/>
      <w:marTop w:val="0"/>
      <w:marBottom w:val="0"/>
      <w:divBdr>
        <w:top w:val="none" w:sz="0" w:space="0" w:color="auto"/>
        <w:left w:val="none" w:sz="0" w:space="0" w:color="auto"/>
        <w:bottom w:val="none" w:sz="0" w:space="0" w:color="auto"/>
        <w:right w:val="none" w:sz="0" w:space="0" w:color="auto"/>
      </w:divBdr>
    </w:div>
    <w:div w:id="325862257">
      <w:bodyDiv w:val="1"/>
      <w:marLeft w:val="0"/>
      <w:marRight w:val="0"/>
      <w:marTop w:val="0"/>
      <w:marBottom w:val="0"/>
      <w:divBdr>
        <w:top w:val="none" w:sz="0" w:space="0" w:color="auto"/>
        <w:left w:val="none" w:sz="0" w:space="0" w:color="auto"/>
        <w:bottom w:val="none" w:sz="0" w:space="0" w:color="auto"/>
        <w:right w:val="none" w:sz="0" w:space="0" w:color="auto"/>
      </w:divBdr>
    </w:div>
    <w:div w:id="326326614">
      <w:bodyDiv w:val="1"/>
      <w:marLeft w:val="0"/>
      <w:marRight w:val="0"/>
      <w:marTop w:val="0"/>
      <w:marBottom w:val="0"/>
      <w:divBdr>
        <w:top w:val="none" w:sz="0" w:space="0" w:color="auto"/>
        <w:left w:val="none" w:sz="0" w:space="0" w:color="auto"/>
        <w:bottom w:val="none" w:sz="0" w:space="0" w:color="auto"/>
        <w:right w:val="none" w:sz="0" w:space="0" w:color="auto"/>
      </w:divBdr>
    </w:div>
    <w:div w:id="326443661">
      <w:bodyDiv w:val="1"/>
      <w:marLeft w:val="0"/>
      <w:marRight w:val="0"/>
      <w:marTop w:val="0"/>
      <w:marBottom w:val="0"/>
      <w:divBdr>
        <w:top w:val="none" w:sz="0" w:space="0" w:color="auto"/>
        <w:left w:val="none" w:sz="0" w:space="0" w:color="auto"/>
        <w:bottom w:val="none" w:sz="0" w:space="0" w:color="auto"/>
        <w:right w:val="none" w:sz="0" w:space="0" w:color="auto"/>
      </w:divBdr>
    </w:div>
    <w:div w:id="326712073">
      <w:bodyDiv w:val="1"/>
      <w:marLeft w:val="0"/>
      <w:marRight w:val="0"/>
      <w:marTop w:val="0"/>
      <w:marBottom w:val="0"/>
      <w:divBdr>
        <w:top w:val="none" w:sz="0" w:space="0" w:color="auto"/>
        <w:left w:val="none" w:sz="0" w:space="0" w:color="auto"/>
        <w:bottom w:val="none" w:sz="0" w:space="0" w:color="auto"/>
        <w:right w:val="none" w:sz="0" w:space="0" w:color="auto"/>
      </w:divBdr>
    </w:div>
    <w:div w:id="328096838">
      <w:bodyDiv w:val="1"/>
      <w:marLeft w:val="0"/>
      <w:marRight w:val="0"/>
      <w:marTop w:val="0"/>
      <w:marBottom w:val="0"/>
      <w:divBdr>
        <w:top w:val="none" w:sz="0" w:space="0" w:color="auto"/>
        <w:left w:val="none" w:sz="0" w:space="0" w:color="auto"/>
        <w:bottom w:val="none" w:sz="0" w:space="0" w:color="auto"/>
        <w:right w:val="none" w:sz="0" w:space="0" w:color="auto"/>
      </w:divBdr>
    </w:div>
    <w:div w:id="332072291">
      <w:bodyDiv w:val="1"/>
      <w:marLeft w:val="0"/>
      <w:marRight w:val="0"/>
      <w:marTop w:val="0"/>
      <w:marBottom w:val="0"/>
      <w:divBdr>
        <w:top w:val="none" w:sz="0" w:space="0" w:color="auto"/>
        <w:left w:val="none" w:sz="0" w:space="0" w:color="auto"/>
        <w:bottom w:val="none" w:sz="0" w:space="0" w:color="auto"/>
        <w:right w:val="none" w:sz="0" w:space="0" w:color="auto"/>
      </w:divBdr>
    </w:div>
    <w:div w:id="332339147">
      <w:bodyDiv w:val="1"/>
      <w:marLeft w:val="0"/>
      <w:marRight w:val="0"/>
      <w:marTop w:val="0"/>
      <w:marBottom w:val="0"/>
      <w:divBdr>
        <w:top w:val="none" w:sz="0" w:space="0" w:color="auto"/>
        <w:left w:val="none" w:sz="0" w:space="0" w:color="auto"/>
        <w:bottom w:val="none" w:sz="0" w:space="0" w:color="auto"/>
        <w:right w:val="none" w:sz="0" w:space="0" w:color="auto"/>
      </w:divBdr>
    </w:div>
    <w:div w:id="335500943">
      <w:bodyDiv w:val="1"/>
      <w:marLeft w:val="0"/>
      <w:marRight w:val="0"/>
      <w:marTop w:val="0"/>
      <w:marBottom w:val="0"/>
      <w:divBdr>
        <w:top w:val="none" w:sz="0" w:space="0" w:color="auto"/>
        <w:left w:val="none" w:sz="0" w:space="0" w:color="auto"/>
        <w:bottom w:val="none" w:sz="0" w:space="0" w:color="auto"/>
        <w:right w:val="none" w:sz="0" w:space="0" w:color="auto"/>
      </w:divBdr>
    </w:div>
    <w:div w:id="335689651">
      <w:bodyDiv w:val="1"/>
      <w:marLeft w:val="0"/>
      <w:marRight w:val="0"/>
      <w:marTop w:val="0"/>
      <w:marBottom w:val="0"/>
      <w:divBdr>
        <w:top w:val="none" w:sz="0" w:space="0" w:color="auto"/>
        <w:left w:val="none" w:sz="0" w:space="0" w:color="auto"/>
        <w:bottom w:val="none" w:sz="0" w:space="0" w:color="auto"/>
        <w:right w:val="none" w:sz="0" w:space="0" w:color="auto"/>
      </w:divBdr>
    </w:div>
    <w:div w:id="335964667">
      <w:bodyDiv w:val="1"/>
      <w:marLeft w:val="0"/>
      <w:marRight w:val="0"/>
      <w:marTop w:val="0"/>
      <w:marBottom w:val="0"/>
      <w:divBdr>
        <w:top w:val="none" w:sz="0" w:space="0" w:color="auto"/>
        <w:left w:val="none" w:sz="0" w:space="0" w:color="auto"/>
        <w:bottom w:val="none" w:sz="0" w:space="0" w:color="auto"/>
        <w:right w:val="none" w:sz="0" w:space="0" w:color="auto"/>
      </w:divBdr>
    </w:div>
    <w:div w:id="337734614">
      <w:bodyDiv w:val="1"/>
      <w:marLeft w:val="0"/>
      <w:marRight w:val="0"/>
      <w:marTop w:val="0"/>
      <w:marBottom w:val="0"/>
      <w:divBdr>
        <w:top w:val="none" w:sz="0" w:space="0" w:color="auto"/>
        <w:left w:val="none" w:sz="0" w:space="0" w:color="auto"/>
        <w:bottom w:val="none" w:sz="0" w:space="0" w:color="auto"/>
        <w:right w:val="none" w:sz="0" w:space="0" w:color="auto"/>
      </w:divBdr>
    </w:div>
    <w:div w:id="338120578">
      <w:bodyDiv w:val="1"/>
      <w:marLeft w:val="0"/>
      <w:marRight w:val="0"/>
      <w:marTop w:val="0"/>
      <w:marBottom w:val="0"/>
      <w:divBdr>
        <w:top w:val="none" w:sz="0" w:space="0" w:color="auto"/>
        <w:left w:val="none" w:sz="0" w:space="0" w:color="auto"/>
        <w:bottom w:val="none" w:sz="0" w:space="0" w:color="auto"/>
        <w:right w:val="none" w:sz="0" w:space="0" w:color="auto"/>
      </w:divBdr>
    </w:div>
    <w:div w:id="338778872">
      <w:bodyDiv w:val="1"/>
      <w:marLeft w:val="0"/>
      <w:marRight w:val="0"/>
      <w:marTop w:val="0"/>
      <w:marBottom w:val="0"/>
      <w:divBdr>
        <w:top w:val="none" w:sz="0" w:space="0" w:color="auto"/>
        <w:left w:val="none" w:sz="0" w:space="0" w:color="auto"/>
        <w:bottom w:val="none" w:sz="0" w:space="0" w:color="auto"/>
        <w:right w:val="none" w:sz="0" w:space="0" w:color="auto"/>
      </w:divBdr>
    </w:div>
    <w:div w:id="339047772">
      <w:bodyDiv w:val="1"/>
      <w:marLeft w:val="0"/>
      <w:marRight w:val="0"/>
      <w:marTop w:val="0"/>
      <w:marBottom w:val="0"/>
      <w:divBdr>
        <w:top w:val="none" w:sz="0" w:space="0" w:color="auto"/>
        <w:left w:val="none" w:sz="0" w:space="0" w:color="auto"/>
        <w:bottom w:val="none" w:sz="0" w:space="0" w:color="auto"/>
        <w:right w:val="none" w:sz="0" w:space="0" w:color="auto"/>
      </w:divBdr>
    </w:div>
    <w:div w:id="339160396">
      <w:bodyDiv w:val="1"/>
      <w:marLeft w:val="0"/>
      <w:marRight w:val="0"/>
      <w:marTop w:val="0"/>
      <w:marBottom w:val="0"/>
      <w:divBdr>
        <w:top w:val="none" w:sz="0" w:space="0" w:color="auto"/>
        <w:left w:val="none" w:sz="0" w:space="0" w:color="auto"/>
        <w:bottom w:val="none" w:sz="0" w:space="0" w:color="auto"/>
        <w:right w:val="none" w:sz="0" w:space="0" w:color="auto"/>
      </w:divBdr>
    </w:div>
    <w:div w:id="339360190">
      <w:bodyDiv w:val="1"/>
      <w:marLeft w:val="0"/>
      <w:marRight w:val="0"/>
      <w:marTop w:val="0"/>
      <w:marBottom w:val="0"/>
      <w:divBdr>
        <w:top w:val="none" w:sz="0" w:space="0" w:color="auto"/>
        <w:left w:val="none" w:sz="0" w:space="0" w:color="auto"/>
        <w:bottom w:val="none" w:sz="0" w:space="0" w:color="auto"/>
        <w:right w:val="none" w:sz="0" w:space="0" w:color="auto"/>
      </w:divBdr>
    </w:div>
    <w:div w:id="339553341">
      <w:bodyDiv w:val="1"/>
      <w:marLeft w:val="0"/>
      <w:marRight w:val="0"/>
      <w:marTop w:val="0"/>
      <w:marBottom w:val="0"/>
      <w:divBdr>
        <w:top w:val="none" w:sz="0" w:space="0" w:color="auto"/>
        <w:left w:val="none" w:sz="0" w:space="0" w:color="auto"/>
        <w:bottom w:val="none" w:sz="0" w:space="0" w:color="auto"/>
        <w:right w:val="none" w:sz="0" w:space="0" w:color="auto"/>
      </w:divBdr>
    </w:div>
    <w:div w:id="339738922">
      <w:bodyDiv w:val="1"/>
      <w:marLeft w:val="0"/>
      <w:marRight w:val="0"/>
      <w:marTop w:val="0"/>
      <w:marBottom w:val="0"/>
      <w:divBdr>
        <w:top w:val="none" w:sz="0" w:space="0" w:color="auto"/>
        <w:left w:val="none" w:sz="0" w:space="0" w:color="auto"/>
        <w:bottom w:val="none" w:sz="0" w:space="0" w:color="auto"/>
        <w:right w:val="none" w:sz="0" w:space="0" w:color="auto"/>
      </w:divBdr>
    </w:div>
    <w:div w:id="340855483">
      <w:bodyDiv w:val="1"/>
      <w:marLeft w:val="0"/>
      <w:marRight w:val="0"/>
      <w:marTop w:val="0"/>
      <w:marBottom w:val="0"/>
      <w:divBdr>
        <w:top w:val="none" w:sz="0" w:space="0" w:color="auto"/>
        <w:left w:val="none" w:sz="0" w:space="0" w:color="auto"/>
        <w:bottom w:val="none" w:sz="0" w:space="0" w:color="auto"/>
        <w:right w:val="none" w:sz="0" w:space="0" w:color="auto"/>
      </w:divBdr>
    </w:div>
    <w:div w:id="341518121">
      <w:bodyDiv w:val="1"/>
      <w:marLeft w:val="0"/>
      <w:marRight w:val="0"/>
      <w:marTop w:val="0"/>
      <w:marBottom w:val="0"/>
      <w:divBdr>
        <w:top w:val="none" w:sz="0" w:space="0" w:color="auto"/>
        <w:left w:val="none" w:sz="0" w:space="0" w:color="auto"/>
        <w:bottom w:val="none" w:sz="0" w:space="0" w:color="auto"/>
        <w:right w:val="none" w:sz="0" w:space="0" w:color="auto"/>
      </w:divBdr>
    </w:div>
    <w:div w:id="342169225">
      <w:bodyDiv w:val="1"/>
      <w:marLeft w:val="0"/>
      <w:marRight w:val="0"/>
      <w:marTop w:val="0"/>
      <w:marBottom w:val="0"/>
      <w:divBdr>
        <w:top w:val="none" w:sz="0" w:space="0" w:color="auto"/>
        <w:left w:val="none" w:sz="0" w:space="0" w:color="auto"/>
        <w:bottom w:val="none" w:sz="0" w:space="0" w:color="auto"/>
        <w:right w:val="none" w:sz="0" w:space="0" w:color="auto"/>
      </w:divBdr>
    </w:div>
    <w:div w:id="344863194">
      <w:bodyDiv w:val="1"/>
      <w:marLeft w:val="0"/>
      <w:marRight w:val="0"/>
      <w:marTop w:val="0"/>
      <w:marBottom w:val="0"/>
      <w:divBdr>
        <w:top w:val="none" w:sz="0" w:space="0" w:color="auto"/>
        <w:left w:val="none" w:sz="0" w:space="0" w:color="auto"/>
        <w:bottom w:val="none" w:sz="0" w:space="0" w:color="auto"/>
        <w:right w:val="none" w:sz="0" w:space="0" w:color="auto"/>
      </w:divBdr>
    </w:div>
    <w:div w:id="347634780">
      <w:bodyDiv w:val="1"/>
      <w:marLeft w:val="0"/>
      <w:marRight w:val="0"/>
      <w:marTop w:val="0"/>
      <w:marBottom w:val="0"/>
      <w:divBdr>
        <w:top w:val="none" w:sz="0" w:space="0" w:color="auto"/>
        <w:left w:val="none" w:sz="0" w:space="0" w:color="auto"/>
        <w:bottom w:val="none" w:sz="0" w:space="0" w:color="auto"/>
        <w:right w:val="none" w:sz="0" w:space="0" w:color="auto"/>
      </w:divBdr>
    </w:div>
    <w:div w:id="348604713">
      <w:bodyDiv w:val="1"/>
      <w:marLeft w:val="0"/>
      <w:marRight w:val="0"/>
      <w:marTop w:val="0"/>
      <w:marBottom w:val="0"/>
      <w:divBdr>
        <w:top w:val="none" w:sz="0" w:space="0" w:color="auto"/>
        <w:left w:val="none" w:sz="0" w:space="0" w:color="auto"/>
        <w:bottom w:val="none" w:sz="0" w:space="0" w:color="auto"/>
        <w:right w:val="none" w:sz="0" w:space="0" w:color="auto"/>
      </w:divBdr>
    </w:div>
    <w:div w:id="349064238">
      <w:bodyDiv w:val="1"/>
      <w:marLeft w:val="0"/>
      <w:marRight w:val="0"/>
      <w:marTop w:val="0"/>
      <w:marBottom w:val="0"/>
      <w:divBdr>
        <w:top w:val="none" w:sz="0" w:space="0" w:color="auto"/>
        <w:left w:val="none" w:sz="0" w:space="0" w:color="auto"/>
        <w:bottom w:val="none" w:sz="0" w:space="0" w:color="auto"/>
        <w:right w:val="none" w:sz="0" w:space="0" w:color="auto"/>
      </w:divBdr>
    </w:div>
    <w:div w:id="349332321">
      <w:bodyDiv w:val="1"/>
      <w:marLeft w:val="0"/>
      <w:marRight w:val="0"/>
      <w:marTop w:val="0"/>
      <w:marBottom w:val="0"/>
      <w:divBdr>
        <w:top w:val="none" w:sz="0" w:space="0" w:color="auto"/>
        <w:left w:val="none" w:sz="0" w:space="0" w:color="auto"/>
        <w:bottom w:val="none" w:sz="0" w:space="0" w:color="auto"/>
        <w:right w:val="none" w:sz="0" w:space="0" w:color="auto"/>
      </w:divBdr>
    </w:div>
    <w:div w:id="349524702">
      <w:bodyDiv w:val="1"/>
      <w:marLeft w:val="0"/>
      <w:marRight w:val="0"/>
      <w:marTop w:val="0"/>
      <w:marBottom w:val="0"/>
      <w:divBdr>
        <w:top w:val="none" w:sz="0" w:space="0" w:color="auto"/>
        <w:left w:val="none" w:sz="0" w:space="0" w:color="auto"/>
        <w:bottom w:val="none" w:sz="0" w:space="0" w:color="auto"/>
        <w:right w:val="none" w:sz="0" w:space="0" w:color="auto"/>
      </w:divBdr>
    </w:div>
    <w:div w:id="350569640">
      <w:bodyDiv w:val="1"/>
      <w:marLeft w:val="0"/>
      <w:marRight w:val="0"/>
      <w:marTop w:val="0"/>
      <w:marBottom w:val="0"/>
      <w:divBdr>
        <w:top w:val="none" w:sz="0" w:space="0" w:color="auto"/>
        <w:left w:val="none" w:sz="0" w:space="0" w:color="auto"/>
        <w:bottom w:val="none" w:sz="0" w:space="0" w:color="auto"/>
        <w:right w:val="none" w:sz="0" w:space="0" w:color="auto"/>
      </w:divBdr>
    </w:div>
    <w:div w:id="352419541">
      <w:bodyDiv w:val="1"/>
      <w:marLeft w:val="0"/>
      <w:marRight w:val="0"/>
      <w:marTop w:val="0"/>
      <w:marBottom w:val="0"/>
      <w:divBdr>
        <w:top w:val="none" w:sz="0" w:space="0" w:color="auto"/>
        <w:left w:val="none" w:sz="0" w:space="0" w:color="auto"/>
        <w:bottom w:val="none" w:sz="0" w:space="0" w:color="auto"/>
        <w:right w:val="none" w:sz="0" w:space="0" w:color="auto"/>
      </w:divBdr>
    </w:div>
    <w:div w:id="353922769">
      <w:bodyDiv w:val="1"/>
      <w:marLeft w:val="0"/>
      <w:marRight w:val="0"/>
      <w:marTop w:val="0"/>
      <w:marBottom w:val="0"/>
      <w:divBdr>
        <w:top w:val="none" w:sz="0" w:space="0" w:color="auto"/>
        <w:left w:val="none" w:sz="0" w:space="0" w:color="auto"/>
        <w:bottom w:val="none" w:sz="0" w:space="0" w:color="auto"/>
        <w:right w:val="none" w:sz="0" w:space="0" w:color="auto"/>
      </w:divBdr>
    </w:div>
    <w:div w:id="355816151">
      <w:bodyDiv w:val="1"/>
      <w:marLeft w:val="0"/>
      <w:marRight w:val="0"/>
      <w:marTop w:val="0"/>
      <w:marBottom w:val="0"/>
      <w:divBdr>
        <w:top w:val="none" w:sz="0" w:space="0" w:color="auto"/>
        <w:left w:val="none" w:sz="0" w:space="0" w:color="auto"/>
        <w:bottom w:val="none" w:sz="0" w:space="0" w:color="auto"/>
        <w:right w:val="none" w:sz="0" w:space="0" w:color="auto"/>
      </w:divBdr>
    </w:div>
    <w:div w:id="356929048">
      <w:bodyDiv w:val="1"/>
      <w:marLeft w:val="0"/>
      <w:marRight w:val="0"/>
      <w:marTop w:val="0"/>
      <w:marBottom w:val="0"/>
      <w:divBdr>
        <w:top w:val="none" w:sz="0" w:space="0" w:color="auto"/>
        <w:left w:val="none" w:sz="0" w:space="0" w:color="auto"/>
        <w:bottom w:val="none" w:sz="0" w:space="0" w:color="auto"/>
        <w:right w:val="none" w:sz="0" w:space="0" w:color="auto"/>
      </w:divBdr>
    </w:div>
    <w:div w:id="357317973">
      <w:bodyDiv w:val="1"/>
      <w:marLeft w:val="0"/>
      <w:marRight w:val="0"/>
      <w:marTop w:val="0"/>
      <w:marBottom w:val="0"/>
      <w:divBdr>
        <w:top w:val="none" w:sz="0" w:space="0" w:color="auto"/>
        <w:left w:val="none" w:sz="0" w:space="0" w:color="auto"/>
        <w:bottom w:val="none" w:sz="0" w:space="0" w:color="auto"/>
        <w:right w:val="none" w:sz="0" w:space="0" w:color="auto"/>
      </w:divBdr>
    </w:div>
    <w:div w:id="360783848">
      <w:bodyDiv w:val="1"/>
      <w:marLeft w:val="0"/>
      <w:marRight w:val="0"/>
      <w:marTop w:val="0"/>
      <w:marBottom w:val="0"/>
      <w:divBdr>
        <w:top w:val="none" w:sz="0" w:space="0" w:color="auto"/>
        <w:left w:val="none" w:sz="0" w:space="0" w:color="auto"/>
        <w:bottom w:val="none" w:sz="0" w:space="0" w:color="auto"/>
        <w:right w:val="none" w:sz="0" w:space="0" w:color="auto"/>
      </w:divBdr>
    </w:div>
    <w:div w:id="360978591">
      <w:bodyDiv w:val="1"/>
      <w:marLeft w:val="0"/>
      <w:marRight w:val="0"/>
      <w:marTop w:val="0"/>
      <w:marBottom w:val="0"/>
      <w:divBdr>
        <w:top w:val="none" w:sz="0" w:space="0" w:color="auto"/>
        <w:left w:val="none" w:sz="0" w:space="0" w:color="auto"/>
        <w:bottom w:val="none" w:sz="0" w:space="0" w:color="auto"/>
        <w:right w:val="none" w:sz="0" w:space="0" w:color="auto"/>
      </w:divBdr>
    </w:div>
    <w:div w:id="361782515">
      <w:bodyDiv w:val="1"/>
      <w:marLeft w:val="0"/>
      <w:marRight w:val="0"/>
      <w:marTop w:val="0"/>
      <w:marBottom w:val="0"/>
      <w:divBdr>
        <w:top w:val="none" w:sz="0" w:space="0" w:color="auto"/>
        <w:left w:val="none" w:sz="0" w:space="0" w:color="auto"/>
        <w:bottom w:val="none" w:sz="0" w:space="0" w:color="auto"/>
        <w:right w:val="none" w:sz="0" w:space="0" w:color="auto"/>
      </w:divBdr>
    </w:div>
    <w:div w:id="365298303">
      <w:bodyDiv w:val="1"/>
      <w:marLeft w:val="0"/>
      <w:marRight w:val="0"/>
      <w:marTop w:val="0"/>
      <w:marBottom w:val="0"/>
      <w:divBdr>
        <w:top w:val="none" w:sz="0" w:space="0" w:color="auto"/>
        <w:left w:val="none" w:sz="0" w:space="0" w:color="auto"/>
        <w:bottom w:val="none" w:sz="0" w:space="0" w:color="auto"/>
        <w:right w:val="none" w:sz="0" w:space="0" w:color="auto"/>
      </w:divBdr>
    </w:div>
    <w:div w:id="365982725">
      <w:bodyDiv w:val="1"/>
      <w:marLeft w:val="0"/>
      <w:marRight w:val="0"/>
      <w:marTop w:val="0"/>
      <w:marBottom w:val="0"/>
      <w:divBdr>
        <w:top w:val="none" w:sz="0" w:space="0" w:color="auto"/>
        <w:left w:val="none" w:sz="0" w:space="0" w:color="auto"/>
        <w:bottom w:val="none" w:sz="0" w:space="0" w:color="auto"/>
        <w:right w:val="none" w:sz="0" w:space="0" w:color="auto"/>
      </w:divBdr>
    </w:div>
    <w:div w:id="368385365">
      <w:bodyDiv w:val="1"/>
      <w:marLeft w:val="0"/>
      <w:marRight w:val="0"/>
      <w:marTop w:val="0"/>
      <w:marBottom w:val="0"/>
      <w:divBdr>
        <w:top w:val="none" w:sz="0" w:space="0" w:color="auto"/>
        <w:left w:val="none" w:sz="0" w:space="0" w:color="auto"/>
        <w:bottom w:val="none" w:sz="0" w:space="0" w:color="auto"/>
        <w:right w:val="none" w:sz="0" w:space="0" w:color="auto"/>
      </w:divBdr>
    </w:div>
    <w:div w:id="370113260">
      <w:bodyDiv w:val="1"/>
      <w:marLeft w:val="0"/>
      <w:marRight w:val="0"/>
      <w:marTop w:val="0"/>
      <w:marBottom w:val="0"/>
      <w:divBdr>
        <w:top w:val="none" w:sz="0" w:space="0" w:color="auto"/>
        <w:left w:val="none" w:sz="0" w:space="0" w:color="auto"/>
        <w:bottom w:val="none" w:sz="0" w:space="0" w:color="auto"/>
        <w:right w:val="none" w:sz="0" w:space="0" w:color="auto"/>
      </w:divBdr>
    </w:div>
    <w:div w:id="371657053">
      <w:bodyDiv w:val="1"/>
      <w:marLeft w:val="0"/>
      <w:marRight w:val="0"/>
      <w:marTop w:val="0"/>
      <w:marBottom w:val="0"/>
      <w:divBdr>
        <w:top w:val="none" w:sz="0" w:space="0" w:color="auto"/>
        <w:left w:val="none" w:sz="0" w:space="0" w:color="auto"/>
        <w:bottom w:val="none" w:sz="0" w:space="0" w:color="auto"/>
        <w:right w:val="none" w:sz="0" w:space="0" w:color="auto"/>
      </w:divBdr>
    </w:div>
    <w:div w:id="372584022">
      <w:bodyDiv w:val="1"/>
      <w:marLeft w:val="0"/>
      <w:marRight w:val="0"/>
      <w:marTop w:val="0"/>
      <w:marBottom w:val="0"/>
      <w:divBdr>
        <w:top w:val="none" w:sz="0" w:space="0" w:color="auto"/>
        <w:left w:val="none" w:sz="0" w:space="0" w:color="auto"/>
        <w:bottom w:val="none" w:sz="0" w:space="0" w:color="auto"/>
        <w:right w:val="none" w:sz="0" w:space="0" w:color="auto"/>
      </w:divBdr>
    </w:div>
    <w:div w:id="374627282">
      <w:bodyDiv w:val="1"/>
      <w:marLeft w:val="0"/>
      <w:marRight w:val="0"/>
      <w:marTop w:val="0"/>
      <w:marBottom w:val="0"/>
      <w:divBdr>
        <w:top w:val="none" w:sz="0" w:space="0" w:color="auto"/>
        <w:left w:val="none" w:sz="0" w:space="0" w:color="auto"/>
        <w:bottom w:val="none" w:sz="0" w:space="0" w:color="auto"/>
        <w:right w:val="none" w:sz="0" w:space="0" w:color="auto"/>
      </w:divBdr>
    </w:div>
    <w:div w:id="375664795">
      <w:bodyDiv w:val="1"/>
      <w:marLeft w:val="0"/>
      <w:marRight w:val="0"/>
      <w:marTop w:val="0"/>
      <w:marBottom w:val="0"/>
      <w:divBdr>
        <w:top w:val="none" w:sz="0" w:space="0" w:color="auto"/>
        <w:left w:val="none" w:sz="0" w:space="0" w:color="auto"/>
        <w:bottom w:val="none" w:sz="0" w:space="0" w:color="auto"/>
        <w:right w:val="none" w:sz="0" w:space="0" w:color="auto"/>
      </w:divBdr>
      <w:divsChild>
        <w:div w:id="1436752728">
          <w:marLeft w:val="0"/>
          <w:marRight w:val="0"/>
          <w:marTop w:val="0"/>
          <w:marBottom w:val="0"/>
          <w:divBdr>
            <w:top w:val="none" w:sz="0" w:space="0" w:color="auto"/>
            <w:left w:val="none" w:sz="0" w:space="0" w:color="auto"/>
            <w:bottom w:val="none" w:sz="0" w:space="0" w:color="auto"/>
            <w:right w:val="none" w:sz="0" w:space="0" w:color="auto"/>
          </w:divBdr>
        </w:div>
        <w:div w:id="295837690">
          <w:marLeft w:val="0"/>
          <w:marRight w:val="0"/>
          <w:marTop w:val="0"/>
          <w:marBottom w:val="0"/>
          <w:divBdr>
            <w:top w:val="none" w:sz="0" w:space="0" w:color="auto"/>
            <w:left w:val="none" w:sz="0" w:space="0" w:color="auto"/>
            <w:bottom w:val="none" w:sz="0" w:space="0" w:color="auto"/>
            <w:right w:val="none" w:sz="0" w:space="0" w:color="auto"/>
          </w:divBdr>
        </w:div>
        <w:div w:id="1379891371">
          <w:marLeft w:val="0"/>
          <w:marRight w:val="0"/>
          <w:marTop w:val="0"/>
          <w:marBottom w:val="0"/>
          <w:divBdr>
            <w:top w:val="none" w:sz="0" w:space="0" w:color="auto"/>
            <w:left w:val="none" w:sz="0" w:space="0" w:color="auto"/>
            <w:bottom w:val="none" w:sz="0" w:space="0" w:color="auto"/>
            <w:right w:val="none" w:sz="0" w:space="0" w:color="auto"/>
          </w:divBdr>
        </w:div>
        <w:div w:id="1423794752">
          <w:marLeft w:val="0"/>
          <w:marRight w:val="0"/>
          <w:marTop w:val="0"/>
          <w:marBottom w:val="0"/>
          <w:divBdr>
            <w:top w:val="none" w:sz="0" w:space="0" w:color="auto"/>
            <w:left w:val="none" w:sz="0" w:space="0" w:color="auto"/>
            <w:bottom w:val="none" w:sz="0" w:space="0" w:color="auto"/>
            <w:right w:val="none" w:sz="0" w:space="0" w:color="auto"/>
          </w:divBdr>
        </w:div>
        <w:div w:id="1583219480">
          <w:marLeft w:val="0"/>
          <w:marRight w:val="0"/>
          <w:marTop w:val="0"/>
          <w:marBottom w:val="0"/>
          <w:divBdr>
            <w:top w:val="none" w:sz="0" w:space="0" w:color="auto"/>
            <w:left w:val="none" w:sz="0" w:space="0" w:color="auto"/>
            <w:bottom w:val="none" w:sz="0" w:space="0" w:color="auto"/>
            <w:right w:val="none" w:sz="0" w:space="0" w:color="auto"/>
          </w:divBdr>
        </w:div>
        <w:div w:id="954947274">
          <w:marLeft w:val="0"/>
          <w:marRight w:val="0"/>
          <w:marTop w:val="0"/>
          <w:marBottom w:val="0"/>
          <w:divBdr>
            <w:top w:val="none" w:sz="0" w:space="0" w:color="auto"/>
            <w:left w:val="none" w:sz="0" w:space="0" w:color="auto"/>
            <w:bottom w:val="none" w:sz="0" w:space="0" w:color="auto"/>
            <w:right w:val="none" w:sz="0" w:space="0" w:color="auto"/>
          </w:divBdr>
        </w:div>
      </w:divsChild>
    </w:div>
    <w:div w:id="376198687">
      <w:bodyDiv w:val="1"/>
      <w:marLeft w:val="0"/>
      <w:marRight w:val="0"/>
      <w:marTop w:val="0"/>
      <w:marBottom w:val="0"/>
      <w:divBdr>
        <w:top w:val="none" w:sz="0" w:space="0" w:color="auto"/>
        <w:left w:val="none" w:sz="0" w:space="0" w:color="auto"/>
        <w:bottom w:val="none" w:sz="0" w:space="0" w:color="auto"/>
        <w:right w:val="none" w:sz="0" w:space="0" w:color="auto"/>
      </w:divBdr>
    </w:div>
    <w:div w:id="377821239">
      <w:bodyDiv w:val="1"/>
      <w:marLeft w:val="0"/>
      <w:marRight w:val="0"/>
      <w:marTop w:val="0"/>
      <w:marBottom w:val="0"/>
      <w:divBdr>
        <w:top w:val="none" w:sz="0" w:space="0" w:color="auto"/>
        <w:left w:val="none" w:sz="0" w:space="0" w:color="auto"/>
        <w:bottom w:val="none" w:sz="0" w:space="0" w:color="auto"/>
        <w:right w:val="none" w:sz="0" w:space="0" w:color="auto"/>
      </w:divBdr>
    </w:div>
    <w:div w:id="378209236">
      <w:bodyDiv w:val="1"/>
      <w:marLeft w:val="0"/>
      <w:marRight w:val="0"/>
      <w:marTop w:val="0"/>
      <w:marBottom w:val="0"/>
      <w:divBdr>
        <w:top w:val="none" w:sz="0" w:space="0" w:color="auto"/>
        <w:left w:val="none" w:sz="0" w:space="0" w:color="auto"/>
        <w:bottom w:val="none" w:sz="0" w:space="0" w:color="auto"/>
        <w:right w:val="none" w:sz="0" w:space="0" w:color="auto"/>
      </w:divBdr>
    </w:div>
    <w:div w:id="378747535">
      <w:bodyDiv w:val="1"/>
      <w:marLeft w:val="0"/>
      <w:marRight w:val="0"/>
      <w:marTop w:val="0"/>
      <w:marBottom w:val="0"/>
      <w:divBdr>
        <w:top w:val="none" w:sz="0" w:space="0" w:color="auto"/>
        <w:left w:val="none" w:sz="0" w:space="0" w:color="auto"/>
        <w:bottom w:val="none" w:sz="0" w:space="0" w:color="auto"/>
        <w:right w:val="none" w:sz="0" w:space="0" w:color="auto"/>
      </w:divBdr>
    </w:div>
    <w:div w:id="379135606">
      <w:bodyDiv w:val="1"/>
      <w:marLeft w:val="0"/>
      <w:marRight w:val="0"/>
      <w:marTop w:val="0"/>
      <w:marBottom w:val="0"/>
      <w:divBdr>
        <w:top w:val="none" w:sz="0" w:space="0" w:color="auto"/>
        <w:left w:val="none" w:sz="0" w:space="0" w:color="auto"/>
        <w:bottom w:val="none" w:sz="0" w:space="0" w:color="auto"/>
        <w:right w:val="none" w:sz="0" w:space="0" w:color="auto"/>
      </w:divBdr>
    </w:div>
    <w:div w:id="379667005">
      <w:bodyDiv w:val="1"/>
      <w:marLeft w:val="0"/>
      <w:marRight w:val="0"/>
      <w:marTop w:val="0"/>
      <w:marBottom w:val="0"/>
      <w:divBdr>
        <w:top w:val="none" w:sz="0" w:space="0" w:color="auto"/>
        <w:left w:val="none" w:sz="0" w:space="0" w:color="auto"/>
        <w:bottom w:val="none" w:sz="0" w:space="0" w:color="auto"/>
        <w:right w:val="none" w:sz="0" w:space="0" w:color="auto"/>
      </w:divBdr>
    </w:div>
    <w:div w:id="380447021">
      <w:bodyDiv w:val="1"/>
      <w:marLeft w:val="0"/>
      <w:marRight w:val="0"/>
      <w:marTop w:val="0"/>
      <w:marBottom w:val="0"/>
      <w:divBdr>
        <w:top w:val="none" w:sz="0" w:space="0" w:color="auto"/>
        <w:left w:val="none" w:sz="0" w:space="0" w:color="auto"/>
        <w:bottom w:val="none" w:sz="0" w:space="0" w:color="auto"/>
        <w:right w:val="none" w:sz="0" w:space="0" w:color="auto"/>
      </w:divBdr>
    </w:div>
    <w:div w:id="381944775">
      <w:bodyDiv w:val="1"/>
      <w:marLeft w:val="0"/>
      <w:marRight w:val="0"/>
      <w:marTop w:val="0"/>
      <w:marBottom w:val="0"/>
      <w:divBdr>
        <w:top w:val="none" w:sz="0" w:space="0" w:color="auto"/>
        <w:left w:val="none" w:sz="0" w:space="0" w:color="auto"/>
        <w:bottom w:val="none" w:sz="0" w:space="0" w:color="auto"/>
        <w:right w:val="none" w:sz="0" w:space="0" w:color="auto"/>
      </w:divBdr>
    </w:div>
    <w:div w:id="382098260">
      <w:bodyDiv w:val="1"/>
      <w:marLeft w:val="0"/>
      <w:marRight w:val="0"/>
      <w:marTop w:val="0"/>
      <w:marBottom w:val="0"/>
      <w:divBdr>
        <w:top w:val="none" w:sz="0" w:space="0" w:color="auto"/>
        <w:left w:val="none" w:sz="0" w:space="0" w:color="auto"/>
        <w:bottom w:val="none" w:sz="0" w:space="0" w:color="auto"/>
        <w:right w:val="none" w:sz="0" w:space="0" w:color="auto"/>
      </w:divBdr>
    </w:div>
    <w:div w:id="383650480">
      <w:bodyDiv w:val="1"/>
      <w:marLeft w:val="0"/>
      <w:marRight w:val="0"/>
      <w:marTop w:val="0"/>
      <w:marBottom w:val="0"/>
      <w:divBdr>
        <w:top w:val="none" w:sz="0" w:space="0" w:color="auto"/>
        <w:left w:val="none" w:sz="0" w:space="0" w:color="auto"/>
        <w:bottom w:val="none" w:sz="0" w:space="0" w:color="auto"/>
        <w:right w:val="none" w:sz="0" w:space="0" w:color="auto"/>
      </w:divBdr>
    </w:div>
    <w:div w:id="385102591">
      <w:bodyDiv w:val="1"/>
      <w:marLeft w:val="0"/>
      <w:marRight w:val="0"/>
      <w:marTop w:val="0"/>
      <w:marBottom w:val="0"/>
      <w:divBdr>
        <w:top w:val="none" w:sz="0" w:space="0" w:color="auto"/>
        <w:left w:val="none" w:sz="0" w:space="0" w:color="auto"/>
        <w:bottom w:val="none" w:sz="0" w:space="0" w:color="auto"/>
        <w:right w:val="none" w:sz="0" w:space="0" w:color="auto"/>
      </w:divBdr>
    </w:div>
    <w:div w:id="387189200">
      <w:bodyDiv w:val="1"/>
      <w:marLeft w:val="0"/>
      <w:marRight w:val="0"/>
      <w:marTop w:val="0"/>
      <w:marBottom w:val="0"/>
      <w:divBdr>
        <w:top w:val="none" w:sz="0" w:space="0" w:color="auto"/>
        <w:left w:val="none" w:sz="0" w:space="0" w:color="auto"/>
        <w:bottom w:val="none" w:sz="0" w:space="0" w:color="auto"/>
        <w:right w:val="none" w:sz="0" w:space="0" w:color="auto"/>
      </w:divBdr>
    </w:div>
    <w:div w:id="387850013">
      <w:bodyDiv w:val="1"/>
      <w:marLeft w:val="0"/>
      <w:marRight w:val="0"/>
      <w:marTop w:val="0"/>
      <w:marBottom w:val="0"/>
      <w:divBdr>
        <w:top w:val="none" w:sz="0" w:space="0" w:color="auto"/>
        <w:left w:val="none" w:sz="0" w:space="0" w:color="auto"/>
        <w:bottom w:val="none" w:sz="0" w:space="0" w:color="auto"/>
        <w:right w:val="none" w:sz="0" w:space="0" w:color="auto"/>
      </w:divBdr>
    </w:div>
    <w:div w:id="388038658">
      <w:bodyDiv w:val="1"/>
      <w:marLeft w:val="0"/>
      <w:marRight w:val="0"/>
      <w:marTop w:val="0"/>
      <w:marBottom w:val="0"/>
      <w:divBdr>
        <w:top w:val="none" w:sz="0" w:space="0" w:color="auto"/>
        <w:left w:val="none" w:sz="0" w:space="0" w:color="auto"/>
        <w:bottom w:val="none" w:sz="0" w:space="0" w:color="auto"/>
        <w:right w:val="none" w:sz="0" w:space="0" w:color="auto"/>
      </w:divBdr>
    </w:div>
    <w:div w:id="388578477">
      <w:bodyDiv w:val="1"/>
      <w:marLeft w:val="0"/>
      <w:marRight w:val="0"/>
      <w:marTop w:val="0"/>
      <w:marBottom w:val="0"/>
      <w:divBdr>
        <w:top w:val="none" w:sz="0" w:space="0" w:color="auto"/>
        <w:left w:val="none" w:sz="0" w:space="0" w:color="auto"/>
        <w:bottom w:val="none" w:sz="0" w:space="0" w:color="auto"/>
        <w:right w:val="none" w:sz="0" w:space="0" w:color="auto"/>
      </w:divBdr>
    </w:div>
    <w:div w:id="390007845">
      <w:bodyDiv w:val="1"/>
      <w:marLeft w:val="0"/>
      <w:marRight w:val="0"/>
      <w:marTop w:val="0"/>
      <w:marBottom w:val="0"/>
      <w:divBdr>
        <w:top w:val="none" w:sz="0" w:space="0" w:color="auto"/>
        <w:left w:val="none" w:sz="0" w:space="0" w:color="auto"/>
        <w:bottom w:val="none" w:sz="0" w:space="0" w:color="auto"/>
        <w:right w:val="none" w:sz="0" w:space="0" w:color="auto"/>
      </w:divBdr>
    </w:div>
    <w:div w:id="390159698">
      <w:bodyDiv w:val="1"/>
      <w:marLeft w:val="0"/>
      <w:marRight w:val="0"/>
      <w:marTop w:val="0"/>
      <w:marBottom w:val="0"/>
      <w:divBdr>
        <w:top w:val="none" w:sz="0" w:space="0" w:color="auto"/>
        <w:left w:val="none" w:sz="0" w:space="0" w:color="auto"/>
        <w:bottom w:val="none" w:sz="0" w:space="0" w:color="auto"/>
        <w:right w:val="none" w:sz="0" w:space="0" w:color="auto"/>
      </w:divBdr>
    </w:div>
    <w:div w:id="391274485">
      <w:bodyDiv w:val="1"/>
      <w:marLeft w:val="0"/>
      <w:marRight w:val="0"/>
      <w:marTop w:val="0"/>
      <w:marBottom w:val="0"/>
      <w:divBdr>
        <w:top w:val="none" w:sz="0" w:space="0" w:color="auto"/>
        <w:left w:val="none" w:sz="0" w:space="0" w:color="auto"/>
        <w:bottom w:val="none" w:sz="0" w:space="0" w:color="auto"/>
        <w:right w:val="none" w:sz="0" w:space="0" w:color="auto"/>
      </w:divBdr>
    </w:div>
    <w:div w:id="391853549">
      <w:bodyDiv w:val="1"/>
      <w:marLeft w:val="0"/>
      <w:marRight w:val="0"/>
      <w:marTop w:val="0"/>
      <w:marBottom w:val="0"/>
      <w:divBdr>
        <w:top w:val="none" w:sz="0" w:space="0" w:color="auto"/>
        <w:left w:val="none" w:sz="0" w:space="0" w:color="auto"/>
        <w:bottom w:val="none" w:sz="0" w:space="0" w:color="auto"/>
        <w:right w:val="none" w:sz="0" w:space="0" w:color="auto"/>
      </w:divBdr>
    </w:div>
    <w:div w:id="392043057">
      <w:bodyDiv w:val="1"/>
      <w:marLeft w:val="0"/>
      <w:marRight w:val="0"/>
      <w:marTop w:val="0"/>
      <w:marBottom w:val="0"/>
      <w:divBdr>
        <w:top w:val="none" w:sz="0" w:space="0" w:color="auto"/>
        <w:left w:val="none" w:sz="0" w:space="0" w:color="auto"/>
        <w:bottom w:val="none" w:sz="0" w:space="0" w:color="auto"/>
        <w:right w:val="none" w:sz="0" w:space="0" w:color="auto"/>
      </w:divBdr>
    </w:div>
    <w:div w:id="392584954">
      <w:bodyDiv w:val="1"/>
      <w:marLeft w:val="0"/>
      <w:marRight w:val="0"/>
      <w:marTop w:val="0"/>
      <w:marBottom w:val="0"/>
      <w:divBdr>
        <w:top w:val="none" w:sz="0" w:space="0" w:color="auto"/>
        <w:left w:val="none" w:sz="0" w:space="0" w:color="auto"/>
        <w:bottom w:val="none" w:sz="0" w:space="0" w:color="auto"/>
        <w:right w:val="none" w:sz="0" w:space="0" w:color="auto"/>
      </w:divBdr>
    </w:div>
    <w:div w:id="392701505">
      <w:bodyDiv w:val="1"/>
      <w:marLeft w:val="0"/>
      <w:marRight w:val="0"/>
      <w:marTop w:val="0"/>
      <w:marBottom w:val="0"/>
      <w:divBdr>
        <w:top w:val="none" w:sz="0" w:space="0" w:color="auto"/>
        <w:left w:val="none" w:sz="0" w:space="0" w:color="auto"/>
        <w:bottom w:val="none" w:sz="0" w:space="0" w:color="auto"/>
        <w:right w:val="none" w:sz="0" w:space="0" w:color="auto"/>
      </w:divBdr>
    </w:div>
    <w:div w:id="394010449">
      <w:bodyDiv w:val="1"/>
      <w:marLeft w:val="0"/>
      <w:marRight w:val="0"/>
      <w:marTop w:val="0"/>
      <w:marBottom w:val="0"/>
      <w:divBdr>
        <w:top w:val="none" w:sz="0" w:space="0" w:color="auto"/>
        <w:left w:val="none" w:sz="0" w:space="0" w:color="auto"/>
        <w:bottom w:val="none" w:sz="0" w:space="0" w:color="auto"/>
        <w:right w:val="none" w:sz="0" w:space="0" w:color="auto"/>
      </w:divBdr>
    </w:div>
    <w:div w:id="394356596">
      <w:bodyDiv w:val="1"/>
      <w:marLeft w:val="0"/>
      <w:marRight w:val="0"/>
      <w:marTop w:val="0"/>
      <w:marBottom w:val="0"/>
      <w:divBdr>
        <w:top w:val="none" w:sz="0" w:space="0" w:color="auto"/>
        <w:left w:val="none" w:sz="0" w:space="0" w:color="auto"/>
        <w:bottom w:val="none" w:sz="0" w:space="0" w:color="auto"/>
        <w:right w:val="none" w:sz="0" w:space="0" w:color="auto"/>
      </w:divBdr>
    </w:div>
    <w:div w:id="396322167">
      <w:bodyDiv w:val="1"/>
      <w:marLeft w:val="0"/>
      <w:marRight w:val="0"/>
      <w:marTop w:val="0"/>
      <w:marBottom w:val="0"/>
      <w:divBdr>
        <w:top w:val="none" w:sz="0" w:space="0" w:color="auto"/>
        <w:left w:val="none" w:sz="0" w:space="0" w:color="auto"/>
        <w:bottom w:val="none" w:sz="0" w:space="0" w:color="auto"/>
        <w:right w:val="none" w:sz="0" w:space="0" w:color="auto"/>
      </w:divBdr>
    </w:div>
    <w:div w:id="397169341">
      <w:bodyDiv w:val="1"/>
      <w:marLeft w:val="0"/>
      <w:marRight w:val="0"/>
      <w:marTop w:val="0"/>
      <w:marBottom w:val="0"/>
      <w:divBdr>
        <w:top w:val="none" w:sz="0" w:space="0" w:color="auto"/>
        <w:left w:val="none" w:sz="0" w:space="0" w:color="auto"/>
        <w:bottom w:val="none" w:sz="0" w:space="0" w:color="auto"/>
        <w:right w:val="none" w:sz="0" w:space="0" w:color="auto"/>
      </w:divBdr>
    </w:div>
    <w:div w:id="397754204">
      <w:bodyDiv w:val="1"/>
      <w:marLeft w:val="0"/>
      <w:marRight w:val="0"/>
      <w:marTop w:val="0"/>
      <w:marBottom w:val="0"/>
      <w:divBdr>
        <w:top w:val="none" w:sz="0" w:space="0" w:color="auto"/>
        <w:left w:val="none" w:sz="0" w:space="0" w:color="auto"/>
        <w:bottom w:val="none" w:sz="0" w:space="0" w:color="auto"/>
        <w:right w:val="none" w:sz="0" w:space="0" w:color="auto"/>
      </w:divBdr>
    </w:div>
    <w:div w:id="403064348">
      <w:bodyDiv w:val="1"/>
      <w:marLeft w:val="0"/>
      <w:marRight w:val="0"/>
      <w:marTop w:val="0"/>
      <w:marBottom w:val="0"/>
      <w:divBdr>
        <w:top w:val="none" w:sz="0" w:space="0" w:color="auto"/>
        <w:left w:val="none" w:sz="0" w:space="0" w:color="auto"/>
        <w:bottom w:val="none" w:sz="0" w:space="0" w:color="auto"/>
        <w:right w:val="none" w:sz="0" w:space="0" w:color="auto"/>
      </w:divBdr>
    </w:div>
    <w:div w:id="403182656">
      <w:bodyDiv w:val="1"/>
      <w:marLeft w:val="0"/>
      <w:marRight w:val="0"/>
      <w:marTop w:val="0"/>
      <w:marBottom w:val="0"/>
      <w:divBdr>
        <w:top w:val="none" w:sz="0" w:space="0" w:color="auto"/>
        <w:left w:val="none" w:sz="0" w:space="0" w:color="auto"/>
        <w:bottom w:val="none" w:sz="0" w:space="0" w:color="auto"/>
        <w:right w:val="none" w:sz="0" w:space="0" w:color="auto"/>
      </w:divBdr>
    </w:div>
    <w:div w:id="403992680">
      <w:bodyDiv w:val="1"/>
      <w:marLeft w:val="0"/>
      <w:marRight w:val="0"/>
      <w:marTop w:val="0"/>
      <w:marBottom w:val="0"/>
      <w:divBdr>
        <w:top w:val="none" w:sz="0" w:space="0" w:color="auto"/>
        <w:left w:val="none" w:sz="0" w:space="0" w:color="auto"/>
        <w:bottom w:val="none" w:sz="0" w:space="0" w:color="auto"/>
        <w:right w:val="none" w:sz="0" w:space="0" w:color="auto"/>
      </w:divBdr>
    </w:div>
    <w:div w:id="404380866">
      <w:bodyDiv w:val="1"/>
      <w:marLeft w:val="0"/>
      <w:marRight w:val="0"/>
      <w:marTop w:val="0"/>
      <w:marBottom w:val="0"/>
      <w:divBdr>
        <w:top w:val="none" w:sz="0" w:space="0" w:color="auto"/>
        <w:left w:val="none" w:sz="0" w:space="0" w:color="auto"/>
        <w:bottom w:val="none" w:sz="0" w:space="0" w:color="auto"/>
        <w:right w:val="none" w:sz="0" w:space="0" w:color="auto"/>
      </w:divBdr>
    </w:div>
    <w:div w:id="405417216">
      <w:bodyDiv w:val="1"/>
      <w:marLeft w:val="0"/>
      <w:marRight w:val="0"/>
      <w:marTop w:val="0"/>
      <w:marBottom w:val="0"/>
      <w:divBdr>
        <w:top w:val="none" w:sz="0" w:space="0" w:color="auto"/>
        <w:left w:val="none" w:sz="0" w:space="0" w:color="auto"/>
        <w:bottom w:val="none" w:sz="0" w:space="0" w:color="auto"/>
        <w:right w:val="none" w:sz="0" w:space="0" w:color="auto"/>
      </w:divBdr>
    </w:div>
    <w:div w:id="410353451">
      <w:bodyDiv w:val="1"/>
      <w:marLeft w:val="0"/>
      <w:marRight w:val="0"/>
      <w:marTop w:val="0"/>
      <w:marBottom w:val="0"/>
      <w:divBdr>
        <w:top w:val="none" w:sz="0" w:space="0" w:color="auto"/>
        <w:left w:val="none" w:sz="0" w:space="0" w:color="auto"/>
        <w:bottom w:val="none" w:sz="0" w:space="0" w:color="auto"/>
        <w:right w:val="none" w:sz="0" w:space="0" w:color="auto"/>
      </w:divBdr>
    </w:div>
    <w:div w:id="410932014">
      <w:bodyDiv w:val="1"/>
      <w:marLeft w:val="0"/>
      <w:marRight w:val="0"/>
      <w:marTop w:val="0"/>
      <w:marBottom w:val="0"/>
      <w:divBdr>
        <w:top w:val="none" w:sz="0" w:space="0" w:color="auto"/>
        <w:left w:val="none" w:sz="0" w:space="0" w:color="auto"/>
        <w:bottom w:val="none" w:sz="0" w:space="0" w:color="auto"/>
        <w:right w:val="none" w:sz="0" w:space="0" w:color="auto"/>
      </w:divBdr>
    </w:div>
    <w:div w:id="413746473">
      <w:bodyDiv w:val="1"/>
      <w:marLeft w:val="0"/>
      <w:marRight w:val="0"/>
      <w:marTop w:val="0"/>
      <w:marBottom w:val="0"/>
      <w:divBdr>
        <w:top w:val="none" w:sz="0" w:space="0" w:color="auto"/>
        <w:left w:val="none" w:sz="0" w:space="0" w:color="auto"/>
        <w:bottom w:val="none" w:sz="0" w:space="0" w:color="auto"/>
        <w:right w:val="none" w:sz="0" w:space="0" w:color="auto"/>
      </w:divBdr>
    </w:div>
    <w:div w:id="414477368">
      <w:bodyDiv w:val="1"/>
      <w:marLeft w:val="0"/>
      <w:marRight w:val="0"/>
      <w:marTop w:val="0"/>
      <w:marBottom w:val="0"/>
      <w:divBdr>
        <w:top w:val="none" w:sz="0" w:space="0" w:color="auto"/>
        <w:left w:val="none" w:sz="0" w:space="0" w:color="auto"/>
        <w:bottom w:val="none" w:sz="0" w:space="0" w:color="auto"/>
        <w:right w:val="none" w:sz="0" w:space="0" w:color="auto"/>
      </w:divBdr>
    </w:div>
    <w:div w:id="414862450">
      <w:bodyDiv w:val="1"/>
      <w:marLeft w:val="0"/>
      <w:marRight w:val="0"/>
      <w:marTop w:val="0"/>
      <w:marBottom w:val="0"/>
      <w:divBdr>
        <w:top w:val="none" w:sz="0" w:space="0" w:color="auto"/>
        <w:left w:val="none" w:sz="0" w:space="0" w:color="auto"/>
        <w:bottom w:val="none" w:sz="0" w:space="0" w:color="auto"/>
        <w:right w:val="none" w:sz="0" w:space="0" w:color="auto"/>
      </w:divBdr>
    </w:div>
    <w:div w:id="414934052">
      <w:bodyDiv w:val="1"/>
      <w:marLeft w:val="0"/>
      <w:marRight w:val="0"/>
      <w:marTop w:val="0"/>
      <w:marBottom w:val="0"/>
      <w:divBdr>
        <w:top w:val="none" w:sz="0" w:space="0" w:color="auto"/>
        <w:left w:val="none" w:sz="0" w:space="0" w:color="auto"/>
        <w:bottom w:val="none" w:sz="0" w:space="0" w:color="auto"/>
        <w:right w:val="none" w:sz="0" w:space="0" w:color="auto"/>
      </w:divBdr>
    </w:div>
    <w:div w:id="418990336">
      <w:bodyDiv w:val="1"/>
      <w:marLeft w:val="0"/>
      <w:marRight w:val="0"/>
      <w:marTop w:val="0"/>
      <w:marBottom w:val="0"/>
      <w:divBdr>
        <w:top w:val="none" w:sz="0" w:space="0" w:color="auto"/>
        <w:left w:val="none" w:sz="0" w:space="0" w:color="auto"/>
        <w:bottom w:val="none" w:sz="0" w:space="0" w:color="auto"/>
        <w:right w:val="none" w:sz="0" w:space="0" w:color="auto"/>
      </w:divBdr>
    </w:div>
    <w:div w:id="419181145">
      <w:bodyDiv w:val="1"/>
      <w:marLeft w:val="0"/>
      <w:marRight w:val="0"/>
      <w:marTop w:val="0"/>
      <w:marBottom w:val="0"/>
      <w:divBdr>
        <w:top w:val="none" w:sz="0" w:space="0" w:color="auto"/>
        <w:left w:val="none" w:sz="0" w:space="0" w:color="auto"/>
        <w:bottom w:val="none" w:sz="0" w:space="0" w:color="auto"/>
        <w:right w:val="none" w:sz="0" w:space="0" w:color="auto"/>
      </w:divBdr>
    </w:div>
    <w:div w:id="419181990">
      <w:bodyDiv w:val="1"/>
      <w:marLeft w:val="0"/>
      <w:marRight w:val="0"/>
      <w:marTop w:val="0"/>
      <w:marBottom w:val="0"/>
      <w:divBdr>
        <w:top w:val="none" w:sz="0" w:space="0" w:color="auto"/>
        <w:left w:val="none" w:sz="0" w:space="0" w:color="auto"/>
        <w:bottom w:val="none" w:sz="0" w:space="0" w:color="auto"/>
        <w:right w:val="none" w:sz="0" w:space="0" w:color="auto"/>
      </w:divBdr>
    </w:div>
    <w:div w:id="419520120">
      <w:bodyDiv w:val="1"/>
      <w:marLeft w:val="0"/>
      <w:marRight w:val="0"/>
      <w:marTop w:val="0"/>
      <w:marBottom w:val="0"/>
      <w:divBdr>
        <w:top w:val="none" w:sz="0" w:space="0" w:color="auto"/>
        <w:left w:val="none" w:sz="0" w:space="0" w:color="auto"/>
        <w:bottom w:val="none" w:sz="0" w:space="0" w:color="auto"/>
        <w:right w:val="none" w:sz="0" w:space="0" w:color="auto"/>
      </w:divBdr>
    </w:div>
    <w:div w:id="420375041">
      <w:bodyDiv w:val="1"/>
      <w:marLeft w:val="0"/>
      <w:marRight w:val="0"/>
      <w:marTop w:val="0"/>
      <w:marBottom w:val="0"/>
      <w:divBdr>
        <w:top w:val="none" w:sz="0" w:space="0" w:color="auto"/>
        <w:left w:val="none" w:sz="0" w:space="0" w:color="auto"/>
        <w:bottom w:val="none" w:sz="0" w:space="0" w:color="auto"/>
        <w:right w:val="none" w:sz="0" w:space="0" w:color="auto"/>
      </w:divBdr>
    </w:div>
    <w:div w:id="420762614">
      <w:bodyDiv w:val="1"/>
      <w:marLeft w:val="0"/>
      <w:marRight w:val="0"/>
      <w:marTop w:val="0"/>
      <w:marBottom w:val="0"/>
      <w:divBdr>
        <w:top w:val="none" w:sz="0" w:space="0" w:color="auto"/>
        <w:left w:val="none" w:sz="0" w:space="0" w:color="auto"/>
        <w:bottom w:val="none" w:sz="0" w:space="0" w:color="auto"/>
        <w:right w:val="none" w:sz="0" w:space="0" w:color="auto"/>
      </w:divBdr>
    </w:div>
    <w:div w:id="421533670">
      <w:bodyDiv w:val="1"/>
      <w:marLeft w:val="0"/>
      <w:marRight w:val="0"/>
      <w:marTop w:val="0"/>
      <w:marBottom w:val="0"/>
      <w:divBdr>
        <w:top w:val="none" w:sz="0" w:space="0" w:color="auto"/>
        <w:left w:val="none" w:sz="0" w:space="0" w:color="auto"/>
        <w:bottom w:val="none" w:sz="0" w:space="0" w:color="auto"/>
        <w:right w:val="none" w:sz="0" w:space="0" w:color="auto"/>
      </w:divBdr>
    </w:div>
    <w:div w:id="422455498">
      <w:bodyDiv w:val="1"/>
      <w:marLeft w:val="0"/>
      <w:marRight w:val="0"/>
      <w:marTop w:val="0"/>
      <w:marBottom w:val="0"/>
      <w:divBdr>
        <w:top w:val="none" w:sz="0" w:space="0" w:color="auto"/>
        <w:left w:val="none" w:sz="0" w:space="0" w:color="auto"/>
        <w:bottom w:val="none" w:sz="0" w:space="0" w:color="auto"/>
        <w:right w:val="none" w:sz="0" w:space="0" w:color="auto"/>
      </w:divBdr>
    </w:div>
    <w:div w:id="422461567">
      <w:bodyDiv w:val="1"/>
      <w:marLeft w:val="0"/>
      <w:marRight w:val="0"/>
      <w:marTop w:val="0"/>
      <w:marBottom w:val="0"/>
      <w:divBdr>
        <w:top w:val="none" w:sz="0" w:space="0" w:color="auto"/>
        <w:left w:val="none" w:sz="0" w:space="0" w:color="auto"/>
        <w:bottom w:val="none" w:sz="0" w:space="0" w:color="auto"/>
        <w:right w:val="none" w:sz="0" w:space="0" w:color="auto"/>
      </w:divBdr>
    </w:div>
    <w:div w:id="422847653">
      <w:bodyDiv w:val="1"/>
      <w:marLeft w:val="0"/>
      <w:marRight w:val="0"/>
      <w:marTop w:val="0"/>
      <w:marBottom w:val="0"/>
      <w:divBdr>
        <w:top w:val="none" w:sz="0" w:space="0" w:color="auto"/>
        <w:left w:val="none" w:sz="0" w:space="0" w:color="auto"/>
        <w:bottom w:val="none" w:sz="0" w:space="0" w:color="auto"/>
        <w:right w:val="none" w:sz="0" w:space="0" w:color="auto"/>
      </w:divBdr>
    </w:div>
    <w:div w:id="424420060">
      <w:bodyDiv w:val="1"/>
      <w:marLeft w:val="0"/>
      <w:marRight w:val="0"/>
      <w:marTop w:val="0"/>
      <w:marBottom w:val="0"/>
      <w:divBdr>
        <w:top w:val="none" w:sz="0" w:space="0" w:color="auto"/>
        <w:left w:val="none" w:sz="0" w:space="0" w:color="auto"/>
        <w:bottom w:val="none" w:sz="0" w:space="0" w:color="auto"/>
        <w:right w:val="none" w:sz="0" w:space="0" w:color="auto"/>
      </w:divBdr>
    </w:div>
    <w:div w:id="426118164">
      <w:bodyDiv w:val="1"/>
      <w:marLeft w:val="0"/>
      <w:marRight w:val="0"/>
      <w:marTop w:val="0"/>
      <w:marBottom w:val="0"/>
      <w:divBdr>
        <w:top w:val="none" w:sz="0" w:space="0" w:color="auto"/>
        <w:left w:val="none" w:sz="0" w:space="0" w:color="auto"/>
        <w:bottom w:val="none" w:sz="0" w:space="0" w:color="auto"/>
        <w:right w:val="none" w:sz="0" w:space="0" w:color="auto"/>
      </w:divBdr>
    </w:div>
    <w:div w:id="431903011">
      <w:bodyDiv w:val="1"/>
      <w:marLeft w:val="0"/>
      <w:marRight w:val="0"/>
      <w:marTop w:val="0"/>
      <w:marBottom w:val="0"/>
      <w:divBdr>
        <w:top w:val="none" w:sz="0" w:space="0" w:color="auto"/>
        <w:left w:val="none" w:sz="0" w:space="0" w:color="auto"/>
        <w:bottom w:val="none" w:sz="0" w:space="0" w:color="auto"/>
        <w:right w:val="none" w:sz="0" w:space="0" w:color="auto"/>
      </w:divBdr>
    </w:div>
    <w:div w:id="432826459">
      <w:bodyDiv w:val="1"/>
      <w:marLeft w:val="0"/>
      <w:marRight w:val="0"/>
      <w:marTop w:val="0"/>
      <w:marBottom w:val="0"/>
      <w:divBdr>
        <w:top w:val="none" w:sz="0" w:space="0" w:color="auto"/>
        <w:left w:val="none" w:sz="0" w:space="0" w:color="auto"/>
        <w:bottom w:val="none" w:sz="0" w:space="0" w:color="auto"/>
        <w:right w:val="none" w:sz="0" w:space="0" w:color="auto"/>
      </w:divBdr>
    </w:div>
    <w:div w:id="434063559">
      <w:bodyDiv w:val="1"/>
      <w:marLeft w:val="0"/>
      <w:marRight w:val="0"/>
      <w:marTop w:val="0"/>
      <w:marBottom w:val="0"/>
      <w:divBdr>
        <w:top w:val="none" w:sz="0" w:space="0" w:color="auto"/>
        <w:left w:val="none" w:sz="0" w:space="0" w:color="auto"/>
        <w:bottom w:val="none" w:sz="0" w:space="0" w:color="auto"/>
        <w:right w:val="none" w:sz="0" w:space="0" w:color="auto"/>
      </w:divBdr>
    </w:div>
    <w:div w:id="434398165">
      <w:bodyDiv w:val="1"/>
      <w:marLeft w:val="0"/>
      <w:marRight w:val="0"/>
      <w:marTop w:val="0"/>
      <w:marBottom w:val="0"/>
      <w:divBdr>
        <w:top w:val="none" w:sz="0" w:space="0" w:color="auto"/>
        <w:left w:val="none" w:sz="0" w:space="0" w:color="auto"/>
        <w:bottom w:val="none" w:sz="0" w:space="0" w:color="auto"/>
        <w:right w:val="none" w:sz="0" w:space="0" w:color="auto"/>
      </w:divBdr>
    </w:div>
    <w:div w:id="435947933">
      <w:bodyDiv w:val="1"/>
      <w:marLeft w:val="0"/>
      <w:marRight w:val="0"/>
      <w:marTop w:val="0"/>
      <w:marBottom w:val="0"/>
      <w:divBdr>
        <w:top w:val="none" w:sz="0" w:space="0" w:color="auto"/>
        <w:left w:val="none" w:sz="0" w:space="0" w:color="auto"/>
        <w:bottom w:val="none" w:sz="0" w:space="0" w:color="auto"/>
        <w:right w:val="none" w:sz="0" w:space="0" w:color="auto"/>
      </w:divBdr>
    </w:div>
    <w:div w:id="435949818">
      <w:bodyDiv w:val="1"/>
      <w:marLeft w:val="0"/>
      <w:marRight w:val="0"/>
      <w:marTop w:val="0"/>
      <w:marBottom w:val="0"/>
      <w:divBdr>
        <w:top w:val="none" w:sz="0" w:space="0" w:color="auto"/>
        <w:left w:val="none" w:sz="0" w:space="0" w:color="auto"/>
        <w:bottom w:val="none" w:sz="0" w:space="0" w:color="auto"/>
        <w:right w:val="none" w:sz="0" w:space="0" w:color="auto"/>
      </w:divBdr>
    </w:div>
    <w:div w:id="437262887">
      <w:bodyDiv w:val="1"/>
      <w:marLeft w:val="0"/>
      <w:marRight w:val="0"/>
      <w:marTop w:val="0"/>
      <w:marBottom w:val="0"/>
      <w:divBdr>
        <w:top w:val="none" w:sz="0" w:space="0" w:color="auto"/>
        <w:left w:val="none" w:sz="0" w:space="0" w:color="auto"/>
        <w:bottom w:val="none" w:sz="0" w:space="0" w:color="auto"/>
        <w:right w:val="none" w:sz="0" w:space="0" w:color="auto"/>
      </w:divBdr>
    </w:div>
    <w:div w:id="439843097">
      <w:bodyDiv w:val="1"/>
      <w:marLeft w:val="0"/>
      <w:marRight w:val="0"/>
      <w:marTop w:val="0"/>
      <w:marBottom w:val="0"/>
      <w:divBdr>
        <w:top w:val="none" w:sz="0" w:space="0" w:color="auto"/>
        <w:left w:val="none" w:sz="0" w:space="0" w:color="auto"/>
        <w:bottom w:val="none" w:sz="0" w:space="0" w:color="auto"/>
        <w:right w:val="none" w:sz="0" w:space="0" w:color="auto"/>
      </w:divBdr>
    </w:div>
    <w:div w:id="440612757">
      <w:bodyDiv w:val="1"/>
      <w:marLeft w:val="0"/>
      <w:marRight w:val="0"/>
      <w:marTop w:val="0"/>
      <w:marBottom w:val="0"/>
      <w:divBdr>
        <w:top w:val="none" w:sz="0" w:space="0" w:color="auto"/>
        <w:left w:val="none" w:sz="0" w:space="0" w:color="auto"/>
        <w:bottom w:val="none" w:sz="0" w:space="0" w:color="auto"/>
        <w:right w:val="none" w:sz="0" w:space="0" w:color="auto"/>
      </w:divBdr>
    </w:div>
    <w:div w:id="440804801">
      <w:bodyDiv w:val="1"/>
      <w:marLeft w:val="0"/>
      <w:marRight w:val="0"/>
      <w:marTop w:val="0"/>
      <w:marBottom w:val="0"/>
      <w:divBdr>
        <w:top w:val="none" w:sz="0" w:space="0" w:color="auto"/>
        <w:left w:val="none" w:sz="0" w:space="0" w:color="auto"/>
        <w:bottom w:val="none" w:sz="0" w:space="0" w:color="auto"/>
        <w:right w:val="none" w:sz="0" w:space="0" w:color="auto"/>
      </w:divBdr>
    </w:div>
    <w:div w:id="440957926">
      <w:bodyDiv w:val="1"/>
      <w:marLeft w:val="0"/>
      <w:marRight w:val="0"/>
      <w:marTop w:val="0"/>
      <w:marBottom w:val="0"/>
      <w:divBdr>
        <w:top w:val="none" w:sz="0" w:space="0" w:color="auto"/>
        <w:left w:val="none" w:sz="0" w:space="0" w:color="auto"/>
        <w:bottom w:val="none" w:sz="0" w:space="0" w:color="auto"/>
        <w:right w:val="none" w:sz="0" w:space="0" w:color="auto"/>
      </w:divBdr>
    </w:div>
    <w:div w:id="441724428">
      <w:bodyDiv w:val="1"/>
      <w:marLeft w:val="0"/>
      <w:marRight w:val="0"/>
      <w:marTop w:val="0"/>
      <w:marBottom w:val="0"/>
      <w:divBdr>
        <w:top w:val="none" w:sz="0" w:space="0" w:color="auto"/>
        <w:left w:val="none" w:sz="0" w:space="0" w:color="auto"/>
        <w:bottom w:val="none" w:sz="0" w:space="0" w:color="auto"/>
        <w:right w:val="none" w:sz="0" w:space="0" w:color="auto"/>
      </w:divBdr>
    </w:div>
    <w:div w:id="442844497">
      <w:bodyDiv w:val="1"/>
      <w:marLeft w:val="0"/>
      <w:marRight w:val="0"/>
      <w:marTop w:val="0"/>
      <w:marBottom w:val="0"/>
      <w:divBdr>
        <w:top w:val="none" w:sz="0" w:space="0" w:color="auto"/>
        <w:left w:val="none" w:sz="0" w:space="0" w:color="auto"/>
        <w:bottom w:val="none" w:sz="0" w:space="0" w:color="auto"/>
        <w:right w:val="none" w:sz="0" w:space="0" w:color="auto"/>
      </w:divBdr>
    </w:div>
    <w:div w:id="443689878">
      <w:bodyDiv w:val="1"/>
      <w:marLeft w:val="0"/>
      <w:marRight w:val="0"/>
      <w:marTop w:val="0"/>
      <w:marBottom w:val="0"/>
      <w:divBdr>
        <w:top w:val="none" w:sz="0" w:space="0" w:color="auto"/>
        <w:left w:val="none" w:sz="0" w:space="0" w:color="auto"/>
        <w:bottom w:val="none" w:sz="0" w:space="0" w:color="auto"/>
        <w:right w:val="none" w:sz="0" w:space="0" w:color="auto"/>
      </w:divBdr>
    </w:div>
    <w:div w:id="443769245">
      <w:bodyDiv w:val="1"/>
      <w:marLeft w:val="0"/>
      <w:marRight w:val="0"/>
      <w:marTop w:val="0"/>
      <w:marBottom w:val="0"/>
      <w:divBdr>
        <w:top w:val="none" w:sz="0" w:space="0" w:color="auto"/>
        <w:left w:val="none" w:sz="0" w:space="0" w:color="auto"/>
        <w:bottom w:val="none" w:sz="0" w:space="0" w:color="auto"/>
        <w:right w:val="none" w:sz="0" w:space="0" w:color="auto"/>
      </w:divBdr>
    </w:div>
    <w:div w:id="444618190">
      <w:bodyDiv w:val="1"/>
      <w:marLeft w:val="0"/>
      <w:marRight w:val="0"/>
      <w:marTop w:val="0"/>
      <w:marBottom w:val="0"/>
      <w:divBdr>
        <w:top w:val="none" w:sz="0" w:space="0" w:color="auto"/>
        <w:left w:val="none" w:sz="0" w:space="0" w:color="auto"/>
        <w:bottom w:val="none" w:sz="0" w:space="0" w:color="auto"/>
        <w:right w:val="none" w:sz="0" w:space="0" w:color="auto"/>
      </w:divBdr>
    </w:div>
    <w:div w:id="445462269">
      <w:bodyDiv w:val="1"/>
      <w:marLeft w:val="0"/>
      <w:marRight w:val="0"/>
      <w:marTop w:val="0"/>
      <w:marBottom w:val="0"/>
      <w:divBdr>
        <w:top w:val="none" w:sz="0" w:space="0" w:color="auto"/>
        <w:left w:val="none" w:sz="0" w:space="0" w:color="auto"/>
        <w:bottom w:val="none" w:sz="0" w:space="0" w:color="auto"/>
        <w:right w:val="none" w:sz="0" w:space="0" w:color="auto"/>
      </w:divBdr>
    </w:div>
    <w:div w:id="448207381">
      <w:bodyDiv w:val="1"/>
      <w:marLeft w:val="0"/>
      <w:marRight w:val="0"/>
      <w:marTop w:val="0"/>
      <w:marBottom w:val="0"/>
      <w:divBdr>
        <w:top w:val="none" w:sz="0" w:space="0" w:color="auto"/>
        <w:left w:val="none" w:sz="0" w:space="0" w:color="auto"/>
        <w:bottom w:val="none" w:sz="0" w:space="0" w:color="auto"/>
        <w:right w:val="none" w:sz="0" w:space="0" w:color="auto"/>
      </w:divBdr>
    </w:div>
    <w:div w:id="449134221">
      <w:bodyDiv w:val="1"/>
      <w:marLeft w:val="0"/>
      <w:marRight w:val="0"/>
      <w:marTop w:val="0"/>
      <w:marBottom w:val="0"/>
      <w:divBdr>
        <w:top w:val="none" w:sz="0" w:space="0" w:color="auto"/>
        <w:left w:val="none" w:sz="0" w:space="0" w:color="auto"/>
        <w:bottom w:val="none" w:sz="0" w:space="0" w:color="auto"/>
        <w:right w:val="none" w:sz="0" w:space="0" w:color="auto"/>
      </w:divBdr>
    </w:div>
    <w:div w:id="450173543">
      <w:bodyDiv w:val="1"/>
      <w:marLeft w:val="0"/>
      <w:marRight w:val="0"/>
      <w:marTop w:val="0"/>
      <w:marBottom w:val="0"/>
      <w:divBdr>
        <w:top w:val="none" w:sz="0" w:space="0" w:color="auto"/>
        <w:left w:val="none" w:sz="0" w:space="0" w:color="auto"/>
        <w:bottom w:val="none" w:sz="0" w:space="0" w:color="auto"/>
        <w:right w:val="none" w:sz="0" w:space="0" w:color="auto"/>
      </w:divBdr>
    </w:div>
    <w:div w:id="450365739">
      <w:bodyDiv w:val="1"/>
      <w:marLeft w:val="0"/>
      <w:marRight w:val="0"/>
      <w:marTop w:val="0"/>
      <w:marBottom w:val="0"/>
      <w:divBdr>
        <w:top w:val="none" w:sz="0" w:space="0" w:color="auto"/>
        <w:left w:val="none" w:sz="0" w:space="0" w:color="auto"/>
        <w:bottom w:val="none" w:sz="0" w:space="0" w:color="auto"/>
        <w:right w:val="none" w:sz="0" w:space="0" w:color="auto"/>
      </w:divBdr>
    </w:div>
    <w:div w:id="452096820">
      <w:bodyDiv w:val="1"/>
      <w:marLeft w:val="0"/>
      <w:marRight w:val="0"/>
      <w:marTop w:val="0"/>
      <w:marBottom w:val="0"/>
      <w:divBdr>
        <w:top w:val="none" w:sz="0" w:space="0" w:color="auto"/>
        <w:left w:val="none" w:sz="0" w:space="0" w:color="auto"/>
        <w:bottom w:val="none" w:sz="0" w:space="0" w:color="auto"/>
        <w:right w:val="none" w:sz="0" w:space="0" w:color="auto"/>
      </w:divBdr>
    </w:div>
    <w:div w:id="452985990">
      <w:bodyDiv w:val="1"/>
      <w:marLeft w:val="0"/>
      <w:marRight w:val="0"/>
      <w:marTop w:val="0"/>
      <w:marBottom w:val="0"/>
      <w:divBdr>
        <w:top w:val="none" w:sz="0" w:space="0" w:color="auto"/>
        <w:left w:val="none" w:sz="0" w:space="0" w:color="auto"/>
        <w:bottom w:val="none" w:sz="0" w:space="0" w:color="auto"/>
        <w:right w:val="none" w:sz="0" w:space="0" w:color="auto"/>
      </w:divBdr>
    </w:div>
    <w:div w:id="453210328">
      <w:bodyDiv w:val="1"/>
      <w:marLeft w:val="0"/>
      <w:marRight w:val="0"/>
      <w:marTop w:val="0"/>
      <w:marBottom w:val="0"/>
      <w:divBdr>
        <w:top w:val="none" w:sz="0" w:space="0" w:color="auto"/>
        <w:left w:val="none" w:sz="0" w:space="0" w:color="auto"/>
        <w:bottom w:val="none" w:sz="0" w:space="0" w:color="auto"/>
        <w:right w:val="none" w:sz="0" w:space="0" w:color="auto"/>
      </w:divBdr>
    </w:div>
    <w:div w:id="453252071">
      <w:bodyDiv w:val="1"/>
      <w:marLeft w:val="0"/>
      <w:marRight w:val="0"/>
      <w:marTop w:val="0"/>
      <w:marBottom w:val="0"/>
      <w:divBdr>
        <w:top w:val="none" w:sz="0" w:space="0" w:color="auto"/>
        <w:left w:val="none" w:sz="0" w:space="0" w:color="auto"/>
        <w:bottom w:val="none" w:sz="0" w:space="0" w:color="auto"/>
        <w:right w:val="none" w:sz="0" w:space="0" w:color="auto"/>
      </w:divBdr>
    </w:div>
    <w:div w:id="453867431">
      <w:bodyDiv w:val="1"/>
      <w:marLeft w:val="0"/>
      <w:marRight w:val="0"/>
      <w:marTop w:val="0"/>
      <w:marBottom w:val="0"/>
      <w:divBdr>
        <w:top w:val="none" w:sz="0" w:space="0" w:color="auto"/>
        <w:left w:val="none" w:sz="0" w:space="0" w:color="auto"/>
        <w:bottom w:val="none" w:sz="0" w:space="0" w:color="auto"/>
        <w:right w:val="none" w:sz="0" w:space="0" w:color="auto"/>
      </w:divBdr>
    </w:div>
    <w:div w:id="454982405">
      <w:bodyDiv w:val="1"/>
      <w:marLeft w:val="0"/>
      <w:marRight w:val="0"/>
      <w:marTop w:val="0"/>
      <w:marBottom w:val="0"/>
      <w:divBdr>
        <w:top w:val="none" w:sz="0" w:space="0" w:color="auto"/>
        <w:left w:val="none" w:sz="0" w:space="0" w:color="auto"/>
        <w:bottom w:val="none" w:sz="0" w:space="0" w:color="auto"/>
        <w:right w:val="none" w:sz="0" w:space="0" w:color="auto"/>
      </w:divBdr>
    </w:div>
    <w:div w:id="455834880">
      <w:bodyDiv w:val="1"/>
      <w:marLeft w:val="0"/>
      <w:marRight w:val="0"/>
      <w:marTop w:val="0"/>
      <w:marBottom w:val="0"/>
      <w:divBdr>
        <w:top w:val="none" w:sz="0" w:space="0" w:color="auto"/>
        <w:left w:val="none" w:sz="0" w:space="0" w:color="auto"/>
        <w:bottom w:val="none" w:sz="0" w:space="0" w:color="auto"/>
        <w:right w:val="none" w:sz="0" w:space="0" w:color="auto"/>
      </w:divBdr>
    </w:div>
    <w:div w:id="455877242">
      <w:bodyDiv w:val="1"/>
      <w:marLeft w:val="0"/>
      <w:marRight w:val="0"/>
      <w:marTop w:val="0"/>
      <w:marBottom w:val="0"/>
      <w:divBdr>
        <w:top w:val="none" w:sz="0" w:space="0" w:color="auto"/>
        <w:left w:val="none" w:sz="0" w:space="0" w:color="auto"/>
        <w:bottom w:val="none" w:sz="0" w:space="0" w:color="auto"/>
        <w:right w:val="none" w:sz="0" w:space="0" w:color="auto"/>
      </w:divBdr>
    </w:div>
    <w:div w:id="459811957">
      <w:bodyDiv w:val="1"/>
      <w:marLeft w:val="0"/>
      <w:marRight w:val="0"/>
      <w:marTop w:val="0"/>
      <w:marBottom w:val="0"/>
      <w:divBdr>
        <w:top w:val="none" w:sz="0" w:space="0" w:color="auto"/>
        <w:left w:val="none" w:sz="0" w:space="0" w:color="auto"/>
        <w:bottom w:val="none" w:sz="0" w:space="0" w:color="auto"/>
        <w:right w:val="none" w:sz="0" w:space="0" w:color="auto"/>
      </w:divBdr>
    </w:div>
    <w:div w:id="461116015">
      <w:bodyDiv w:val="1"/>
      <w:marLeft w:val="0"/>
      <w:marRight w:val="0"/>
      <w:marTop w:val="0"/>
      <w:marBottom w:val="0"/>
      <w:divBdr>
        <w:top w:val="none" w:sz="0" w:space="0" w:color="auto"/>
        <w:left w:val="none" w:sz="0" w:space="0" w:color="auto"/>
        <w:bottom w:val="none" w:sz="0" w:space="0" w:color="auto"/>
        <w:right w:val="none" w:sz="0" w:space="0" w:color="auto"/>
      </w:divBdr>
    </w:div>
    <w:div w:id="461969674">
      <w:bodyDiv w:val="1"/>
      <w:marLeft w:val="0"/>
      <w:marRight w:val="0"/>
      <w:marTop w:val="0"/>
      <w:marBottom w:val="0"/>
      <w:divBdr>
        <w:top w:val="none" w:sz="0" w:space="0" w:color="auto"/>
        <w:left w:val="none" w:sz="0" w:space="0" w:color="auto"/>
        <w:bottom w:val="none" w:sz="0" w:space="0" w:color="auto"/>
        <w:right w:val="none" w:sz="0" w:space="0" w:color="auto"/>
      </w:divBdr>
    </w:div>
    <w:div w:id="462506839">
      <w:bodyDiv w:val="1"/>
      <w:marLeft w:val="0"/>
      <w:marRight w:val="0"/>
      <w:marTop w:val="0"/>
      <w:marBottom w:val="0"/>
      <w:divBdr>
        <w:top w:val="none" w:sz="0" w:space="0" w:color="auto"/>
        <w:left w:val="none" w:sz="0" w:space="0" w:color="auto"/>
        <w:bottom w:val="none" w:sz="0" w:space="0" w:color="auto"/>
        <w:right w:val="none" w:sz="0" w:space="0" w:color="auto"/>
      </w:divBdr>
    </w:div>
    <w:div w:id="463430924">
      <w:bodyDiv w:val="1"/>
      <w:marLeft w:val="0"/>
      <w:marRight w:val="0"/>
      <w:marTop w:val="0"/>
      <w:marBottom w:val="0"/>
      <w:divBdr>
        <w:top w:val="none" w:sz="0" w:space="0" w:color="auto"/>
        <w:left w:val="none" w:sz="0" w:space="0" w:color="auto"/>
        <w:bottom w:val="none" w:sz="0" w:space="0" w:color="auto"/>
        <w:right w:val="none" w:sz="0" w:space="0" w:color="auto"/>
      </w:divBdr>
    </w:div>
    <w:div w:id="464659135">
      <w:bodyDiv w:val="1"/>
      <w:marLeft w:val="0"/>
      <w:marRight w:val="0"/>
      <w:marTop w:val="0"/>
      <w:marBottom w:val="0"/>
      <w:divBdr>
        <w:top w:val="none" w:sz="0" w:space="0" w:color="auto"/>
        <w:left w:val="none" w:sz="0" w:space="0" w:color="auto"/>
        <w:bottom w:val="none" w:sz="0" w:space="0" w:color="auto"/>
        <w:right w:val="none" w:sz="0" w:space="0" w:color="auto"/>
      </w:divBdr>
    </w:div>
    <w:div w:id="465241712">
      <w:bodyDiv w:val="1"/>
      <w:marLeft w:val="0"/>
      <w:marRight w:val="0"/>
      <w:marTop w:val="0"/>
      <w:marBottom w:val="0"/>
      <w:divBdr>
        <w:top w:val="none" w:sz="0" w:space="0" w:color="auto"/>
        <w:left w:val="none" w:sz="0" w:space="0" w:color="auto"/>
        <w:bottom w:val="none" w:sz="0" w:space="0" w:color="auto"/>
        <w:right w:val="none" w:sz="0" w:space="0" w:color="auto"/>
      </w:divBdr>
    </w:div>
    <w:div w:id="466631425">
      <w:bodyDiv w:val="1"/>
      <w:marLeft w:val="0"/>
      <w:marRight w:val="0"/>
      <w:marTop w:val="0"/>
      <w:marBottom w:val="0"/>
      <w:divBdr>
        <w:top w:val="none" w:sz="0" w:space="0" w:color="auto"/>
        <w:left w:val="none" w:sz="0" w:space="0" w:color="auto"/>
        <w:bottom w:val="none" w:sz="0" w:space="0" w:color="auto"/>
        <w:right w:val="none" w:sz="0" w:space="0" w:color="auto"/>
      </w:divBdr>
    </w:div>
    <w:div w:id="467165633">
      <w:bodyDiv w:val="1"/>
      <w:marLeft w:val="0"/>
      <w:marRight w:val="0"/>
      <w:marTop w:val="0"/>
      <w:marBottom w:val="0"/>
      <w:divBdr>
        <w:top w:val="none" w:sz="0" w:space="0" w:color="auto"/>
        <w:left w:val="none" w:sz="0" w:space="0" w:color="auto"/>
        <w:bottom w:val="none" w:sz="0" w:space="0" w:color="auto"/>
        <w:right w:val="none" w:sz="0" w:space="0" w:color="auto"/>
      </w:divBdr>
    </w:div>
    <w:div w:id="469789302">
      <w:bodyDiv w:val="1"/>
      <w:marLeft w:val="0"/>
      <w:marRight w:val="0"/>
      <w:marTop w:val="0"/>
      <w:marBottom w:val="0"/>
      <w:divBdr>
        <w:top w:val="none" w:sz="0" w:space="0" w:color="auto"/>
        <w:left w:val="none" w:sz="0" w:space="0" w:color="auto"/>
        <w:bottom w:val="none" w:sz="0" w:space="0" w:color="auto"/>
        <w:right w:val="none" w:sz="0" w:space="0" w:color="auto"/>
      </w:divBdr>
    </w:div>
    <w:div w:id="470758042">
      <w:bodyDiv w:val="1"/>
      <w:marLeft w:val="0"/>
      <w:marRight w:val="0"/>
      <w:marTop w:val="0"/>
      <w:marBottom w:val="0"/>
      <w:divBdr>
        <w:top w:val="none" w:sz="0" w:space="0" w:color="auto"/>
        <w:left w:val="none" w:sz="0" w:space="0" w:color="auto"/>
        <w:bottom w:val="none" w:sz="0" w:space="0" w:color="auto"/>
        <w:right w:val="none" w:sz="0" w:space="0" w:color="auto"/>
      </w:divBdr>
    </w:div>
    <w:div w:id="470901133">
      <w:bodyDiv w:val="1"/>
      <w:marLeft w:val="0"/>
      <w:marRight w:val="0"/>
      <w:marTop w:val="0"/>
      <w:marBottom w:val="0"/>
      <w:divBdr>
        <w:top w:val="none" w:sz="0" w:space="0" w:color="auto"/>
        <w:left w:val="none" w:sz="0" w:space="0" w:color="auto"/>
        <w:bottom w:val="none" w:sz="0" w:space="0" w:color="auto"/>
        <w:right w:val="none" w:sz="0" w:space="0" w:color="auto"/>
      </w:divBdr>
    </w:div>
    <w:div w:id="471480668">
      <w:bodyDiv w:val="1"/>
      <w:marLeft w:val="0"/>
      <w:marRight w:val="0"/>
      <w:marTop w:val="0"/>
      <w:marBottom w:val="0"/>
      <w:divBdr>
        <w:top w:val="none" w:sz="0" w:space="0" w:color="auto"/>
        <w:left w:val="none" w:sz="0" w:space="0" w:color="auto"/>
        <w:bottom w:val="none" w:sz="0" w:space="0" w:color="auto"/>
        <w:right w:val="none" w:sz="0" w:space="0" w:color="auto"/>
      </w:divBdr>
    </w:div>
    <w:div w:id="471600519">
      <w:bodyDiv w:val="1"/>
      <w:marLeft w:val="0"/>
      <w:marRight w:val="0"/>
      <w:marTop w:val="0"/>
      <w:marBottom w:val="0"/>
      <w:divBdr>
        <w:top w:val="none" w:sz="0" w:space="0" w:color="auto"/>
        <w:left w:val="none" w:sz="0" w:space="0" w:color="auto"/>
        <w:bottom w:val="none" w:sz="0" w:space="0" w:color="auto"/>
        <w:right w:val="none" w:sz="0" w:space="0" w:color="auto"/>
      </w:divBdr>
    </w:div>
    <w:div w:id="474764862">
      <w:bodyDiv w:val="1"/>
      <w:marLeft w:val="0"/>
      <w:marRight w:val="0"/>
      <w:marTop w:val="0"/>
      <w:marBottom w:val="0"/>
      <w:divBdr>
        <w:top w:val="none" w:sz="0" w:space="0" w:color="auto"/>
        <w:left w:val="none" w:sz="0" w:space="0" w:color="auto"/>
        <w:bottom w:val="none" w:sz="0" w:space="0" w:color="auto"/>
        <w:right w:val="none" w:sz="0" w:space="0" w:color="auto"/>
      </w:divBdr>
    </w:div>
    <w:div w:id="475337078">
      <w:bodyDiv w:val="1"/>
      <w:marLeft w:val="0"/>
      <w:marRight w:val="0"/>
      <w:marTop w:val="0"/>
      <w:marBottom w:val="0"/>
      <w:divBdr>
        <w:top w:val="none" w:sz="0" w:space="0" w:color="auto"/>
        <w:left w:val="none" w:sz="0" w:space="0" w:color="auto"/>
        <w:bottom w:val="none" w:sz="0" w:space="0" w:color="auto"/>
        <w:right w:val="none" w:sz="0" w:space="0" w:color="auto"/>
      </w:divBdr>
    </w:div>
    <w:div w:id="475681610">
      <w:bodyDiv w:val="1"/>
      <w:marLeft w:val="0"/>
      <w:marRight w:val="0"/>
      <w:marTop w:val="0"/>
      <w:marBottom w:val="0"/>
      <w:divBdr>
        <w:top w:val="none" w:sz="0" w:space="0" w:color="auto"/>
        <w:left w:val="none" w:sz="0" w:space="0" w:color="auto"/>
        <w:bottom w:val="none" w:sz="0" w:space="0" w:color="auto"/>
        <w:right w:val="none" w:sz="0" w:space="0" w:color="auto"/>
      </w:divBdr>
    </w:div>
    <w:div w:id="477261814">
      <w:bodyDiv w:val="1"/>
      <w:marLeft w:val="0"/>
      <w:marRight w:val="0"/>
      <w:marTop w:val="0"/>
      <w:marBottom w:val="0"/>
      <w:divBdr>
        <w:top w:val="none" w:sz="0" w:space="0" w:color="auto"/>
        <w:left w:val="none" w:sz="0" w:space="0" w:color="auto"/>
        <w:bottom w:val="none" w:sz="0" w:space="0" w:color="auto"/>
        <w:right w:val="none" w:sz="0" w:space="0" w:color="auto"/>
      </w:divBdr>
    </w:div>
    <w:div w:id="478427297">
      <w:bodyDiv w:val="1"/>
      <w:marLeft w:val="0"/>
      <w:marRight w:val="0"/>
      <w:marTop w:val="0"/>
      <w:marBottom w:val="0"/>
      <w:divBdr>
        <w:top w:val="none" w:sz="0" w:space="0" w:color="auto"/>
        <w:left w:val="none" w:sz="0" w:space="0" w:color="auto"/>
        <w:bottom w:val="none" w:sz="0" w:space="0" w:color="auto"/>
        <w:right w:val="none" w:sz="0" w:space="0" w:color="auto"/>
      </w:divBdr>
    </w:div>
    <w:div w:id="478691152">
      <w:bodyDiv w:val="1"/>
      <w:marLeft w:val="0"/>
      <w:marRight w:val="0"/>
      <w:marTop w:val="0"/>
      <w:marBottom w:val="0"/>
      <w:divBdr>
        <w:top w:val="none" w:sz="0" w:space="0" w:color="auto"/>
        <w:left w:val="none" w:sz="0" w:space="0" w:color="auto"/>
        <w:bottom w:val="none" w:sz="0" w:space="0" w:color="auto"/>
        <w:right w:val="none" w:sz="0" w:space="0" w:color="auto"/>
      </w:divBdr>
    </w:div>
    <w:div w:id="479079898">
      <w:bodyDiv w:val="1"/>
      <w:marLeft w:val="0"/>
      <w:marRight w:val="0"/>
      <w:marTop w:val="0"/>
      <w:marBottom w:val="0"/>
      <w:divBdr>
        <w:top w:val="none" w:sz="0" w:space="0" w:color="auto"/>
        <w:left w:val="none" w:sz="0" w:space="0" w:color="auto"/>
        <w:bottom w:val="none" w:sz="0" w:space="0" w:color="auto"/>
        <w:right w:val="none" w:sz="0" w:space="0" w:color="auto"/>
      </w:divBdr>
    </w:div>
    <w:div w:id="479342835">
      <w:bodyDiv w:val="1"/>
      <w:marLeft w:val="0"/>
      <w:marRight w:val="0"/>
      <w:marTop w:val="0"/>
      <w:marBottom w:val="0"/>
      <w:divBdr>
        <w:top w:val="none" w:sz="0" w:space="0" w:color="auto"/>
        <w:left w:val="none" w:sz="0" w:space="0" w:color="auto"/>
        <w:bottom w:val="none" w:sz="0" w:space="0" w:color="auto"/>
        <w:right w:val="none" w:sz="0" w:space="0" w:color="auto"/>
      </w:divBdr>
    </w:div>
    <w:div w:id="481697345">
      <w:bodyDiv w:val="1"/>
      <w:marLeft w:val="0"/>
      <w:marRight w:val="0"/>
      <w:marTop w:val="0"/>
      <w:marBottom w:val="0"/>
      <w:divBdr>
        <w:top w:val="none" w:sz="0" w:space="0" w:color="auto"/>
        <w:left w:val="none" w:sz="0" w:space="0" w:color="auto"/>
        <w:bottom w:val="none" w:sz="0" w:space="0" w:color="auto"/>
        <w:right w:val="none" w:sz="0" w:space="0" w:color="auto"/>
      </w:divBdr>
    </w:div>
    <w:div w:id="481897214">
      <w:bodyDiv w:val="1"/>
      <w:marLeft w:val="0"/>
      <w:marRight w:val="0"/>
      <w:marTop w:val="0"/>
      <w:marBottom w:val="0"/>
      <w:divBdr>
        <w:top w:val="none" w:sz="0" w:space="0" w:color="auto"/>
        <w:left w:val="none" w:sz="0" w:space="0" w:color="auto"/>
        <w:bottom w:val="none" w:sz="0" w:space="0" w:color="auto"/>
        <w:right w:val="none" w:sz="0" w:space="0" w:color="auto"/>
      </w:divBdr>
    </w:div>
    <w:div w:id="484585972">
      <w:bodyDiv w:val="1"/>
      <w:marLeft w:val="0"/>
      <w:marRight w:val="0"/>
      <w:marTop w:val="0"/>
      <w:marBottom w:val="0"/>
      <w:divBdr>
        <w:top w:val="none" w:sz="0" w:space="0" w:color="auto"/>
        <w:left w:val="none" w:sz="0" w:space="0" w:color="auto"/>
        <w:bottom w:val="none" w:sz="0" w:space="0" w:color="auto"/>
        <w:right w:val="none" w:sz="0" w:space="0" w:color="auto"/>
      </w:divBdr>
    </w:div>
    <w:div w:id="490021443">
      <w:bodyDiv w:val="1"/>
      <w:marLeft w:val="0"/>
      <w:marRight w:val="0"/>
      <w:marTop w:val="0"/>
      <w:marBottom w:val="0"/>
      <w:divBdr>
        <w:top w:val="none" w:sz="0" w:space="0" w:color="auto"/>
        <w:left w:val="none" w:sz="0" w:space="0" w:color="auto"/>
        <w:bottom w:val="none" w:sz="0" w:space="0" w:color="auto"/>
        <w:right w:val="none" w:sz="0" w:space="0" w:color="auto"/>
      </w:divBdr>
    </w:div>
    <w:div w:id="490370506">
      <w:bodyDiv w:val="1"/>
      <w:marLeft w:val="0"/>
      <w:marRight w:val="0"/>
      <w:marTop w:val="0"/>
      <w:marBottom w:val="0"/>
      <w:divBdr>
        <w:top w:val="none" w:sz="0" w:space="0" w:color="auto"/>
        <w:left w:val="none" w:sz="0" w:space="0" w:color="auto"/>
        <w:bottom w:val="none" w:sz="0" w:space="0" w:color="auto"/>
        <w:right w:val="none" w:sz="0" w:space="0" w:color="auto"/>
      </w:divBdr>
    </w:div>
    <w:div w:id="491022304">
      <w:bodyDiv w:val="1"/>
      <w:marLeft w:val="0"/>
      <w:marRight w:val="0"/>
      <w:marTop w:val="0"/>
      <w:marBottom w:val="0"/>
      <w:divBdr>
        <w:top w:val="none" w:sz="0" w:space="0" w:color="auto"/>
        <w:left w:val="none" w:sz="0" w:space="0" w:color="auto"/>
        <w:bottom w:val="none" w:sz="0" w:space="0" w:color="auto"/>
        <w:right w:val="none" w:sz="0" w:space="0" w:color="auto"/>
      </w:divBdr>
    </w:div>
    <w:div w:id="491026431">
      <w:bodyDiv w:val="1"/>
      <w:marLeft w:val="0"/>
      <w:marRight w:val="0"/>
      <w:marTop w:val="0"/>
      <w:marBottom w:val="0"/>
      <w:divBdr>
        <w:top w:val="none" w:sz="0" w:space="0" w:color="auto"/>
        <w:left w:val="none" w:sz="0" w:space="0" w:color="auto"/>
        <w:bottom w:val="none" w:sz="0" w:space="0" w:color="auto"/>
        <w:right w:val="none" w:sz="0" w:space="0" w:color="auto"/>
      </w:divBdr>
    </w:div>
    <w:div w:id="494029296">
      <w:bodyDiv w:val="1"/>
      <w:marLeft w:val="0"/>
      <w:marRight w:val="0"/>
      <w:marTop w:val="0"/>
      <w:marBottom w:val="0"/>
      <w:divBdr>
        <w:top w:val="none" w:sz="0" w:space="0" w:color="auto"/>
        <w:left w:val="none" w:sz="0" w:space="0" w:color="auto"/>
        <w:bottom w:val="none" w:sz="0" w:space="0" w:color="auto"/>
        <w:right w:val="none" w:sz="0" w:space="0" w:color="auto"/>
      </w:divBdr>
    </w:div>
    <w:div w:id="494805098">
      <w:bodyDiv w:val="1"/>
      <w:marLeft w:val="0"/>
      <w:marRight w:val="0"/>
      <w:marTop w:val="0"/>
      <w:marBottom w:val="0"/>
      <w:divBdr>
        <w:top w:val="none" w:sz="0" w:space="0" w:color="auto"/>
        <w:left w:val="none" w:sz="0" w:space="0" w:color="auto"/>
        <w:bottom w:val="none" w:sz="0" w:space="0" w:color="auto"/>
        <w:right w:val="none" w:sz="0" w:space="0" w:color="auto"/>
      </w:divBdr>
    </w:div>
    <w:div w:id="497574118">
      <w:bodyDiv w:val="1"/>
      <w:marLeft w:val="0"/>
      <w:marRight w:val="0"/>
      <w:marTop w:val="0"/>
      <w:marBottom w:val="0"/>
      <w:divBdr>
        <w:top w:val="none" w:sz="0" w:space="0" w:color="auto"/>
        <w:left w:val="none" w:sz="0" w:space="0" w:color="auto"/>
        <w:bottom w:val="none" w:sz="0" w:space="0" w:color="auto"/>
        <w:right w:val="none" w:sz="0" w:space="0" w:color="auto"/>
      </w:divBdr>
    </w:div>
    <w:div w:id="498011107">
      <w:bodyDiv w:val="1"/>
      <w:marLeft w:val="0"/>
      <w:marRight w:val="0"/>
      <w:marTop w:val="0"/>
      <w:marBottom w:val="0"/>
      <w:divBdr>
        <w:top w:val="none" w:sz="0" w:space="0" w:color="auto"/>
        <w:left w:val="none" w:sz="0" w:space="0" w:color="auto"/>
        <w:bottom w:val="none" w:sz="0" w:space="0" w:color="auto"/>
        <w:right w:val="none" w:sz="0" w:space="0" w:color="auto"/>
      </w:divBdr>
    </w:div>
    <w:div w:id="498885006">
      <w:bodyDiv w:val="1"/>
      <w:marLeft w:val="0"/>
      <w:marRight w:val="0"/>
      <w:marTop w:val="0"/>
      <w:marBottom w:val="0"/>
      <w:divBdr>
        <w:top w:val="none" w:sz="0" w:space="0" w:color="auto"/>
        <w:left w:val="none" w:sz="0" w:space="0" w:color="auto"/>
        <w:bottom w:val="none" w:sz="0" w:space="0" w:color="auto"/>
        <w:right w:val="none" w:sz="0" w:space="0" w:color="auto"/>
      </w:divBdr>
    </w:div>
    <w:div w:id="499464730">
      <w:bodyDiv w:val="1"/>
      <w:marLeft w:val="0"/>
      <w:marRight w:val="0"/>
      <w:marTop w:val="0"/>
      <w:marBottom w:val="0"/>
      <w:divBdr>
        <w:top w:val="none" w:sz="0" w:space="0" w:color="auto"/>
        <w:left w:val="none" w:sz="0" w:space="0" w:color="auto"/>
        <w:bottom w:val="none" w:sz="0" w:space="0" w:color="auto"/>
        <w:right w:val="none" w:sz="0" w:space="0" w:color="auto"/>
      </w:divBdr>
    </w:div>
    <w:div w:id="500395308">
      <w:bodyDiv w:val="1"/>
      <w:marLeft w:val="0"/>
      <w:marRight w:val="0"/>
      <w:marTop w:val="0"/>
      <w:marBottom w:val="0"/>
      <w:divBdr>
        <w:top w:val="none" w:sz="0" w:space="0" w:color="auto"/>
        <w:left w:val="none" w:sz="0" w:space="0" w:color="auto"/>
        <w:bottom w:val="none" w:sz="0" w:space="0" w:color="auto"/>
        <w:right w:val="none" w:sz="0" w:space="0" w:color="auto"/>
      </w:divBdr>
    </w:div>
    <w:div w:id="502861104">
      <w:bodyDiv w:val="1"/>
      <w:marLeft w:val="0"/>
      <w:marRight w:val="0"/>
      <w:marTop w:val="0"/>
      <w:marBottom w:val="0"/>
      <w:divBdr>
        <w:top w:val="none" w:sz="0" w:space="0" w:color="auto"/>
        <w:left w:val="none" w:sz="0" w:space="0" w:color="auto"/>
        <w:bottom w:val="none" w:sz="0" w:space="0" w:color="auto"/>
        <w:right w:val="none" w:sz="0" w:space="0" w:color="auto"/>
      </w:divBdr>
    </w:div>
    <w:div w:id="503713174">
      <w:bodyDiv w:val="1"/>
      <w:marLeft w:val="0"/>
      <w:marRight w:val="0"/>
      <w:marTop w:val="0"/>
      <w:marBottom w:val="0"/>
      <w:divBdr>
        <w:top w:val="none" w:sz="0" w:space="0" w:color="auto"/>
        <w:left w:val="none" w:sz="0" w:space="0" w:color="auto"/>
        <w:bottom w:val="none" w:sz="0" w:space="0" w:color="auto"/>
        <w:right w:val="none" w:sz="0" w:space="0" w:color="auto"/>
      </w:divBdr>
    </w:div>
    <w:div w:id="503789159">
      <w:bodyDiv w:val="1"/>
      <w:marLeft w:val="0"/>
      <w:marRight w:val="0"/>
      <w:marTop w:val="0"/>
      <w:marBottom w:val="0"/>
      <w:divBdr>
        <w:top w:val="none" w:sz="0" w:space="0" w:color="auto"/>
        <w:left w:val="none" w:sz="0" w:space="0" w:color="auto"/>
        <w:bottom w:val="none" w:sz="0" w:space="0" w:color="auto"/>
        <w:right w:val="none" w:sz="0" w:space="0" w:color="auto"/>
      </w:divBdr>
    </w:div>
    <w:div w:id="506092485">
      <w:bodyDiv w:val="1"/>
      <w:marLeft w:val="0"/>
      <w:marRight w:val="0"/>
      <w:marTop w:val="0"/>
      <w:marBottom w:val="0"/>
      <w:divBdr>
        <w:top w:val="none" w:sz="0" w:space="0" w:color="auto"/>
        <w:left w:val="none" w:sz="0" w:space="0" w:color="auto"/>
        <w:bottom w:val="none" w:sz="0" w:space="0" w:color="auto"/>
        <w:right w:val="none" w:sz="0" w:space="0" w:color="auto"/>
      </w:divBdr>
    </w:div>
    <w:div w:id="506480407">
      <w:bodyDiv w:val="1"/>
      <w:marLeft w:val="0"/>
      <w:marRight w:val="0"/>
      <w:marTop w:val="0"/>
      <w:marBottom w:val="0"/>
      <w:divBdr>
        <w:top w:val="none" w:sz="0" w:space="0" w:color="auto"/>
        <w:left w:val="none" w:sz="0" w:space="0" w:color="auto"/>
        <w:bottom w:val="none" w:sz="0" w:space="0" w:color="auto"/>
        <w:right w:val="none" w:sz="0" w:space="0" w:color="auto"/>
      </w:divBdr>
    </w:div>
    <w:div w:id="508446158">
      <w:bodyDiv w:val="1"/>
      <w:marLeft w:val="0"/>
      <w:marRight w:val="0"/>
      <w:marTop w:val="0"/>
      <w:marBottom w:val="0"/>
      <w:divBdr>
        <w:top w:val="none" w:sz="0" w:space="0" w:color="auto"/>
        <w:left w:val="none" w:sz="0" w:space="0" w:color="auto"/>
        <w:bottom w:val="none" w:sz="0" w:space="0" w:color="auto"/>
        <w:right w:val="none" w:sz="0" w:space="0" w:color="auto"/>
      </w:divBdr>
    </w:div>
    <w:div w:id="508521085">
      <w:bodyDiv w:val="1"/>
      <w:marLeft w:val="0"/>
      <w:marRight w:val="0"/>
      <w:marTop w:val="0"/>
      <w:marBottom w:val="0"/>
      <w:divBdr>
        <w:top w:val="none" w:sz="0" w:space="0" w:color="auto"/>
        <w:left w:val="none" w:sz="0" w:space="0" w:color="auto"/>
        <w:bottom w:val="none" w:sz="0" w:space="0" w:color="auto"/>
        <w:right w:val="none" w:sz="0" w:space="0" w:color="auto"/>
      </w:divBdr>
    </w:div>
    <w:div w:id="509217989">
      <w:bodyDiv w:val="1"/>
      <w:marLeft w:val="0"/>
      <w:marRight w:val="0"/>
      <w:marTop w:val="0"/>
      <w:marBottom w:val="0"/>
      <w:divBdr>
        <w:top w:val="none" w:sz="0" w:space="0" w:color="auto"/>
        <w:left w:val="none" w:sz="0" w:space="0" w:color="auto"/>
        <w:bottom w:val="none" w:sz="0" w:space="0" w:color="auto"/>
        <w:right w:val="none" w:sz="0" w:space="0" w:color="auto"/>
      </w:divBdr>
    </w:div>
    <w:div w:id="510339990">
      <w:bodyDiv w:val="1"/>
      <w:marLeft w:val="0"/>
      <w:marRight w:val="0"/>
      <w:marTop w:val="0"/>
      <w:marBottom w:val="0"/>
      <w:divBdr>
        <w:top w:val="none" w:sz="0" w:space="0" w:color="auto"/>
        <w:left w:val="none" w:sz="0" w:space="0" w:color="auto"/>
        <w:bottom w:val="none" w:sz="0" w:space="0" w:color="auto"/>
        <w:right w:val="none" w:sz="0" w:space="0" w:color="auto"/>
      </w:divBdr>
    </w:div>
    <w:div w:id="510417397">
      <w:bodyDiv w:val="1"/>
      <w:marLeft w:val="0"/>
      <w:marRight w:val="0"/>
      <w:marTop w:val="0"/>
      <w:marBottom w:val="0"/>
      <w:divBdr>
        <w:top w:val="none" w:sz="0" w:space="0" w:color="auto"/>
        <w:left w:val="none" w:sz="0" w:space="0" w:color="auto"/>
        <w:bottom w:val="none" w:sz="0" w:space="0" w:color="auto"/>
        <w:right w:val="none" w:sz="0" w:space="0" w:color="auto"/>
      </w:divBdr>
    </w:div>
    <w:div w:id="510920015">
      <w:bodyDiv w:val="1"/>
      <w:marLeft w:val="0"/>
      <w:marRight w:val="0"/>
      <w:marTop w:val="0"/>
      <w:marBottom w:val="0"/>
      <w:divBdr>
        <w:top w:val="none" w:sz="0" w:space="0" w:color="auto"/>
        <w:left w:val="none" w:sz="0" w:space="0" w:color="auto"/>
        <w:bottom w:val="none" w:sz="0" w:space="0" w:color="auto"/>
        <w:right w:val="none" w:sz="0" w:space="0" w:color="auto"/>
      </w:divBdr>
    </w:div>
    <w:div w:id="510921077">
      <w:bodyDiv w:val="1"/>
      <w:marLeft w:val="0"/>
      <w:marRight w:val="0"/>
      <w:marTop w:val="0"/>
      <w:marBottom w:val="0"/>
      <w:divBdr>
        <w:top w:val="none" w:sz="0" w:space="0" w:color="auto"/>
        <w:left w:val="none" w:sz="0" w:space="0" w:color="auto"/>
        <w:bottom w:val="none" w:sz="0" w:space="0" w:color="auto"/>
        <w:right w:val="none" w:sz="0" w:space="0" w:color="auto"/>
      </w:divBdr>
    </w:div>
    <w:div w:id="511071470">
      <w:bodyDiv w:val="1"/>
      <w:marLeft w:val="0"/>
      <w:marRight w:val="0"/>
      <w:marTop w:val="0"/>
      <w:marBottom w:val="0"/>
      <w:divBdr>
        <w:top w:val="none" w:sz="0" w:space="0" w:color="auto"/>
        <w:left w:val="none" w:sz="0" w:space="0" w:color="auto"/>
        <w:bottom w:val="none" w:sz="0" w:space="0" w:color="auto"/>
        <w:right w:val="none" w:sz="0" w:space="0" w:color="auto"/>
      </w:divBdr>
    </w:div>
    <w:div w:id="512693575">
      <w:bodyDiv w:val="1"/>
      <w:marLeft w:val="0"/>
      <w:marRight w:val="0"/>
      <w:marTop w:val="0"/>
      <w:marBottom w:val="0"/>
      <w:divBdr>
        <w:top w:val="none" w:sz="0" w:space="0" w:color="auto"/>
        <w:left w:val="none" w:sz="0" w:space="0" w:color="auto"/>
        <w:bottom w:val="none" w:sz="0" w:space="0" w:color="auto"/>
        <w:right w:val="none" w:sz="0" w:space="0" w:color="auto"/>
      </w:divBdr>
    </w:div>
    <w:div w:id="513299340">
      <w:bodyDiv w:val="1"/>
      <w:marLeft w:val="0"/>
      <w:marRight w:val="0"/>
      <w:marTop w:val="0"/>
      <w:marBottom w:val="0"/>
      <w:divBdr>
        <w:top w:val="none" w:sz="0" w:space="0" w:color="auto"/>
        <w:left w:val="none" w:sz="0" w:space="0" w:color="auto"/>
        <w:bottom w:val="none" w:sz="0" w:space="0" w:color="auto"/>
        <w:right w:val="none" w:sz="0" w:space="0" w:color="auto"/>
      </w:divBdr>
    </w:div>
    <w:div w:id="517543440">
      <w:bodyDiv w:val="1"/>
      <w:marLeft w:val="0"/>
      <w:marRight w:val="0"/>
      <w:marTop w:val="0"/>
      <w:marBottom w:val="0"/>
      <w:divBdr>
        <w:top w:val="none" w:sz="0" w:space="0" w:color="auto"/>
        <w:left w:val="none" w:sz="0" w:space="0" w:color="auto"/>
        <w:bottom w:val="none" w:sz="0" w:space="0" w:color="auto"/>
        <w:right w:val="none" w:sz="0" w:space="0" w:color="auto"/>
      </w:divBdr>
    </w:div>
    <w:div w:id="518276831">
      <w:bodyDiv w:val="1"/>
      <w:marLeft w:val="0"/>
      <w:marRight w:val="0"/>
      <w:marTop w:val="0"/>
      <w:marBottom w:val="0"/>
      <w:divBdr>
        <w:top w:val="none" w:sz="0" w:space="0" w:color="auto"/>
        <w:left w:val="none" w:sz="0" w:space="0" w:color="auto"/>
        <w:bottom w:val="none" w:sz="0" w:space="0" w:color="auto"/>
        <w:right w:val="none" w:sz="0" w:space="0" w:color="auto"/>
      </w:divBdr>
    </w:div>
    <w:div w:id="519971434">
      <w:bodyDiv w:val="1"/>
      <w:marLeft w:val="0"/>
      <w:marRight w:val="0"/>
      <w:marTop w:val="0"/>
      <w:marBottom w:val="0"/>
      <w:divBdr>
        <w:top w:val="none" w:sz="0" w:space="0" w:color="auto"/>
        <w:left w:val="none" w:sz="0" w:space="0" w:color="auto"/>
        <w:bottom w:val="none" w:sz="0" w:space="0" w:color="auto"/>
        <w:right w:val="none" w:sz="0" w:space="0" w:color="auto"/>
      </w:divBdr>
    </w:div>
    <w:div w:id="520122849">
      <w:bodyDiv w:val="1"/>
      <w:marLeft w:val="0"/>
      <w:marRight w:val="0"/>
      <w:marTop w:val="0"/>
      <w:marBottom w:val="0"/>
      <w:divBdr>
        <w:top w:val="none" w:sz="0" w:space="0" w:color="auto"/>
        <w:left w:val="none" w:sz="0" w:space="0" w:color="auto"/>
        <w:bottom w:val="none" w:sz="0" w:space="0" w:color="auto"/>
        <w:right w:val="none" w:sz="0" w:space="0" w:color="auto"/>
      </w:divBdr>
    </w:div>
    <w:div w:id="520512170">
      <w:bodyDiv w:val="1"/>
      <w:marLeft w:val="0"/>
      <w:marRight w:val="0"/>
      <w:marTop w:val="0"/>
      <w:marBottom w:val="0"/>
      <w:divBdr>
        <w:top w:val="none" w:sz="0" w:space="0" w:color="auto"/>
        <w:left w:val="none" w:sz="0" w:space="0" w:color="auto"/>
        <w:bottom w:val="none" w:sz="0" w:space="0" w:color="auto"/>
        <w:right w:val="none" w:sz="0" w:space="0" w:color="auto"/>
      </w:divBdr>
    </w:div>
    <w:div w:id="522326130">
      <w:bodyDiv w:val="1"/>
      <w:marLeft w:val="0"/>
      <w:marRight w:val="0"/>
      <w:marTop w:val="0"/>
      <w:marBottom w:val="0"/>
      <w:divBdr>
        <w:top w:val="none" w:sz="0" w:space="0" w:color="auto"/>
        <w:left w:val="none" w:sz="0" w:space="0" w:color="auto"/>
        <w:bottom w:val="none" w:sz="0" w:space="0" w:color="auto"/>
        <w:right w:val="none" w:sz="0" w:space="0" w:color="auto"/>
      </w:divBdr>
    </w:div>
    <w:div w:id="523400479">
      <w:bodyDiv w:val="1"/>
      <w:marLeft w:val="0"/>
      <w:marRight w:val="0"/>
      <w:marTop w:val="0"/>
      <w:marBottom w:val="0"/>
      <w:divBdr>
        <w:top w:val="none" w:sz="0" w:space="0" w:color="auto"/>
        <w:left w:val="none" w:sz="0" w:space="0" w:color="auto"/>
        <w:bottom w:val="none" w:sz="0" w:space="0" w:color="auto"/>
        <w:right w:val="none" w:sz="0" w:space="0" w:color="auto"/>
      </w:divBdr>
    </w:div>
    <w:div w:id="523788318">
      <w:bodyDiv w:val="1"/>
      <w:marLeft w:val="0"/>
      <w:marRight w:val="0"/>
      <w:marTop w:val="0"/>
      <w:marBottom w:val="0"/>
      <w:divBdr>
        <w:top w:val="none" w:sz="0" w:space="0" w:color="auto"/>
        <w:left w:val="none" w:sz="0" w:space="0" w:color="auto"/>
        <w:bottom w:val="none" w:sz="0" w:space="0" w:color="auto"/>
        <w:right w:val="none" w:sz="0" w:space="0" w:color="auto"/>
      </w:divBdr>
    </w:div>
    <w:div w:id="529876236">
      <w:bodyDiv w:val="1"/>
      <w:marLeft w:val="0"/>
      <w:marRight w:val="0"/>
      <w:marTop w:val="0"/>
      <w:marBottom w:val="0"/>
      <w:divBdr>
        <w:top w:val="none" w:sz="0" w:space="0" w:color="auto"/>
        <w:left w:val="none" w:sz="0" w:space="0" w:color="auto"/>
        <w:bottom w:val="none" w:sz="0" w:space="0" w:color="auto"/>
        <w:right w:val="none" w:sz="0" w:space="0" w:color="auto"/>
      </w:divBdr>
    </w:div>
    <w:div w:id="530193442">
      <w:bodyDiv w:val="1"/>
      <w:marLeft w:val="0"/>
      <w:marRight w:val="0"/>
      <w:marTop w:val="0"/>
      <w:marBottom w:val="0"/>
      <w:divBdr>
        <w:top w:val="none" w:sz="0" w:space="0" w:color="auto"/>
        <w:left w:val="none" w:sz="0" w:space="0" w:color="auto"/>
        <w:bottom w:val="none" w:sz="0" w:space="0" w:color="auto"/>
        <w:right w:val="none" w:sz="0" w:space="0" w:color="auto"/>
      </w:divBdr>
    </w:div>
    <w:div w:id="530998232">
      <w:bodyDiv w:val="1"/>
      <w:marLeft w:val="0"/>
      <w:marRight w:val="0"/>
      <w:marTop w:val="0"/>
      <w:marBottom w:val="0"/>
      <w:divBdr>
        <w:top w:val="none" w:sz="0" w:space="0" w:color="auto"/>
        <w:left w:val="none" w:sz="0" w:space="0" w:color="auto"/>
        <w:bottom w:val="none" w:sz="0" w:space="0" w:color="auto"/>
        <w:right w:val="none" w:sz="0" w:space="0" w:color="auto"/>
      </w:divBdr>
    </w:div>
    <w:div w:id="532571867">
      <w:bodyDiv w:val="1"/>
      <w:marLeft w:val="0"/>
      <w:marRight w:val="0"/>
      <w:marTop w:val="0"/>
      <w:marBottom w:val="0"/>
      <w:divBdr>
        <w:top w:val="none" w:sz="0" w:space="0" w:color="auto"/>
        <w:left w:val="none" w:sz="0" w:space="0" w:color="auto"/>
        <w:bottom w:val="none" w:sz="0" w:space="0" w:color="auto"/>
        <w:right w:val="none" w:sz="0" w:space="0" w:color="auto"/>
      </w:divBdr>
    </w:div>
    <w:div w:id="534512104">
      <w:bodyDiv w:val="1"/>
      <w:marLeft w:val="0"/>
      <w:marRight w:val="0"/>
      <w:marTop w:val="0"/>
      <w:marBottom w:val="0"/>
      <w:divBdr>
        <w:top w:val="none" w:sz="0" w:space="0" w:color="auto"/>
        <w:left w:val="none" w:sz="0" w:space="0" w:color="auto"/>
        <w:bottom w:val="none" w:sz="0" w:space="0" w:color="auto"/>
        <w:right w:val="none" w:sz="0" w:space="0" w:color="auto"/>
      </w:divBdr>
    </w:div>
    <w:div w:id="534587044">
      <w:bodyDiv w:val="1"/>
      <w:marLeft w:val="0"/>
      <w:marRight w:val="0"/>
      <w:marTop w:val="0"/>
      <w:marBottom w:val="0"/>
      <w:divBdr>
        <w:top w:val="none" w:sz="0" w:space="0" w:color="auto"/>
        <w:left w:val="none" w:sz="0" w:space="0" w:color="auto"/>
        <w:bottom w:val="none" w:sz="0" w:space="0" w:color="auto"/>
        <w:right w:val="none" w:sz="0" w:space="0" w:color="auto"/>
      </w:divBdr>
    </w:div>
    <w:div w:id="536236578">
      <w:bodyDiv w:val="1"/>
      <w:marLeft w:val="0"/>
      <w:marRight w:val="0"/>
      <w:marTop w:val="0"/>
      <w:marBottom w:val="0"/>
      <w:divBdr>
        <w:top w:val="none" w:sz="0" w:space="0" w:color="auto"/>
        <w:left w:val="none" w:sz="0" w:space="0" w:color="auto"/>
        <w:bottom w:val="none" w:sz="0" w:space="0" w:color="auto"/>
        <w:right w:val="none" w:sz="0" w:space="0" w:color="auto"/>
      </w:divBdr>
    </w:div>
    <w:div w:id="536358339">
      <w:bodyDiv w:val="1"/>
      <w:marLeft w:val="0"/>
      <w:marRight w:val="0"/>
      <w:marTop w:val="0"/>
      <w:marBottom w:val="0"/>
      <w:divBdr>
        <w:top w:val="none" w:sz="0" w:space="0" w:color="auto"/>
        <w:left w:val="none" w:sz="0" w:space="0" w:color="auto"/>
        <w:bottom w:val="none" w:sz="0" w:space="0" w:color="auto"/>
        <w:right w:val="none" w:sz="0" w:space="0" w:color="auto"/>
      </w:divBdr>
    </w:div>
    <w:div w:id="536552707">
      <w:bodyDiv w:val="1"/>
      <w:marLeft w:val="0"/>
      <w:marRight w:val="0"/>
      <w:marTop w:val="0"/>
      <w:marBottom w:val="0"/>
      <w:divBdr>
        <w:top w:val="none" w:sz="0" w:space="0" w:color="auto"/>
        <w:left w:val="none" w:sz="0" w:space="0" w:color="auto"/>
        <w:bottom w:val="none" w:sz="0" w:space="0" w:color="auto"/>
        <w:right w:val="none" w:sz="0" w:space="0" w:color="auto"/>
      </w:divBdr>
    </w:div>
    <w:div w:id="538010347">
      <w:bodyDiv w:val="1"/>
      <w:marLeft w:val="0"/>
      <w:marRight w:val="0"/>
      <w:marTop w:val="0"/>
      <w:marBottom w:val="0"/>
      <w:divBdr>
        <w:top w:val="none" w:sz="0" w:space="0" w:color="auto"/>
        <w:left w:val="none" w:sz="0" w:space="0" w:color="auto"/>
        <w:bottom w:val="none" w:sz="0" w:space="0" w:color="auto"/>
        <w:right w:val="none" w:sz="0" w:space="0" w:color="auto"/>
      </w:divBdr>
    </w:div>
    <w:div w:id="539905327">
      <w:bodyDiv w:val="1"/>
      <w:marLeft w:val="0"/>
      <w:marRight w:val="0"/>
      <w:marTop w:val="0"/>
      <w:marBottom w:val="0"/>
      <w:divBdr>
        <w:top w:val="none" w:sz="0" w:space="0" w:color="auto"/>
        <w:left w:val="none" w:sz="0" w:space="0" w:color="auto"/>
        <w:bottom w:val="none" w:sz="0" w:space="0" w:color="auto"/>
        <w:right w:val="none" w:sz="0" w:space="0" w:color="auto"/>
      </w:divBdr>
    </w:div>
    <w:div w:id="540485698">
      <w:bodyDiv w:val="1"/>
      <w:marLeft w:val="0"/>
      <w:marRight w:val="0"/>
      <w:marTop w:val="0"/>
      <w:marBottom w:val="0"/>
      <w:divBdr>
        <w:top w:val="none" w:sz="0" w:space="0" w:color="auto"/>
        <w:left w:val="none" w:sz="0" w:space="0" w:color="auto"/>
        <w:bottom w:val="none" w:sz="0" w:space="0" w:color="auto"/>
        <w:right w:val="none" w:sz="0" w:space="0" w:color="auto"/>
      </w:divBdr>
    </w:div>
    <w:div w:id="541408450">
      <w:bodyDiv w:val="1"/>
      <w:marLeft w:val="0"/>
      <w:marRight w:val="0"/>
      <w:marTop w:val="0"/>
      <w:marBottom w:val="0"/>
      <w:divBdr>
        <w:top w:val="none" w:sz="0" w:space="0" w:color="auto"/>
        <w:left w:val="none" w:sz="0" w:space="0" w:color="auto"/>
        <w:bottom w:val="none" w:sz="0" w:space="0" w:color="auto"/>
        <w:right w:val="none" w:sz="0" w:space="0" w:color="auto"/>
      </w:divBdr>
    </w:div>
    <w:div w:id="541551034">
      <w:bodyDiv w:val="1"/>
      <w:marLeft w:val="0"/>
      <w:marRight w:val="0"/>
      <w:marTop w:val="0"/>
      <w:marBottom w:val="0"/>
      <w:divBdr>
        <w:top w:val="none" w:sz="0" w:space="0" w:color="auto"/>
        <w:left w:val="none" w:sz="0" w:space="0" w:color="auto"/>
        <w:bottom w:val="none" w:sz="0" w:space="0" w:color="auto"/>
        <w:right w:val="none" w:sz="0" w:space="0" w:color="auto"/>
      </w:divBdr>
    </w:div>
    <w:div w:id="545869158">
      <w:bodyDiv w:val="1"/>
      <w:marLeft w:val="0"/>
      <w:marRight w:val="0"/>
      <w:marTop w:val="0"/>
      <w:marBottom w:val="0"/>
      <w:divBdr>
        <w:top w:val="none" w:sz="0" w:space="0" w:color="auto"/>
        <w:left w:val="none" w:sz="0" w:space="0" w:color="auto"/>
        <w:bottom w:val="none" w:sz="0" w:space="0" w:color="auto"/>
        <w:right w:val="none" w:sz="0" w:space="0" w:color="auto"/>
      </w:divBdr>
    </w:div>
    <w:div w:id="545870349">
      <w:bodyDiv w:val="1"/>
      <w:marLeft w:val="0"/>
      <w:marRight w:val="0"/>
      <w:marTop w:val="0"/>
      <w:marBottom w:val="0"/>
      <w:divBdr>
        <w:top w:val="none" w:sz="0" w:space="0" w:color="auto"/>
        <w:left w:val="none" w:sz="0" w:space="0" w:color="auto"/>
        <w:bottom w:val="none" w:sz="0" w:space="0" w:color="auto"/>
        <w:right w:val="none" w:sz="0" w:space="0" w:color="auto"/>
      </w:divBdr>
    </w:div>
    <w:div w:id="547226886">
      <w:bodyDiv w:val="1"/>
      <w:marLeft w:val="0"/>
      <w:marRight w:val="0"/>
      <w:marTop w:val="0"/>
      <w:marBottom w:val="0"/>
      <w:divBdr>
        <w:top w:val="none" w:sz="0" w:space="0" w:color="auto"/>
        <w:left w:val="none" w:sz="0" w:space="0" w:color="auto"/>
        <w:bottom w:val="none" w:sz="0" w:space="0" w:color="auto"/>
        <w:right w:val="none" w:sz="0" w:space="0" w:color="auto"/>
      </w:divBdr>
    </w:div>
    <w:div w:id="552692039">
      <w:bodyDiv w:val="1"/>
      <w:marLeft w:val="0"/>
      <w:marRight w:val="0"/>
      <w:marTop w:val="0"/>
      <w:marBottom w:val="0"/>
      <w:divBdr>
        <w:top w:val="none" w:sz="0" w:space="0" w:color="auto"/>
        <w:left w:val="none" w:sz="0" w:space="0" w:color="auto"/>
        <w:bottom w:val="none" w:sz="0" w:space="0" w:color="auto"/>
        <w:right w:val="none" w:sz="0" w:space="0" w:color="auto"/>
      </w:divBdr>
    </w:div>
    <w:div w:id="554242082">
      <w:bodyDiv w:val="1"/>
      <w:marLeft w:val="0"/>
      <w:marRight w:val="0"/>
      <w:marTop w:val="0"/>
      <w:marBottom w:val="0"/>
      <w:divBdr>
        <w:top w:val="none" w:sz="0" w:space="0" w:color="auto"/>
        <w:left w:val="none" w:sz="0" w:space="0" w:color="auto"/>
        <w:bottom w:val="none" w:sz="0" w:space="0" w:color="auto"/>
        <w:right w:val="none" w:sz="0" w:space="0" w:color="auto"/>
      </w:divBdr>
    </w:div>
    <w:div w:id="556472196">
      <w:bodyDiv w:val="1"/>
      <w:marLeft w:val="0"/>
      <w:marRight w:val="0"/>
      <w:marTop w:val="0"/>
      <w:marBottom w:val="0"/>
      <w:divBdr>
        <w:top w:val="none" w:sz="0" w:space="0" w:color="auto"/>
        <w:left w:val="none" w:sz="0" w:space="0" w:color="auto"/>
        <w:bottom w:val="none" w:sz="0" w:space="0" w:color="auto"/>
        <w:right w:val="none" w:sz="0" w:space="0" w:color="auto"/>
      </w:divBdr>
    </w:div>
    <w:div w:id="556474617">
      <w:bodyDiv w:val="1"/>
      <w:marLeft w:val="0"/>
      <w:marRight w:val="0"/>
      <w:marTop w:val="0"/>
      <w:marBottom w:val="0"/>
      <w:divBdr>
        <w:top w:val="none" w:sz="0" w:space="0" w:color="auto"/>
        <w:left w:val="none" w:sz="0" w:space="0" w:color="auto"/>
        <w:bottom w:val="none" w:sz="0" w:space="0" w:color="auto"/>
        <w:right w:val="none" w:sz="0" w:space="0" w:color="auto"/>
      </w:divBdr>
    </w:div>
    <w:div w:id="556550828">
      <w:bodyDiv w:val="1"/>
      <w:marLeft w:val="0"/>
      <w:marRight w:val="0"/>
      <w:marTop w:val="0"/>
      <w:marBottom w:val="0"/>
      <w:divBdr>
        <w:top w:val="none" w:sz="0" w:space="0" w:color="auto"/>
        <w:left w:val="none" w:sz="0" w:space="0" w:color="auto"/>
        <w:bottom w:val="none" w:sz="0" w:space="0" w:color="auto"/>
        <w:right w:val="none" w:sz="0" w:space="0" w:color="auto"/>
      </w:divBdr>
    </w:div>
    <w:div w:id="556745719">
      <w:bodyDiv w:val="1"/>
      <w:marLeft w:val="0"/>
      <w:marRight w:val="0"/>
      <w:marTop w:val="0"/>
      <w:marBottom w:val="0"/>
      <w:divBdr>
        <w:top w:val="none" w:sz="0" w:space="0" w:color="auto"/>
        <w:left w:val="none" w:sz="0" w:space="0" w:color="auto"/>
        <w:bottom w:val="none" w:sz="0" w:space="0" w:color="auto"/>
        <w:right w:val="none" w:sz="0" w:space="0" w:color="auto"/>
      </w:divBdr>
    </w:div>
    <w:div w:id="557517451">
      <w:bodyDiv w:val="1"/>
      <w:marLeft w:val="0"/>
      <w:marRight w:val="0"/>
      <w:marTop w:val="0"/>
      <w:marBottom w:val="0"/>
      <w:divBdr>
        <w:top w:val="none" w:sz="0" w:space="0" w:color="auto"/>
        <w:left w:val="none" w:sz="0" w:space="0" w:color="auto"/>
        <w:bottom w:val="none" w:sz="0" w:space="0" w:color="auto"/>
        <w:right w:val="none" w:sz="0" w:space="0" w:color="auto"/>
      </w:divBdr>
    </w:div>
    <w:div w:id="559559190">
      <w:bodyDiv w:val="1"/>
      <w:marLeft w:val="0"/>
      <w:marRight w:val="0"/>
      <w:marTop w:val="0"/>
      <w:marBottom w:val="0"/>
      <w:divBdr>
        <w:top w:val="none" w:sz="0" w:space="0" w:color="auto"/>
        <w:left w:val="none" w:sz="0" w:space="0" w:color="auto"/>
        <w:bottom w:val="none" w:sz="0" w:space="0" w:color="auto"/>
        <w:right w:val="none" w:sz="0" w:space="0" w:color="auto"/>
      </w:divBdr>
    </w:div>
    <w:div w:id="563222430">
      <w:bodyDiv w:val="1"/>
      <w:marLeft w:val="0"/>
      <w:marRight w:val="0"/>
      <w:marTop w:val="0"/>
      <w:marBottom w:val="0"/>
      <w:divBdr>
        <w:top w:val="none" w:sz="0" w:space="0" w:color="auto"/>
        <w:left w:val="none" w:sz="0" w:space="0" w:color="auto"/>
        <w:bottom w:val="none" w:sz="0" w:space="0" w:color="auto"/>
        <w:right w:val="none" w:sz="0" w:space="0" w:color="auto"/>
      </w:divBdr>
    </w:div>
    <w:div w:id="564992296">
      <w:bodyDiv w:val="1"/>
      <w:marLeft w:val="0"/>
      <w:marRight w:val="0"/>
      <w:marTop w:val="0"/>
      <w:marBottom w:val="0"/>
      <w:divBdr>
        <w:top w:val="none" w:sz="0" w:space="0" w:color="auto"/>
        <w:left w:val="none" w:sz="0" w:space="0" w:color="auto"/>
        <w:bottom w:val="none" w:sz="0" w:space="0" w:color="auto"/>
        <w:right w:val="none" w:sz="0" w:space="0" w:color="auto"/>
      </w:divBdr>
    </w:div>
    <w:div w:id="565459566">
      <w:bodyDiv w:val="1"/>
      <w:marLeft w:val="0"/>
      <w:marRight w:val="0"/>
      <w:marTop w:val="0"/>
      <w:marBottom w:val="0"/>
      <w:divBdr>
        <w:top w:val="none" w:sz="0" w:space="0" w:color="auto"/>
        <w:left w:val="none" w:sz="0" w:space="0" w:color="auto"/>
        <w:bottom w:val="none" w:sz="0" w:space="0" w:color="auto"/>
        <w:right w:val="none" w:sz="0" w:space="0" w:color="auto"/>
      </w:divBdr>
    </w:div>
    <w:div w:id="568885008">
      <w:bodyDiv w:val="1"/>
      <w:marLeft w:val="0"/>
      <w:marRight w:val="0"/>
      <w:marTop w:val="0"/>
      <w:marBottom w:val="0"/>
      <w:divBdr>
        <w:top w:val="none" w:sz="0" w:space="0" w:color="auto"/>
        <w:left w:val="none" w:sz="0" w:space="0" w:color="auto"/>
        <w:bottom w:val="none" w:sz="0" w:space="0" w:color="auto"/>
        <w:right w:val="none" w:sz="0" w:space="0" w:color="auto"/>
      </w:divBdr>
    </w:div>
    <w:div w:id="572086054">
      <w:bodyDiv w:val="1"/>
      <w:marLeft w:val="0"/>
      <w:marRight w:val="0"/>
      <w:marTop w:val="0"/>
      <w:marBottom w:val="0"/>
      <w:divBdr>
        <w:top w:val="none" w:sz="0" w:space="0" w:color="auto"/>
        <w:left w:val="none" w:sz="0" w:space="0" w:color="auto"/>
        <w:bottom w:val="none" w:sz="0" w:space="0" w:color="auto"/>
        <w:right w:val="none" w:sz="0" w:space="0" w:color="auto"/>
      </w:divBdr>
    </w:div>
    <w:div w:id="572816657">
      <w:bodyDiv w:val="1"/>
      <w:marLeft w:val="0"/>
      <w:marRight w:val="0"/>
      <w:marTop w:val="0"/>
      <w:marBottom w:val="0"/>
      <w:divBdr>
        <w:top w:val="none" w:sz="0" w:space="0" w:color="auto"/>
        <w:left w:val="none" w:sz="0" w:space="0" w:color="auto"/>
        <w:bottom w:val="none" w:sz="0" w:space="0" w:color="auto"/>
        <w:right w:val="none" w:sz="0" w:space="0" w:color="auto"/>
      </w:divBdr>
    </w:div>
    <w:div w:id="574046542">
      <w:bodyDiv w:val="1"/>
      <w:marLeft w:val="0"/>
      <w:marRight w:val="0"/>
      <w:marTop w:val="0"/>
      <w:marBottom w:val="0"/>
      <w:divBdr>
        <w:top w:val="none" w:sz="0" w:space="0" w:color="auto"/>
        <w:left w:val="none" w:sz="0" w:space="0" w:color="auto"/>
        <w:bottom w:val="none" w:sz="0" w:space="0" w:color="auto"/>
        <w:right w:val="none" w:sz="0" w:space="0" w:color="auto"/>
      </w:divBdr>
    </w:div>
    <w:div w:id="574821184">
      <w:bodyDiv w:val="1"/>
      <w:marLeft w:val="0"/>
      <w:marRight w:val="0"/>
      <w:marTop w:val="0"/>
      <w:marBottom w:val="0"/>
      <w:divBdr>
        <w:top w:val="none" w:sz="0" w:space="0" w:color="auto"/>
        <w:left w:val="none" w:sz="0" w:space="0" w:color="auto"/>
        <w:bottom w:val="none" w:sz="0" w:space="0" w:color="auto"/>
        <w:right w:val="none" w:sz="0" w:space="0" w:color="auto"/>
      </w:divBdr>
      <w:divsChild>
        <w:div w:id="1910921941">
          <w:marLeft w:val="0"/>
          <w:marRight w:val="0"/>
          <w:marTop w:val="0"/>
          <w:marBottom w:val="0"/>
          <w:divBdr>
            <w:top w:val="none" w:sz="0" w:space="0" w:color="auto"/>
            <w:left w:val="none" w:sz="0" w:space="0" w:color="auto"/>
            <w:bottom w:val="none" w:sz="0" w:space="0" w:color="auto"/>
            <w:right w:val="none" w:sz="0" w:space="0" w:color="auto"/>
          </w:divBdr>
          <w:divsChild>
            <w:div w:id="1866359024">
              <w:marLeft w:val="0"/>
              <w:marRight w:val="0"/>
              <w:marTop w:val="0"/>
              <w:marBottom w:val="120"/>
              <w:divBdr>
                <w:top w:val="none" w:sz="0" w:space="0" w:color="auto"/>
                <w:left w:val="none" w:sz="0" w:space="0" w:color="auto"/>
                <w:bottom w:val="none" w:sz="0" w:space="0" w:color="auto"/>
                <w:right w:val="none" w:sz="0" w:space="0" w:color="auto"/>
              </w:divBdr>
              <w:divsChild>
                <w:div w:id="2113082542">
                  <w:marLeft w:val="0"/>
                  <w:marRight w:val="0"/>
                  <w:marTop w:val="0"/>
                  <w:marBottom w:val="0"/>
                  <w:divBdr>
                    <w:top w:val="none" w:sz="0" w:space="0" w:color="auto"/>
                    <w:left w:val="none" w:sz="0" w:space="0" w:color="auto"/>
                    <w:bottom w:val="none" w:sz="0" w:space="0" w:color="auto"/>
                    <w:right w:val="none" w:sz="0" w:space="0" w:color="auto"/>
                  </w:divBdr>
                  <w:divsChild>
                    <w:div w:id="2011835969">
                      <w:marLeft w:val="0"/>
                      <w:marRight w:val="0"/>
                      <w:marTop w:val="0"/>
                      <w:marBottom w:val="0"/>
                      <w:divBdr>
                        <w:top w:val="none" w:sz="0" w:space="0" w:color="auto"/>
                        <w:left w:val="none" w:sz="0" w:space="0" w:color="auto"/>
                        <w:bottom w:val="none" w:sz="0" w:space="0" w:color="auto"/>
                        <w:right w:val="none" w:sz="0" w:space="0" w:color="auto"/>
                      </w:divBdr>
                      <w:divsChild>
                        <w:div w:id="904757125">
                          <w:marLeft w:val="0"/>
                          <w:marRight w:val="0"/>
                          <w:marTop w:val="0"/>
                          <w:marBottom w:val="0"/>
                          <w:divBdr>
                            <w:top w:val="none" w:sz="0" w:space="0" w:color="auto"/>
                            <w:left w:val="none" w:sz="0" w:space="0" w:color="auto"/>
                            <w:bottom w:val="none" w:sz="0" w:space="0" w:color="auto"/>
                            <w:right w:val="none" w:sz="0" w:space="0" w:color="auto"/>
                          </w:divBdr>
                        </w:div>
                        <w:div w:id="1310088883">
                          <w:marLeft w:val="0"/>
                          <w:marRight w:val="0"/>
                          <w:marTop w:val="0"/>
                          <w:marBottom w:val="0"/>
                          <w:divBdr>
                            <w:top w:val="none" w:sz="0" w:space="0" w:color="auto"/>
                            <w:left w:val="none" w:sz="0" w:space="0" w:color="auto"/>
                            <w:bottom w:val="none" w:sz="0" w:space="0" w:color="auto"/>
                            <w:right w:val="none" w:sz="0" w:space="0" w:color="auto"/>
                          </w:divBdr>
                        </w:div>
                        <w:div w:id="453989525">
                          <w:marLeft w:val="0"/>
                          <w:marRight w:val="0"/>
                          <w:marTop w:val="0"/>
                          <w:marBottom w:val="0"/>
                          <w:divBdr>
                            <w:top w:val="none" w:sz="0" w:space="0" w:color="auto"/>
                            <w:left w:val="none" w:sz="0" w:space="0" w:color="auto"/>
                            <w:bottom w:val="none" w:sz="0" w:space="0" w:color="auto"/>
                            <w:right w:val="none" w:sz="0" w:space="0" w:color="auto"/>
                          </w:divBdr>
                        </w:div>
                        <w:div w:id="18975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116520">
          <w:marLeft w:val="0"/>
          <w:marRight w:val="0"/>
          <w:marTop w:val="225"/>
          <w:marBottom w:val="600"/>
          <w:divBdr>
            <w:top w:val="none" w:sz="0" w:space="0" w:color="auto"/>
            <w:left w:val="none" w:sz="0" w:space="0" w:color="auto"/>
            <w:bottom w:val="none" w:sz="0" w:space="0" w:color="auto"/>
            <w:right w:val="none" w:sz="0" w:space="0" w:color="auto"/>
          </w:divBdr>
        </w:div>
      </w:divsChild>
    </w:div>
    <w:div w:id="576130535">
      <w:bodyDiv w:val="1"/>
      <w:marLeft w:val="0"/>
      <w:marRight w:val="0"/>
      <w:marTop w:val="0"/>
      <w:marBottom w:val="0"/>
      <w:divBdr>
        <w:top w:val="none" w:sz="0" w:space="0" w:color="auto"/>
        <w:left w:val="none" w:sz="0" w:space="0" w:color="auto"/>
        <w:bottom w:val="none" w:sz="0" w:space="0" w:color="auto"/>
        <w:right w:val="none" w:sz="0" w:space="0" w:color="auto"/>
      </w:divBdr>
    </w:div>
    <w:div w:id="576289655">
      <w:bodyDiv w:val="1"/>
      <w:marLeft w:val="0"/>
      <w:marRight w:val="0"/>
      <w:marTop w:val="0"/>
      <w:marBottom w:val="0"/>
      <w:divBdr>
        <w:top w:val="none" w:sz="0" w:space="0" w:color="auto"/>
        <w:left w:val="none" w:sz="0" w:space="0" w:color="auto"/>
        <w:bottom w:val="none" w:sz="0" w:space="0" w:color="auto"/>
        <w:right w:val="none" w:sz="0" w:space="0" w:color="auto"/>
      </w:divBdr>
    </w:div>
    <w:div w:id="578097715">
      <w:bodyDiv w:val="1"/>
      <w:marLeft w:val="0"/>
      <w:marRight w:val="0"/>
      <w:marTop w:val="0"/>
      <w:marBottom w:val="0"/>
      <w:divBdr>
        <w:top w:val="none" w:sz="0" w:space="0" w:color="auto"/>
        <w:left w:val="none" w:sz="0" w:space="0" w:color="auto"/>
        <w:bottom w:val="none" w:sz="0" w:space="0" w:color="auto"/>
        <w:right w:val="none" w:sz="0" w:space="0" w:color="auto"/>
      </w:divBdr>
    </w:div>
    <w:div w:id="578247137">
      <w:bodyDiv w:val="1"/>
      <w:marLeft w:val="0"/>
      <w:marRight w:val="0"/>
      <w:marTop w:val="0"/>
      <w:marBottom w:val="0"/>
      <w:divBdr>
        <w:top w:val="none" w:sz="0" w:space="0" w:color="auto"/>
        <w:left w:val="none" w:sz="0" w:space="0" w:color="auto"/>
        <w:bottom w:val="none" w:sz="0" w:space="0" w:color="auto"/>
        <w:right w:val="none" w:sz="0" w:space="0" w:color="auto"/>
      </w:divBdr>
    </w:div>
    <w:div w:id="578759919">
      <w:bodyDiv w:val="1"/>
      <w:marLeft w:val="0"/>
      <w:marRight w:val="0"/>
      <w:marTop w:val="0"/>
      <w:marBottom w:val="0"/>
      <w:divBdr>
        <w:top w:val="none" w:sz="0" w:space="0" w:color="auto"/>
        <w:left w:val="none" w:sz="0" w:space="0" w:color="auto"/>
        <w:bottom w:val="none" w:sz="0" w:space="0" w:color="auto"/>
        <w:right w:val="none" w:sz="0" w:space="0" w:color="auto"/>
      </w:divBdr>
    </w:div>
    <w:div w:id="579749681">
      <w:bodyDiv w:val="1"/>
      <w:marLeft w:val="0"/>
      <w:marRight w:val="0"/>
      <w:marTop w:val="0"/>
      <w:marBottom w:val="0"/>
      <w:divBdr>
        <w:top w:val="none" w:sz="0" w:space="0" w:color="auto"/>
        <w:left w:val="none" w:sz="0" w:space="0" w:color="auto"/>
        <w:bottom w:val="none" w:sz="0" w:space="0" w:color="auto"/>
        <w:right w:val="none" w:sz="0" w:space="0" w:color="auto"/>
      </w:divBdr>
    </w:div>
    <w:div w:id="580064408">
      <w:bodyDiv w:val="1"/>
      <w:marLeft w:val="0"/>
      <w:marRight w:val="0"/>
      <w:marTop w:val="0"/>
      <w:marBottom w:val="0"/>
      <w:divBdr>
        <w:top w:val="none" w:sz="0" w:space="0" w:color="auto"/>
        <w:left w:val="none" w:sz="0" w:space="0" w:color="auto"/>
        <w:bottom w:val="none" w:sz="0" w:space="0" w:color="auto"/>
        <w:right w:val="none" w:sz="0" w:space="0" w:color="auto"/>
      </w:divBdr>
    </w:div>
    <w:div w:id="580869236">
      <w:bodyDiv w:val="1"/>
      <w:marLeft w:val="0"/>
      <w:marRight w:val="0"/>
      <w:marTop w:val="0"/>
      <w:marBottom w:val="0"/>
      <w:divBdr>
        <w:top w:val="none" w:sz="0" w:space="0" w:color="auto"/>
        <w:left w:val="none" w:sz="0" w:space="0" w:color="auto"/>
        <w:bottom w:val="none" w:sz="0" w:space="0" w:color="auto"/>
        <w:right w:val="none" w:sz="0" w:space="0" w:color="auto"/>
      </w:divBdr>
    </w:div>
    <w:div w:id="581527693">
      <w:bodyDiv w:val="1"/>
      <w:marLeft w:val="0"/>
      <w:marRight w:val="0"/>
      <w:marTop w:val="0"/>
      <w:marBottom w:val="0"/>
      <w:divBdr>
        <w:top w:val="none" w:sz="0" w:space="0" w:color="auto"/>
        <w:left w:val="none" w:sz="0" w:space="0" w:color="auto"/>
        <w:bottom w:val="none" w:sz="0" w:space="0" w:color="auto"/>
        <w:right w:val="none" w:sz="0" w:space="0" w:color="auto"/>
      </w:divBdr>
    </w:div>
    <w:div w:id="582492644">
      <w:bodyDiv w:val="1"/>
      <w:marLeft w:val="0"/>
      <w:marRight w:val="0"/>
      <w:marTop w:val="0"/>
      <w:marBottom w:val="0"/>
      <w:divBdr>
        <w:top w:val="none" w:sz="0" w:space="0" w:color="auto"/>
        <w:left w:val="none" w:sz="0" w:space="0" w:color="auto"/>
        <w:bottom w:val="none" w:sz="0" w:space="0" w:color="auto"/>
        <w:right w:val="none" w:sz="0" w:space="0" w:color="auto"/>
      </w:divBdr>
    </w:div>
    <w:div w:id="583610290">
      <w:bodyDiv w:val="1"/>
      <w:marLeft w:val="0"/>
      <w:marRight w:val="0"/>
      <w:marTop w:val="0"/>
      <w:marBottom w:val="0"/>
      <w:divBdr>
        <w:top w:val="none" w:sz="0" w:space="0" w:color="auto"/>
        <w:left w:val="none" w:sz="0" w:space="0" w:color="auto"/>
        <w:bottom w:val="none" w:sz="0" w:space="0" w:color="auto"/>
        <w:right w:val="none" w:sz="0" w:space="0" w:color="auto"/>
      </w:divBdr>
    </w:div>
    <w:div w:id="584417035">
      <w:bodyDiv w:val="1"/>
      <w:marLeft w:val="0"/>
      <w:marRight w:val="0"/>
      <w:marTop w:val="0"/>
      <w:marBottom w:val="0"/>
      <w:divBdr>
        <w:top w:val="none" w:sz="0" w:space="0" w:color="auto"/>
        <w:left w:val="none" w:sz="0" w:space="0" w:color="auto"/>
        <w:bottom w:val="none" w:sz="0" w:space="0" w:color="auto"/>
        <w:right w:val="none" w:sz="0" w:space="0" w:color="auto"/>
      </w:divBdr>
    </w:div>
    <w:div w:id="585001261">
      <w:bodyDiv w:val="1"/>
      <w:marLeft w:val="0"/>
      <w:marRight w:val="0"/>
      <w:marTop w:val="0"/>
      <w:marBottom w:val="0"/>
      <w:divBdr>
        <w:top w:val="none" w:sz="0" w:space="0" w:color="auto"/>
        <w:left w:val="none" w:sz="0" w:space="0" w:color="auto"/>
        <w:bottom w:val="none" w:sz="0" w:space="0" w:color="auto"/>
        <w:right w:val="none" w:sz="0" w:space="0" w:color="auto"/>
      </w:divBdr>
    </w:div>
    <w:div w:id="585262244">
      <w:bodyDiv w:val="1"/>
      <w:marLeft w:val="0"/>
      <w:marRight w:val="0"/>
      <w:marTop w:val="0"/>
      <w:marBottom w:val="0"/>
      <w:divBdr>
        <w:top w:val="none" w:sz="0" w:space="0" w:color="auto"/>
        <w:left w:val="none" w:sz="0" w:space="0" w:color="auto"/>
        <w:bottom w:val="none" w:sz="0" w:space="0" w:color="auto"/>
        <w:right w:val="none" w:sz="0" w:space="0" w:color="auto"/>
      </w:divBdr>
    </w:div>
    <w:div w:id="585499625">
      <w:bodyDiv w:val="1"/>
      <w:marLeft w:val="0"/>
      <w:marRight w:val="0"/>
      <w:marTop w:val="0"/>
      <w:marBottom w:val="0"/>
      <w:divBdr>
        <w:top w:val="none" w:sz="0" w:space="0" w:color="auto"/>
        <w:left w:val="none" w:sz="0" w:space="0" w:color="auto"/>
        <w:bottom w:val="none" w:sz="0" w:space="0" w:color="auto"/>
        <w:right w:val="none" w:sz="0" w:space="0" w:color="auto"/>
      </w:divBdr>
    </w:div>
    <w:div w:id="586693265">
      <w:bodyDiv w:val="1"/>
      <w:marLeft w:val="0"/>
      <w:marRight w:val="0"/>
      <w:marTop w:val="0"/>
      <w:marBottom w:val="0"/>
      <w:divBdr>
        <w:top w:val="none" w:sz="0" w:space="0" w:color="auto"/>
        <w:left w:val="none" w:sz="0" w:space="0" w:color="auto"/>
        <w:bottom w:val="none" w:sz="0" w:space="0" w:color="auto"/>
        <w:right w:val="none" w:sz="0" w:space="0" w:color="auto"/>
      </w:divBdr>
    </w:div>
    <w:div w:id="587736186">
      <w:bodyDiv w:val="1"/>
      <w:marLeft w:val="0"/>
      <w:marRight w:val="0"/>
      <w:marTop w:val="0"/>
      <w:marBottom w:val="0"/>
      <w:divBdr>
        <w:top w:val="none" w:sz="0" w:space="0" w:color="auto"/>
        <w:left w:val="none" w:sz="0" w:space="0" w:color="auto"/>
        <w:bottom w:val="none" w:sz="0" w:space="0" w:color="auto"/>
        <w:right w:val="none" w:sz="0" w:space="0" w:color="auto"/>
      </w:divBdr>
    </w:div>
    <w:div w:id="589196902">
      <w:bodyDiv w:val="1"/>
      <w:marLeft w:val="0"/>
      <w:marRight w:val="0"/>
      <w:marTop w:val="0"/>
      <w:marBottom w:val="0"/>
      <w:divBdr>
        <w:top w:val="none" w:sz="0" w:space="0" w:color="auto"/>
        <w:left w:val="none" w:sz="0" w:space="0" w:color="auto"/>
        <w:bottom w:val="none" w:sz="0" w:space="0" w:color="auto"/>
        <w:right w:val="none" w:sz="0" w:space="0" w:color="auto"/>
      </w:divBdr>
    </w:div>
    <w:div w:id="589849811">
      <w:bodyDiv w:val="1"/>
      <w:marLeft w:val="0"/>
      <w:marRight w:val="0"/>
      <w:marTop w:val="0"/>
      <w:marBottom w:val="0"/>
      <w:divBdr>
        <w:top w:val="none" w:sz="0" w:space="0" w:color="auto"/>
        <w:left w:val="none" w:sz="0" w:space="0" w:color="auto"/>
        <w:bottom w:val="none" w:sz="0" w:space="0" w:color="auto"/>
        <w:right w:val="none" w:sz="0" w:space="0" w:color="auto"/>
      </w:divBdr>
    </w:div>
    <w:div w:id="591427653">
      <w:bodyDiv w:val="1"/>
      <w:marLeft w:val="0"/>
      <w:marRight w:val="0"/>
      <w:marTop w:val="0"/>
      <w:marBottom w:val="0"/>
      <w:divBdr>
        <w:top w:val="none" w:sz="0" w:space="0" w:color="auto"/>
        <w:left w:val="none" w:sz="0" w:space="0" w:color="auto"/>
        <w:bottom w:val="none" w:sz="0" w:space="0" w:color="auto"/>
        <w:right w:val="none" w:sz="0" w:space="0" w:color="auto"/>
      </w:divBdr>
    </w:div>
    <w:div w:id="591546653">
      <w:bodyDiv w:val="1"/>
      <w:marLeft w:val="0"/>
      <w:marRight w:val="0"/>
      <w:marTop w:val="0"/>
      <w:marBottom w:val="0"/>
      <w:divBdr>
        <w:top w:val="none" w:sz="0" w:space="0" w:color="auto"/>
        <w:left w:val="none" w:sz="0" w:space="0" w:color="auto"/>
        <w:bottom w:val="none" w:sz="0" w:space="0" w:color="auto"/>
        <w:right w:val="none" w:sz="0" w:space="0" w:color="auto"/>
      </w:divBdr>
    </w:div>
    <w:div w:id="592665831">
      <w:bodyDiv w:val="1"/>
      <w:marLeft w:val="0"/>
      <w:marRight w:val="0"/>
      <w:marTop w:val="0"/>
      <w:marBottom w:val="0"/>
      <w:divBdr>
        <w:top w:val="none" w:sz="0" w:space="0" w:color="auto"/>
        <w:left w:val="none" w:sz="0" w:space="0" w:color="auto"/>
        <w:bottom w:val="none" w:sz="0" w:space="0" w:color="auto"/>
        <w:right w:val="none" w:sz="0" w:space="0" w:color="auto"/>
      </w:divBdr>
    </w:div>
    <w:div w:id="594091818">
      <w:bodyDiv w:val="1"/>
      <w:marLeft w:val="0"/>
      <w:marRight w:val="0"/>
      <w:marTop w:val="0"/>
      <w:marBottom w:val="0"/>
      <w:divBdr>
        <w:top w:val="none" w:sz="0" w:space="0" w:color="auto"/>
        <w:left w:val="none" w:sz="0" w:space="0" w:color="auto"/>
        <w:bottom w:val="none" w:sz="0" w:space="0" w:color="auto"/>
        <w:right w:val="none" w:sz="0" w:space="0" w:color="auto"/>
      </w:divBdr>
    </w:div>
    <w:div w:id="594481504">
      <w:bodyDiv w:val="1"/>
      <w:marLeft w:val="0"/>
      <w:marRight w:val="0"/>
      <w:marTop w:val="0"/>
      <w:marBottom w:val="0"/>
      <w:divBdr>
        <w:top w:val="none" w:sz="0" w:space="0" w:color="auto"/>
        <w:left w:val="none" w:sz="0" w:space="0" w:color="auto"/>
        <w:bottom w:val="none" w:sz="0" w:space="0" w:color="auto"/>
        <w:right w:val="none" w:sz="0" w:space="0" w:color="auto"/>
      </w:divBdr>
    </w:div>
    <w:div w:id="596015539">
      <w:bodyDiv w:val="1"/>
      <w:marLeft w:val="0"/>
      <w:marRight w:val="0"/>
      <w:marTop w:val="0"/>
      <w:marBottom w:val="0"/>
      <w:divBdr>
        <w:top w:val="none" w:sz="0" w:space="0" w:color="auto"/>
        <w:left w:val="none" w:sz="0" w:space="0" w:color="auto"/>
        <w:bottom w:val="none" w:sz="0" w:space="0" w:color="auto"/>
        <w:right w:val="none" w:sz="0" w:space="0" w:color="auto"/>
      </w:divBdr>
    </w:div>
    <w:div w:id="596254260">
      <w:bodyDiv w:val="1"/>
      <w:marLeft w:val="0"/>
      <w:marRight w:val="0"/>
      <w:marTop w:val="0"/>
      <w:marBottom w:val="0"/>
      <w:divBdr>
        <w:top w:val="none" w:sz="0" w:space="0" w:color="auto"/>
        <w:left w:val="none" w:sz="0" w:space="0" w:color="auto"/>
        <w:bottom w:val="none" w:sz="0" w:space="0" w:color="auto"/>
        <w:right w:val="none" w:sz="0" w:space="0" w:color="auto"/>
      </w:divBdr>
    </w:div>
    <w:div w:id="598484097">
      <w:bodyDiv w:val="1"/>
      <w:marLeft w:val="0"/>
      <w:marRight w:val="0"/>
      <w:marTop w:val="0"/>
      <w:marBottom w:val="0"/>
      <w:divBdr>
        <w:top w:val="none" w:sz="0" w:space="0" w:color="auto"/>
        <w:left w:val="none" w:sz="0" w:space="0" w:color="auto"/>
        <w:bottom w:val="none" w:sz="0" w:space="0" w:color="auto"/>
        <w:right w:val="none" w:sz="0" w:space="0" w:color="auto"/>
      </w:divBdr>
    </w:div>
    <w:div w:id="599338996">
      <w:bodyDiv w:val="1"/>
      <w:marLeft w:val="0"/>
      <w:marRight w:val="0"/>
      <w:marTop w:val="0"/>
      <w:marBottom w:val="0"/>
      <w:divBdr>
        <w:top w:val="none" w:sz="0" w:space="0" w:color="auto"/>
        <w:left w:val="none" w:sz="0" w:space="0" w:color="auto"/>
        <w:bottom w:val="none" w:sz="0" w:space="0" w:color="auto"/>
        <w:right w:val="none" w:sz="0" w:space="0" w:color="auto"/>
      </w:divBdr>
    </w:div>
    <w:div w:id="599414088">
      <w:bodyDiv w:val="1"/>
      <w:marLeft w:val="0"/>
      <w:marRight w:val="0"/>
      <w:marTop w:val="0"/>
      <w:marBottom w:val="0"/>
      <w:divBdr>
        <w:top w:val="none" w:sz="0" w:space="0" w:color="auto"/>
        <w:left w:val="none" w:sz="0" w:space="0" w:color="auto"/>
        <w:bottom w:val="none" w:sz="0" w:space="0" w:color="auto"/>
        <w:right w:val="none" w:sz="0" w:space="0" w:color="auto"/>
      </w:divBdr>
    </w:div>
    <w:div w:id="600185178">
      <w:bodyDiv w:val="1"/>
      <w:marLeft w:val="0"/>
      <w:marRight w:val="0"/>
      <w:marTop w:val="0"/>
      <w:marBottom w:val="0"/>
      <w:divBdr>
        <w:top w:val="none" w:sz="0" w:space="0" w:color="auto"/>
        <w:left w:val="none" w:sz="0" w:space="0" w:color="auto"/>
        <w:bottom w:val="none" w:sz="0" w:space="0" w:color="auto"/>
        <w:right w:val="none" w:sz="0" w:space="0" w:color="auto"/>
      </w:divBdr>
    </w:div>
    <w:div w:id="600259960">
      <w:bodyDiv w:val="1"/>
      <w:marLeft w:val="0"/>
      <w:marRight w:val="0"/>
      <w:marTop w:val="0"/>
      <w:marBottom w:val="0"/>
      <w:divBdr>
        <w:top w:val="none" w:sz="0" w:space="0" w:color="auto"/>
        <w:left w:val="none" w:sz="0" w:space="0" w:color="auto"/>
        <w:bottom w:val="none" w:sz="0" w:space="0" w:color="auto"/>
        <w:right w:val="none" w:sz="0" w:space="0" w:color="auto"/>
      </w:divBdr>
    </w:div>
    <w:div w:id="603223250">
      <w:bodyDiv w:val="1"/>
      <w:marLeft w:val="0"/>
      <w:marRight w:val="0"/>
      <w:marTop w:val="0"/>
      <w:marBottom w:val="0"/>
      <w:divBdr>
        <w:top w:val="none" w:sz="0" w:space="0" w:color="auto"/>
        <w:left w:val="none" w:sz="0" w:space="0" w:color="auto"/>
        <w:bottom w:val="none" w:sz="0" w:space="0" w:color="auto"/>
        <w:right w:val="none" w:sz="0" w:space="0" w:color="auto"/>
      </w:divBdr>
    </w:div>
    <w:div w:id="603225180">
      <w:bodyDiv w:val="1"/>
      <w:marLeft w:val="0"/>
      <w:marRight w:val="0"/>
      <w:marTop w:val="0"/>
      <w:marBottom w:val="0"/>
      <w:divBdr>
        <w:top w:val="none" w:sz="0" w:space="0" w:color="auto"/>
        <w:left w:val="none" w:sz="0" w:space="0" w:color="auto"/>
        <w:bottom w:val="none" w:sz="0" w:space="0" w:color="auto"/>
        <w:right w:val="none" w:sz="0" w:space="0" w:color="auto"/>
      </w:divBdr>
    </w:div>
    <w:div w:id="603538328">
      <w:bodyDiv w:val="1"/>
      <w:marLeft w:val="0"/>
      <w:marRight w:val="0"/>
      <w:marTop w:val="0"/>
      <w:marBottom w:val="0"/>
      <w:divBdr>
        <w:top w:val="none" w:sz="0" w:space="0" w:color="auto"/>
        <w:left w:val="none" w:sz="0" w:space="0" w:color="auto"/>
        <w:bottom w:val="none" w:sz="0" w:space="0" w:color="auto"/>
        <w:right w:val="none" w:sz="0" w:space="0" w:color="auto"/>
      </w:divBdr>
    </w:div>
    <w:div w:id="603613049">
      <w:bodyDiv w:val="1"/>
      <w:marLeft w:val="0"/>
      <w:marRight w:val="0"/>
      <w:marTop w:val="0"/>
      <w:marBottom w:val="0"/>
      <w:divBdr>
        <w:top w:val="none" w:sz="0" w:space="0" w:color="auto"/>
        <w:left w:val="none" w:sz="0" w:space="0" w:color="auto"/>
        <w:bottom w:val="none" w:sz="0" w:space="0" w:color="auto"/>
        <w:right w:val="none" w:sz="0" w:space="0" w:color="auto"/>
      </w:divBdr>
    </w:div>
    <w:div w:id="603878099">
      <w:bodyDiv w:val="1"/>
      <w:marLeft w:val="0"/>
      <w:marRight w:val="0"/>
      <w:marTop w:val="0"/>
      <w:marBottom w:val="0"/>
      <w:divBdr>
        <w:top w:val="none" w:sz="0" w:space="0" w:color="auto"/>
        <w:left w:val="none" w:sz="0" w:space="0" w:color="auto"/>
        <w:bottom w:val="none" w:sz="0" w:space="0" w:color="auto"/>
        <w:right w:val="none" w:sz="0" w:space="0" w:color="auto"/>
      </w:divBdr>
    </w:div>
    <w:div w:id="606085562">
      <w:bodyDiv w:val="1"/>
      <w:marLeft w:val="0"/>
      <w:marRight w:val="0"/>
      <w:marTop w:val="0"/>
      <w:marBottom w:val="0"/>
      <w:divBdr>
        <w:top w:val="none" w:sz="0" w:space="0" w:color="auto"/>
        <w:left w:val="none" w:sz="0" w:space="0" w:color="auto"/>
        <w:bottom w:val="none" w:sz="0" w:space="0" w:color="auto"/>
        <w:right w:val="none" w:sz="0" w:space="0" w:color="auto"/>
      </w:divBdr>
    </w:div>
    <w:div w:id="607544895">
      <w:bodyDiv w:val="1"/>
      <w:marLeft w:val="0"/>
      <w:marRight w:val="0"/>
      <w:marTop w:val="0"/>
      <w:marBottom w:val="0"/>
      <w:divBdr>
        <w:top w:val="none" w:sz="0" w:space="0" w:color="auto"/>
        <w:left w:val="none" w:sz="0" w:space="0" w:color="auto"/>
        <w:bottom w:val="none" w:sz="0" w:space="0" w:color="auto"/>
        <w:right w:val="none" w:sz="0" w:space="0" w:color="auto"/>
      </w:divBdr>
    </w:div>
    <w:div w:id="612513229">
      <w:bodyDiv w:val="1"/>
      <w:marLeft w:val="0"/>
      <w:marRight w:val="0"/>
      <w:marTop w:val="0"/>
      <w:marBottom w:val="0"/>
      <w:divBdr>
        <w:top w:val="none" w:sz="0" w:space="0" w:color="auto"/>
        <w:left w:val="none" w:sz="0" w:space="0" w:color="auto"/>
        <w:bottom w:val="none" w:sz="0" w:space="0" w:color="auto"/>
        <w:right w:val="none" w:sz="0" w:space="0" w:color="auto"/>
      </w:divBdr>
    </w:div>
    <w:div w:id="613902865">
      <w:bodyDiv w:val="1"/>
      <w:marLeft w:val="0"/>
      <w:marRight w:val="0"/>
      <w:marTop w:val="0"/>
      <w:marBottom w:val="0"/>
      <w:divBdr>
        <w:top w:val="none" w:sz="0" w:space="0" w:color="auto"/>
        <w:left w:val="none" w:sz="0" w:space="0" w:color="auto"/>
        <w:bottom w:val="none" w:sz="0" w:space="0" w:color="auto"/>
        <w:right w:val="none" w:sz="0" w:space="0" w:color="auto"/>
      </w:divBdr>
    </w:div>
    <w:div w:id="615016299">
      <w:bodyDiv w:val="1"/>
      <w:marLeft w:val="0"/>
      <w:marRight w:val="0"/>
      <w:marTop w:val="0"/>
      <w:marBottom w:val="0"/>
      <w:divBdr>
        <w:top w:val="none" w:sz="0" w:space="0" w:color="auto"/>
        <w:left w:val="none" w:sz="0" w:space="0" w:color="auto"/>
        <w:bottom w:val="none" w:sz="0" w:space="0" w:color="auto"/>
        <w:right w:val="none" w:sz="0" w:space="0" w:color="auto"/>
      </w:divBdr>
    </w:div>
    <w:div w:id="616300932">
      <w:bodyDiv w:val="1"/>
      <w:marLeft w:val="0"/>
      <w:marRight w:val="0"/>
      <w:marTop w:val="0"/>
      <w:marBottom w:val="0"/>
      <w:divBdr>
        <w:top w:val="none" w:sz="0" w:space="0" w:color="auto"/>
        <w:left w:val="none" w:sz="0" w:space="0" w:color="auto"/>
        <w:bottom w:val="none" w:sz="0" w:space="0" w:color="auto"/>
        <w:right w:val="none" w:sz="0" w:space="0" w:color="auto"/>
      </w:divBdr>
    </w:div>
    <w:div w:id="616645111">
      <w:bodyDiv w:val="1"/>
      <w:marLeft w:val="0"/>
      <w:marRight w:val="0"/>
      <w:marTop w:val="0"/>
      <w:marBottom w:val="0"/>
      <w:divBdr>
        <w:top w:val="none" w:sz="0" w:space="0" w:color="auto"/>
        <w:left w:val="none" w:sz="0" w:space="0" w:color="auto"/>
        <w:bottom w:val="none" w:sz="0" w:space="0" w:color="auto"/>
        <w:right w:val="none" w:sz="0" w:space="0" w:color="auto"/>
      </w:divBdr>
    </w:div>
    <w:div w:id="619839636">
      <w:bodyDiv w:val="1"/>
      <w:marLeft w:val="0"/>
      <w:marRight w:val="0"/>
      <w:marTop w:val="0"/>
      <w:marBottom w:val="0"/>
      <w:divBdr>
        <w:top w:val="none" w:sz="0" w:space="0" w:color="auto"/>
        <w:left w:val="none" w:sz="0" w:space="0" w:color="auto"/>
        <w:bottom w:val="none" w:sz="0" w:space="0" w:color="auto"/>
        <w:right w:val="none" w:sz="0" w:space="0" w:color="auto"/>
      </w:divBdr>
    </w:div>
    <w:div w:id="619922721">
      <w:bodyDiv w:val="1"/>
      <w:marLeft w:val="0"/>
      <w:marRight w:val="0"/>
      <w:marTop w:val="0"/>
      <w:marBottom w:val="0"/>
      <w:divBdr>
        <w:top w:val="none" w:sz="0" w:space="0" w:color="auto"/>
        <w:left w:val="none" w:sz="0" w:space="0" w:color="auto"/>
        <w:bottom w:val="none" w:sz="0" w:space="0" w:color="auto"/>
        <w:right w:val="none" w:sz="0" w:space="0" w:color="auto"/>
      </w:divBdr>
    </w:div>
    <w:div w:id="621346995">
      <w:bodyDiv w:val="1"/>
      <w:marLeft w:val="0"/>
      <w:marRight w:val="0"/>
      <w:marTop w:val="0"/>
      <w:marBottom w:val="0"/>
      <w:divBdr>
        <w:top w:val="none" w:sz="0" w:space="0" w:color="auto"/>
        <w:left w:val="none" w:sz="0" w:space="0" w:color="auto"/>
        <w:bottom w:val="none" w:sz="0" w:space="0" w:color="auto"/>
        <w:right w:val="none" w:sz="0" w:space="0" w:color="auto"/>
      </w:divBdr>
    </w:div>
    <w:div w:id="621493697">
      <w:bodyDiv w:val="1"/>
      <w:marLeft w:val="0"/>
      <w:marRight w:val="0"/>
      <w:marTop w:val="0"/>
      <w:marBottom w:val="0"/>
      <w:divBdr>
        <w:top w:val="none" w:sz="0" w:space="0" w:color="auto"/>
        <w:left w:val="none" w:sz="0" w:space="0" w:color="auto"/>
        <w:bottom w:val="none" w:sz="0" w:space="0" w:color="auto"/>
        <w:right w:val="none" w:sz="0" w:space="0" w:color="auto"/>
      </w:divBdr>
    </w:div>
    <w:div w:id="622225540">
      <w:bodyDiv w:val="1"/>
      <w:marLeft w:val="0"/>
      <w:marRight w:val="0"/>
      <w:marTop w:val="0"/>
      <w:marBottom w:val="0"/>
      <w:divBdr>
        <w:top w:val="none" w:sz="0" w:space="0" w:color="auto"/>
        <w:left w:val="none" w:sz="0" w:space="0" w:color="auto"/>
        <w:bottom w:val="none" w:sz="0" w:space="0" w:color="auto"/>
        <w:right w:val="none" w:sz="0" w:space="0" w:color="auto"/>
      </w:divBdr>
    </w:div>
    <w:div w:id="624771337">
      <w:bodyDiv w:val="1"/>
      <w:marLeft w:val="0"/>
      <w:marRight w:val="0"/>
      <w:marTop w:val="0"/>
      <w:marBottom w:val="0"/>
      <w:divBdr>
        <w:top w:val="none" w:sz="0" w:space="0" w:color="auto"/>
        <w:left w:val="none" w:sz="0" w:space="0" w:color="auto"/>
        <w:bottom w:val="none" w:sz="0" w:space="0" w:color="auto"/>
        <w:right w:val="none" w:sz="0" w:space="0" w:color="auto"/>
      </w:divBdr>
    </w:div>
    <w:div w:id="625434460">
      <w:bodyDiv w:val="1"/>
      <w:marLeft w:val="0"/>
      <w:marRight w:val="0"/>
      <w:marTop w:val="0"/>
      <w:marBottom w:val="0"/>
      <w:divBdr>
        <w:top w:val="none" w:sz="0" w:space="0" w:color="auto"/>
        <w:left w:val="none" w:sz="0" w:space="0" w:color="auto"/>
        <w:bottom w:val="none" w:sz="0" w:space="0" w:color="auto"/>
        <w:right w:val="none" w:sz="0" w:space="0" w:color="auto"/>
      </w:divBdr>
    </w:div>
    <w:div w:id="625626975">
      <w:bodyDiv w:val="1"/>
      <w:marLeft w:val="0"/>
      <w:marRight w:val="0"/>
      <w:marTop w:val="0"/>
      <w:marBottom w:val="0"/>
      <w:divBdr>
        <w:top w:val="none" w:sz="0" w:space="0" w:color="auto"/>
        <w:left w:val="none" w:sz="0" w:space="0" w:color="auto"/>
        <w:bottom w:val="none" w:sz="0" w:space="0" w:color="auto"/>
        <w:right w:val="none" w:sz="0" w:space="0" w:color="auto"/>
      </w:divBdr>
    </w:div>
    <w:div w:id="625702342">
      <w:bodyDiv w:val="1"/>
      <w:marLeft w:val="0"/>
      <w:marRight w:val="0"/>
      <w:marTop w:val="0"/>
      <w:marBottom w:val="0"/>
      <w:divBdr>
        <w:top w:val="none" w:sz="0" w:space="0" w:color="auto"/>
        <w:left w:val="none" w:sz="0" w:space="0" w:color="auto"/>
        <w:bottom w:val="none" w:sz="0" w:space="0" w:color="auto"/>
        <w:right w:val="none" w:sz="0" w:space="0" w:color="auto"/>
      </w:divBdr>
    </w:div>
    <w:div w:id="627004681">
      <w:bodyDiv w:val="1"/>
      <w:marLeft w:val="0"/>
      <w:marRight w:val="0"/>
      <w:marTop w:val="0"/>
      <w:marBottom w:val="0"/>
      <w:divBdr>
        <w:top w:val="none" w:sz="0" w:space="0" w:color="auto"/>
        <w:left w:val="none" w:sz="0" w:space="0" w:color="auto"/>
        <w:bottom w:val="none" w:sz="0" w:space="0" w:color="auto"/>
        <w:right w:val="none" w:sz="0" w:space="0" w:color="auto"/>
      </w:divBdr>
    </w:div>
    <w:div w:id="627321984">
      <w:bodyDiv w:val="1"/>
      <w:marLeft w:val="0"/>
      <w:marRight w:val="0"/>
      <w:marTop w:val="0"/>
      <w:marBottom w:val="0"/>
      <w:divBdr>
        <w:top w:val="none" w:sz="0" w:space="0" w:color="auto"/>
        <w:left w:val="none" w:sz="0" w:space="0" w:color="auto"/>
        <w:bottom w:val="none" w:sz="0" w:space="0" w:color="auto"/>
        <w:right w:val="none" w:sz="0" w:space="0" w:color="auto"/>
      </w:divBdr>
    </w:div>
    <w:div w:id="627323794">
      <w:bodyDiv w:val="1"/>
      <w:marLeft w:val="0"/>
      <w:marRight w:val="0"/>
      <w:marTop w:val="0"/>
      <w:marBottom w:val="0"/>
      <w:divBdr>
        <w:top w:val="none" w:sz="0" w:space="0" w:color="auto"/>
        <w:left w:val="none" w:sz="0" w:space="0" w:color="auto"/>
        <w:bottom w:val="none" w:sz="0" w:space="0" w:color="auto"/>
        <w:right w:val="none" w:sz="0" w:space="0" w:color="auto"/>
      </w:divBdr>
    </w:div>
    <w:div w:id="628322274">
      <w:bodyDiv w:val="1"/>
      <w:marLeft w:val="0"/>
      <w:marRight w:val="0"/>
      <w:marTop w:val="0"/>
      <w:marBottom w:val="0"/>
      <w:divBdr>
        <w:top w:val="none" w:sz="0" w:space="0" w:color="auto"/>
        <w:left w:val="none" w:sz="0" w:space="0" w:color="auto"/>
        <w:bottom w:val="none" w:sz="0" w:space="0" w:color="auto"/>
        <w:right w:val="none" w:sz="0" w:space="0" w:color="auto"/>
      </w:divBdr>
    </w:div>
    <w:div w:id="628711229">
      <w:bodyDiv w:val="1"/>
      <w:marLeft w:val="0"/>
      <w:marRight w:val="0"/>
      <w:marTop w:val="0"/>
      <w:marBottom w:val="0"/>
      <w:divBdr>
        <w:top w:val="none" w:sz="0" w:space="0" w:color="auto"/>
        <w:left w:val="none" w:sz="0" w:space="0" w:color="auto"/>
        <w:bottom w:val="none" w:sz="0" w:space="0" w:color="auto"/>
        <w:right w:val="none" w:sz="0" w:space="0" w:color="auto"/>
      </w:divBdr>
    </w:div>
    <w:div w:id="632713710">
      <w:bodyDiv w:val="1"/>
      <w:marLeft w:val="0"/>
      <w:marRight w:val="0"/>
      <w:marTop w:val="0"/>
      <w:marBottom w:val="0"/>
      <w:divBdr>
        <w:top w:val="none" w:sz="0" w:space="0" w:color="auto"/>
        <w:left w:val="none" w:sz="0" w:space="0" w:color="auto"/>
        <w:bottom w:val="none" w:sz="0" w:space="0" w:color="auto"/>
        <w:right w:val="none" w:sz="0" w:space="0" w:color="auto"/>
      </w:divBdr>
    </w:div>
    <w:div w:id="632902282">
      <w:bodyDiv w:val="1"/>
      <w:marLeft w:val="0"/>
      <w:marRight w:val="0"/>
      <w:marTop w:val="0"/>
      <w:marBottom w:val="0"/>
      <w:divBdr>
        <w:top w:val="none" w:sz="0" w:space="0" w:color="auto"/>
        <w:left w:val="none" w:sz="0" w:space="0" w:color="auto"/>
        <w:bottom w:val="none" w:sz="0" w:space="0" w:color="auto"/>
        <w:right w:val="none" w:sz="0" w:space="0" w:color="auto"/>
      </w:divBdr>
    </w:div>
    <w:div w:id="635066357">
      <w:bodyDiv w:val="1"/>
      <w:marLeft w:val="0"/>
      <w:marRight w:val="0"/>
      <w:marTop w:val="0"/>
      <w:marBottom w:val="0"/>
      <w:divBdr>
        <w:top w:val="none" w:sz="0" w:space="0" w:color="auto"/>
        <w:left w:val="none" w:sz="0" w:space="0" w:color="auto"/>
        <w:bottom w:val="none" w:sz="0" w:space="0" w:color="auto"/>
        <w:right w:val="none" w:sz="0" w:space="0" w:color="auto"/>
      </w:divBdr>
    </w:div>
    <w:div w:id="635575106">
      <w:bodyDiv w:val="1"/>
      <w:marLeft w:val="0"/>
      <w:marRight w:val="0"/>
      <w:marTop w:val="0"/>
      <w:marBottom w:val="0"/>
      <w:divBdr>
        <w:top w:val="none" w:sz="0" w:space="0" w:color="auto"/>
        <w:left w:val="none" w:sz="0" w:space="0" w:color="auto"/>
        <w:bottom w:val="none" w:sz="0" w:space="0" w:color="auto"/>
        <w:right w:val="none" w:sz="0" w:space="0" w:color="auto"/>
      </w:divBdr>
    </w:div>
    <w:div w:id="635840792">
      <w:bodyDiv w:val="1"/>
      <w:marLeft w:val="0"/>
      <w:marRight w:val="0"/>
      <w:marTop w:val="0"/>
      <w:marBottom w:val="0"/>
      <w:divBdr>
        <w:top w:val="none" w:sz="0" w:space="0" w:color="auto"/>
        <w:left w:val="none" w:sz="0" w:space="0" w:color="auto"/>
        <w:bottom w:val="none" w:sz="0" w:space="0" w:color="auto"/>
        <w:right w:val="none" w:sz="0" w:space="0" w:color="auto"/>
      </w:divBdr>
    </w:div>
    <w:div w:id="636640969">
      <w:bodyDiv w:val="1"/>
      <w:marLeft w:val="0"/>
      <w:marRight w:val="0"/>
      <w:marTop w:val="0"/>
      <w:marBottom w:val="0"/>
      <w:divBdr>
        <w:top w:val="none" w:sz="0" w:space="0" w:color="auto"/>
        <w:left w:val="none" w:sz="0" w:space="0" w:color="auto"/>
        <w:bottom w:val="none" w:sz="0" w:space="0" w:color="auto"/>
        <w:right w:val="none" w:sz="0" w:space="0" w:color="auto"/>
      </w:divBdr>
    </w:div>
    <w:div w:id="636910868">
      <w:bodyDiv w:val="1"/>
      <w:marLeft w:val="0"/>
      <w:marRight w:val="0"/>
      <w:marTop w:val="0"/>
      <w:marBottom w:val="0"/>
      <w:divBdr>
        <w:top w:val="none" w:sz="0" w:space="0" w:color="auto"/>
        <w:left w:val="none" w:sz="0" w:space="0" w:color="auto"/>
        <w:bottom w:val="none" w:sz="0" w:space="0" w:color="auto"/>
        <w:right w:val="none" w:sz="0" w:space="0" w:color="auto"/>
      </w:divBdr>
    </w:div>
    <w:div w:id="637808668">
      <w:bodyDiv w:val="1"/>
      <w:marLeft w:val="0"/>
      <w:marRight w:val="0"/>
      <w:marTop w:val="0"/>
      <w:marBottom w:val="0"/>
      <w:divBdr>
        <w:top w:val="none" w:sz="0" w:space="0" w:color="auto"/>
        <w:left w:val="none" w:sz="0" w:space="0" w:color="auto"/>
        <w:bottom w:val="none" w:sz="0" w:space="0" w:color="auto"/>
        <w:right w:val="none" w:sz="0" w:space="0" w:color="auto"/>
      </w:divBdr>
    </w:div>
    <w:div w:id="639262699">
      <w:bodyDiv w:val="1"/>
      <w:marLeft w:val="0"/>
      <w:marRight w:val="0"/>
      <w:marTop w:val="0"/>
      <w:marBottom w:val="0"/>
      <w:divBdr>
        <w:top w:val="none" w:sz="0" w:space="0" w:color="auto"/>
        <w:left w:val="none" w:sz="0" w:space="0" w:color="auto"/>
        <w:bottom w:val="none" w:sz="0" w:space="0" w:color="auto"/>
        <w:right w:val="none" w:sz="0" w:space="0" w:color="auto"/>
      </w:divBdr>
    </w:div>
    <w:div w:id="642660810">
      <w:bodyDiv w:val="1"/>
      <w:marLeft w:val="0"/>
      <w:marRight w:val="0"/>
      <w:marTop w:val="0"/>
      <w:marBottom w:val="0"/>
      <w:divBdr>
        <w:top w:val="none" w:sz="0" w:space="0" w:color="auto"/>
        <w:left w:val="none" w:sz="0" w:space="0" w:color="auto"/>
        <w:bottom w:val="none" w:sz="0" w:space="0" w:color="auto"/>
        <w:right w:val="none" w:sz="0" w:space="0" w:color="auto"/>
      </w:divBdr>
    </w:div>
    <w:div w:id="643195447">
      <w:bodyDiv w:val="1"/>
      <w:marLeft w:val="0"/>
      <w:marRight w:val="0"/>
      <w:marTop w:val="0"/>
      <w:marBottom w:val="0"/>
      <w:divBdr>
        <w:top w:val="none" w:sz="0" w:space="0" w:color="auto"/>
        <w:left w:val="none" w:sz="0" w:space="0" w:color="auto"/>
        <w:bottom w:val="none" w:sz="0" w:space="0" w:color="auto"/>
        <w:right w:val="none" w:sz="0" w:space="0" w:color="auto"/>
      </w:divBdr>
    </w:div>
    <w:div w:id="643504267">
      <w:bodyDiv w:val="1"/>
      <w:marLeft w:val="0"/>
      <w:marRight w:val="0"/>
      <w:marTop w:val="0"/>
      <w:marBottom w:val="0"/>
      <w:divBdr>
        <w:top w:val="none" w:sz="0" w:space="0" w:color="auto"/>
        <w:left w:val="none" w:sz="0" w:space="0" w:color="auto"/>
        <w:bottom w:val="none" w:sz="0" w:space="0" w:color="auto"/>
        <w:right w:val="none" w:sz="0" w:space="0" w:color="auto"/>
      </w:divBdr>
    </w:div>
    <w:div w:id="643581734">
      <w:bodyDiv w:val="1"/>
      <w:marLeft w:val="0"/>
      <w:marRight w:val="0"/>
      <w:marTop w:val="0"/>
      <w:marBottom w:val="0"/>
      <w:divBdr>
        <w:top w:val="none" w:sz="0" w:space="0" w:color="auto"/>
        <w:left w:val="none" w:sz="0" w:space="0" w:color="auto"/>
        <w:bottom w:val="none" w:sz="0" w:space="0" w:color="auto"/>
        <w:right w:val="none" w:sz="0" w:space="0" w:color="auto"/>
      </w:divBdr>
    </w:div>
    <w:div w:id="644089060">
      <w:bodyDiv w:val="1"/>
      <w:marLeft w:val="0"/>
      <w:marRight w:val="0"/>
      <w:marTop w:val="0"/>
      <w:marBottom w:val="0"/>
      <w:divBdr>
        <w:top w:val="none" w:sz="0" w:space="0" w:color="auto"/>
        <w:left w:val="none" w:sz="0" w:space="0" w:color="auto"/>
        <w:bottom w:val="none" w:sz="0" w:space="0" w:color="auto"/>
        <w:right w:val="none" w:sz="0" w:space="0" w:color="auto"/>
      </w:divBdr>
    </w:div>
    <w:div w:id="644628855">
      <w:bodyDiv w:val="1"/>
      <w:marLeft w:val="0"/>
      <w:marRight w:val="0"/>
      <w:marTop w:val="0"/>
      <w:marBottom w:val="0"/>
      <w:divBdr>
        <w:top w:val="none" w:sz="0" w:space="0" w:color="auto"/>
        <w:left w:val="none" w:sz="0" w:space="0" w:color="auto"/>
        <w:bottom w:val="none" w:sz="0" w:space="0" w:color="auto"/>
        <w:right w:val="none" w:sz="0" w:space="0" w:color="auto"/>
      </w:divBdr>
    </w:div>
    <w:div w:id="646083393">
      <w:bodyDiv w:val="1"/>
      <w:marLeft w:val="0"/>
      <w:marRight w:val="0"/>
      <w:marTop w:val="0"/>
      <w:marBottom w:val="0"/>
      <w:divBdr>
        <w:top w:val="none" w:sz="0" w:space="0" w:color="auto"/>
        <w:left w:val="none" w:sz="0" w:space="0" w:color="auto"/>
        <w:bottom w:val="none" w:sz="0" w:space="0" w:color="auto"/>
        <w:right w:val="none" w:sz="0" w:space="0" w:color="auto"/>
      </w:divBdr>
    </w:div>
    <w:div w:id="647394650">
      <w:bodyDiv w:val="1"/>
      <w:marLeft w:val="0"/>
      <w:marRight w:val="0"/>
      <w:marTop w:val="0"/>
      <w:marBottom w:val="0"/>
      <w:divBdr>
        <w:top w:val="none" w:sz="0" w:space="0" w:color="auto"/>
        <w:left w:val="none" w:sz="0" w:space="0" w:color="auto"/>
        <w:bottom w:val="none" w:sz="0" w:space="0" w:color="auto"/>
        <w:right w:val="none" w:sz="0" w:space="0" w:color="auto"/>
      </w:divBdr>
    </w:div>
    <w:div w:id="648287119">
      <w:bodyDiv w:val="1"/>
      <w:marLeft w:val="0"/>
      <w:marRight w:val="0"/>
      <w:marTop w:val="0"/>
      <w:marBottom w:val="0"/>
      <w:divBdr>
        <w:top w:val="none" w:sz="0" w:space="0" w:color="auto"/>
        <w:left w:val="none" w:sz="0" w:space="0" w:color="auto"/>
        <w:bottom w:val="none" w:sz="0" w:space="0" w:color="auto"/>
        <w:right w:val="none" w:sz="0" w:space="0" w:color="auto"/>
      </w:divBdr>
    </w:div>
    <w:div w:id="649870749">
      <w:bodyDiv w:val="1"/>
      <w:marLeft w:val="0"/>
      <w:marRight w:val="0"/>
      <w:marTop w:val="0"/>
      <w:marBottom w:val="0"/>
      <w:divBdr>
        <w:top w:val="none" w:sz="0" w:space="0" w:color="auto"/>
        <w:left w:val="none" w:sz="0" w:space="0" w:color="auto"/>
        <w:bottom w:val="none" w:sz="0" w:space="0" w:color="auto"/>
        <w:right w:val="none" w:sz="0" w:space="0" w:color="auto"/>
      </w:divBdr>
    </w:div>
    <w:div w:id="652029261">
      <w:bodyDiv w:val="1"/>
      <w:marLeft w:val="0"/>
      <w:marRight w:val="0"/>
      <w:marTop w:val="0"/>
      <w:marBottom w:val="0"/>
      <w:divBdr>
        <w:top w:val="none" w:sz="0" w:space="0" w:color="auto"/>
        <w:left w:val="none" w:sz="0" w:space="0" w:color="auto"/>
        <w:bottom w:val="none" w:sz="0" w:space="0" w:color="auto"/>
        <w:right w:val="none" w:sz="0" w:space="0" w:color="auto"/>
      </w:divBdr>
    </w:div>
    <w:div w:id="652566913">
      <w:bodyDiv w:val="1"/>
      <w:marLeft w:val="0"/>
      <w:marRight w:val="0"/>
      <w:marTop w:val="0"/>
      <w:marBottom w:val="0"/>
      <w:divBdr>
        <w:top w:val="none" w:sz="0" w:space="0" w:color="auto"/>
        <w:left w:val="none" w:sz="0" w:space="0" w:color="auto"/>
        <w:bottom w:val="none" w:sz="0" w:space="0" w:color="auto"/>
        <w:right w:val="none" w:sz="0" w:space="0" w:color="auto"/>
      </w:divBdr>
    </w:div>
    <w:div w:id="655957331">
      <w:bodyDiv w:val="1"/>
      <w:marLeft w:val="0"/>
      <w:marRight w:val="0"/>
      <w:marTop w:val="0"/>
      <w:marBottom w:val="0"/>
      <w:divBdr>
        <w:top w:val="none" w:sz="0" w:space="0" w:color="auto"/>
        <w:left w:val="none" w:sz="0" w:space="0" w:color="auto"/>
        <w:bottom w:val="none" w:sz="0" w:space="0" w:color="auto"/>
        <w:right w:val="none" w:sz="0" w:space="0" w:color="auto"/>
      </w:divBdr>
    </w:div>
    <w:div w:id="656424719">
      <w:bodyDiv w:val="1"/>
      <w:marLeft w:val="0"/>
      <w:marRight w:val="0"/>
      <w:marTop w:val="0"/>
      <w:marBottom w:val="0"/>
      <w:divBdr>
        <w:top w:val="none" w:sz="0" w:space="0" w:color="auto"/>
        <w:left w:val="none" w:sz="0" w:space="0" w:color="auto"/>
        <w:bottom w:val="none" w:sz="0" w:space="0" w:color="auto"/>
        <w:right w:val="none" w:sz="0" w:space="0" w:color="auto"/>
      </w:divBdr>
    </w:div>
    <w:div w:id="656955625">
      <w:bodyDiv w:val="1"/>
      <w:marLeft w:val="0"/>
      <w:marRight w:val="0"/>
      <w:marTop w:val="0"/>
      <w:marBottom w:val="0"/>
      <w:divBdr>
        <w:top w:val="none" w:sz="0" w:space="0" w:color="auto"/>
        <w:left w:val="none" w:sz="0" w:space="0" w:color="auto"/>
        <w:bottom w:val="none" w:sz="0" w:space="0" w:color="auto"/>
        <w:right w:val="none" w:sz="0" w:space="0" w:color="auto"/>
      </w:divBdr>
    </w:div>
    <w:div w:id="657002987">
      <w:bodyDiv w:val="1"/>
      <w:marLeft w:val="0"/>
      <w:marRight w:val="0"/>
      <w:marTop w:val="0"/>
      <w:marBottom w:val="0"/>
      <w:divBdr>
        <w:top w:val="none" w:sz="0" w:space="0" w:color="auto"/>
        <w:left w:val="none" w:sz="0" w:space="0" w:color="auto"/>
        <w:bottom w:val="none" w:sz="0" w:space="0" w:color="auto"/>
        <w:right w:val="none" w:sz="0" w:space="0" w:color="auto"/>
      </w:divBdr>
    </w:div>
    <w:div w:id="659038473">
      <w:bodyDiv w:val="1"/>
      <w:marLeft w:val="0"/>
      <w:marRight w:val="0"/>
      <w:marTop w:val="0"/>
      <w:marBottom w:val="0"/>
      <w:divBdr>
        <w:top w:val="none" w:sz="0" w:space="0" w:color="auto"/>
        <w:left w:val="none" w:sz="0" w:space="0" w:color="auto"/>
        <w:bottom w:val="none" w:sz="0" w:space="0" w:color="auto"/>
        <w:right w:val="none" w:sz="0" w:space="0" w:color="auto"/>
      </w:divBdr>
    </w:div>
    <w:div w:id="659772924">
      <w:bodyDiv w:val="1"/>
      <w:marLeft w:val="0"/>
      <w:marRight w:val="0"/>
      <w:marTop w:val="0"/>
      <w:marBottom w:val="0"/>
      <w:divBdr>
        <w:top w:val="none" w:sz="0" w:space="0" w:color="auto"/>
        <w:left w:val="none" w:sz="0" w:space="0" w:color="auto"/>
        <w:bottom w:val="none" w:sz="0" w:space="0" w:color="auto"/>
        <w:right w:val="none" w:sz="0" w:space="0" w:color="auto"/>
      </w:divBdr>
    </w:div>
    <w:div w:id="660079417">
      <w:bodyDiv w:val="1"/>
      <w:marLeft w:val="0"/>
      <w:marRight w:val="0"/>
      <w:marTop w:val="0"/>
      <w:marBottom w:val="0"/>
      <w:divBdr>
        <w:top w:val="none" w:sz="0" w:space="0" w:color="auto"/>
        <w:left w:val="none" w:sz="0" w:space="0" w:color="auto"/>
        <w:bottom w:val="none" w:sz="0" w:space="0" w:color="auto"/>
        <w:right w:val="none" w:sz="0" w:space="0" w:color="auto"/>
      </w:divBdr>
    </w:div>
    <w:div w:id="660087253">
      <w:bodyDiv w:val="1"/>
      <w:marLeft w:val="0"/>
      <w:marRight w:val="0"/>
      <w:marTop w:val="0"/>
      <w:marBottom w:val="0"/>
      <w:divBdr>
        <w:top w:val="none" w:sz="0" w:space="0" w:color="auto"/>
        <w:left w:val="none" w:sz="0" w:space="0" w:color="auto"/>
        <w:bottom w:val="none" w:sz="0" w:space="0" w:color="auto"/>
        <w:right w:val="none" w:sz="0" w:space="0" w:color="auto"/>
      </w:divBdr>
    </w:div>
    <w:div w:id="662396739">
      <w:bodyDiv w:val="1"/>
      <w:marLeft w:val="0"/>
      <w:marRight w:val="0"/>
      <w:marTop w:val="0"/>
      <w:marBottom w:val="0"/>
      <w:divBdr>
        <w:top w:val="none" w:sz="0" w:space="0" w:color="auto"/>
        <w:left w:val="none" w:sz="0" w:space="0" w:color="auto"/>
        <w:bottom w:val="none" w:sz="0" w:space="0" w:color="auto"/>
        <w:right w:val="none" w:sz="0" w:space="0" w:color="auto"/>
      </w:divBdr>
    </w:div>
    <w:div w:id="662467535">
      <w:bodyDiv w:val="1"/>
      <w:marLeft w:val="0"/>
      <w:marRight w:val="0"/>
      <w:marTop w:val="0"/>
      <w:marBottom w:val="0"/>
      <w:divBdr>
        <w:top w:val="none" w:sz="0" w:space="0" w:color="auto"/>
        <w:left w:val="none" w:sz="0" w:space="0" w:color="auto"/>
        <w:bottom w:val="none" w:sz="0" w:space="0" w:color="auto"/>
        <w:right w:val="none" w:sz="0" w:space="0" w:color="auto"/>
      </w:divBdr>
    </w:div>
    <w:div w:id="663322041">
      <w:bodyDiv w:val="1"/>
      <w:marLeft w:val="0"/>
      <w:marRight w:val="0"/>
      <w:marTop w:val="0"/>
      <w:marBottom w:val="0"/>
      <w:divBdr>
        <w:top w:val="none" w:sz="0" w:space="0" w:color="auto"/>
        <w:left w:val="none" w:sz="0" w:space="0" w:color="auto"/>
        <w:bottom w:val="none" w:sz="0" w:space="0" w:color="auto"/>
        <w:right w:val="none" w:sz="0" w:space="0" w:color="auto"/>
      </w:divBdr>
    </w:div>
    <w:div w:id="663435178">
      <w:bodyDiv w:val="1"/>
      <w:marLeft w:val="0"/>
      <w:marRight w:val="0"/>
      <w:marTop w:val="0"/>
      <w:marBottom w:val="0"/>
      <w:divBdr>
        <w:top w:val="none" w:sz="0" w:space="0" w:color="auto"/>
        <w:left w:val="none" w:sz="0" w:space="0" w:color="auto"/>
        <w:bottom w:val="none" w:sz="0" w:space="0" w:color="auto"/>
        <w:right w:val="none" w:sz="0" w:space="0" w:color="auto"/>
      </w:divBdr>
    </w:div>
    <w:div w:id="665783746">
      <w:bodyDiv w:val="1"/>
      <w:marLeft w:val="0"/>
      <w:marRight w:val="0"/>
      <w:marTop w:val="0"/>
      <w:marBottom w:val="0"/>
      <w:divBdr>
        <w:top w:val="none" w:sz="0" w:space="0" w:color="auto"/>
        <w:left w:val="none" w:sz="0" w:space="0" w:color="auto"/>
        <w:bottom w:val="none" w:sz="0" w:space="0" w:color="auto"/>
        <w:right w:val="none" w:sz="0" w:space="0" w:color="auto"/>
      </w:divBdr>
    </w:div>
    <w:div w:id="666444103">
      <w:bodyDiv w:val="1"/>
      <w:marLeft w:val="0"/>
      <w:marRight w:val="0"/>
      <w:marTop w:val="0"/>
      <w:marBottom w:val="0"/>
      <w:divBdr>
        <w:top w:val="none" w:sz="0" w:space="0" w:color="auto"/>
        <w:left w:val="none" w:sz="0" w:space="0" w:color="auto"/>
        <w:bottom w:val="none" w:sz="0" w:space="0" w:color="auto"/>
        <w:right w:val="none" w:sz="0" w:space="0" w:color="auto"/>
      </w:divBdr>
    </w:div>
    <w:div w:id="667755773">
      <w:bodyDiv w:val="1"/>
      <w:marLeft w:val="0"/>
      <w:marRight w:val="0"/>
      <w:marTop w:val="0"/>
      <w:marBottom w:val="0"/>
      <w:divBdr>
        <w:top w:val="none" w:sz="0" w:space="0" w:color="auto"/>
        <w:left w:val="none" w:sz="0" w:space="0" w:color="auto"/>
        <w:bottom w:val="none" w:sz="0" w:space="0" w:color="auto"/>
        <w:right w:val="none" w:sz="0" w:space="0" w:color="auto"/>
      </w:divBdr>
    </w:div>
    <w:div w:id="668411077">
      <w:bodyDiv w:val="1"/>
      <w:marLeft w:val="0"/>
      <w:marRight w:val="0"/>
      <w:marTop w:val="0"/>
      <w:marBottom w:val="0"/>
      <w:divBdr>
        <w:top w:val="none" w:sz="0" w:space="0" w:color="auto"/>
        <w:left w:val="none" w:sz="0" w:space="0" w:color="auto"/>
        <w:bottom w:val="none" w:sz="0" w:space="0" w:color="auto"/>
        <w:right w:val="none" w:sz="0" w:space="0" w:color="auto"/>
      </w:divBdr>
    </w:div>
    <w:div w:id="669723587">
      <w:bodyDiv w:val="1"/>
      <w:marLeft w:val="0"/>
      <w:marRight w:val="0"/>
      <w:marTop w:val="0"/>
      <w:marBottom w:val="0"/>
      <w:divBdr>
        <w:top w:val="none" w:sz="0" w:space="0" w:color="auto"/>
        <w:left w:val="none" w:sz="0" w:space="0" w:color="auto"/>
        <w:bottom w:val="none" w:sz="0" w:space="0" w:color="auto"/>
        <w:right w:val="none" w:sz="0" w:space="0" w:color="auto"/>
      </w:divBdr>
    </w:div>
    <w:div w:id="670451878">
      <w:bodyDiv w:val="1"/>
      <w:marLeft w:val="0"/>
      <w:marRight w:val="0"/>
      <w:marTop w:val="0"/>
      <w:marBottom w:val="0"/>
      <w:divBdr>
        <w:top w:val="none" w:sz="0" w:space="0" w:color="auto"/>
        <w:left w:val="none" w:sz="0" w:space="0" w:color="auto"/>
        <w:bottom w:val="none" w:sz="0" w:space="0" w:color="auto"/>
        <w:right w:val="none" w:sz="0" w:space="0" w:color="auto"/>
      </w:divBdr>
    </w:div>
    <w:div w:id="671184636">
      <w:bodyDiv w:val="1"/>
      <w:marLeft w:val="0"/>
      <w:marRight w:val="0"/>
      <w:marTop w:val="0"/>
      <w:marBottom w:val="0"/>
      <w:divBdr>
        <w:top w:val="none" w:sz="0" w:space="0" w:color="auto"/>
        <w:left w:val="none" w:sz="0" w:space="0" w:color="auto"/>
        <w:bottom w:val="none" w:sz="0" w:space="0" w:color="auto"/>
        <w:right w:val="none" w:sz="0" w:space="0" w:color="auto"/>
      </w:divBdr>
    </w:div>
    <w:div w:id="672297998">
      <w:bodyDiv w:val="1"/>
      <w:marLeft w:val="0"/>
      <w:marRight w:val="0"/>
      <w:marTop w:val="0"/>
      <w:marBottom w:val="0"/>
      <w:divBdr>
        <w:top w:val="none" w:sz="0" w:space="0" w:color="auto"/>
        <w:left w:val="none" w:sz="0" w:space="0" w:color="auto"/>
        <w:bottom w:val="none" w:sz="0" w:space="0" w:color="auto"/>
        <w:right w:val="none" w:sz="0" w:space="0" w:color="auto"/>
      </w:divBdr>
    </w:div>
    <w:div w:id="672876125">
      <w:bodyDiv w:val="1"/>
      <w:marLeft w:val="0"/>
      <w:marRight w:val="0"/>
      <w:marTop w:val="0"/>
      <w:marBottom w:val="0"/>
      <w:divBdr>
        <w:top w:val="none" w:sz="0" w:space="0" w:color="auto"/>
        <w:left w:val="none" w:sz="0" w:space="0" w:color="auto"/>
        <w:bottom w:val="none" w:sz="0" w:space="0" w:color="auto"/>
        <w:right w:val="none" w:sz="0" w:space="0" w:color="auto"/>
      </w:divBdr>
    </w:div>
    <w:div w:id="672878925">
      <w:bodyDiv w:val="1"/>
      <w:marLeft w:val="0"/>
      <w:marRight w:val="0"/>
      <w:marTop w:val="0"/>
      <w:marBottom w:val="0"/>
      <w:divBdr>
        <w:top w:val="none" w:sz="0" w:space="0" w:color="auto"/>
        <w:left w:val="none" w:sz="0" w:space="0" w:color="auto"/>
        <w:bottom w:val="none" w:sz="0" w:space="0" w:color="auto"/>
        <w:right w:val="none" w:sz="0" w:space="0" w:color="auto"/>
      </w:divBdr>
    </w:div>
    <w:div w:id="673725377">
      <w:bodyDiv w:val="1"/>
      <w:marLeft w:val="0"/>
      <w:marRight w:val="0"/>
      <w:marTop w:val="0"/>
      <w:marBottom w:val="0"/>
      <w:divBdr>
        <w:top w:val="none" w:sz="0" w:space="0" w:color="auto"/>
        <w:left w:val="none" w:sz="0" w:space="0" w:color="auto"/>
        <w:bottom w:val="none" w:sz="0" w:space="0" w:color="auto"/>
        <w:right w:val="none" w:sz="0" w:space="0" w:color="auto"/>
      </w:divBdr>
    </w:div>
    <w:div w:id="674960053">
      <w:bodyDiv w:val="1"/>
      <w:marLeft w:val="0"/>
      <w:marRight w:val="0"/>
      <w:marTop w:val="0"/>
      <w:marBottom w:val="0"/>
      <w:divBdr>
        <w:top w:val="none" w:sz="0" w:space="0" w:color="auto"/>
        <w:left w:val="none" w:sz="0" w:space="0" w:color="auto"/>
        <w:bottom w:val="none" w:sz="0" w:space="0" w:color="auto"/>
        <w:right w:val="none" w:sz="0" w:space="0" w:color="auto"/>
      </w:divBdr>
    </w:div>
    <w:div w:id="675032469">
      <w:bodyDiv w:val="1"/>
      <w:marLeft w:val="0"/>
      <w:marRight w:val="0"/>
      <w:marTop w:val="0"/>
      <w:marBottom w:val="0"/>
      <w:divBdr>
        <w:top w:val="none" w:sz="0" w:space="0" w:color="auto"/>
        <w:left w:val="none" w:sz="0" w:space="0" w:color="auto"/>
        <w:bottom w:val="none" w:sz="0" w:space="0" w:color="auto"/>
        <w:right w:val="none" w:sz="0" w:space="0" w:color="auto"/>
      </w:divBdr>
    </w:div>
    <w:div w:id="677543122">
      <w:bodyDiv w:val="1"/>
      <w:marLeft w:val="0"/>
      <w:marRight w:val="0"/>
      <w:marTop w:val="0"/>
      <w:marBottom w:val="0"/>
      <w:divBdr>
        <w:top w:val="none" w:sz="0" w:space="0" w:color="auto"/>
        <w:left w:val="none" w:sz="0" w:space="0" w:color="auto"/>
        <w:bottom w:val="none" w:sz="0" w:space="0" w:color="auto"/>
        <w:right w:val="none" w:sz="0" w:space="0" w:color="auto"/>
      </w:divBdr>
    </w:div>
    <w:div w:id="678698281">
      <w:bodyDiv w:val="1"/>
      <w:marLeft w:val="0"/>
      <w:marRight w:val="0"/>
      <w:marTop w:val="0"/>
      <w:marBottom w:val="0"/>
      <w:divBdr>
        <w:top w:val="none" w:sz="0" w:space="0" w:color="auto"/>
        <w:left w:val="none" w:sz="0" w:space="0" w:color="auto"/>
        <w:bottom w:val="none" w:sz="0" w:space="0" w:color="auto"/>
        <w:right w:val="none" w:sz="0" w:space="0" w:color="auto"/>
      </w:divBdr>
    </w:div>
    <w:div w:id="680662388">
      <w:bodyDiv w:val="1"/>
      <w:marLeft w:val="0"/>
      <w:marRight w:val="0"/>
      <w:marTop w:val="0"/>
      <w:marBottom w:val="0"/>
      <w:divBdr>
        <w:top w:val="none" w:sz="0" w:space="0" w:color="auto"/>
        <w:left w:val="none" w:sz="0" w:space="0" w:color="auto"/>
        <w:bottom w:val="none" w:sz="0" w:space="0" w:color="auto"/>
        <w:right w:val="none" w:sz="0" w:space="0" w:color="auto"/>
      </w:divBdr>
    </w:div>
    <w:div w:id="683092857">
      <w:bodyDiv w:val="1"/>
      <w:marLeft w:val="0"/>
      <w:marRight w:val="0"/>
      <w:marTop w:val="0"/>
      <w:marBottom w:val="0"/>
      <w:divBdr>
        <w:top w:val="none" w:sz="0" w:space="0" w:color="auto"/>
        <w:left w:val="none" w:sz="0" w:space="0" w:color="auto"/>
        <w:bottom w:val="none" w:sz="0" w:space="0" w:color="auto"/>
        <w:right w:val="none" w:sz="0" w:space="0" w:color="auto"/>
      </w:divBdr>
    </w:div>
    <w:div w:id="684013816">
      <w:bodyDiv w:val="1"/>
      <w:marLeft w:val="0"/>
      <w:marRight w:val="0"/>
      <w:marTop w:val="0"/>
      <w:marBottom w:val="0"/>
      <w:divBdr>
        <w:top w:val="none" w:sz="0" w:space="0" w:color="auto"/>
        <w:left w:val="none" w:sz="0" w:space="0" w:color="auto"/>
        <w:bottom w:val="none" w:sz="0" w:space="0" w:color="auto"/>
        <w:right w:val="none" w:sz="0" w:space="0" w:color="auto"/>
      </w:divBdr>
    </w:div>
    <w:div w:id="687951044">
      <w:bodyDiv w:val="1"/>
      <w:marLeft w:val="0"/>
      <w:marRight w:val="0"/>
      <w:marTop w:val="0"/>
      <w:marBottom w:val="0"/>
      <w:divBdr>
        <w:top w:val="none" w:sz="0" w:space="0" w:color="auto"/>
        <w:left w:val="none" w:sz="0" w:space="0" w:color="auto"/>
        <w:bottom w:val="none" w:sz="0" w:space="0" w:color="auto"/>
        <w:right w:val="none" w:sz="0" w:space="0" w:color="auto"/>
      </w:divBdr>
    </w:div>
    <w:div w:id="688142659">
      <w:bodyDiv w:val="1"/>
      <w:marLeft w:val="0"/>
      <w:marRight w:val="0"/>
      <w:marTop w:val="0"/>
      <w:marBottom w:val="0"/>
      <w:divBdr>
        <w:top w:val="none" w:sz="0" w:space="0" w:color="auto"/>
        <w:left w:val="none" w:sz="0" w:space="0" w:color="auto"/>
        <w:bottom w:val="none" w:sz="0" w:space="0" w:color="auto"/>
        <w:right w:val="none" w:sz="0" w:space="0" w:color="auto"/>
      </w:divBdr>
    </w:div>
    <w:div w:id="688988202">
      <w:bodyDiv w:val="1"/>
      <w:marLeft w:val="0"/>
      <w:marRight w:val="0"/>
      <w:marTop w:val="0"/>
      <w:marBottom w:val="0"/>
      <w:divBdr>
        <w:top w:val="none" w:sz="0" w:space="0" w:color="auto"/>
        <w:left w:val="none" w:sz="0" w:space="0" w:color="auto"/>
        <w:bottom w:val="none" w:sz="0" w:space="0" w:color="auto"/>
        <w:right w:val="none" w:sz="0" w:space="0" w:color="auto"/>
      </w:divBdr>
    </w:div>
    <w:div w:id="690684663">
      <w:bodyDiv w:val="1"/>
      <w:marLeft w:val="0"/>
      <w:marRight w:val="0"/>
      <w:marTop w:val="0"/>
      <w:marBottom w:val="0"/>
      <w:divBdr>
        <w:top w:val="none" w:sz="0" w:space="0" w:color="auto"/>
        <w:left w:val="none" w:sz="0" w:space="0" w:color="auto"/>
        <w:bottom w:val="none" w:sz="0" w:space="0" w:color="auto"/>
        <w:right w:val="none" w:sz="0" w:space="0" w:color="auto"/>
      </w:divBdr>
    </w:div>
    <w:div w:id="691146996">
      <w:bodyDiv w:val="1"/>
      <w:marLeft w:val="0"/>
      <w:marRight w:val="0"/>
      <w:marTop w:val="0"/>
      <w:marBottom w:val="0"/>
      <w:divBdr>
        <w:top w:val="none" w:sz="0" w:space="0" w:color="auto"/>
        <w:left w:val="none" w:sz="0" w:space="0" w:color="auto"/>
        <w:bottom w:val="none" w:sz="0" w:space="0" w:color="auto"/>
        <w:right w:val="none" w:sz="0" w:space="0" w:color="auto"/>
      </w:divBdr>
    </w:div>
    <w:div w:id="693312960">
      <w:bodyDiv w:val="1"/>
      <w:marLeft w:val="0"/>
      <w:marRight w:val="0"/>
      <w:marTop w:val="0"/>
      <w:marBottom w:val="0"/>
      <w:divBdr>
        <w:top w:val="none" w:sz="0" w:space="0" w:color="auto"/>
        <w:left w:val="none" w:sz="0" w:space="0" w:color="auto"/>
        <w:bottom w:val="none" w:sz="0" w:space="0" w:color="auto"/>
        <w:right w:val="none" w:sz="0" w:space="0" w:color="auto"/>
      </w:divBdr>
    </w:div>
    <w:div w:id="694234343">
      <w:bodyDiv w:val="1"/>
      <w:marLeft w:val="0"/>
      <w:marRight w:val="0"/>
      <w:marTop w:val="0"/>
      <w:marBottom w:val="0"/>
      <w:divBdr>
        <w:top w:val="none" w:sz="0" w:space="0" w:color="auto"/>
        <w:left w:val="none" w:sz="0" w:space="0" w:color="auto"/>
        <w:bottom w:val="none" w:sz="0" w:space="0" w:color="auto"/>
        <w:right w:val="none" w:sz="0" w:space="0" w:color="auto"/>
      </w:divBdr>
    </w:div>
    <w:div w:id="698121495">
      <w:bodyDiv w:val="1"/>
      <w:marLeft w:val="0"/>
      <w:marRight w:val="0"/>
      <w:marTop w:val="0"/>
      <w:marBottom w:val="0"/>
      <w:divBdr>
        <w:top w:val="none" w:sz="0" w:space="0" w:color="auto"/>
        <w:left w:val="none" w:sz="0" w:space="0" w:color="auto"/>
        <w:bottom w:val="none" w:sz="0" w:space="0" w:color="auto"/>
        <w:right w:val="none" w:sz="0" w:space="0" w:color="auto"/>
      </w:divBdr>
    </w:div>
    <w:div w:id="699818380">
      <w:bodyDiv w:val="1"/>
      <w:marLeft w:val="0"/>
      <w:marRight w:val="0"/>
      <w:marTop w:val="0"/>
      <w:marBottom w:val="0"/>
      <w:divBdr>
        <w:top w:val="none" w:sz="0" w:space="0" w:color="auto"/>
        <w:left w:val="none" w:sz="0" w:space="0" w:color="auto"/>
        <w:bottom w:val="none" w:sz="0" w:space="0" w:color="auto"/>
        <w:right w:val="none" w:sz="0" w:space="0" w:color="auto"/>
      </w:divBdr>
    </w:div>
    <w:div w:id="699863057">
      <w:bodyDiv w:val="1"/>
      <w:marLeft w:val="0"/>
      <w:marRight w:val="0"/>
      <w:marTop w:val="0"/>
      <w:marBottom w:val="0"/>
      <w:divBdr>
        <w:top w:val="none" w:sz="0" w:space="0" w:color="auto"/>
        <w:left w:val="none" w:sz="0" w:space="0" w:color="auto"/>
        <w:bottom w:val="none" w:sz="0" w:space="0" w:color="auto"/>
        <w:right w:val="none" w:sz="0" w:space="0" w:color="auto"/>
      </w:divBdr>
    </w:div>
    <w:div w:id="700781906">
      <w:bodyDiv w:val="1"/>
      <w:marLeft w:val="0"/>
      <w:marRight w:val="0"/>
      <w:marTop w:val="0"/>
      <w:marBottom w:val="0"/>
      <w:divBdr>
        <w:top w:val="none" w:sz="0" w:space="0" w:color="auto"/>
        <w:left w:val="none" w:sz="0" w:space="0" w:color="auto"/>
        <w:bottom w:val="none" w:sz="0" w:space="0" w:color="auto"/>
        <w:right w:val="none" w:sz="0" w:space="0" w:color="auto"/>
      </w:divBdr>
    </w:div>
    <w:div w:id="703480989">
      <w:bodyDiv w:val="1"/>
      <w:marLeft w:val="0"/>
      <w:marRight w:val="0"/>
      <w:marTop w:val="0"/>
      <w:marBottom w:val="0"/>
      <w:divBdr>
        <w:top w:val="none" w:sz="0" w:space="0" w:color="auto"/>
        <w:left w:val="none" w:sz="0" w:space="0" w:color="auto"/>
        <w:bottom w:val="none" w:sz="0" w:space="0" w:color="auto"/>
        <w:right w:val="none" w:sz="0" w:space="0" w:color="auto"/>
      </w:divBdr>
    </w:div>
    <w:div w:id="704014898">
      <w:bodyDiv w:val="1"/>
      <w:marLeft w:val="0"/>
      <w:marRight w:val="0"/>
      <w:marTop w:val="0"/>
      <w:marBottom w:val="0"/>
      <w:divBdr>
        <w:top w:val="none" w:sz="0" w:space="0" w:color="auto"/>
        <w:left w:val="none" w:sz="0" w:space="0" w:color="auto"/>
        <w:bottom w:val="none" w:sz="0" w:space="0" w:color="auto"/>
        <w:right w:val="none" w:sz="0" w:space="0" w:color="auto"/>
      </w:divBdr>
    </w:div>
    <w:div w:id="704257993">
      <w:bodyDiv w:val="1"/>
      <w:marLeft w:val="0"/>
      <w:marRight w:val="0"/>
      <w:marTop w:val="0"/>
      <w:marBottom w:val="0"/>
      <w:divBdr>
        <w:top w:val="none" w:sz="0" w:space="0" w:color="auto"/>
        <w:left w:val="none" w:sz="0" w:space="0" w:color="auto"/>
        <w:bottom w:val="none" w:sz="0" w:space="0" w:color="auto"/>
        <w:right w:val="none" w:sz="0" w:space="0" w:color="auto"/>
      </w:divBdr>
    </w:div>
    <w:div w:id="704326822">
      <w:bodyDiv w:val="1"/>
      <w:marLeft w:val="0"/>
      <w:marRight w:val="0"/>
      <w:marTop w:val="0"/>
      <w:marBottom w:val="0"/>
      <w:divBdr>
        <w:top w:val="none" w:sz="0" w:space="0" w:color="auto"/>
        <w:left w:val="none" w:sz="0" w:space="0" w:color="auto"/>
        <w:bottom w:val="none" w:sz="0" w:space="0" w:color="auto"/>
        <w:right w:val="none" w:sz="0" w:space="0" w:color="auto"/>
      </w:divBdr>
    </w:div>
    <w:div w:id="704989545">
      <w:bodyDiv w:val="1"/>
      <w:marLeft w:val="0"/>
      <w:marRight w:val="0"/>
      <w:marTop w:val="0"/>
      <w:marBottom w:val="0"/>
      <w:divBdr>
        <w:top w:val="none" w:sz="0" w:space="0" w:color="auto"/>
        <w:left w:val="none" w:sz="0" w:space="0" w:color="auto"/>
        <w:bottom w:val="none" w:sz="0" w:space="0" w:color="auto"/>
        <w:right w:val="none" w:sz="0" w:space="0" w:color="auto"/>
      </w:divBdr>
    </w:div>
    <w:div w:id="705329182">
      <w:bodyDiv w:val="1"/>
      <w:marLeft w:val="0"/>
      <w:marRight w:val="0"/>
      <w:marTop w:val="0"/>
      <w:marBottom w:val="0"/>
      <w:divBdr>
        <w:top w:val="none" w:sz="0" w:space="0" w:color="auto"/>
        <w:left w:val="none" w:sz="0" w:space="0" w:color="auto"/>
        <w:bottom w:val="none" w:sz="0" w:space="0" w:color="auto"/>
        <w:right w:val="none" w:sz="0" w:space="0" w:color="auto"/>
      </w:divBdr>
    </w:div>
    <w:div w:id="707804423">
      <w:bodyDiv w:val="1"/>
      <w:marLeft w:val="0"/>
      <w:marRight w:val="0"/>
      <w:marTop w:val="0"/>
      <w:marBottom w:val="0"/>
      <w:divBdr>
        <w:top w:val="none" w:sz="0" w:space="0" w:color="auto"/>
        <w:left w:val="none" w:sz="0" w:space="0" w:color="auto"/>
        <w:bottom w:val="none" w:sz="0" w:space="0" w:color="auto"/>
        <w:right w:val="none" w:sz="0" w:space="0" w:color="auto"/>
      </w:divBdr>
    </w:div>
    <w:div w:id="708529810">
      <w:bodyDiv w:val="1"/>
      <w:marLeft w:val="0"/>
      <w:marRight w:val="0"/>
      <w:marTop w:val="0"/>
      <w:marBottom w:val="0"/>
      <w:divBdr>
        <w:top w:val="none" w:sz="0" w:space="0" w:color="auto"/>
        <w:left w:val="none" w:sz="0" w:space="0" w:color="auto"/>
        <w:bottom w:val="none" w:sz="0" w:space="0" w:color="auto"/>
        <w:right w:val="none" w:sz="0" w:space="0" w:color="auto"/>
      </w:divBdr>
    </w:div>
    <w:div w:id="708603938">
      <w:bodyDiv w:val="1"/>
      <w:marLeft w:val="0"/>
      <w:marRight w:val="0"/>
      <w:marTop w:val="0"/>
      <w:marBottom w:val="0"/>
      <w:divBdr>
        <w:top w:val="none" w:sz="0" w:space="0" w:color="auto"/>
        <w:left w:val="none" w:sz="0" w:space="0" w:color="auto"/>
        <w:bottom w:val="none" w:sz="0" w:space="0" w:color="auto"/>
        <w:right w:val="none" w:sz="0" w:space="0" w:color="auto"/>
      </w:divBdr>
    </w:div>
    <w:div w:id="710155656">
      <w:bodyDiv w:val="1"/>
      <w:marLeft w:val="0"/>
      <w:marRight w:val="0"/>
      <w:marTop w:val="0"/>
      <w:marBottom w:val="0"/>
      <w:divBdr>
        <w:top w:val="none" w:sz="0" w:space="0" w:color="auto"/>
        <w:left w:val="none" w:sz="0" w:space="0" w:color="auto"/>
        <w:bottom w:val="none" w:sz="0" w:space="0" w:color="auto"/>
        <w:right w:val="none" w:sz="0" w:space="0" w:color="auto"/>
      </w:divBdr>
    </w:div>
    <w:div w:id="710962245">
      <w:bodyDiv w:val="1"/>
      <w:marLeft w:val="0"/>
      <w:marRight w:val="0"/>
      <w:marTop w:val="0"/>
      <w:marBottom w:val="0"/>
      <w:divBdr>
        <w:top w:val="none" w:sz="0" w:space="0" w:color="auto"/>
        <w:left w:val="none" w:sz="0" w:space="0" w:color="auto"/>
        <w:bottom w:val="none" w:sz="0" w:space="0" w:color="auto"/>
        <w:right w:val="none" w:sz="0" w:space="0" w:color="auto"/>
      </w:divBdr>
    </w:div>
    <w:div w:id="711612257">
      <w:bodyDiv w:val="1"/>
      <w:marLeft w:val="0"/>
      <w:marRight w:val="0"/>
      <w:marTop w:val="0"/>
      <w:marBottom w:val="0"/>
      <w:divBdr>
        <w:top w:val="none" w:sz="0" w:space="0" w:color="auto"/>
        <w:left w:val="none" w:sz="0" w:space="0" w:color="auto"/>
        <w:bottom w:val="none" w:sz="0" w:space="0" w:color="auto"/>
        <w:right w:val="none" w:sz="0" w:space="0" w:color="auto"/>
      </w:divBdr>
    </w:div>
    <w:div w:id="711808670">
      <w:bodyDiv w:val="1"/>
      <w:marLeft w:val="0"/>
      <w:marRight w:val="0"/>
      <w:marTop w:val="0"/>
      <w:marBottom w:val="0"/>
      <w:divBdr>
        <w:top w:val="none" w:sz="0" w:space="0" w:color="auto"/>
        <w:left w:val="none" w:sz="0" w:space="0" w:color="auto"/>
        <w:bottom w:val="none" w:sz="0" w:space="0" w:color="auto"/>
        <w:right w:val="none" w:sz="0" w:space="0" w:color="auto"/>
      </w:divBdr>
    </w:div>
    <w:div w:id="712316502">
      <w:bodyDiv w:val="1"/>
      <w:marLeft w:val="0"/>
      <w:marRight w:val="0"/>
      <w:marTop w:val="0"/>
      <w:marBottom w:val="0"/>
      <w:divBdr>
        <w:top w:val="none" w:sz="0" w:space="0" w:color="auto"/>
        <w:left w:val="none" w:sz="0" w:space="0" w:color="auto"/>
        <w:bottom w:val="none" w:sz="0" w:space="0" w:color="auto"/>
        <w:right w:val="none" w:sz="0" w:space="0" w:color="auto"/>
      </w:divBdr>
    </w:div>
    <w:div w:id="713047311">
      <w:bodyDiv w:val="1"/>
      <w:marLeft w:val="0"/>
      <w:marRight w:val="0"/>
      <w:marTop w:val="0"/>
      <w:marBottom w:val="0"/>
      <w:divBdr>
        <w:top w:val="none" w:sz="0" w:space="0" w:color="auto"/>
        <w:left w:val="none" w:sz="0" w:space="0" w:color="auto"/>
        <w:bottom w:val="none" w:sz="0" w:space="0" w:color="auto"/>
        <w:right w:val="none" w:sz="0" w:space="0" w:color="auto"/>
      </w:divBdr>
    </w:div>
    <w:div w:id="714306713">
      <w:bodyDiv w:val="1"/>
      <w:marLeft w:val="0"/>
      <w:marRight w:val="0"/>
      <w:marTop w:val="0"/>
      <w:marBottom w:val="0"/>
      <w:divBdr>
        <w:top w:val="none" w:sz="0" w:space="0" w:color="auto"/>
        <w:left w:val="none" w:sz="0" w:space="0" w:color="auto"/>
        <w:bottom w:val="none" w:sz="0" w:space="0" w:color="auto"/>
        <w:right w:val="none" w:sz="0" w:space="0" w:color="auto"/>
      </w:divBdr>
    </w:div>
    <w:div w:id="715278378">
      <w:bodyDiv w:val="1"/>
      <w:marLeft w:val="0"/>
      <w:marRight w:val="0"/>
      <w:marTop w:val="0"/>
      <w:marBottom w:val="0"/>
      <w:divBdr>
        <w:top w:val="none" w:sz="0" w:space="0" w:color="auto"/>
        <w:left w:val="none" w:sz="0" w:space="0" w:color="auto"/>
        <w:bottom w:val="none" w:sz="0" w:space="0" w:color="auto"/>
        <w:right w:val="none" w:sz="0" w:space="0" w:color="auto"/>
      </w:divBdr>
    </w:div>
    <w:div w:id="715667445">
      <w:bodyDiv w:val="1"/>
      <w:marLeft w:val="0"/>
      <w:marRight w:val="0"/>
      <w:marTop w:val="0"/>
      <w:marBottom w:val="0"/>
      <w:divBdr>
        <w:top w:val="none" w:sz="0" w:space="0" w:color="auto"/>
        <w:left w:val="none" w:sz="0" w:space="0" w:color="auto"/>
        <w:bottom w:val="none" w:sz="0" w:space="0" w:color="auto"/>
        <w:right w:val="none" w:sz="0" w:space="0" w:color="auto"/>
      </w:divBdr>
    </w:div>
    <w:div w:id="716247474">
      <w:bodyDiv w:val="1"/>
      <w:marLeft w:val="0"/>
      <w:marRight w:val="0"/>
      <w:marTop w:val="0"/>
      <w:marBottom w:val="0"/>
      <w:divBdr>
        <w:top w:val="none" w:sz="0" w:space="0" w:color="auto"/>
        <w:left w:val="none" w:sz="0" w:space="0" w:color="auto"/>
        <w:bottom w:val="none" w:sz="0" w:space="0" w:color="auto"/>
        <w:right w:val="none" w:sz="0" w:space="0" w:color="auto"/>
      </w:divBdr>
    </w:div>
    <w:div w:id="716318228">
      <w:bodyDiv w:val="1"/>
      <w:marLeft w:val="0"/>
      <w:marRight w:val="0"/>
      <w:marTop w:val="0"/>
      <w:marBottom w:val="0"/>
      <w:divBdr>
        <w:top w:val="none" w:sz="0" w:space="0" w:color="auto"/>
        <w:left w:val="none" w:sz="0" w:space="0" w:color="auto"/>
        <w:bottom w:val="none" w:sz="0" w:space="0" w:color="auto"/>
        <w:right w:val="none" w:sz="0" w:space="0" w:color="auto"/>
      </w:divBdr>
    </w:div>
    <w:div w:id="716514538">
      <w:bodyDiv w:val="1"/>
      <w:marLeft w:val="0"/>
      <w:marRight w:val="0"/>
      <w:marTop w:val="0"/>
      <w:marBottom w:val="0"/>
      <w:divBdr>
        <w:top w:val="none" w:sz="0" w:space="0" w:color="auto"/>
        <w:left w:val="none" w:sz="0" w:space="0" w:color="auto"/>
        <w:bottom w:val="none" w:sz="0" w:space="0" w:color="auto"/>
        <w:right w:val="none" w:sz="0" w:space="0" w:color="auto"/>
      </w:divBdr>
    </w:div>
    <w:div w:id="718670025">
      <w:bodyDiv w:val="1"/>
      <w:marLeft w:val="0"/>
      <w:marRight w:val="0"/>
      <w:marTop w:val="0"/>
      <w:marBottom w:val="0"/>
      <w:divBdr>
        <w:top w:val="none" w:sz="0" w:space="0" w:color="auto"/>
        <w:left w:val="none" w:sz="0" w:space="0" w:color="auto"/>
        <w:bottom w:val="none" w:sz="0" w:space="0" w:color="auto"/>
        <w:right w:val="none" w:sz="0" w:space="0" w:color="auto"/>
      </w:divBdr>
    </w:div>
    <w:div w:id="723483437">
      <w:bodyDiv w:val="1"/>
      <w:marLeft w:val="0"/>
      <w:marRight w:val="0"/>
      <w:marTop w:val="0"/>
      <w:marBottom w:val="0"/>
      <w:divBdr>
        <w:top w:val="none" w:sz="0" w:space="0" w:color="auto"/>
        <w:left w:val="none" w:sz="0" w:space="0" w:color="auto"/>
        <w:bottom w:val="none" w:sz="0" w:space="0" w:color="auto"/>
        <w:right w:val="none" w:sz="0" w:space="0" w:color="auto"/>
      </w:divBdr>
    </w:div>
    <w:div w:id="723530140">
      <w:bodyDiv w:val="1"/>
      <w:marLeft w:val="0"/>
      <w:marRight w:val="0"/>
      <w:marTop w:val="0"/>
      <w:marBottom w:val="0"/>
      <w:divBdr>
        <w:top w:val="none" w:sz="0" w:space="0" w:color="auto"/>
        <w:left w:val="none" w:sz="0" w:space="0" w:color="auto"/>
        <w:bottom w:val="none" w:sz="0" w:space="0" w:color="auto"/>
        <w:right w:val="none" w:sz="0" w:space="0" w:color="auto"/>
      </w:divBdr>
    </w:div>
    <w:div w:id="726224264">
      <w:bodyDiv w:val="1"/>
      <w:marLeft w:val="0"/>
      <w:marRight w:val="0"/>
      <w:marTop w:val="0"/>
      <w:marBottom w:val="0"/>
      <w:divBdr>
        <w:top w:val="none" w:sz="0" w:space="0" w:color="auto"/>
        <w:left w:val="none" w:sz="0" w:space="0" w:color="auto"/>
        <w:bottom w:val="none" w:sz="0" w:space="0" w:color="auto"/>
        <w:right w:val="none" w:sz="0" w:space="0" w:color="auto"/>
      </w:divBdr>
    </w:div>
    <w:div w:id="726877933">
      <w:bodyDiv w:val="1"/>
      <w:marLeft w:val="0"/>
      <w:marRight w:val="0"/>
      <w:marTop w:val="0"/>
      <w:marBottom w:val="0"/>
      <w:divBdr>
        <w:top w:val="none" w:sz="0" w:space="0" w:color="auto"/>
        <w:left w:val="none" w:sz="0" w:space="0" w:color="auto"/>
        <w:bottom w:val="none" w:sz="0" w:space="0" w:color="auto"/>
        <w:right w:val="none" w:sz="0" w:space="0" w:color="auto"/>
      </w:divBdr>
    </w:div>
    <w:div w:id="726995292">
      <w:bodyDiv w:val="1"/>
      <w:marLeft w:val="0"/>
      <w:marRight w:val="0"/>
      <w:marTop w:val="0"/>
      <w:marBottom w:val="0"/>
      <w:divBdr>
        <w:top w:val="none" w:sz="0" w:space="0" w:color="auto"/>
        <w:left w:val="none" w:sz="0" w:space="0" w:color="auto"/>
        <w:bottom w:val="none" w:sz="0" w:space="0" w:color="auto"/>
        <w:right w:val="none" w:sz="0" w:space="0" w:color="auto"/>
      </w:divBdr>
    </w:div>
    <w:div w:id="727652300">
      <w:bodyDiv w:val="1"/>
      <w:marLeft w:val="0"/>
      <w:marRight w:val="0"/>
      <w:marTop w:val="0"/>
      <w:marBottom w:val="0"/>
      <w:divBdr>
        <w:top w:val="none" w:sz="0" w:space="0" w:color="auto"/>
        <w:left w:val="none" w:sz="0" w:space="0" w:color="auto"/>
        <w:bottom w:val="none" w:sz="0" w:space="0" w:color="auto"/>
        <w:right w:val="none" w:sz="0" w:space="0" w:color="auto"/>
      </w:divBdr>
    </w:div>
    <w:div w:id="729184995">
      <w:bodyDiv w:val="1"/>
      <w:marLeft w:val="0"/>
      <w:marRight w:val="0"/>
      <w:marTop w:val="0"/>
      <w:marBottom w:val="0"/>
      <w:divBdr>
        <w:top w:val="none" w:sz="0" w:space="0" w:color="auto"/>
        <w:left w:val="none" w:sz="0" w:space="0" w:color="auto"/>
        <w:bottom w:val="none" w:sz="0" w:space="0" w:color="auto"/>
        <w:right w:val="none" w:sz="0" w:space="0" w:color="auto"/>
      </w:divBdr>
    </w:div>
    <w:div w:id="730227051">
      <w:bodyDiv w:val="1"/>
      <w:marLeft w:val="0"/>
      <w:marRight w:val="0"/>
      <w:marTop w:val="0"/>
      <w:marBottom w:val="0"/>
      <w:divBdr>
        <w:top w:val="none" w:sz="0" w:space="0" w:color="auto"/>
        <w:left w:val="none" w:sz="0" w:space="0" w:color="auto"/>
        <w:bottom w:val="none" w:sz="0" w:space="0" w:color="auto"/>
        <w:right w:val="none" w:sz="0" w:space="0" w:color="auto"/>
      </w:divBdr>
    </w:div>
    <w:div w:id="733240724">
      <w:bodyDiv w:val="1"/>
      <w:marLeft w:val="0"/>
      <w:marRight w:val="0"/>
      <w:marTop w:val="0"/>
      <w:marBottom w:val="0"/>
      <w:divBdr>
        <w:top w:val="none" w:sz="0" w:space="0" w:color="auto"/>
        <w:left w:val="none" w:sz="0" w:space="0" w:color="auto"/>
        <w:bottom w:val="none" w:sz="0" w:space="0" w:color="auto"/>
        <w:right w:val="none" w:sz="0" w:space="0" w:color="auto"/>
      </w:divBdr>
    </w:div>
    <w:div w:id="733698812">
      <w:bodyDiv w:val="1"/>
      <w:marLeft w:val="0"/>
      <w:marRight w:val="0"/>
      <w:marTop w:val="0"/>
      <w:marBottom w:val="0"/>
      <w:divBdr>
        <w:top w:val="none" w:sz="0" w:space="0" w:color="auto"/>
        <w:left w:val="none" w:sz="0" w:space="0" w:color="auto"/>
        <w:bottom w:val="none" w:sz="0" w:space="0" w:color="auto"/>
        <w:right w:val="none" w:sz="0" w:space="0" w:color="auto"/>
      </w:divBdr>
    </w:div>
    <w:div w:id="734595723">
      <w:bodyDiv w:val="1"/>
      <w:marLeft w:val="0"/>
      <w:marRight w:val="0"/>
      <w:marTop w:val="0"/>
      <w:marBottom w:val="0"/>
      <w:divBdr>
        <w:top w:val="none" w:sz="0" w:space="0" w:color="auto"/>
        <w:left w:val="none" w:sz="0" w:space="0" w:color="auto"/>
        <w:bottom w:val="none" w:sz="0" w:space="0" w:color="auto"/>
        <w:right w:val="none" w:sz="0" w:space="0" w:color="auto"/>
      </w:divBdr>
    </w:div>
    <w:div w:id="735012294">
      <w:bodyDiv w:val="1"/>
      <w:marLeft w:val="0"/>
      <w:marRight w:val="0"/>
      <w:marTop w:val="0"/>
      <w:marBottom w:val="0"/>
      <w:divBdr>
        <w:top w:val="none" w:sz="0" w:space="0" w:color="auto"/>
        <w:left w:val="none" w:sz="0" w:space="0" w:color="auto"/>
        <w:bottom w:val="none" w:sz="0" w:space="0" w:color="auto"/>
        <w:right w:val="none" w:sz="0" w:space="0" w:color="auto"/>
      </w:divBdr>
    </w:div>
    <w:div w:id="735977370">
      <w:bodyDiv w:val="1"/>
      <w:marLeft w:val="0"/>
      <w:marRight w:val="0"/>
      <w:marTop w:val="0"/>
      <w:marBottom w:val="0"/>
      <w:divBdr>
        <w:top w:val="none" w:sz="0" w:space="0" w:color="auto"/>
        <w:left w:val="none" w:sz="0" w:space="0" w:color="auto"/>
        <w:bottom w:val="none" w:sz="0" w:space="0" w:color="auto"/>
        <w:right w:val="none" w:sz="0" w:space="0" w:color="auto"/>
      </w:divBdr>
    </w:div>
    <w:div w:id="736976558">
      <w:bodyDiv w:val="1"/>
      <w:marLeft w:val="0"/>
      <w:marRight w:val="0"/>
      <w:marTop w:val="0"/>
      <w:marBottom w:val="0"/>
      <w:divBdr>
        <w:top w:val="none" w:sz="0" w:space="0" w:color="auto"/>
        <w:left w:val="none" w:sz="0" w:space="0" w:color="auto"/>
        <w:bottom w:val="none" w:sz="0" w:space="0" w:color="auto"/>
        <w:right w:val="none" w:sz="0" w:space="0" w:color="auto"/>
      </w:divBdr>
    </w:div>
    <w:div w:id="737023865">
      <w:bodyDiv w:val="1"/>
      <w:marLeft w:val="0"/>
      <w:marRight w:val="0"/>
      <w:marTop w:val="0"/>
      <w:marBottom w:val="0"/>
      <w:divBdr>
        <w:top w:val="none" w:sz="0" w:space="0" w:color="auto"/>
        <w:left w:val="none" w:sz="0" w:space="0" w:color="auto"/>
        <w:bottom w:val="none" w:sz="0" w:space="0" w:color="auto"/>
        <w:right w:val="none" w:sz="0" w:space="0" w:color="auto"/>
      </w:divBdr>
    </w:div>
    <w:div w:id="737636222">
      <w:bodyDiv w:val="1"/>
      <w:marLeft w:val="0"/>
      <w:marRight w:val="0"/>
      <w:marTop w:val="0"/>
      <w:marBottom w:val="0"/>
      <w:divBdr>
        <w:top w:val="none" w:sz="0" w:space="0" w:color="auto"/>
        <w:left w:val="none" w:sz="0" w:space="0" w:color="auto"/>
        <w:bottom w:val="none" w:sz="0" w:space="0" w:color="auto"/>
        <w:right w:val="none" w:sz="0" w:space="0" w:color="auto"/>
      </w:divBdr>
    </w:div>
    <w:div w:id="738870631">
      <w:bodyDiv w:val="1"/>
      <w:marLeft w:val="0"/>
      <w:marRight w:val="0"/>
      <w:marTop w:val="0"/>
      <w:marBottom w:val="0"/>
      <w:divBdr>
        <w:top w:val="none" w:sz="0" w:space="0" w:color="auto"/>
        <w:left w:val="none" w:sz="0" w:space="0" w:color="auto"/>
        <w:bottom w:val="none" w:sz="0" w:space="0" w:color="auto"/>
        <w:right w:val="none" w:sz="0" w:space="0" w:color="auto"/>
      </w:divBdr>
    </w:div>
    <w:div w:id="739139457">
      <w:bodyDiv w:val="1"/>
      <w:marLeft w:val="0"/>
      <w:marRight w:val="0"/>
      <w:marTop w:val="0"/>
      <w:marBottom w:val="0"/>
      <w:divBdr>
        <w:top w:val="none" w:sz="0" w:space="0" w:color="auto"/>
        <w:left w:val="none" w:sz="0" w:space="0" w:color="auto"/>
        <w:bottom w:val="none" w:sz="0" w:space="0" w:color="auto"/>
        <w:right w:val="none" w:sz="0" w:space="0" w:color="auto"/>
      </w:divBdr>
    </w:div>
    <w:div w:id="739446009">
      <w:bodyDiv w:val="1"/>
      <w:marLeft w:val="0"/>
      <w:marRight w:val="0"/>
      <w:marTop w:val="0"/>
      <w:marBottom w:val="0"/>
      <w:divBdr>
        <w:top w:val="none" w:sz="0" w:space="0" w:color="auto"/>
        <w:left w:val="none" w:sz="0" w:space="0" w:color="auto"/>
        <w:bottom w:val="none" w:sz="0" w:space="0" w:color="auto"/>
        <w:right w:val="none" w:sz="0" w:space="0" w:color="auto"/>
      </w:divBdr>
    </w:div>
    <w:div w:id="742332712">
      <w:bodyDiv w:val="1"/>
      <w:marLeft w:val="0"/>
      <w:marRight w:val="0"/>
      <w:marTop w:val="0"/>
      <w:marBottom w:val="0"/>
      <w:divBdr>
        <w:top w:val="none" w:sz="0" w:space="0" w:color="auto"/>
        <w:left w:val="none" w:sz="0" w:space="0" w:color="auto"/>
        <w:bottom w:val="none" w:sz="0" w:space="0" w:color="auto"/>
        <w:right w:val="none" w:sz="0" w:space="0" w:color="auto"/>
      </w:divBdr>
    </w:div>
    <w:div w:id="742489328">
      <w:bodyDiv w:val="1"/>
      <w:marLeft w:val="0"/>
      <w:marRight w:val="0"/>
      <w:marTop w:val="0"/>
      <w:marBottom w:val="0"/>
      <w:divBdr>
        <w:top w:val="none" w:sz="0" w:space="0" w:color="auto"/>
        <w:left w:val="none" w:sz="0" w:space="0" w:color="auto"/>
        <w:bottom w:val="none" w:sz="0" w:space="0" w:color="auto"/>
        <w:right w:val="none" w:sz="0" w:space="0" w:color="auto"/>
      </w:divBdr>
    </w:div>
    <w:div w:id="743377463">
      <w:bodyDiv w:val="1"/>
      <w:marLeft w:val="0"/>
      <w:marRight w:val="0"/>
      <w:marTop w:val="0"/>
      <w:marBottom w:val="0"/>
      <w:divBdr>
        <w:top w:val="none" w:sz="0" w:space="0" w:color="auto"/>
        <w:left w:val="none" w:sz="0" w:space="0" w:color="auto"/>
        <w:bottom w:val="none" w:sz="0" w:space="0" w:color="auto"/>
        <w:right w:val="none" w:sz="0" w:space="0" w:color="auto"/>
      </w:divBdr>
    </w:div>
    <w:div w:id="744650420">
      <w:bodyDiv w:val="1"/>
      <w:marLeft w:val="0"/>
      <w:marRight w:val="0"/>
      <w:marTop w:val="0"/>
      <w:marBottom w:val="0"/>
      <w:divBdr>
        <w:top w:val="none" w:sz="0" w:space="0" w:color="auto"/>
        <w:left w:val="none" w:sz="0" w:space="0" w:color="auto"/>
        <w:bottom w:val="none" w:sz="0" w:space="0" w:color="auto"/>
        <w:right w:val="none" w:sz="0" w:space="0" w:color="auto"/>
      </w:divBdr>
    </w:div>
    <w:div w:id="745107192">
      <w:bodyDiv w:val="1"/>
      <w:marLeft w:val="0"/>
      <w:marRight w:val="0"/>
      <w:marTop w:val="0"/>
      <w:marBottom w:val="0"/>
      <w:divBdr>
        <w:top w:val="none" w:sz="0" w:space="0" w:color="auto"/>
        <w:left w:val="none" w:sz="0" w:space="0" w:color="auto"/>
        <w:bottom w:val="none" w:sz="0" w:space="0" w:color="auto"/>
        <w:right w:val="none" w:sz="0" w:space="0" w:color="auto"/>
      </w:divBdr>
    </w:div>
    <w:div w:id="746153870">
      <w:bodyDiv w:val="1"/>
      <w:marLeft w:val="0"/>
      <w:marRight w:val="0"/>
      <w:marTop w:val="0"/>
      <w:marBottom w:val="0"/>
      <w:divBdr>
        <w:top w:val="none" w:sz="0" w:space="0" w:color="auto"/>
        <w:left w:val="none" w:sz="0" w:space="0" w:color="auto"/>
        <w:bottom w:val="none" w:sz="0" w:space="0" w:color="auto"/>
        <w:right w:val="none" w:sz="0" w:space="0" w:color="auto"/>
      </w:divBdr>
    </w:div>
    <w:div w:id="747116286">
      <w:bodyDiv w:val="1"/>
      <w:marLeft w:val="0"/>
      <w:marRight w:val="0"/>
      <w:marTop w:val="0"/>
      <w:marBottom w:val="0"/>
      <w:divBdr>
        <w:top w:val="none" w:sz="0" w:space="0" w:color="auto"/>
        <w:left w:val="none" w:sz="0" w:space="0" w:color="auto"/>
        <w:bottom w:val="none" w:sz="0" w:space="0" w:color="auto"/>
        <w:right w:val="none" w:sz="0" w:space="0" w:color="auto"/>
      </w:divBdr>
    </w:div>
    <w:div w:id="747844460">
      <w:bodyDiv w:val="1"/>
      <w:marLeft w:val="0"/>
      <w:marRight w:val="0"/>
      <w:marTop w:val="0"/>
      <w:marBottom w:val="0"/>
      <w:divBdr>
        <w:top w:val="none" w:sz="0" w:space="0" w:color="auto"/>
        <w:left w:val="none" w:sz="0" w:space="0" w:color="auto"/>
        <w:bottom w:val="none" w:sz="0" w:space="0" w:color="auto"/>
        <w:right w:val="none" w:sz="0" w:space="0" w:color="auto"/>
      </w:divBdr>
    </w:div>
    <w:div w:id="748236318">
      <w:bodyDiv w:val="1"/>
      <w:marLeft w:val="0"/>
      <w:marRight w:val="0"/>
      <w:marTop w:val="0"/>
      <w:marBottom w:val="0"/>
      <w:divBdr>
        <w:top w:val="none" w:sz="0" w:space="0" w:color="auto"/>
        <w:left w:val="none" w:sz="0" w:space="0" w:color="auto"/>
        <w:bottom w:val="none" w:sz="0" w:space="0" w:color="auto"/>
        <w:right w:val="none" w:sz="0" w:space="0" w:color="auto"/>
      </w:divBdr>
    </w:div>
    <w:div w:id="748503253">
      <w:bodyDiv w:val="1"/>
      <w:marLeft w:val="0"/>
      <w:marRight w:val="0"/>
      <w:marTop w:val="0"/>
      <w:marBottom w:val="0"/>
      <w:divBdr>
        <w:top w:val="none" w:sz="0" w:space="0" w:color="auto"/>
        <w:left w:val="none" w:sz="0" w:space="0" w:color="auto"/>
        <w:bottom w:val="none" w:sz="0" w:space="0" w:color="auto"/>
        <w:right w:val="none" w:sz="0" w:space="0" w:color="auto"/>
      </w:divBdr>
    </w:div>
    <w:div w:id="749085338">
      <w:bodyDiv w:val="1"/>
      <w:marLeft w:val="0"/>
      <w:marRight w:val="0"/>
      <w:marTop w:val="0"/>
      <w:marBottom w:val="0"/>
      <w:divBdr>
        <w:top w:val="none" w:sz="0" w:space="0" w:color="auto"/>
        <w:left w:val="none" w:sz="0" w:space="0" w:color="auto"/>
        <w:bottom w:val="none" w:sz="0" w:space="0" w:color="auto"/>
        <w:right w:val="none" w:sz="0" w:space="0" w:color="auto"/>
      </w:divBdr>
    </w:div>
    <w:div w:id="749690755">
      <w:bodyDiv w:val="1"/>
      <w:marLeft w:val="0"/>
      <w:marRight w:val="0"/>
      <w:marTop w:val="0"/>
      <w:marBottom w:val="0"/>
      <w:divBdr>
        <w:top w:val="none" w:sz="0" w:space="0" w:color="auto"/>
        <w:left w:val="none" w:sz="0" w:space="0" w:color="auto"/>
        <w:bottom w:val="none" w:sz="0" w:space="0" w:color="auto"/>
        <w:right w:val="none" w:sz="0" w:space="0" w:color="auto"/>
      </w:divBdr>
    </w:div>
    <w:div w:id="750202420">
      <w:bodyDiv w:val="1"/>
      <w:marLeft w:val="0"/>
      <w:marRight w:val="0"/>
      <w:marTop w:val="0"/>
      <w:marBottom w:val="0"/>
      <w:divBdr>
        <w:top w:val="none" w:sz="0" w:space="0" w:color="auto"/>
        <w:left w:val="none" w:sz="0" w:space="0" w:color="auto"/>
        <w:bottom w:val="none" w:sz="0" w:space="0" w:color="auto"/>
        <w:right w:val="none" w:sz="0" w:space="0" w:color="auto"/>
      </w:divBdr>
    </w:div>
    <w:div w:id="750352022">
      <w:bodyDiv w:val="1"/>
      <w:marLeft w:val="0"/>
      <w:marRight w:val="0"/>
      <w:marTop w:val="0"/>
      <w:marBottom w:val="0"/>
      <w:divBdr>
        <w:top w:val="none" w:sz="0" w:space="0" w:color="auto"/>
        <w:left w:val="none" w:sz="0" w:space="0" w:color="auto"/>
        <w:bottom w:val="none" w:sz="0" w:space="0" w:color="auto"/>
        <w:right w:val="none" w:sz="0" w:space="0" w:color="auto"/>
      </w:divBdr>
    </w:div>
    <w:div w:id="751125464">
      <w:bodyDiv w:val="1"/>
      <w:marLeft w:val="0"/>
      <w:marRight w:val="0"/>
      <w:marTop w:val="0"/>
      <w:marBottom w:val="0"/>
      <w:divBdr>
        <w:top w:val="none" w:sz="0" w:space="0" w:color="auto"/>
        <w:left w:val="none" w:sz="0" w:space="0" w:color="auto"/>
        <w:bottom w:val="none" w:sz="0" w:space="0" w:color="auto"/>
        <w:right w:val="none" w:sz="0" w:space="0" w:color="auto"/>
      </w:divBdr>
    </w:div>
    <w:div w:id="753824934">
      <w:bodyDiv w:val="1"/>
      <w:marLeft w:val="0"/>
      <w:marRight w:val="0"/>
      <w:marTop w:val="0"/>
      <w:marBottom w:val="0"/>
      <w:divBdr>
        <w:top w:val="none" w:sz="0" w:space="0" w:color="auto"/>
        <w:left w:val="none" w:sz="0" w:space="0" w:color="auto"/>
        <w:bottom w:val="none" w:sz="0" w:space="0" w:color="auto"/>
        <w:right w:val="none" w:sz="0" w:space="0" w:color="auto"/>
      </w:divBdr>
    </w:div>
    <w:div w:id="754932644">
      <w:bodyDiv w:val="1"/>
      <w:marLeft w:val="0"/>
      <w:marRight w:val="0"/>
      <w:marTop w:val="0"/>
      <w:marBottom w:val="0"/>
      <w:divBdr>
        <w:top w:val="none" w:sz="0" w:space="0" w:color="auto"/>
        <w:left w:val="none" w:sz="0" w:space="0" w:color="auto"/>
        <w:bottom w:val="none" w:sz="0" w:space="0" w:color="auto"/>
        <w:right w:val="none" w:sz="0" w:space="0" w:color="auto"/>
      </w:divBdr>
    </w:div>
    <w:div w:id="754975235">
      <w:bodyDiv w:val="1"/>
      <w:marLeft w:val="0"/>
      <w:marRight w:val="0"/>
      <w:marTop w:val="0"/>
      <w:marBottom w:val="0"/>
      <w:divBdr>
        <w:top w:val="none" w:sz="0" w:space="0" w:color="auto"/>
        <w:left w:val="none" w:sz="0" w:space="0" w:color="auto"/>
        <w:bottom w:val="none" w:sz="0" w:space="0" w:color="auto"/>
        <w:right w:val="none" w:sz="0" w:space="0" w:color="auto"/>
      </w:divBdr>
    </w:div>
    <w:div w:id="756098697">
      <w:bodyDiv w:val="1"/>
      <w:marLeft w:val="0"/>
      <w:marRight w:val="0"/>
      <w:marTop w:val="0"/>
      <w:marBottom w:val="0"/>
      <w:divBdr>
        <w:top w:val="none" w:sz="0" w:space="0" w:color="auto"/>
        <w:left w:val="none" w:sz="0" w:space="0" w:color="auto"/>
        <w:bottom w:val="none" w:sz="0" w:space="0" w:color="auto"/>
        <w:right w:val="none" w:sz="0" w:space="0" w:color="auto"/>
      </w:divBdr>
    </w:div>
    <w:div w:id="759185167">
      <w:bodyDiv w:val="1"/>
      <w:marLeft w:val="0"/>
      <w:marRight w:val="0"/>
      <w:marTop w:val="0"/>
      <w:marBottom w:val="0"/>
      <w:divBdr>
        <w:top w:val="none" w:sz="0" w:space="0" w:color="auto"/>
        <w:left w:val="none" w:sz="0" w:space="0" w:color="auto"/>
        <w:bottom w:val="none" w:sz="0" w:space="0" w:color="auto"/>
        <w:right w:val="none" w:sz="0" w:space="0" w:color="auto"/>
      </w:divBdr>
    </w:div>
    <w:div w:id="759525824">
      <w:bodyDiv w:val="1"/>
      <w:marLeft w:val="0"/>
      <w:marRight w:val="0"/>
      <w:marTop w:val="0"/>
      <w:marBottom w:val="0"/>
      <w:divBdr>
        <w:top w:val="none" w:sz="0" w:space="0" w:color="auto"/>
        <w:left w:val="none" w:sz="0" w:space="0" w:color="auto"/>
        <w:bottom w:val="none" w:sz="0" w:space="0" w:color="auto"/>
        <w:right w:val="none" w:sz="0" w:space="0" w:color="auto"/>
      </w:divBdr>
    </w:div>
    <w:div w:id="760881059">
      <w:bodyDiv w:val="1"/>
      <w:marLeft w:val="0"/>
      <w:marRight w:val="0"/>
      <w:marTop w:val="0"/>
      <w:marBottom w:val="0"/>
      <w:divBdr>
        <w:top w:val="none" w:sz="0" w:space="0" w:color="auto"/>
        <w:left w:val="none" w:sz="0" w:space="0" w:color="auto"/>
        <w:bottom w:val="none" w:sz="0" w:space="0" w:color="auto"/>
        <w:right w:val="none" w:sz="0" w:space="0" w:color="auto"/>
      </w:divBdr>
    </w:div>
    <w:div w:id="760949679">
      <w:bodyDiv w:val="1"/>
      <w:marLeft w:val="0"/>
      <w:marRight w:val="0"/>
      <w:marTop w:val="0"/>
      <w:marBottom w:val="0"/>
      <w:divBdr>
        <w:top w:val="none" w:sz="0" w:space="0" w:color="auto"/>
        <w:left w:val="none" w:sz="0" w:space="0" w:color="auto"/>
        <w:bottom w:val="none" w:sz="0" w:space="0" w:color="auto"/>
        <w:right w:val="none" w:sz="0" w:space="0" w:color="auto"/>
      </w:divBdr>
    </w:div>
    <w:div w:id="762147562">
      <w:bodyDiv w:val="1"/>
      <w:marLeft w:val="0"/>
      <w:marRight w:val="0"/>
      <w:marTop w:val="0"/>
      <w:marBottom w:val="0"/>
      <w:divBdr>
        <w:top w:val="none" w:sz="0" w:space="0" w:color="auto"/>
        <w:left w:val="none" w:sz="0" w:space="0" w:color="auto"/>
        <w:bottom w:val="none" w:sz="0" w:space="0" w:color="auto"/>
        <w:right w:val="none" w:sz="0" w:space="0" w:color="auto"/>
      </w:divBdr>
    </w:div>
    <w:div w:id="762914894">
      <w:bodyDiv w:val="1"/>
      <w:marLeft w:val="0"/>
      <w:marRight w:val="0"/>
      <w:marTop w:val="0"/>
      <w:marBottom w:val="0"/>
      <w:divBdr>
        <w:top w:val="none" w:sz="0" w:space="0" w:color="auto"/>
        <w:left w:val="none" w:sz="0" w:space="0" w:color="auto"/>
        <w:bottom w:val="none" w:sz="0" w:space="0" w:color="auto"/>
        <w:right w:val="none" w:sz="0" w:space="0" w:color="auto"/>
      </w:divBdr>
    </w:div>
    <w:div w:id="763038707">
      <w:bodyDiv w:val="1"/>
      <w:marLeft w:val="0"/>
      <w:marRight w:val="0"/>
      <w:marTop w:val="0"/>
      <w:marBottom w:val="0"/>
      <w:divBdr>
        <w:top w:val="none" w:sz="0" w:space="0" w:color="auto"/>
        <w:left w:val="none" w:sz="0" w:space="0" w:color="auto"/>
        <w:bottom w:val="none" w:sz="0" w:space="0" w:color="auto"/>
        <w:right w:val="none" w:sz="0" w:space="0" w:color="auto"/>
      </w:divBdr>
    </w:div>
    <w:div w:id="763770166">
      <w:bodyDiv w:val="1"/>
      <w:marLeft w:val="0"/>
      <w:marRight w:val="0"/>
      <w:marTop w:val="0"/>
      <w:marBottom w:val="0"/>
      <w:divBdr>
        <w:top w:val="none" w:sz="0" w:space="0" w:color="auto"/>
        <w:left w:val="none" w:sz="0" w:space="0" w:color="auto"/>
        <w:bottom w:val="none" w:sz="0" w:space="0" w:color="auto"/>
        <w:right w:val="none" w:sz="0" w:space="0" w:color="auto"/>
      </w:divBdr>
    </w:div>
    <w:div w:id="764114316">
      <w:bodyDiv w:val="1"/>
      <w:marLeft w:val="0"/>
      <w:marRight w:val="0"/>
      <w:marTop w:val="0"/>
      <w:marBottom w:val="0"/>
      <w:divBdr>
        <w:top w:val="none" w:sz="0" w:space="0" w:color="auto"/>
        <w:left w:val="none" w:sz="0" w:space="0" w:color="auto"/>
        <w:bottom w:val="none" w:sz="0" w:space="0" w:color="auto"/>
        <w:right w:val="none" w:sz="0" w:space="0" w:color="auto"/>
      </w:divBdr>
    </w:div>
    <w:div w:id="764158063">
      <w:bodyDiv w:val="1"/>
      <w:marLeft w:val="0"/>
      <w:marRight w:val="0"/>
      <w:marTop w:val="0"/>
      <w:marBottom w:val="0"/>
      <w:divBdr>
        <w:top w:val="none" w:sz="0" w:space="0" w:color="auto"/>
        <w:left w:val="none" w:sz="0" w:space="0" w:color="auto"/>
        <w:bottom w:val="none" w:sz="0" w:space="0" w:color="auto"/>
        <w:right w:val="none" w:sz="0" w:space="0" w:color="auto"/>
      </w:divBdr>
    </w:div>
    <w:div w:id="765616485">
      <w:bodyDiv w:val="1"/>
      <w:marLeft w:val="0"/>
      <w:marRight w:val="0"/>
      <w:marTop w:val="0"/>
      <w:marBottom w:val="0"/>
      <w:divBdr>
        <w:top w:val="none" w:sz="0" w:space="0" w:color="auto"/>
        <w:left w:val="none" w:sz="0" w:space="0" w:color="auto"/>
        <w:bottom w:val="none" w:sz="0" w:space="0" w:color="auto"/>
        <w:right w:val="none" w:sz="0" w:space="0" w:color="auto"/>
      </w:divBdr>
    </w:div>
    <w:div w:id="765618762">
      <w:bodyDiv w:val="1"/>
      <w:marLeft w:val="0"/>
      <w:marRight w:val="0"/>
      <w:marTop w:val="0"/>
      <w:marBottom w:val="0"/>
      <w:divBdr>
        <w:top w:val="none" w:sz="0" w:space="0" w:color="auto"/>
        <w:left w:val="none" w:sz="0" w:space="0" w:color="auto"/>
        <w:bottom w:val="none" w:sz="0" w:space="0" w:color="auto"/>
        <w:right w:val="none" w:sz="0" w:space="0" w:color="auto"/>
      </w:divBdr>
    </w:div>
    <w:div w:id="766003242">
      <w:bodyDiv w:val="1"/>
      <w:marLeft w:val="0"/>
      <w:marRight w:val="0"/>
      <w:marTop w:val="0"/>
      <w:marBottom w:val="0"/>
      <w:divBdr>
        <w:top w:val="none" w:sz="0" w:space="0" w:color="auto"/>
        <w:left w:val="none" w:sz="0" w:space="0" w:color="auto"/>
        <w:bottom w:val="none" w:sz="0" w:space="0" w:color="auto"/>
        <w:right w:val="none" w:sz="0" w:space="0" w:color="auto"/>
      </w:divBdr>
    </w:div>
    <w:div w:id="766192992">
      <w:bodyDiv w:val="1"/>
      <w:marLeft w:val="0"/>
      <w:marRight w:val="0"/>
      <w:marTop w:val="0"/>
      <w:marBottom w:val="0"/>
      <w:divBdr>
        <w:top w:val="none" w:sz="0" w:space="0" w:color="auto"/>
        <w:left w:val="none" w:sz="0" w:space="0" w:color="auto"/>
        <w:bottom w:val="none" w:sz="0" w:space="0" w:color="auto"/>
        <w:right w:val="none" w:sz="0" w:space="0" w:color="auto"/>
      </w:divBdr>
    </w:div>
    <w:div w:id="766538759">
      <w:bodyDiv w:val="1"/>
      <w:marLeft w:val="0"/>
      <w:marRight w:val="0"/>
      <w:marTop w:val="0"/>
      <w:marBottom w:val="0"/>
      <w:divBdr>
        <w:top w:val="none" w:sz="0" w:space="0" w:color="auto"/>
        <w:left w:val="none" w:sz="0" w:space="0" w:color="auto"/>
        <w:bottom w:val="none" w:sz="0" w:space="0" w:color="auto"/>
        <w:right w:val="none" w:sz="0" w:space="0" w:color="auto"/>
      </w:divBdr>
    </w:div>
    <w:div w:id="766654884">
      <w:bodyDiv w:val="1"/>
      <w:marLeft w:val="0"/>
      <w:marRight w:val="0"/>
      <w:marTop w:val="0"/>
      <w:marBottom w:val="0"/>
      <w:divBdr>
        <w:top w:val="none" w:sz="0" w:space="0" w:color="auto"/>
        <w:left w:val="none" w:sz="0" w:space="0" w:color="auto"/>
        <w:bottom w:val="none" w:sz="0" w:space="0" w:color="auto"/>
        <w:right w:val="none" w:sz="0" w:space="0" w:color="auto"/>
      </w:divBdr>
    </w:div>
    <w:div w:id="768156807">
      <w:bodyDiv w:val="1"/>
      <w:marLeft w:val="0"/>
      <w:marRight w:val="0"/>
      <w:marTop w:val="0"/>
      <w:marBottom w:val="0"/>
      <w:divBdr>
        <w:top w:val="none" w:sz="0" w:space="0" w:color="auto"/>
        <w:left w:val="none" w:sz="0" w:space="0" w:color="auto"/>
        <w:bottom w:val="none" w:sz="0" w:space="0" w:color="auto"/>
        <w:right w:val="none" w:sz="0" w:space="0" w:color="auto"/>
      </w:divBdr>
    </w:div>
    <w:div w:id="769741984">
      <w:bodyDiv w:val="1"/>
      <w:marLeft w:val="0"/>
      <w:marRight w:val="0"/>
      <w:marTop w:val="0"/>
      <w:marBottom w:val="0"/>
      <w:divBdr>
        <w:top w:val="none" w:sz="0" w:space="0" w:color="auto"/>
        <w:left w:val="none" w:sz="0" w:space="0" w:color="auto"/>
        <w:bottom w:val="none" w:sz="0" w:space="0" w:color="auto"/>
        <w:right w:val="none" w:sz="0" w:space="0" w:color="auto"/>
      </w:divBdr>
    </w:div>
    <w:div w:id="770398397">
      <w:bodyDiv w:val="1"/>
      <w:marLeft w:val="0"/>
      <w:marRight w:val="0"/>
      <w:marTop w:val="0"/>
      <w:marBottom w:val="0"/>
      <w:divBdr>
        <w:top w:val="none" w:sz="0" w:space="0" w:color="auto"/>
        <w:left w:val="none" w:sz="0" w:space="0" w:color="auto"/>
        <w:bottom w:val="none" w:sz="0" w:space="0" w:color="auto"/>
        <w:right w:val="none" w:sz="0" w:space="0" w:color="auto"/>
      </w:divBdr>
    </w:div>
    <w:div w:id="773666791">
      <w:bodyDiv w:val="1"/>
      <w:marLeft w:val="0"/>
      <w:marRight w:val="0"/>
      <w:marTop w:val="0"/>
      <w:marBottom w:val="0"/>
      <w:divBdr>
        <w:top w:val="none" w:sz="0" w:space="0" w:color="auto"/>
        <w:left w:val="none" w:sz="0" w:space="0" w:color="auto"/>
        <w:bottom w:val="none" w:sz="0" w:space="0" w:color="auto"/>
        <w:right w:val="none" w:sz="0" w:space="0" w:color="auto"/>
      </w:divBdr>
    </w:div>
    <w:div w:id="773865694">
      <w:bodyDiv w:val="1"/>
      <w:marLeft w:val="0"/>
      <w:marRight w:val="0"/>
      <w:marTop w:val="0"/>
      <w:marBottom w:val="0"/>
      <w:divBdr>
        <w:top w:val="none" w:sz="0" w:space="0" w:color="auto"/>
        <w:left w:val="none" w:sz="0" w:space="0" w:color="auto"/>
        <w:bottom w:val="none" w:sz="0" w:space="0" w:color="auto"/>
        <w:right w:val="none" w:sz="0" w:space="0" w:color="auto"/>
      </w:divBdr>
    </w:div>
    <w:div w:id="774331173">
      <w:bodyDiv w:val="1"/>
      <w:marLeft w:val="0"/>
      <w:marRight w:val="0"/>
      <w:marTop w:val="0"/>
      <w:marBottom w:val="0"/>
      <w:divBdr>
        <w:top w:val="none" w:sz="0" w:space="0" w:color="auto"/>
        <w:left w:val="none" w:sz="0" w:space="0" w:color="auto"/>
        <w:bottom w:val="none" w:sz="0" w:space="0" w:color="auto"/>
        <w:right w:val="none" w:sz="0" w:space="0" w:color="auto"/>
      </w:divBdr>
    </w:div>
    <w:div w:id="776094745">
      <w:bodyDiv w:val="1"/>
      <w:marLeft w:val="0"/>
      <w:marRight w:val="0"/>
      <w:marTop w:val="0"/>
      <w:marBottom w:val="0"/>
      <w:divBdr>
        <w:top w:val="none" w:sz="0" w:space="0" w:color="auto"/>
        <w:left w:val="none" w:sz="0" w:space="0" w:color="auto"/>
        <w:bottom w:val="none" w:sz="0" w:space="0" w:color="auto"/>
        <w:right w:val="none" w:sz="0" w:space="0" w:color="auto"/>
      </w:divBdr>
    </w:div>
    <w:div w:id="776144827">
      <w:bodyDiv w:val="1"/>
      <w:marLeft w:val="0"/>
      <w:marRight w:val="0"/>
      <w:marTop w:val="0"/>
      <w:marBottom w:val="0"/>
      <w:divBdr>
        <w:top w:val="none" w:sz="0" w:space="0" w:color="auto"/>
        <w:left w:val="none" w:sz="0" w:space="0" w:color="auto"/>
        <w:bottom w:val="none" w:sz="0" w:space="0" w:color="auto"/>
        <w:right w:val="none" w:sz="0" w:space="0" w:color="auto"/>
      </w:divBdr>
    </w:div>
    <w:div w:id="776370079">
      <w:bodyDiv w:val="1"/>
      <w:marLeft w:val="0"/>
      <w:marRight w:val="0"/>
      <w:marTop w:val="0"/>
      <w:marBottom w:val="0"/>
      <w:divBdr>
        <w:top w:val="none" w:sz="0" w:space="0" w:color="auto"/>
        <w:left w:val="none" w:sz="0" w:space="0" w:color="auto"/>
        <w:bottom w:val="none" w:sz="0" w:space="0" w:color="auto"/>
        <w:right w:val="none" w:sz="0" w:space="0" w:color="auto"/>
      </w:divBdr>
    </w:div>
    <w:div w:id="776683752">
      <w:bodyDiv w:val="1"/>
      <w:marLeft w:val="0"/>
      <w:marRight w:val="0"/>
      <w:marTop w:val="0"/>
      <w:marBottom w:val="0"/>
      <w:divBdr>
        <w:top w:val="none" w:sz="0" w:space="0" w:color="auto"/>
        <w:left w:val="none" w:sz="0" w:space="0" w:color="auto"/>
        <w:bottom w:val="none" w:sz="0" w:space="0" w:color="auto"/>
        <w:right w:val="none" w:sz="0" w:space="0" w:color="auto"/>
      </w:divBdr>
    </w:div>
    <w:div w:id="777220487">
      <w:bodyDiv w:val="1"/>
      <w:marLeft w:val="0"/>
      <w:marRight w:val="0"/>
      <w:marTop w:val="0"/>
      <w:marBottom w:val="0"/>
      <w:divBdr>
        <w:top w:val="none" w:sz="0" w:space="0" w:color="auto"/>
        <w:left w:val="none" w:sz="0" w:space="0" w:color="auto"/>
        <w:bottom w:val="none" w:sz="0" w:space="0" w:color="auto"/>
        <w:right w:val="none" w:sz="0" w:space="0" w:color="auto"/>
      </w:divBdr>
    </w:div>
    <w:div w:id="778719940">
      <w:bodyDiv w:val="1"/>
      <w:marLeft w:val="0"/>
      <w:marRight w:val="0"/>
      <w:marTop w:val="0"/>
      <w:marBottom w:val="0"/>
      <w:divBdr>
        <w:top w:val="none" w:sz="0" w:space="0" w:color="auto"/>
        <w:left w:val="none" w:sz="0" w:space="0" w:color="auto"/>
        <w:bottom w:val="none" w:sz="0" w:space="0" w:color="auto"/>
        <w:right w:val="none" w:sz="0" w:space="0" w:color="auto"/>
      </w:divBdr>
    </w:div>
    <w:div w:id="780488549">
      <w:bodyDiv w:val="1"/>
      <w:marLeft w:val="0"/>
      <w:marRight w:val="0"/>
      <w:marTop w:val="0"/>
      <w:marBottom w:val="0"/>
      <w:divBdr>
        <w:top w:val="none" w:sz="0" w:space="0" w:color="auto"/>
        <w:left w:val="none" w:sz="0" w:space="0" w:color="auto"/>
        <w:bottom w:val="none" w:sz="0" w:space="0" w:color="auto"/>
        <w:right w:val="none" w:sz="0" w:space="0" w:color="auto"/>
      </w:divBdr>
    </w:div>
    <w:div w:id="781461228">
      <w:bodyDiv w:val="1"/>
      <w:marLeft w:val="0"/>
      <w:marRight w:val="0"/>
      <w:marTop w:val="0"/>
      <w:marBottom w:val="0"/>
      <w:divBdr>
        <w:top w:val="none" w:sz="0" w:space="0" w:color="auto"/>
        <w:left w:val="none" w:sz="0" w:space="0" w:color="auto"/>
        <w:bottom w:val="none" w:sz="0" w:space="0" w:color="auto"/>
        <w:right w:val="none" w:sz="0" w:space="0" w:color="auto"/>
      </w:divBdr>
    </w:div>
    <w:div w:id="783156128">
      <w:bodyDiv w:val="1"/>
      <w:marLeft w:val="0"/>
      <w:marRight w:val="0"/>
      <w:marTop w:val="0"/>
      <w:marBottom w:val="0"/>
      <w:divBdr>
        <w:top w:val="none" w:sz="0" w:space="0" w:color="auto"/>
        <w:left w:val="none" w:sz="0" w:space="0" w:color="auto"/>
        <w:bottom w:val="none" w:sz="0" w:space="0" w:color="auto"/>
        <w:right w:val="none" w:sz="0" w:space="0" w:color="auto"/>
      </w:divBdr>
    </w:div>
    <w:div w:id="783308427">
      <w:bodyDiv w:val="1"/>
      <w:marLeft w:val="0"/>
      <w:marRight w:val="0"/>
      <w:marTop w:val="0"/>
      <w:marBottom w:val="0"/>
      <w:divBdr>
        <w:top w:val="none" w:sz="0" w:space="0" w:color="auto"/>
        <w:left w:val="none" w:sz="0" w:space="0" w:color="auto"/>
        <w:bottom w:val="none" w:sz="0" w:space="0" w:color="auto"/>
        <w:right w:val="none" w:sz="0" w:space="0" w:color="auto"/>
      </w:divBdr>
    </w:div>
    <w:div w:id="784809196">
      <w:bodyDiv w:val="1"/>
      <w:marLeft w:val="0"/>
      <w:marRight w:val="0"/>
      <w:marTop w:val="0"/>
      <w:marBottom w:val="0"/>
      <w:divBdr>
        <w:top w:val="none" w:sz="0" w:space="0" w:color="auto"/>
        <w:left w:val="none" w:sz="0" w:space="0" w:color="auto"/>
        <w:bottom w:val="none" w:sz="0" w:space="0" w:color="auto"/>
        <w:right w:val="none" w:sz="0" w:space="0" w:color="auto"/>
      </w:divBdr>
    </w:div>
    <w:div w:id="788008272">
      <w:bodyDiv w:val="1"/>
      <w:marLeft w:val="0"/>
      <w:marRight w:val="0"/>
      <w:marTop w:val="0"/>
      <w:marBottom w:val="0"/>
      <w:divBdr>
        <w:top w:val="none" w:sz="0" w:space="0" w:color="auto"/>
        <w:left w:val="none" w:sz="0" w:space="0" w:color="auto"/>
        <w:bottom w:val="none" w:sz="0" w:space="0" w:color="auto"/>
        <w:right w:val="none" w:sz="0" w:space="0" w:color="auto"/>
      </w:divBdr>
    </w:div>
    <w:div w:id="790367013">
      <w:bodyDiv w:val="1"/>
      <w:marLeft w:val="0"/>
      <w:marRight w:val="0"/>
      <w:marTop w:val="0"/>
      <w:marBottom w:val="0"/>
      <w:divBdr>
        <w:top w:val="none" w:sz="0" w:space="0" w:color="auto"/>
        <w:left w:val="none" w:sz="0" w:space="0" w:color="auto"/>
        <w:bottom w:val="none" w:sz="0" w:space="0" w:color="auto"/>
        <w:right w:val="none" w:sz="0" w:space="0" w:color="auto"/>
      </w:divBdr>
    </w:div>
    <w:div w:id="791364837">
      <w:bodyDiv w:val="1"/>
      <w:marLeft w:val="0"/>
      <w:marRight w:val="0"/>
      <w:marTop w:val="0"/>
      <w:marBottom w:val="0"/>
      <w:divBdr>
        <w:top w:val="none" w:sz="0" w:space="0" w:color="auto"/>
        <w:left w:val="none" w:sz="0" w:space="0" w:color="auto"/>
        <w:bottom w:val="none" w:sz="0" w:space="0" w:color="auto"/>
        <w:right w:val="none" w:sz="0" w:space="0" w:color="auto"/>
      </w:divBdr>
    </w:div>
    <w:div w:id="793332933">
      <w:bodyDiv w:val="1"/>
      <w:marLeft w:val="0"/>
      <w:marRight w:val="0"/>
      <w:marTop w:val="0"/>
      <w:marBottom w:val="0"/>
      <w:divBdr>
        <w:top w:val="none" w:sz="0" w:space="0" w:color="auto"/>
        <w:left w:val="none" w:sz="0" w:space="0" w:color="auto"/>
        <w:bottom w:val="none" w:sz="0" w:space="0" w:color="auto"/>
        <w:right w:val="none" w:sz="0" w:space="0" w:color="auto"/>
      </w:divBdr>
    </w:div>
    <w:div w:id="794786412">
      <w:bodyDiv w:val="1"/>
      <w:marLeft w:val="0"/>
      <w:marRight w:val="0"/>
      <w:marTop w:val="0"/>
      <w:marBottom w:val="0"/>
      <w:divBdr>
        <w:top w:val="none" w:sz="0" w:space="0" w:color="auto"/>
        <w:left w:val="none" w:sz="0" w:space="0" w:color="auto"/>
        <w:bottom w:val="none" w:sz="0" w:space="0" w:color="auto"/>
        <w:right w:val="none" w:sz="0" w:space="0" w:color="auto"/>
      </w:divBdr>
    </w:div>
    <w:div w:id="795368152">
      <w:bodyDiv w:val="1"/>
      <w:marLeft w:val="0"/>
      <w:marRight w:val="0"/>
      <w:marTop w:val="0"/>
      <w:marBottom w:val="0"/>
      <w:divBdr>
        <w:top w:val="none" w:sz="0" w:space="0" w:color="auto"/>
        <w:left w:val="none" w:sz="0" w:space="0" w:color="auto"/>
        <w:bottom w:val="none" w:sz="0" w:space="0" w:color="auto"/>
        <w:right w:val="none" w:sz="0" w:space="0" w:color="auto"/>
      </w:divBdr>
    </w:div>
    <w:div w:id="796801730">
      <w:bodyDiv w:val="1"/>
      <w:marLeft w:val="0"/>
      <w:marRight w:val="0"/>
      <w:marTop w:val="0"/>
      <w:marBottom w:val="0"/>
      <w:divBdr>
        <w:top w:val="none" w:sz="0" w:space="0" w:color="auto"/>
        <w:left w:val="none" w:sz="0" w:space="0" w:color="auto"/>
        <w:bottom w:val="none" w:sz="0" w:space="0" w:color="auto"/>
        <w:right w:val="none" w:sz="0" w:space="0" w:color="auto"/>
      </w:divBdr>
    </w:div>
    <w:div w:id="798110987">
      <w:bodyDiv w:val="1"/>
      <w:marLeft w:val="0"/>
      <w:marRight w:val="0"/>
      <w:marTop w:val="0"/>
      <w:marBottom w:val="0"/>
      <w:divBdr>
        <w:top w:val="none" w:sz="0" w:space="0" w:color="auto"/>
        <w:left w:val="none" w:sz="0" w:space="0" w:color="auto"/>
        <w:bottom w:val="none" w:sz="0" w:space="0" w:color="auto"/>
        <w:right w:val="none" w:sz="0" w:space="0" w:color="auto"/>
      </w:divBdr>
    </w:div>
    <w:div w:id="798691558">
      <w:bodyDiv w:val="1"/>
      <w:marLeft w:val="0"/>
      <w:marRight w:val="0"/>
      <w:marTop w:val="0"/>
      <w:marBottom w:val="0"/>
      <w:divBdr>
        <w:top w:val="none" w:sz="0" w:space="0" w:color="auto"/>
        <w:left w:val="none" w:sz="0" w:space="0" w:color="auto"/>
        <w:bottom w:val="none" w:sz="0" w:space="0" w:color="auto"/>
        <w:right w:val="none" w:sz="0" w:space="0" w:color="auto"/>
      </w:divBdr>
    </w:div>
    <w:div w:id="799344878">
      <w:bodyDiv w:val="1"/>
      <w:marLeft w:val="0"/>
      <w:marRight w:val="0"/>
      <w:marTop w:val="0"/>
      <w:marBottom w:val="0"/>
      <w:divBdr>
        <w:top w:val="none" w:sz="0" w:space="0" w:color="auto"/>
        <w:left w:val="none" w:sz="0" w:space="0" w:color="auto"/>
        <w:bottom w:val="none" w:sz="0" w:space="0" w:color="auto"/>
        <w:right w:val="none" w:sz="0" w:space="0" w:color="auto"/>
      </w:divBdr>
    </w:div>
    <w:div w:id="799373875">
      <w:bodyDiv w:val="1"/>
      <w:marLeft w:val="0"/>
      <w:marRight w:val="0"/>
      <w:marTop w:val="0"/>
      <w:marBottom w:val="0"/>
      <w:divBdr>
        <w:top w:val="none" w:sz="0" w:space="0" w:color="auto"/>
        <w:left w:val="none" w:sz="0" w:space="0" w:color="auto"/>
        <w:bottom w:val="none" w:sz="0" w:space="0" w:color="auto"/>
        <w:right w:val="none" w:sz="0" w:space="0" w:color="auto"/>
      </w:divBdr>
    </w:div>
    <w:div w:id="799958107">
      <w:bodyDiv w:val="1"/>
      <w:marLeft w:val="0"/>
      <w:marRight w:val="0"/>
      <w:marTop w:val="0"/>
      <w:marBottom w:val="0"/>
      <w:divBdr>
        <w:top w:val="none" w:sz="0" w:space="0" w:color="auto"/>
        <w:left w:val="none" w:sz="0" w:space="0" w:color="auto"/>
        <w:bottom w:val="none" w:sz="0" w:space="0" w:color="auto"/>
        <w:right w:val="none" w:sz="0" w:space="0" w:color="auto"/>
      </w:divBdr>
    </w:div>
    <w:div w:id="802506477">
      <w:bodyDiv w:val="1"/>
      <w:marLeft w:val="0"/>
      <w:marRight w:val="0"/>
      <w:marTop w:val="0"/>
      <w:marBottom w:val="0"/>
      <w:divBdr>
        <w:top w:val="none" w:sz="0" w:space="0" w:color="auto"/>
        <w:left w:val="none" w:sz="0" w:space="0" w:color="auto"/>
        <w:bottom w:val="none" w:sz="0" w:space="0" w:color="auto"/>
        <w:right w:val="none" w:sz="0" w:space="0" w:color="auto"/>
      </w:divBdr>
    </w:div>
    <w:div w:id="802888536">
      <w:bodyDiv w:val="1"/>
      <w:marLeft w:val="0"/>
      <w:marRight w:val="0"/>
      <w:marTop w:val="0"/>
      <w:marBottom w:val="0"/>
      <w:divBdr>
        <w:top w:val="none" w:sz="0" w:space="0" w:color="auto"/>
        <w:left w:val="none" w:sz="0" w:space="0" w:color="auto"/>
        <w:bottom w:val="none" w:sz="0" w:space="0" w:color="auto"/>
        <w:right w:val="none" w:sz="0" w:space="0" w:color="auto"/>
      </w:divBdr>
    </w:div>
    <w:div w:id="804008260">
      <w:bodyDiv w:val="1"/>
      <w:marLeft w:val="0"/>
      <w:marRight w:val="0"/>
      <w:marTop w:val="0"/>
      <w:marBottom w:val="0"/>
      <w:divBdr>
        <w:top w:val="none" w:sz="0" w:space="0" w:color="auto"/>
        <w:left w:val="none" w:sz="0" w:space="0" w:color="auto"/>
        <w:bottom w:val="none" w:sz="0" w:space="0" w:color="auto"/>
        <w:right w:val="none" w:sz="0" w:space="0" w:color="auto"/>
      </w:divBdr>
    </w:div>
    <w:div w:id="805125979">
      <w:bodyDiv w:val="1"/>
      <w:marLeft w:val="0"/>
      <w:marRight w:val="0"/>
      <w:marTop w:val="0"/>
      <w:marBottom w:val="0"/>
      <w:divBdr>
        <w:top w:val="none" w:sz="0" w:space="0" w:color="auto"/>
        <w:left w:val="none" w:sz="0" w:space="0" w:color="auto"/>
        <w:bottom w:val="none" w:sz="0" w:space="0" w:color="auto"/>
        <w:right w:val="none" w:sz="0" w:space="0" w:color="auto"/>
      </w:divBdr>
    </w:div>
    <w:div w:id="805507792">
      <w:bodyDiv w:val="1"/>
      <w:marLeft w:val="0"/>
      <w:marRight w:val="0"/>
      <w:marTop w:val="0"/>
      <w:marBottom w:val="0"/>
      <w:divBdr>
        <w:top w:val="none" w:sz="0" w:space="0" w:color="auto"/>
        <w:left w:val="none" w:sz="0" w:space="0" w:color="auto"/>
        <w:bottom w:val="none" w:sz="0" w:space="0" w:color="auto"/>
        <w:right w:val="none" w:sz="0" w:space="0" w:color="auto"/>
      </w:divBdr>
    </w:div>
    <w:div w:id="807553015">
      <w:bodyDiv w:val="1"/>
      <w:marLeft w:val="0"/>
      <w:marRight w:val="0"/>
      <w:marTop w:val="0"/>
      <w:marBottom w:val="0"/>
      <w:divBdr>
        <w:top w:val="none" w:sz="0" w:space="0" w:color="auto"/>
        <w:left w:val="none" w:sz="0" w:space="0" w:color="auto"/>
        <w:bottom w:val="none" w:sz="0" w:space="0" w:color="auto"/>
        <w:right w:val="none" w:sz="0" w:space="0" w:color="auto"/>
      </w:divBdr>
    </w:div>
    <w:div w:id="808792161">
      <w:bodyDiv w:val="1"/>
      <w:marLeft w:val="0"/>
      <w:marRight w:val="0"/>
      <w:marTop w:val="0"/>
      <w:marBottom w:val="0"/>
      <w:divBdr>
        <w:top w:val="none" w:sz="0" w:space="0" w:color="auto"/>
        <w:left w:val="none" w:sz="0" w:space="0" w:color="auto"/>
        <w:bottom w:val="none" w:sz="0" w:space="0" w:color="auto"/>
        <w:right w:val="none" w:sz="0" w:space="0" w:color="auto"/>
      </w:divBdr>
    </w:div>
    <w:div w:id="811098635">
      <w:bodyDiv w:val="1"/>
      <w:marLeft w:val="0"/>
      <w:marRight w:val="0"/>
      <w:marTop w:val="0"/>
      <w:marBottom w:val="0"/>
      <w:divBdr>
        <w:top w:val="none" w:sz="0" w:space="0" w:color="auto"/>
        <w:left w:val="none" w:sz="0" w:space="0" w:color="auto"/>
        <w:bottom w:val="none" w:sz="0" w:space="0" w:color="auto"/>
        <w:right w:val="none" w:sz="0" w:space="0" w:color="auto"/>
      </w:divBdr>
    </w:div>
    <w:div w:id="814570102">
      <w:bodyDiv w:val="1"/>
      <w:marLeft w:val="0"/>
      <w:marRight w:val="0"/>
      <w:marTop w:val="0"/>
      <w:marBottom w:val="0"/>
      <w:divBdr>
        <w:top w:val="none" w:sz="0" w:space="0" w:color="auto"/>
        <w:left w:val="none" w:sz="0" w:space="0" w:color="auto"/>
        <w:bottom w:val="none" w:sz="0" w:space="0" w:color="auto"/>
        <w:right w:val="none" w:sz="0" w:space="0" w:color="auto"/>
      </w:divBdr>
    </w:div>
    <w:div w:id="815031458">
      <w:bodyDiv w:val="1"/>
      <w:marLeft w:val="0"/>
      <w:marRight w:val="0"/>
      <w:marTop w:val="0"/>
      <w:marBottom w:val="0"/>
      <w:divBdr>
        <w:top w:val="none" w:sz="0" w:space="0" w:color="auto"/>
        <w:left w:val="none" w:sz="0" w:space="0" w:color="auto"/>
        <w:bottom w:val="none" w:sz="0" w:space="0" w:color="auto"/>
        <w:right w:val="none" w:sz="0" w:space="0" w:color="auto"/>
      </w:divBdr>
    </w:div>
    <w:div w:id="816187008">
      <w:bodyDiv w:val="1"/>
      <w:marLeft w:val="0"/>
      <w:marRight w:val="0"/>
      <w:marTop w:val="0"/>
      <w:marBottom w:val="0"/>
      <w:divBdr>
        <w:top w:val="none" w:sz="0" w:space="0" w:color="auto"/>
        <w:left w:val="none" w:sz="0" w:space="0" w:color="auto"/>
        <w:bottom w:val="none" w:sz="0" w:space="0" w:color="auto"/>
        <w:right w:val="none" w:sz="0" w:space="0" w:color="auto"/>
      </w:divBdr>
    </w:div>
    <w:div w:id="816454333">
      <w:bodyDiv w:val="1"/>
      <w:marLeft w:val="0"/>
      <w:marRight w:val="0"/>
      <w:marTop w:val="0"/>
      <w:marBottom w:val="0"/>
      <w:divBdr>
        <w:top w:val="none" w:sz="0" w:space="0" w:color="auto"/>
        <w:left w:val="none" w:sz="0" w:space="0" w:color="auto"/>
        <w:bottom w:val="none" w:sz="0" w:space="0" w:color="auto"/>
        <w:right w:val="none" w:sz="0" w:space="0" w:color="auto"/>
      </w:divBdr>
    </w:div>
    <w:div w:id="816845765">
      <w:bodyDiv w:val="1"/>
      <w:marLeft w:val="0"/>
      <w:marRight w:val="0"/>
      <w:marTop w:val="0"/>
      <w:marBottom w:val="0"/>
      <w:divBdr>
        <w:top w:val="none" w:sz="0" w:space="0" w:color="auto"/>
        <w:left w:val="none" w:sz="0" w:space="0" w:color="auto"/>
        <w:bottom w:val="none" w:sz="0" w:space="0" w:color="auto"/>
        <w:right w:val="none" w:sz="0" w:space="0" w:color="auto"/>
      </w:divBdr>
    </w:div>
    <w:div w:id="818229190">
      <w:bodyDiv w:val="1"/>
      <w:marLeft w:val="0"/>
      <w:marRight w:val="0"/>
      <w:marTop w:val="0"/>
      <w:marBottom w:val="0"/>
      <w:divBdr>
        <w:top w:val="none" w:sz="0" w:space="0" w:color="auto"/>
        <w:left w:val="none" w:sz="0" w:space="0" w:color="auto"/>
        <w:bottom w:val="none" w:sz="0" w:space="0" w:color="auto"/>
        <w:right w:val="none" w:sz="0" w:space="0" w:color="auto"/>
      </w:divBdr>
    </w:div>
    <w:div w:id="819659802">
      <w:bodyDiv w:val="1"/>
      <w:marLeft w:val="0"/>
      <w:marRight w:val="0"/>
      <w:marTop w:val="0"/>
      <w:marBottom w:val="0"/>
      <w:divBdr>
        <w:top w:val="none" w:sz="0" w:space="0" w:color="auto"/>
        <w:left w:val="none" w:sz="0" w:space="0" w:color="auto"/>
        <w:bottom w:val="none" w:sz="0" w:space="0" w:color="auto"/>
        <w:right w:val="none" w:sz="0" w:space="0" w:color="auto"/>
      </w:divBdr>
    </w:div>
    <w:div w:id="819730149">
      <w:bodyDiv w:val="1"/>
      <w:marLeft w:val="0"/>
      <w:marRight w:val="0"/>
      <w:marTop w:val="0"/>
      <w:marBottom w:val="0"/>
      <w:divBdr>
        <w:top w:val="none" w:sz="0" w:space="0" w:color="auto"/>
        <w:left w:val="none" w:sz="0" w:space="0" w:color="auto"/>
        <w:bottom w:val="none" w:sz="0" w:space="0" w:color="auto"/>
        <w:right w:val="none" w:sz="0" w:space="0" w:color="auto"/>
      </w:divBdr>
    </w:div>
    <w:div w:id="822429062">
      <w:bodyDiv w:val="1"/>
      <w:marLeft w:val="0"/>
      <w:marRight w:val="0"/>
      <w:marTop w:val="0"/>
      <w:marBottom w:val="0"/>
      <w:divBdr>
        <w:top w:val="none" w:sz="0" w:space="0" w:color="auto"/>
        <w:left w:val="none" w:sz="0" w:space="0" w:color="auto"/>
        <w:bottom w:val="none" w:sz="0" w:space="0" w:color="auto"/>
        <w:right w:val="none" w:sz="0" w:space="0" w:color="auto"/>
      </w:divBdr>
    </w:div>
    <w:div w:id="825979364">
      <w:bodyDiv w:val="1"/>
      <w:marLeft w:val="0"/>
      <w:marRight w:val="0"/>
      <w:marTop w:val="0"/>
      <w:marBottom w:val="0"/>
      <w:divBdr>
        <w:top w:val="none" w:sz="0" w:space="0" w:color="auto"/>
        <w:left w:val="none" w:sz="0" w:space="0" w:color="auto"/>
        <w:bottom w:val="none" w:sz="0" w:space="0" w:color="auto"/>
        <w:right w:val="none" w:sz="0" w:space="0" w:color="auto"/>
      </w:divBdr>
    </w:div>
    <w:div w:id="826823223">
      <w:bodyDiv w:val="1"/>
      <w:marLeft w:val="0"/>
      <w:marRight w:val="0"/>
      <w:marTop w:val="0"/>
      <w:marBottom w:val="0"/>
      <w:divBdr>
        <w:top w:val="none" w:sz="0" w:space="0" w:color="auto"/>
        <w:left w:val="none" w:sz="0" w:space="0" w:color="auto"/>
        <w:bottom w:val="none" w:sz="0" w:space="0" w:color="auto"/>
        <w:right w:val="none" w:sz="0" w:space="0" w:color="auto"/>
      </w:divBdr>
    </w:div>
    <w:div w:id="827870300">
      <w:bodyDiv w:val="1"/>
      <w:marLeft w:val="0"/>
      <w:marRight w:val="0"/>
      <w:marTop w:val="0"/>
      <w:marBottom w:val="0"/>
      <w:divBdr>
        <w:top w:val="none" w:sz="0" w:space="0" w:color="auto"/>
        <w:left w:val="none" w:sz="0" w:space="0" w:color="auto"/>
        <w:bottom w:val="none" w:sz="0" w:space="0" w:color="auto"/>
        <w:right w:val="none" w:sz="0" w:space="0" w:color="auto"/>
      </w:divBdr>
    </w:div>
    <w:div w:id="829053834">
      <w:bodyDiv w:val="1"/>
      <w:marLeft w:val="0"/>
      <w:marRight w:val="0"/>
      <w:marTop w:val="0"/>
      <w:marBottom w:val="0"/>
      <w:divBdr>
        <w:top w:val="none" w:sz="0" w:space="0" w:color="auto"/>
        <w:left w:val="none" w:sz="0" w:space="0" w:color="auto"/>
        <w:bottom w:val="none" w:sz="0" w:space="0" w:color="auto"/>
        <w:right w:val="none" w:sz="0" w:space="0" w:color="auto"/>
      </w:divBdr>
    </w:div>
    <w:div w:id="832263068">
      <w:bodyDiv w:val="1"/>
      <w:marLeft w:val="0"/>
      <w:marRight w:val="0"/>
      <w:marTop w:val="0"/>
      <w:marBottom w:val="0"/>
      <w:divBdr>
        <w:top w:val="none" w:sz="0" w:space="0" w:color="auto"/>
        <w:left w:val="none" w:sz="0" w:space="0" w:color="auto"/>
        <w:bottom w:val="none" w:sz="0" w:space="0" w:color="auto"/>
        <w:right w:val="none" w:sz="0" w:space="0" w:color="auto"/>
      </w:divBdr>
    </w:div>
    <w:div w:id="833762010">
      <w:bodyDiv w:val="1"/>
      <w:marLeft w:val="0"/>
      <w:marRight w:val="0"/>
      <w:marTop w:val="0"/>
      <w:marBottom w:val="0"/>
      <w:divBdr>
        <w:top w:val="none" w:sz="0" w:space="0" w:color="auto"/>
        <w:left w:val="none" w:sz="0" w:space="0" w:color="auto"/>
        <w:bottom w:val="none" w:sz="0" w:space="0" w:color="auto"/>
        <w:right w:val="none" w:sz="0" w:space="0" w:color="auto"/>
      </w:divBdr>
    </w:div>
    <w:div w:id="835728013">
      <w:bodyDiv w:val="1"/>
      <w:marLeft w:val="0"/>
      <w:marRight w:val="0"/>
      <w:marTop w:val="0"/>
      <w:marBottom w:val="0"/>
      <w:divBdr>
        <w:top w:val="none" w:sz="0" w:space="0" w:color="auto"/>
        <w:left w:val="none" w:sz="0" w:space="0" w:color="auto"/>
        <w:bottom w:val="none" w:sz="0" w:space="0" w:color="auto"/>
        <w:right w:val="none" w:sz="0" w:space="0" w:color="auto"/>
      </w:divBdr>
    </w:div>
    <w:div w:id="836848190">
      <w:bodyDiv w:val="1"/>
      <w:marLeft w:val="0"/>
      <w:marRight w:val="0"/>
      <w:marTop w:val="0"/>
      <w:marBottom w:val="0"/>
      <w:divBdr>
        <w:top w:val="none" w:sz="0" w:space="0" w:color="auto"/>
        <w:left w:val="none" w:sz="0" w:space="0" w:color="auto"/>
        <w:bottom w:val="none" w:sz="0" w:space="0" w:color="auto"/>
        <w:right w:val="none" w:sz="0" w:space="0" w:color="auto"/>
      </w:divBdr>
    </w:div>
    <w:div w:id="837579423">
      <w:bodyDiv w:val="1"/>
      <w:marLeft w:val="0"/>
      <w:marRight w:val="0"/>
      <w:marTop w:val="0"/>
      <w:marBottom w:val="0"/>
      <w:divBdr>
        <w:top w:val="none" w:sz="0" w:space="0" w:color="auto"/>
        <w:left w:val="none" w:sz="0" w:space="0" w:color="auto"/>
        <w:bottom w:val="none" w:sz="0" w:space="0" w:color="auto"/>
        <w:right w:val="none" w:sz="0" w:space="0" w:color="auto"/>
      </w:divBdr>
    </w:div>
    <w:div w:id="842549016">
      <w:bodyDiv w:val="1"/>
      <w:marLeft w:val="0"/>
      <w:marRight w:val="0"/>
      <w:marTop w:val="0"/>
      <w:marBottom w:val="0"/>
      <w:divBdr>
        <w:top w:val="none" w:sz="0" w:space="0" w:color="auto"/>
        <w:left w:val="none" w:sz="0" w:space="0" w:color="auto"/>
        <w:bottom w:val="none" w:sz="0" w:space="0" w:color="auto"/>
        <w:right w:val="none" w:sz="0" w:space="0" w:color="auto"/>
      </w:divBdr>
    </w:div>
    <w:div w:id="843205746">
      <w:bodyDiv w:val="1"/>
      <w:marLeft w:val="0"/>
      <w:marRight w:val="0"/>
      <w:marTop w:val="0"/>
      <w:marBottom w:val="0"/>
      <w:divBdr>
        <w:top w:val="none" w:sz="0" w:space="0" w:color="auto"/>
        <w:left w:val="none" w:sz="0" w:space="0" w:color="auto"/>
        <w:bottom w:val="none" w:sz="0" w:space="0" w:color="auto"/>
        <w:right w:val="none" w:sz="0" w:space="0" w:color="auto"/>
      </w:divBdr>
    </w:div>
    <w:div w:id="844704953">
      <w:bodyDiv w:val="1"/>
      <w:marLeft w:val="0"/>
      <w:marRight w:val="0"/>
      <w:marTop w:val="0"/>
      <w:marBottom w:val="0"/>
      <w:divBdr>
        <w:top w:val="none" w:sz="0" w:space="0" w:color="auto"/>
        <w:left w:val="none" w:sz="0" w:space="0" w:color="auto"/>
        <w:bottom w:val="none" w:sz="0" w:space="0" w:color="auto"/>
        <w:right w:val="none" w:sz="0" w:space="0" w:color="auto"/>
      </w:divBdr>
    </w:div>
    <w:div w:id="846024638">
      <w:bodyDiv w:val="1"/>
      <w:marLeft w:val="0"/>
      <w:marRight w:val="0"/>
      <w:marTop w:val="0"/>
      <w:marBottom w:val="0"/>
      <w:divBdr>
        <w:top w:val="none" w:sz="0" w:space="0" w:color="auto"/>
        <w:left w:val="none" w:sz="0" w:space="0" w:color="auto"/>
        <w:bottom w:val="none" w:sz="0" w:space="0" w:color="auto"/>
        <w:right w:val="none" w:sz="0" w:space="0" w:color="auto"/>
      </w:divBdr>
    </w:div>
    <w:div w:id="846364024">
      <w:bodyDiv w:val="1"/>
      <w:marLeft w:val="0"/>
      <w:marRight w:val="0"/>
      <w:marTop w:val="0"/>
      <w:marBottom w:val="0"/>
      <w:divBdr>
        <w:top w:val="none" w:sz="0" w:space="0" w:color="auto"/>
        <w:left w:val="none" w:sz="0" w:space="0" w:color="auto"/>
        <w:bottom w:val="none" w:sz="0" w:space="0" w:color="auto"/>
        <w:right w:val="none" w:sz="0" w:space="0" w:color="auto"/>
      </w:divBdr>
    </w:div>
    <w:div w:id="846677254">
      <w:bodyDiv w:val="1"/>
      <w:marLeft w:val="0"/>
      <w:marRight w:val="0"/>
      <w:marTop w:val="0"/>
      <w:marBottom w:val="0"/>
      <w:divBdr>
        <w:top w:val="none" w:sz="0" w:space="0" w:color="auto"/>
        <w:left w:val="none" w:sz="0" w:space="0" w:color="auto"/>
        <w:bottom w:val="none" w:sz="0" w:space="0" w:color="auto"/>
        <w:right w:val="none" w:sz="0" w:space="0" w:color="auto"/>
      </w:divBdr>
    </w:div>
    <w:div w:id="857307443">
      <w:bodyDiv w:val="1"/>
      <w:marLeft w:val="0"/>
      <w:marRight w:val="0"/>
      <w:marTop w:val="0"/>
      <w:marBottom w:val="0"/>
      <w:divBdr>
        <w:top w:val="none" w:sz="0" w:space="0" w:color="auto"/>
        <w:left w:val="none" w:sz="0" w:space="0" w:color="auto"/>
        <w:bottom w:val="none" w:sz="0" w:space="0" w:color="auto"/>
        <w:right w:val="none" w:sz="0" w:space="0" w:color="auto"/>
      </w:divBdr>
    </w:div>
    <w:div w:id="857351042">
      <w:bodyDiv w:val="1"/>
      <w:marLeft w:val="0"/>
      <w:marRight w:val="0"/>
      <w:marTop w:val="0"/>
      <w:marBottom w:val="0"/>
      <w:divBdr>
        <w:top w:val="none" w:sz="0" w:space="0" w:color="auto"/>
        <w:left w:val="none" w:sz="0" w:space="0" w:color="auto"/>
        <w:bottom w:val="none" w:sz="0" w:space="0" w:color="auto"/>
        <w:right w:val="none" w:sz="0" w:space="0" w:color="auto"/>
      </w:divBdr>
    </w:div>
    <w:div w:id="858930067">
      <w:bodyDiv w:val="1"/>
      <w:marLeft w:val="0"/>
      <w:marRight w:val="0"/>
      <w:marTop w:val="0"/>
      <w:marBottom w:val="0"/>
      <w:divBdr>
        <w:top w:val="none" w:sz="0" w:space="0" w:color="auto"/>
        <w:left w:val="none" w:sz="0" w:space="0" w:color="auto"/>
        <w:bottom w:val="none" w:sz="0" w:space="0" w:color="auto"/>
        <w:right w:val="none" w:sz="0" w:space="0" w:color="auto"/>
      </w:divBdr>
    </w:div>
    <w:div w:id="859702659">
      <w:bodyDiv w:val="1"/>
      <w:marLeft w:val="0"/>
      <w:marRight w:val="0"/>
      <w:marTop w:val="0"/>
      <w:marBottom w:val="0"/>
      <w:divBdr>
        <w:top w:val="none" w:sz="0" w:space="0" w:color="auto"/>
        <w:left w:val="none" w:sz="0" w:space="0" w:color="auto"/>
        <w:bottom w:val="none" w:sz="0" w:space="0" w:color="auto"/>
        <w:right w:val="none" w:sz="0" w:space="0" w:color="auto"/>
      </w:divBdr>
    </w:div>
    <w:div w:id="860364295">
      <w:bodyDiv w:val="1"/>
      <w:marLeft w:val="0"/>
      <w:marRight w:val="0"/>
      <w:marTop w:val="0"/>
      <w:marBottom w:val="0"/>
      <w:divBdr>
        <w:top w:val="none" w:sz="0" w:space="0" w:color="auto"/>
        <w:left w:val="none" w:sz="0" w:space="0" w:color="auto"/>
        <w:bottom w:val="none" w:sz="0" w:space="0" w:color="auto"/>
        <w:right w:val="none" w:sz="0" w:space="0" w:color="auto"/>
      </w:divBdr>
    </w:div>
    <w:div w:id="860975358">
      <w:bodyDiv w:val="1"/>
      <w:marLeft w:val="0"/>
      <w:marRight w:val="0"/>
      <w:marTop w:val="0"/>
      <w:marBottom w:val="0"/>
      <w:divBdr>
        <w:top w:val="none" w:sz="0" w:space="0" w:color="auto"/>
        <w:left w:val="none" w:sz="0" w:space="0" w:color="auto"/>
        <w:bottom w:val="none" w:sz="0" w:space="0" w:color="auto"/>
        <w:right w:val="none" w:sz="0" w:space="0" w:color="auto"/>
      </w:divBdr>
    </w:div>
    <w:div w:id="861356500">
      <w:bodyDiv w:val="1"/>
      <w:marLeft w:val="0"/>
      <w:marRight w:val="0"/>
      <w:marTop w:val="0"/>
      <w:marBottom w:val="0"/>
      <w:divBdr>
        <w:top w:val="none" w:sz="0" w:space="0" w:color="auto"/>
        <w:left w:val="none" w:sz="0" w:space="0" w:color="auto"/>
        <w:bottom w:val="none" w:sz="0" w:space="0" w:color="auto"/>
        <w:right w:val="none" w:sz="0" w:space="0" w:color="auto"/>
      </w:divBdr>
    </w:div>
    <w:div w:id="862128152">
      <w:bodyDiv w:val="1"/>
      <w:marLeft w:val="0"/>
      <w:marRight w:val="0"/>
      <w:marTop w:val="0"/>
      <w:marBottom w:val="0"/>
      <w:divBdr>
        <w:top w:val="none" w:sz="0" w:space="0" w:color="auto"/>
        <w:left w:val="none" w:sz="0" w:space="0" w:color="auto"/>
        <w:bottom w:val="none" w:sz="0" w:space="0" w:color="auto"/>
        <w:right w:val="none" w:sz="0" w:space="0" w:color="auto"/>
      </w:divBdr>
    </w:div>
    <w:div w:id="862135205">
      <w:bodyDiv w:val="1"/>
      <w:marLeft w:val="0"/>
      <w:marRight w:val="0"/>
      <w:marTop w:val="0"/>
      <w:marBottom w:val="0"/>
      <w:divBdr>
        <w:top w:val="none" w:sz="0" w:space="0" w:color="auto"/>
        <w:left w:val="none" w:sz="0" w:space="0" w:color="auto"/>
        <w:bottom w:val="none" w:sz="0" w:space="0" w:color="auto"/>
        <w:right w:val="none" w:sz="0" w:space="0" w:color="auto"/>
      </w:divBdr>
    </w:div>
    <w:div w:id="862519738">
      <w:bodyDiv w:val="1"/>
      <w:marLeft w:val="0"/>
      <w:marRight w:val="0"/>
      <w:marTop w:val="0"/>
      <w:marBottom w:val="0"/>
      <w:divBdr>
        <w:top w:val="none" w:sz="0" w:space="0" w:color="auto"/>
        <w:left w:val="none" w:sz="0" w:space="0" w:color="auto"/>
        <w:bottom w:val="none" w:sz="0" w:space="0" w:color="auto"/>
        <w:right w:val="none" w:sz="0" w:space="0" w:color="auto"/>
      </w:divBdr>
    </w:div>
    <w:div w:id="863054031">
      <w:bodyDiv w:val="1"/>
      <w:marLeft w:val="0"/>
      <w:marRight w:val="0"/>
      <w:marTop w:val="0"/>
      <w:marBottom w:val="0"/>
      <w:divBdr>
        <w:top w:val="none" w:sz="0" w:space="0" w:color="auto"/>
        <w:left w:val="none" w:sz="0" w:space="0" w:color="auto"/>
        <w:bottom w:val="none" w:sz="0" w:space="0" w:color="auto"/>
        <w:right w:val="none" w:sz="0" w:space="0" w:color="auto"/>
      </w:divBdr>
    </w:div>
    <w:div w:id="863439342">
      <w:bodyDiv w:val="1"/>
      <w:marLeft w:val="0"/>
      <w:marRight w:val="0"/>
      <w:marTop w:val="0"/>
      <w:marBottom w:val="0"/>
      <w:divBdr>
        <w:top w:val="none" w:sz="0" w:space="0" w:color="auto"/>
        <w:left w:val="none" w:sz="0" w:space="0" w:color="auto"/>
        <w:bottom w:val="none" w:sz="0" w:space="0" w:color="auto"/>
        <w:right w:val="none" w:sz="0" w:space="0" w:color="auto"/>
      </w:divBdr>
    </w:div>
    <w:div w:id="863711064">
      <w:bodyDiv w:val="1"/>
      <w:marLeft w:val="0"/>
      <w:marRight w:val="0"/>
      <w:marTop w:val="0"/>
      <w:marBottom w:val="0"/>
      <w:divBdr>
        <w:top w:val="none" w:sz="0" w:space="0" w:color="auto"/>
        <w:left w:val="none" w:sz="0" w:space="0" w:color="auto"/>
        <w:bottom w:val="none" w:sz="0" w:space="0" w:color="auto"/>
        <w:right w:val="none" w:sz="0" w:space="0" w:color="auto"/>
      </w:divBdr>
    </w:div>
    <w:div w:id="864176559">
      <w:bodyDiv w:val="1"/>
      <w:marLeft w:val="0"/>
      <w:marRight w:val="0"/>
      <w:marTop w:val="0"/>
      <w:marBottom w:val="0"/>
      <w:divBdr>
        <w:top w:val="none" w:sz="0" w:space="0" w:color="auto"/>
        <w:left w:val="none" w:sz="0" w:space="0" w:color="auto"/>
        <w:bottom w:val="none" w:sz="0" w:space="0" w:color="auto"/>
        <w:right w:val="none" w:sz="0" w:space="0" w:color="auto"/>
      </w:divBdr>
    </w:div>
    <w:div w:id="864439570">
      <w:bodyDiv w:val="1"/>
      <w:marLeft w:val="0"/>
      <w:marRight w:val="0"/>
      <w:marTop w:val="0"/>
      <w:marBottom w:val="0"/>
      <w:divBdr>
        <w:top w:val="none" w:sz="0" w:space="0" w:color="auto"/>
        <w:left w:val="none" w:sz="0" w:space="0" w:color="auto"/>
        <w:bottom w:val="none" w:sz="0" w:space="0" w:color="auto"/>
        <w:right w:val="none" w:sz="0" w:space="0" w:color="auto"/>
      </w:divBdr>
    </w:div>
    <w:div w:id="865606563">
      <w:bodyDiv w:val="1"/>
      <w:marLeft w:val="0"/>
      <w:marRight w:val="0"/>
      <w:marTop w:val="0"/>
      <w:marBottom w:val="0"/>
      <w:divBdr>
        <w:top w:val="none" w:sz="0" w:space="0" w:color="auto"/>
        <w:left w:val="none" w:sz="0" w:space="0" w:color="auto"/>
        <w:bottom w:val="none" w:sz="0" w:space="0" w:color="auto"/>
        <w:right w:val="none" w:sz="0" w:space="0" w:color="auto"/>
      </w:divBdr>
    </w:div>
    <w:div w:id="866061863">
      <w:bodyDiv w:val="1"/>
      <w:marLeft w:val="0"/>
      <w:marRight w:val="0"/>
      <w:marTop w:val="0"/>
      <w:marBottom w:val="0"/>
      <w:divBdr>
        <w:top w:val="none" w:sz="0" w:space="0" w:color="auto"/>
        <w:left w:val="none" w:sz="0" w:space="0" w:color="auto"/>
        <w:bottom w:val="none" w:sz="0" w:space="0" w:color="auto"/>
        <w:right w:val="none" w:sz="0" w:space="0" w:color="auto"/>
      </w:divBdr>
    </w:div>
    <w:div w:id="867790815">
      <w:bodyDiv w:val="1"/>
      <w:marLeft w:val="0"/>
      <w:marRight w:val="0"/>
      <w:marTop w:val="0"/>
      <w:marBottom w:val="0"/>
      <w:divBdr>
        <w:top w:val="none" w:sz="0" w:space="0" w:color="auto"/>
        <w:left w:val="none" w:sz="0" w:space="0" w:color="auto"/>
        <w:bottom w:val="none" w:sz="0" w:space="0" w:color="auto"/>
        <w:right w:val="none" w:sz="0" w:space="0" w:color="auto"/>
      </w:divBdr>
    </w:div>
    <w:div w:id="869025945">
      <w:bodyDiv w:val="1"/>
      <w:marLeft w:val="0"/>
      <w:marRight w:val="0"/>
      <w:marTop w:val="0"/>
      <w:marBottom w:val="0"/>
      <w:divBdr>
        <w:top w:val="none" w:sz="0" w:space="0" w:color="auto"/>
        <w:left w:val="none" w:sz="0" w:space="0" w:color="auto"/>
        <w:bottom w:val="none" w:sz="0" w:space="0" w:color="auto"/>
        <w:right w:val="none" w:sz="0" w:space="0" w:color="auto"/>
      </w:divBdr>
    </w:div>
    <w:div w:id="873539846">
      <w:bodyDiv w:val="1"/>
      <w:marLeft w:val="0"/>
      <w:marRight w:val="0"/>
      <w:marTop w:val="0"/>
      <w:marBottom w:val="0"/>
      <w:divBdr>
        <w:top w:val="none" w:sz="0" w:space="0" w:color="auto"/>
        <w:left w:val="none" w:sz="0" w:space="0" w:color="auto"/>
        <w:bottom w:val="none" w:sz="0" w:space="0" w:color="auto"/>
        <w:right w:val="none" w:sz="0" w:space="0" w:color="auto"/>
      </w:divBdr>
    </w:div>
    <w:div w:id="874195203">
      <w:bodyDiv w:val="1"/>
      <w:marLeft w:val="0"/>
      <w:marRight w:val="0"/>
      <w:marTop w:val="0"/>
      <w:marBottom w:val="0"/>
      <w:divBdr>
        <w:top w:val="none" w:sz="0" w:space="0" w:color="auto"/>
        <w:left w:val="none" w:sz="0" w:space="0" w:color="auto"/>
        <w:bottom w:val="none" w:sz="0" w:space="0" w:color="auto"/>
        <w:right w:val="none" w:sz="0" w:space="0" w:color="auto"/>
      </w:divBdr>
    </w:div>
    <w:div w:id="875966883">
      <w:bodyDiv w:val="1"/>
      <w:marLeft w:val="0"/>
      <w:marRight w:val="0"/>
      <w:marTop w:val="0"/>
      <w:marBottom w:val="0"/>
      <w:divBdr>
        <w:top w:val="none" w:sz="0" w:space="0" w:color="auto"/>
        <w:left w:val="none" w:sz="0" w:space="0" w:color="auto"/>
        <w:bottom w:val="none" w:sz="0" w:space="0" w:color="auto"/>
        <w:right w:val="none" w:sz="0" w:space="0" w:color="auto"/>
      </w:divBdr>
    </w:div>
    <w:div w:id="876698049">
      <w:bodyDiv w:val="1"/>
      <w:marLeft w:val="0"/>
      <w:marRight w:val="0"/>
      <w:marTop w:val="0"/>
      <w:marBottom w:val="0"/>
      <w:divBdr>
        <w:top w:val="none" w:sz="0" w:space="0" w:color="auto"/>
        <w:left w:val="none" w:sz="0" w:space="0" w:color="auto"/>
        <w:bottom w:val="none" w:sz="0" w:space="0" w:color="auto"/>
        <w:right w:val="none" w:sz="0" w:space="0" w:color="auto"/>
      </w:divBdr>
    </w:div>
    <w:div w:id="879706797">
      <w:bodyDiv w:val="1"/>
      <w:marLeft w:val="0"/>
      <w:marRight w:val="0"/>
      <w:marTop w:val="0"/>
      <w:marBottom w:val="0"/>
      <w:divBdr>
        <w:top w:val="none" w:sz="0" w:space="0" w:color="auto"/>
        <w:left w:val="none" w:sz="0" w:space="0" w:color="auto"/>
        <w:bottom w:val="none" w:sz="0" w:space="0" w:color="auto"/>
        <w:right w:val="none" w:sz="0" w:space="0" w:color="auto"/>
      </w:divBdr>
    </w:div>
    <w:div w:id="880167826">
      <w:bodyDiv w:val="1"/>
      <w:marLeft w:val="0"/>
      <w:marRight w:val="0"/>
      <w:marTop w:val="0"/>
      <w:marBottom w:val="0"/>
      <w:divBdr>
        <w:top w:val="none" w:sz="0" w:space="0" w:color="auto"/>
        <w:left w:val="none" w:sz="0" w:space="0" w:color="auto"/>
        <w:bottom w:val="none" w:sz="0" w:space="0" w:color="auto"/>
        <w:right w:val="none" w:sz="0" w:space="0" w:color="auto"/>
      </w:divBdr>
    </w:div>
    <w:div w:id="880557296">
      <w:bodyDiv w:val="1"/>
      <w:marLeft w:val="0"/>
      <w:marRight w:val="0"/>
      <w:marTop w:val="0"/>
      <w:marBottom w:val="0"/>
      <w:divBdr>
        <w:top w:val="none" w:sz="0" w:space="0" w:color="auto"/>
        <w:left w:val="none" w:sz="0" w:space="0" w:color="auto"/>
        <w:bottom w:val="none" w:sz="0" w:space="0" w:color="auto"/>
        <w:right w:val="none" w:sz="0" w:space="0" w:color="auto"/>
      </w:divBdr>
    </w:div>
    <w:div w:id="884298805">
      <w:bodyDiv w:val="1"/>
      <w:marLeft w:val="0"/>
      <w:marRight w:val="0"/>
      <w:marTop w:val="0"/>
      <w:marBottom w:val="0"/>
      <w:divBdr>
        <w:top w:val="none" w:sz="0" w:space="0" w:color="auto"/>
        <w:left w:val="none" w:sz="0" w:space="0" w:color="auto"/>
        <w:bottom w:val="none" w:sz="0" w:space="0" w:color="auto"/>
        <w:right w:val="none" w:sz="0" w:space="0" w:color="auto"/>
      </w:divBdr>
    </w:div>
    <w:div w:id="884877305">
      <w:bodyDiv w:val="1"/>
      <w:marLeft w:val="0"/>
      <w:marRight w:val="0"/>
      <w:marTop w:val="0"/>
      <w:marBottom w:val="0"/>
      <w:divBdr>
        <w:top w:val="none" w:sz="0" w:space="0" w:color="auto"/>
        <w:left w:val="none" w:sz="0" w:space="0" w:color="auto"/>
        <w:bottom w:val="none" w:sz="0" w:space="0" w:color="auto"/>
        <w:right w:val="none" w:sz="0" w:space="0" w:color="auto"/>
      </w:divBdr>
    </w:div>
    <w:div w:id="884878270">
      <w:bodyDiv w:val="1"/>
      <w:marLeft w:val="0"/>
      <w:marRight w:val="0"/>
      <w:marTop w:val="0"/>
      <w:marBottom w:val="0"/>
      <w:divBdr>
        <w:top w:val="none" w:sz="0" w:space="0" w:color="auto"/>
        <w:left w:val="none" w:sz="0" w:space="0" w:color="auto"/>
        <w:bottom w:val="none" w:sz="0" w:space="0" w:color="auto"/>
        <w:right w:val="none" w:sz="0" w:space="0" w:color="auto"/>
      </w:divBdr>
    </w:div>
    <w:div w:id="887378495">
      <w:bodyDiv w:val="1"/>
      <w:marLeft w:val="0"/>
      <w:marRight w:val="0"/>
      <w:marTop w:val="0"/>
      <w:marBottom w:val="0"/>
      <w:divBdr>
        <w:top w:val="none" w:sz="0" w:space="0" w:color="auto"/>
        <w:left w:val="none" w:sz="0" w:space="0" w:color="auto"/>
        <w:bottom w:val="none" w:sz="0" w:space="0" w:color="auto"/>
        <w:right w:val="none" w:sz="0" w:space="0" w:color="auto"/>
      </w:divBdr>
    </w:div>
    <w:div w:id="887914477">
      <w:bodyDiv w:val="1"/>
      <w:marLeft w:val="0"/>
      <w:marRight w:val="0"/>
      <w:marTop w:val="0"/>
      <w:marBottom w:val="0"/>
      <w:divBdr>
        <w:top w:val="none" w:sz="0" w:space="0" w:color="auto"/>
        <w:left w:val="none" w:sz="0" w:space="0" w:color="auto"/>
        <w:bottom w:val="none" w:sz="0" w:space="0" w:color="auto"/>
        <w:right w:val="none" w:sz="0" w:space="0" w:color="auto"/>
      </w:divBdr>
    </w:div>
    <w:div w:id="888538684">
      <w:bodyDiv w:val="1"/>
      <w:marLeft w:val="0"/>
      <w:marRight w:val="0"/>
      <w:marTop w:val="0"/>
      <w:marBottom w:val="0"/>
      <w:divBdr>
        <w:top w:val="none" w:sz="0" w:space="0" w:color="auto"/>
        <w:left w:val="none" w:sz="0" w:space="0" w:color="auto"/>
        <w:bottom w:val="none" w:sz="0" w:space="0" w:color="auto"/>
        <w:right w:val="none" w:sz="0" w:space="0" w:color="auto"/>
      </w:divBdr>
    </w:div>
    <w:div w:id="888802782">
      <w:bodyDiv w:val="1"/>
      <w:marLeft w:val="0"/>
      <w:marRight w:val="0"/>
      <w:marTop w:val="0"/>
      <w:marBottom w:val="0"/>
      <w:divBdr>
        <w:top w:val="none" w:sz="0" w:space="0" w:color="auto"/>
        <w:left w:val="none" w:sz="0" w:space="0" w:color="auto"/>
        <w:bottom w:val="none" w:sz="0" w:space="0" w:color="auto"/>
        <w:right w:val="none" w:sz="0" w:space="0" w:color="auto"/>
      </w:divBdr>
    </w:div>
    <w:div w:id="890118133">
      <w:bodyDiv w:val="1"/>
      <w:marLeft w:val="0"/>
      <w:marRight w:val="0"/>
      <w:marTop w:val="0"/>
      <w:marBottom w:val="0"/>
      <w:divBdr>
        <w:top w:val="none" w:sz="0" w:space="0" w:color="auto"/>
        <w:left w:val="none" w:sz="0" w:space="0" w:color="auto"/>
        <w:bottom w:val="none" w:sz="0" w:space="0" w:color="auto"/>
        <w:right w:val="none" w:sz="0" w:space="0" w:color="auto"/>
      </w:divBdr>
    </w:div>
    <w:div w:id="890573687">
      <w:bodyDiv w:val="1"/>
      <w:marLeft w:val="0"/>
      <w:marRight w:val="0"/>
      <w:marTop w:val="0"/>
      <w:marBottom w:val="0"/>
      <w:divBdr>
        <w:top w:val="none" w:sz="0" w:space="0" w:color="auto"/>
        <w:left w:val="none" w:sz="0" w:space="0" w:color="auto"/>
        <w:bottom w:val="none" w:sz="0" w:space="0" w:color="auto"/>
        <w:right w:val="none" w:sz="0" w:space="0" w:color="auto"/>
      </w:divBdr>
    </w:div>
    <w:div w:id="890699840">
      <w:bodyDiv w:val="1"/>
      <w:marLeft w:val="0"/>
      <w:marRight w:val="0"/>
      <w:marTop w:val="0"/>
      <w:marBottom w:val="0"/>
      <w:divBdr>
        <w:top w:val="none" w:sz="0" w:space="0" w:color="auto"/>
        <w:left w:val="none" w:sz="0" w:space="0" w:color="auto"/>
        <w:bottom w:val="none" w:sz="0" w:space="0" w:color="auto"/>
        <w:right w:val="none" w:sz="0" w:space="0" w:color="auto"/>
      </w:divBdr>
    </w:div>
    <w:div w:id="891234374">
      <w:bodyDiv w:val="1"/>
      <w:marLeft w:val="0"/>
      <w:marRight w:val="0"/>
      <w:marTop w:val="0"/>
      <w:marBottom w:val="0"/>
      <w:divBdr>
        <w:top w:val="none" w:sz="0" w:space="0" w:color="auto"/>
        <w:left w:val="none" w:sz="0" w:space="0" w:color="auto"/>
        <w:bottom w:val="none" w:sz="0" w:space="0" w:color="auto"/>
        <w:right w:val="none" w:sz="0" w:space="0" w:color="auto"/>
      </w:divBdr>
    </w:div>
    <w:div w:id="894004946">
      <w:bodyDiv w:val="1"/>
      <w:marLeft w:val="0"/>
      <w:marRight w:val="0"/>
      <w:marTop w:val="0"/>
      <w:marBottom w:val="0"/>
      <w:divBdr>
        <w:top w:val="none" w:sz="0" w:space="0" w:color="auto"/>
        <w:left w:val="none" w:sz="0" w:space="0" w:color="auto"/>
        <w:bottom w:val="none" w:sz="0" w:space="0" w:color="auto"/>
        <w:right w:val="none" w:sz="0" w:space="0" w:color="auto"/>
      </w:divBdr>
    </w:div>
    <w:div w:id="894387964">
      <w:bodyDiv w:val="1"/>
      <w:marLeft w:val="0"/>
      <w:marRight w:val="0"/>
      <w:marTop w:val="0"/>
      <w:marBottom w:val="0"/>
      <w:divBdr>
        <w:top w:val="none" w:sz="0" w:space="0" w:color="auto"/>
        <w:left w:val="none" w:sz="0" w:space="0" w:color="auto"/>
        <w:bottom w:val="none" w:sz="0" w:space="0" w:color="auto"/>
        <w:right w:val="none" w:sz="0" w:space="0" w:color="auto"/>
      </w:divBdr>
    </w:div>
    <w:div w:id="894701072">
      <w:bodyDiv w:val="1"/>
      <w:marLeft w:val="0"/>
      <w:marRight w:val="0"/>
      <w:marTop w:val="0"/>
      <w:marBottom w:val="0"/>
      <w:divBdr>
        <w:top w:val="none" w:sz="0" w:space="0" w:color="auto"/>
        <w:left w:val="none" w:sz="0" w:space="0" w:color="auto"/>
        <w:bottom w:val="none" w:sz="0" w:space="0" w:color="auto"/>
        <w:right w:val="none" w:sz="0" w:space="0" w:color="auto"/>
      </w:divBdr>
    </w:div>
    <w:div w:id="895552515">
      <w:bodyDiv w:val="1"/>
      <w:marLeft w:val="0"/>
      <w:marRight w:val="0"/>
      <w:marTop w:val="0"/>
      <w:marBottom w:val="0"/>
      <w:divBdr>
        <w:top w:val="none" w:sz="0" w:space="0" w:color="auto"/>
        <w:left w:val="none" w:sz="0" w:space="0" w:color="auto"/>
        <w:bottom w:val="none" w:sz="0" w:space="0" w:color="auto"/>
        <w:right w:val="none" w:sz="0" w:space="0" w:color="auto"/>
      </w:divBdr>
    </w:div>
    <w:div w:id="898051553">
      <w:bodyDiv w:val="1"/>
      <w:marLeft w:val="0"/>
      <w:marRight w:val="0"/>
      <w:marTop w:val="0"/>
      <w:marBottom w:val="0"/>
      <w:divBdr>
        <w:top w:val="none" w:sz="0" w:space="0" w:color="auto"/>
        <w:left w:val="none" w:sz="0" w:space="0" w:color="auto"/>
        <w:bottom w:val="none" w:sz="0" w:space="0" w:color="auto"/>
        <w:right w:val="none" w:sz="0" w:space="0" w:color="auto"/>
      </w:divBdr>
      <w:divsChild>
        <w:div w:id="444423296">
          <w:marLeft w:val="0"/>
          <w:marRight w:val="0"/>
          <w:marTop w:val="0"/>
          <w:marBottom w:val="0"/>
          <w:divBdr>
            <w:top w:val="none" w:sz="0" w:space="0" w:color="auto"/>
            <w:left w:val="none" w:sz="0" w:space="0" w:color="auto"/>
            <w:bottom w:val="none" w:sz="0" w:space="0" w:color="auto"/>
            <w:right w:val="none" w:sz="0" w:space="0" w:color="auto"/>
          </w:divBdr>
        </w:div>
        <w:div w:id="1296057803">
          <w:marLeft w:val="0"/>
          <w:marRight w:val="0"/>
          <w:marTop w:val="0"/>
          <w:marBottom w:val="0"/>
          <w:divBdr>
            <w:top w:val="none" w:sz="0" w:space="0" w:color="auto"/>
            <w:left w:val="none" w:sz="0" w:space="0" w:color="auto"/>
            <w:bottom w:val="none" w:sz="0" w:space="0" w:color="auto"/>
            <w:right w:val="none" w:sz="0" w:space="0" w:color="auto"/>
          </w:divBdr>
        </w:div>
        <w:div w:id="355733928">
          <w:marLeft w:val="0"/>
          <w:marRight w:val="0"/>
          <w:marTop w:val="0"/>
          <w:marBottom w:val="0"/>
          <w:divBdr>
            <w:top w:val="none" w:sz="0" w:space="0" w:color="auto"/>
            <w:left w:val="none" w:sz="0" w:space="0" w:color="auto"/>
            <w:bottom w:val="none" w:sz="0" w:space="0" w:color="auto"/>
            <w:right w:val="none" w:sz="0" w:space="0" w:color="auto"/>
          </w:divBdr>
        </w:div>
        <w:div w:id="2007199022">
          <w:marLeft w:val="0"/>
          <w:marRight w:val="0"/>
          <w:marTop w:val="0"/>
          <w:marBottom w:val="0"/>
          <w:divBdr>
            <w:top w:val="none" w:sz="0" w:space="0" w:color="auto"/>
            <w:left w:val="none" w:sz="0" w:space="0" w:color="auto"/>
            <w:bottom w:val="none" w:sz="0" w:space="0" w:color="auto"/>
            <w:right w:val="none" w:sz="0" w:space="0" w:color="auto"/>
          </w:divBdr>
        </w:div>
        <w:div w:id="770122872">
          <w:marLeft w:val="0"/>
          <w:marRight w:val="0"/>
          <w:marTop w:val="0"/>
          <w:marBottom w:val="0"/>
          <w:divBdr>
            <w:top w:val="none" w:sz="0" w:space="0" w:color="auto"/>
            <w:left w:val="none" w:sz="0" w:space="0" w:color="auto"/>
            <w:bottom w:val="none" w:sz="0" w:space="0" w:color="auto"/>
            <w:right w:val="none" w:sz="0" w:space="0" w:color="auto"/>
          </w:divBdr>
        </w:div>
        <w:div w:id="679509373">
          <w:marLeft w:val="0"/>
          <w:marRight w:val="0"/>
          <w:marTop w:val="0"/>
          <w:marBottom w:val="0"/>
          <w:divBdr>
            <w:top w:val="none" w:sz="0" w:space="0" w:color="auto"/>
            <w:left w:val="none" w:sz="0" w:space="0" w:color="auto"/>
            <w:bottom w:val="none" w:sz="0" w:space="0" w:color="auto"/>
            <w:right w:val="none" w:sz="0" w:space="0" w:color="auto"/>
          </w:divBdr>
        </w:div>
        <w:div w:id="1439522610">
          <w:marLeft w:val="0"/>
          <w:marRight w:val="0"/>
          <w:marTop w:val="0"/>
          <w:marBottom w:val="0"/>
          <w:divBdr>
            <w:top w:val="none" w:sz="0" w:space="0" w:color="auto"/>
            <w:left w:val="none" w:sz="0" w:space="0" w:color="auto"/>
            <w:bottom w:val="none" w:sz="0" w:space="0" w:color="auto"/>
            <w:right w:val="none" w:sz="0" w:space="0" w:color="auto"/>
          </w:divBdr>
        </w:div>
        <w:div w:id="377709748">
          <w:marLeft w:val="0"/>
          <w:marRight w:val="0"/>
          <w:marTop w:val="0"/>
          <w:marBottom w:val="0"/>
          <w:divBdr>
            <w:top w:val="none" w:sz="0" w:space="0" w:color="auto"/>
            <w:left w:val="none" w:sz="0" w:space="0" w:color="auto"/>
            <w:bottom w:val="none" w:sz="0" w:space="0" w:color="auto"/>
            <w:right w:val="none" w:sz="0" w:space="0" w:color="auto"/>
          </w:divBdr>
        </w:div>
        <w:div w:id="1944338407">
          <w:marLeft w:val="0"/>
          <w:marRight w:val="0"/>
          <w:marTop w:val="0"/>
          <w:marBottom w:val="0"/>
          <w:divBdr>
            <w:top w:val="none" w:sz="0" w:space="0" w:color="auto"/>
            <w:left w:val="none" w:sz="0" w:space="0" w:color="auto"/>
            <w:bottom w:val="none" w:sz="0" w:space="0" w:color="auto"/>
            <w:right w:val="none" w:sz="0" w:space="0" w:color="auto"/>
          </w:divBdr>
        </w:div>
        <w:div w:id="340547104">
          <w:marLeft w:val="0"/>
          <w:marRight w:val="0"/>
          <w:marTop w:val="0"/>
          <w:marBottom w:val="0"/>
          <w:divBdr>
            <w:top w:val="none" w:sz="0" w:space="0" w:color="auto"/>
            <w:left w:val="none" w:sz="0" w:space="0" w:color="auto"/>
            <w:bottom w:val="none" w:sz="0" w:space="0" w:color="auto"/>
            <w:right w:val="none" w:sz="0" w:space="0" w:color="auto"/>
          </w:divBdr>
        </w:div>
        <w:div w:id="996223387">
          <w:marLeft w:val="0"/>
          <w:marRight w:val="0"/>
          <w:marTop w:val="0"/>
          <w:marBottom w:val="0"/>
          <w:divBdr>
            <w:top w:val="none" w:sz="0" w:space="0" w:color="auto"/>
            <w:left w:val="none" w:sz="0" w:space="0" w:color="auto"/>
            <w:bottom w:val="none" w:sz="0" w:space="0" w:color="auto"/>
            <w:right w:val="none" w:sz="0" w:space="0" w:color="auto"/>
          </w:divBdr>
        </w:div>
      </w:divsChild>
    </w:div>
    <w:div w:id="898439807">
      <w:bodyDiv w:val="1"/>
      <w:marLeft w:val="0"/>
      <w:marRight w:val="0"/>
      <w:marTop w:val="0"/>
      <w:marBottom w:val="0"/>
      <w:divBdr>
        <w:top w:val="none" w:sz="0" w:space="0" w:color="auto"/>
        <w:left w:val="none" w:sz="0" w:space="0" w:color="auto"/>
        <w:bottom w:val="none" w:sz="0" w:space="0" w:color="auto"/>
        <w:right w:val="none" w:sz="0" w:space="0" w:color="auto"/>
      </w:divBdr>
    </w:div>
    <w:div w:id="901602682">
      <w:bodyDiv w:val="1"/>
      <w:marLeft w:val="0"/>
      <w:marRight w:val="0"/>
      <w:marTop w:val="0"/>
      <w:marBottom w:val="0"/>
      <w:divBdr>
        <w:top w:val="none" w:sz="0" w:space="0" w:color="auto"/>
        <w:left w:val="none" w:sz="0" w:space="0" w:color="auto"/>
        <w:bottom w:val="none" w:sz="0" w:space="0" w:color="auto"/>
        <w:right w:val="none" w:sz="0" w:space="0" w:color="auto"/>
      </w:divBdr>
    </w:div>
    <w:div w:id="902134747">
      <w:bodyDiv w:val="1"/>
      <w:marLeft w:val="0"/>
      <w:marRight w:val="0"/>
      <w:marTop w:val="0"/>
      <w:marBottom w:val="0"/>
      <w:divBdr>
        <w:top w:val="none" w:sz="0" w:space="0" w:color="auto"/>
        <w:left w:val="none" w:sz="0" w:space="0" w:color="auto"/>
        <w:bottom w:val="none" w:sz="0" w:space="0" w:color="auto"/>
        <w:right w:val="none" w:sz="0" w:space="0" w:color="auto"/>
      </w:divBdr>
    </w:div>
    <w:div w:id="902299805">
      <w:bodyDiv w:val="1"/>
      <w:marLeft w:val="0"/>
      <w:marRight w:val="0"/>
      <w:marTop w:val="0"/>
      <w:marBottom w:val="0"/>
      <w:divBdr>
        <w:top w:val="none" w:sz="0" w:space="0" w:color="auto"/>
        <w:left w:val="none" w:sz="0" w:space="0" w:color="auto"/>
        <w:bottom w:val="none" w:sz="0" w:space="0" w:color="auto"/>
        <w:right w:val="none" w:sz="0" w:space="0" w:color="auto"/>
      </w:divBdr>
    </w:div>
    <w:div w:id="904292816">
      <w:bodyDiv w:val="1"/>
      <w:marLeft w:val="0"/>
      <w:marRight w:val="0"/>
      <w:marTop w:val="0"/>
      <w:marBottom w:val="0"/>
      <w:divBdr>
        <w:top w:val="none" w:sz="0" w:space="0" w:color="auto"/>
        <w:left w:val="none" w:sz="0" w:space="0" w:color="auto"/>
        <w:bottom w:val="none" w:sz="0" w:space="0" w:color="auto"/>
        <w:right w:val="none" w:sz="0" w:space="0" w:color="auto"/>
      </w:divBdr>
    </w:div>
    <w:div w:id="905140156">
      <w:bodyDiv w:val="1"/>
      <w:marLeft w:val="0"/>
      <w:marRight w:val="0"/>
      <w:marTop w:val="0"/>
      <w:marBottom w:val="0"/>
      <w:divBdr>
        <w:top w:val="none" w:sz="0" w:space="0" w:color="auto"/>
        <w:left w:val="none" w:sz="0" w:space="0" w:color="auto"/>
        <w:bottom w:val="none" w:sz="0" w:space="0" w:color="auto"/>
        <w:right w:val="none" w:sz="0" w:space="0" w:color="auto"/>
      </w:divBdr>
    </w:div>
    <w:div w:id="907764470">
      <w:bodyDiv w:val="1"/>
      <w:marLeft w:val="0"/>
      <w:marRight w:val="0"/>
      <w:marTop w:val="0"/>
      <w:marBottom w:val="0"/>
      <w:divBdr>
        <w:top w:val="none" w:sz="0" w:space="0" w:color="auto"/>
        <w:left w:val="none" w:sz="0" w:space="0" w:color="auto"/>
        <w:bottom w:val="none" w:sz="0" w:space="0" w:color="auto"/>
        <w:right w:val="none" w:sz="0" w:space="0" w:color="auto"/>
      </w:divBdr>
    </w:div>
    <w:div w:id="907808098">
      <w:bodyDiv w:val="1"/>
      <w:marLeft w:val="0"/>
      <w:marRight w:val="0"/>
      <w:marTop w:val="0"/>
      <w:marBottom w:val="0"/>
      <w:divBdr>
        <w:top w:val="none" w:sz="0" w:space="0" w:color="auto"/>
        <w:left w:val="none" w:sz="0" w:space="0" w:color="auto"/>
        <w:bottom w:val="none" w:sz="0" w:space="0" w:color="auto"/>
        <w:right w:val="none" w:sz="0" w:space="0" w:color="auto"/>
      </w:divBdr>
    </w:div>
    <w:div w:id="908268717">
      <w:bodyDiv w:val="1"/>
      <w:marLeft w:val="0"/>
      <w:marRight w:val="0"/>
      <w:marTop w:val="0"/>
      <w:marBottom w:val="0"/>
      <w:divBdr>
        <w:top w:val="none" w:sz="0" w:space="0" w:color="auto"/>
        <w:left w:val="none" w:sz="0" w:space="0" w:color="auto"/>
        <w:bottom w:val="none" w:sz="0" w:space="0" w:color="auto"/>
        <w:right w:val="none" w:sz="0" w:space="0" w:color="auto"/>
      </w:divBdr>
    </w:div>
    <w:div w:id="908463400">
      <w:bodyDiv w:val="1"/>
      <w:marLeft w:val="0"/>
      <w:marRight w:val="0"/>
      <w:marTop w:val="0"/>
      <w:marBottom w:val="0"/>
      <w:divBdr>
        <w:top w:val="none" w:sz="0" w:space="0" w:color="auto"/>
        <w:left w:val="none" w:sz="0" w:space="0" w:color="auto"/>
        <w:bottom w:val="none" w:sz="0" w:space="0" w:color="auto"/>
        <w:right w:val="none" w:sz="0" w:space="0" w:color="auto"/>
      </w:divBdr>
    </w:div>
    <w:div w:id="911739736">
      <w:bodyDiv w:val="1"/>
      <w:marLeft w:val="0"/>
      <w:marRight w:val="0"/>
      <w:marTop w:val="0"/>
      <w:marBottom w:val="0"/>
      <w:divBdr>
        <w:top w:val="none" w:sz="0" w:space="0" w:color="auto"/>
        <w:left w:val="none" w:sz="0" w:space="0" w:color="auto"/>
        <w:bottom w:val="none" w:sz="0" w:space="0" w:color="auto"/>
        <w:right w:val="none" w:sz="0" w:space="0" w:color="auto"/>
      </w:divBdr>
    </w:div>
    <w:div w:id="912084457">
      <w:bodyDiv w:val="1"/>
      <w:marLeft w:val="0"/>
      <w:marRight w:val="0"/>
      <w:marTop w:val="0"/>
      <w:marBottom w:val="0"/>
      <w:divBdr>
        <w:top w:val="none" w:sz="0" w:space="0" w:color="auto"/>
        <w:left w:val="none" w:sz="0" w:space="0" w:color="auto"/>
        <w:bottom w:val="none" w:sz="0" w:space="0" w:color="auto"/>
        <w:right w:val="none" w:sz="0" w:space="0" w:color="auto"/>
      </w:divBdr>
    </w:div>
    <w:div w:id="912356053">
      <w:bodyDiv w:val="1"/>
      <w:marLeft w:val="0"/>
      <w:marRight w:val="0"/>
      <w:marTop w:val="0"/>
      <w:marBottom w:val="0"/>
      <w:divBdr>
        <w:top w:val="none" w:sz="0" w:space="0" w:color="auto"/>
        <w:left w:val="none" w:sz="0" w:space="0" w:color="auto"/>
        <w:bottom w:val="none" w:sz="0" w:space="0" w:color="auto"/>
        <w:right w:val="none" w:sz="0" w:space="0" w:color="auto"/>
      </w:divBdr>
    </w:div>
    <w:div w:id="912855282">
      <w:bodyDiv w:val="1"/>
      <w:marLeft w:val="0"/>
      <w:marRight w:val="0"/>
      <w:marTop w:val="0"/>
      <w:marBottom w:val="0"/>
      <w:divBdr>
        <w:top w:val="none" w:sz="0" w:space="0" w:color="auto"/>
        <w:left w:val="none" w:sz="0" w:space="0" w:color="auto"/>
        <w:bottom w:val="none" w:sz="0" w:space="0" w:color="auto"/>
        <w:right w:val="none" w:sz="0" w:space="0" w:color="auto"/>
      </w:divBdr>
    </w:div>
    <w:div w:id="916286283">
      <w:bodyDiv w:val="1"/>
      <w:marLeft w:val="0"/>
      <w:marRight w:val="0"/>
      <w:marTop w:val="0"/>
      <w:marBottom w:val="0"/>
      <w:divBdr>
        <w:top w:val="none" w:sz="0" w:space="0" w:color="auto"/>
        <w:left w:val="none" w:sz="0" w:space="0" w:color="auto"/>
        <w:bottom w:val="none" w:sz="0" w:space="0" w:color="auto"/>
        <w:right w:val="none" w:sz="0" w:space="0" w:color="auto"/>
      </w:divBdr>
    </w:div>
    <w:div w:id="917906070">
      <w:bodyDiv w:val="1"/>
      <w:marLeft w:val="0"/>
      <w:marRight w:val="0"/>
      <w:marTop w:val="0"/>
      <w:marBottom w:val="0"/>
      <w:divBdr>
        <w:top w:val="none" w:sz="0" w:space="0" w:color="auto"/>
        <w:left w:val="none" w:sz="0" w:space="0" w:color="auto"/>
        <w:bottom w:val="none" w:sz="0" w:space="0" w:color="auto"/>
        <w:right w:val="none" w:sz="0" w:space="0" w:color="auto"/>
      </w:divBdr>
    </w:div>
    <w:div w:id="919026262">
      <w:bodyDiv w:val="1"/>
      <w:marLeft w:val="0"/>
      <w:marRight w:val="0"/>
      <w:marTop w:val="0"/>
      <w:marBottom w:val="0"/>
      <w:divBdr>
        <w:top w:val="none" w:sz="0" w:space="0" w:color="auto"/>
        <w:left w:val="none" w:sz="0" w:space="0" w:color="auto"/>
        <w:bottom w:val="none" w:sz="0" w:space="0" w:color="auto"/>
        <w:right w:val="none" w:sz="0" w:space="0" w:color="auto"/>
      </w:divBdr>
    </w:div>
    <w:div w:id="919411852">
      <w:bodyDiv w:val="1"/>
      <w:marLeft w:val="0"/>
      <w:marRight w:val="0"/>
      <w:marTop w:val="0"/>
      <w:marBottom w:val="0"/>
      <w:divBdr>
        <w:top w:val="none" w:sz="0" w:space="0" w:color="auto"/>
        <w:left w:val="none" w:sz="0" w:space="0" w:color="auto"/>
        <w:bottom w:val="none" w:sz="0" w:space="0" w:color="auto"/>
        <w:right w:val="none" w:sz="0" w:space="0" w:color="auto"/>
      </w:divBdr>
    </w:div>
    <w:div w:id="919485077">
      <w:bodyDiv w:val="1"/>
      <w:marLeft w:val="0"/>
      <w:marRight w:val="0"/>
      <w:marTop w:val="0"/>
      <w:marBottom w:val="0"/>
      <w:divBdr>
        <w:top w:val="none" w:sz="0" w:space="0" w:color="auto"/>
        <w:left w:val="none" w:sz="0" w:space="0" w:color="auto"/>
        <w:bottom w:val="none" w:sz="0" w:space="0" w:color="auto"/>
        <w:right w:val="none" w:sz="0" w:space="0" w:color="auto"/>
      </w:divBdr>
    </w:div>
    <w:div w:id="920678816">
      <w:bodyDiv w:val="1"/>
      <w:marLeft w:val="0"/>
      <w:marRight w:val="0"/>
      <w:marTop w:val="0"/>
      <w:marBottom w:val="0"/>
      <w:divBdr>
        <w:top w:val="none" w:sz="0" w:space="0" w:color="auto"/>
        <w:left w:val="none" w:sz="0" w:space="0" w:color="auto"/>
        <w:bottom w:val="none" w:sz="0" w:space="0" w:color="auto"/>
        <w:right w:val="none" w:sz="0" w:space="0" w:color="auto"/>
      </w:divBdr>
    </w:div>
    <w:div w:id="920797943">
      <w:bodyDiv w:val="1"/>
      <w:marLeft w:val="0"/>
      <w:marRight w:val="0"/>
      <w:marTop w:val="0"/>
      <w:marBottom w:val="0"/>
      <w:divBdr>
        <w:top w:val="none" w:sz="0" w:space="0" w:color="auto"/>
        <w:left w:val="none" w:sz="0" w:space="0" w:color="auto"/>
        <w:bottom w:val="none" w:sz="0" w:space="0" w:color="auto"/>
        <w:right w:val="none" w:sz="0" w:space="0" w:color="auto"/>
      </w:divBdr>
    </w:div>
    <w:div w:id="921639563">
      <w:bodyDiv w:val="1"/>
      <w:marLeft w:val="0"/>
      <w:marRight w:val="0"/>
      <w:marTop w:val="0"/>
      <w:marBottom w:val="0"/>
      <w:divBdr>
        <w:top w:val="none" w:sz="0" w:space="0" w:color="auto"/>
        <w:left w:val="none" w:sz="0" w:space="0" w:color="auto"/>
        <w:bottom w:val="none" w:sz="0" w:space="0" w:color="auto"/>
        <w:right w:val="none" w:sz="0" w:space="0" w:color="auto"/>
      </w:divBdr>
    </w:div>
    <w:div w:id="922647976">
      <w:bodyDiv w:val="1"/>
      <w:marLeft w:val="0"/>
      <w:marRight w:val="0"/>
      <w:marTop w:val="0"/>
      <w:marBottom w:val="0"/>
      <w:divBdr>
        <w:top w:val="none" w:sz="0" w:space="0" w:color="auto"/>
        <w:left w:val="none" w:sz="0" w:space="0" w:color="auto"/>
        <w:bottom w:val="none" w:sz="0" w:space="0" w:color="auto"/>
        <w:right w:val="none" w:sz="0" w:space="0" w:color="auto"/>
      </w:divBdr>
    </w:div>
    <w:div w:id="923145766">
      <w:bodyDiv w:val="1"/>
      <w:marLeft w:val="0"/>
      <w:marRight w:val="0"/>
      <w:marTop w:val="0"/>
      <w:marBottom w:val="0"/>
      <w:divBdr>
        <w:top w:val="none" w:sz="0" w:space="0" w:color="auto"/>
        <w:left w:val="none" w:sz="0" w:space="0" w:color="auto"/>
        <w:bottom w:val="none" w:sz="0" w:space="0" w:color="auto"/>
        <w:right w:val="none" w:sz="0" w:space="0" w:color="auto"/>
      </w:divBdr>
    </w:div>
    <w:div w:id="926501456">
      <w:bodyDiv w:val="1"/>
      <w:marLeft w:val="0"/>
      <w:marRight w:val="0"/>
      <w:marTop w:val="0"/>
      <w:marBottom w:val="0"/>
      <w:divBdr>
        <w:top w:val="none" w:sz="0" w:space="0" w:color="auto"/>
        <w:left w:val="none" w:sz="0" w:space="0" w:color="auto"/>
        <w:bottom w:val="none" w:sz="0" w:space="0" w:color="auto"/>
        <w:right w:val="none" w:sz="0" w:space="0" w:color="auto"/>
      </w:divBdr>
    </w:div>
    <w:div w:id="927347645">
      <w:bodyDiv w:val="1"/>
      <w:marLeft w:val="0"/>
      <w:marRight w:val="0"/>
      <w:marTop w:val="0"/>
      <w:marBottom w:val="0"/>
      <w:divBdr>
        <w:top w:val="none" w:sz="0" w:space="0" w:color="auto"/>
        <w:left w:val="none" w:sz="0" w:space="0" w:color="auto"/>
        <w:bottom w:val="none" w:sz="0" w:space="0" w:color="auto"/>
        <w:right w:val="none" w:sz="0" w:space="0" w:color="auto"/>
      </w:divBdr>
    </w:div>
    <w:div w:id="927886239">
      <w:bodyDiv w:val="1"/>
      <w:marLeft w:val="0"/>
      <w:marRight w:val="0"/>
      <w:marTop w:val="0"/>
      <w:marBottom w:val="0"/>
      <w:divBdr>
        <w:top w:val="none" w:sz="0" w:space="0" w:color="auto"/>
        <w:left w:val="none" w:sz="0" w:space="0" w:color="auto"/>
        <w:bottom w:val="none" w:sz="0" w:space="0" w:color="auto"/>
        <w:right w:val="none" w:sz="0" w:space="0" w:color="auto"/>
      </w:divBdr>
    </w:div>
    <w:div w:id="928195953">
      <w:bodyDiv w:val="1"/>
      <w:marLeft w:val="0"/>
      <w:marRight w:val="0"/>
      <w:marTop w:val="0"/>
      <w:marBottom w:val="0"/>
      <w:divBdr>
        <w:top w:val="none" w:sz="0" w:space="0" w:color="auto"/>
        <w:left w:val="none" w:sz="0" w:space="0" w:color="auto"/>
        <w:bottom w:val="none" w:sz="0" w:space="0" w:color="auto"/>
        <w:right w:val="none" w:sz="0" w:space="0" w:color="auto"/>
      </w:divBdr>
    </w:div>
    <w:div w:id="928847747">
      <w:bodyDiv w:val="1"/>
      <w:marLeft w:val="0"/>
      <w:marRight w:val="0"/>
      <w:marTop w:val="0"/>
      <w:marBottom w:val="0"/>
      <w:divBdr>
        <w:top w:val="none" w:sz="0" w:space="0" w:color="auto"/>
        <w:left w:val="none" w:sz="0" w:space="0" w:color="auto"/>
        <w:bottom w:val="none" w:sz="0" w:space="0" w:color="auto"/>
        <w:right w:val="none" w:sz="0" w:space="0" w:color="auto"/>
      </w:divBdr>
    </w:div>
    <w:div w:id="929192851">
      <w:bodyDiv w:val="1"/>
      <w:marLeft w:val="0"/>
      <w:marRight w:val="0"/>
      <w:marTop w:val="0"/>
      <w:marBottom w:val="0"/>
      <w:divBdr>
        <w:top w:val="none" w:sz="0" w:space="0" w:color="auto"/>
        <w:left w:val="none" w:sz="0" w:space="0" w:color="auto"/>
        <w:bottom w:val="none" w:sz="0" w:space="0" w:color="auto"/>
        <w:right w:val="none" w:sz="0" w:space="0" w:color="auto"/>
      </w:divBdr>
    </w:div>
    <w:div w:id="930239855">
      <w:bodyDiv w:val="1"/>
      <w:marLeft w:val="0"/>
      <w:marRight w:val="0"/>
      <w:marTop w:val="0"/>
      <w:marBottom w:val="0"/>
      <w:divBdr>
        <w:top w:val="none" w:sz="0" w:space="0" w:color="auto"/>
        <w:left w:val="none" w:sz="0" w:space="0" w:color="auto"/>
        <w:bottom w:val="none" w:sz="0" w:space="0" w:color="auto"/>
        <w:right w:val="none" w:sz="0" w:space="0" w:color="auto"/>
      </w:divBdr>
    </w:div>
    <w:div w:id="932200407">
      <w:bodyDiv w:val="1"/>
      <w:marLeft w:val="0"/>
      <w:marRight w:val="0"/>
      <w:marTop w:val="0"/>
      <w:marBottom w:val="0"/>
      <w:divBdr>
        <w:top w:val="none" w:sz="0" w:space="0" w:color="auto"/>
        <w:left w:val="none" w:sz="0" w:space="0" w:color="auto"/>
        <w:bottom w:val="none" w:sz="0" w:space="0" w:color="auto"/>
        <w:right w:val="none" w:sz="0" w:space="0" w:color="auto"/>
      </w:divBdr>
    </w:div>
    <w:div w:id="932863843">
      <w:bodyDiv w:val="1"/>
      <w:marLeft w:val="0"/>
      <w:marRight w:val="0"/>
      <w:marTop w:val="0"/>
      <w:marBottom w:val="0"/>
      <w:divBdr>
        <w:top w:val="none" w:sz="0" w:space="0" w:color="auto"/>
        <w:left w:val="none" w:sz="0" w:space="0" w:color="auto"/>
        <w:bottom w:val="none" w:sz="0" w:space="0" w:color="auto"/>
        <w:right w:val="none" w:sz="0" w:space="0" w:color="auto"/>
      </w:divBdr>
    </w:div>
    <w:div w:id="933126685">
      <w:bodyDiv w:val="1"/>
      <w:marLeft w:val="0"/>
      <w:marRight w:val="0"/>
      <w:marTop w:val="0"/>
      <w:marBottom w:val="0"/>
      <w:divBdr>
        <w:top w:val="none" w:sz="0" w:space="0" w:color="auto"/>
        <w:left w:val="none" w:sz="0" w:space="0" w:color="auto"/>
        <w:bottom w:val="none" w:sz="0" w:space="0" w:color="auto"/>
        <w:right w:val="none" w:sz="0" w:space="0" w:color="auto"/>
      </w:divBdr>
    </w:div>
    <w:div w:id="935597962">
      <w:bodyDiv w:val="1"/>
      <w:marLeft w:val="0"/>
      <w:marRight w:val="0"/>
      <w:marTop w:val="0"/>
      <w:marBottom w:val="0"/>
      <w:divBdr>
        <w:top w:val="none" w:sz="0" w:space="0" w:color="auto"/>
        <w:left w:val="none" w:sz="0" w:space="0" w:color="auto"/>
        <w:bottom w:val="none" w:sz="0" w:space="0" w:color="auto"/>
        <w:right w:val="none" w:sz="0" w:space="0" w:color="auto"/>
      </w:divBdr>
    </w:div>
    <w:div w:id="936592939">
      <w:bodyDiv w:val="1"/>
      <w:marLeft w:val="0"/>
      <w:marRight w:val="0"/>
      <w:marTop w:val="0"/>
      <w:marBottom w:val="0"/>
      <w:divBdr>
        <w:top w:val="none" w:sz="0" w:space="0" w:color="auto"/>
        <w:left w:val="none" w:sz="0" w:space="0" w:color="auto"/>
        <w:bottom w:val="none" w:sz="0" w:space="0" w:color="auto"/>
        <w:right w:val="none" w:sz="0" w:space="0" w:color="auto"/>
      </w:divBdr>
    </w:div>
    <w:div w:id="937373365">
      <w:bodyDiv w:val="1"/>
      <w:marLeft w:val="0"/>
      <w:marRight w:val="0"/>
      <w:marTop w:val="0"/>
      <w:marBottom w:val="0"/>
      <w:divBdr>
        <w:top w:val="none" w:sz="0" w:space="0" w:color="auto"/>
        <w:left w:val="none" w:sz="0" w:space="0" w:color="auto"/>
        <w:bottom w:val="none" w:sz="0" w:space="0" w:color="auto"/>
        <w:right w:val="none" w:sz="0" w:space="0" w:color="auto"/>
      </w:divBdr>
    </w:div>
    <w:div w:id="941499727">
      <w:bodyDiv w:val="1"/>
      <w:marLeft w:val="0"/>
      <w:marRight w:val="0"/>
      <w:marTop w:val="0"/>
      <w:marBottom w:val="0"/>
      <w:divBdr>
        <w:top w:val="none" w:sz="0" w:space="0" w:color="auto"/>
        <w:left w:val="none" w:sz="0" w:space="0" w:color="auto"/>
        <w:bottom w:val="none" w:sz="0" w:space="0" w:color="auto"/>
        <w:right w:val="none" w:sz="0" w:space="0" w:color="auto"/>
      </w:divBdr>
    </w:div>
    <w:div w:id="942686073">
      <w:bodyDiv w:val="1"/>
      <w:marLeft w:val="0"/>
      <w:marRight w:val="0"/>
      <w:marTop w:val="0"/>
      <w:marBottom w:val="0"/>
      <w:divBdr>
        <w:top w:val="none" w:sz="0" w:space="0" w:color="auto"/>
        <w:left w:val="none" w:sz="0" w:space="0" w:color="auto"/>
        <w:bottom w:val="none" w:sz="0" w:space="0" w:color="auto"/>
        <w:right w:val="none" w:sz="0" w:space="0" w:color="auto"/>
      </w:divBdr>
    </w:div>
    <w:div w:id="943149803">
      <w:bodyDiv w:val="1"/>
      <w:marLeft w:val="0"/>
      <w:marRight w:val="0"/>
      <w:marTop w:val="0"/>
      <w:marBottom w:val="0"/>
      <w:divBdr>
        <w:top w:val="none" w:sz="0" w:space="0" w:color="auto"/>
        <w:left w:val="none" w:sz="0" w:space="0" w:color="auto"/>
        <w:bottom w:val="none" w:sz="0" w:space="0" w:color="auto"/>
        <w:right w:val="none" w:sz="0" w:space="0" w:color="auto"/>
      </w:divBdr>
    </w:div>
    <w:div w:id="945191300">
      <w:bodyDiv w:val="1"/>
      <w:marLeft w:val="0"/>
      <w:marRight w:val="0"/>
      <w:marTop w:val="0"/>
      <w:marBottom w:val="0"/>
      <w:divBdr>
        <w:top w:val="none" w:sz="0" w:space="0" w:color="auto"/>
        <w:left w:val="none" w:sz="0" w:space="0" w:color="auto"/>
        <w:bottom w:val="none" w:sz="0" w:space="0" w:color="auto"/>
        <w:right w:val="none" w:sz="0" w:space="0" w:color="auto"/>
      </w:divBdr>
    </w:div>
    <w:div w:id="948511748">
      <w:bodyDiv w:val="1"/>
      <w:marLeft w:val="0"/>
      <w:marRight w:val="0"/>
      <w:marTop w:val="0"/>
      <w:marBottom w:val="0"/>
      <w:divBdr>
        <w:top w:val="none" w:sz="0" w:space="0" w:color="auto"/>
        <w:left w:val="none" w:sz="0" w:space="0" w:color="auto"/>
        <w:bottom w:val="none" w:sz="0" w:space="0" w:color="auto"/>
        <w:right w:val="none" w:sz="0" w:space="0" w:color="auto"/>
      </w:divBdr>
    </w:div>
    <w:div w:id="950630226">
      <w:bodyDiv w:val="1"/>
      <w:marLeft w:val="0"/>
      <w:marRight w:val="0"/>
      <w:marTop w:val="0"/>
      <w:marBottom w:val="0"/>
      <w:divBdr>
        <w:top w:val="none" w:sz="0" w:space="0" w:color="auto"/>
        <w:left w:val="none" w:sz="0" w:space="0" w:color="auto"/>
        <w:bottom w:val="none" w:sz="0" w:space="0" w:color="auto"/>
        <w:right w:val="none" w:sz="0" w:space="0" w:color="auto"/>
      </w:divBdr>
    </w:div>
    <w:div w:id="951059334">
      <w:bodyDiv w:val="1"/>
      <w:marLeft w:val="0"/>
      <w:marRight w:val="0"/>
      <w:marTop w:val="0"/>
      <w:marBottom w:val="0"/>
      <w:divBdr>
        <w:top w:val="none" w:sz="0" w:space="0" w:color="auto"/>
        <w:left w:val="none" w:sz="0" w:space="0" w:color="auto"/>
        <w:bottom w:val="none" w:sz="0" w:space="0" w:color="auto"/>
        <w:right w:val="none" w:sz="0" w:space="0" w:color="auto"/>
      </w:divBdr>
    </w:div>
    <w:div w:id="951518496">
      <w:bodyDiv w:val="1"/>
      <w:marLeft w:val="0"/>
      <w:marRight w:val="0"/>
      <w:marTop w:val="0"/>
      <w:marBottom w:val="0"/>
      <w:divBdr>
        <w:top w:val="none" w:sz="0" w:space="0" w:color="auto"/>
        <w:left w:val="none" w:sz="0" w:space="0" w:color="auto"/>
        <w:bottom w:val="none" w:sz="0" w:space="0" w:color="auto"/>
        <w:right w:val="none" w:sz="0" w:space="0" w:color="auto"/>
      </w:divBdr>
    </w:div>
    <w:div w:id="951860665">
      <w:bodyDiv w:val="1"/>
      <w:marLeft w:val="0"/>
      <w:marRight w:val="0"/>
      <w:marTop w:val="0"/>
      <w:marBottom w:val="0"/>
      <w:divBdr>
        <w:top w:val="none" w:sz="0" w:space="0" w:color="auto"/>
        <w:left w:val="none" w:sz="0" w:space="0" w:color="auto"/>
        <w:bottom w:val="none" w:sz="0" w:space="0" w:color="auto"/>
        <w:right w:val="none" w:sz="0" w:space="0" w:color="auto"/>
      </w:divBdr>
    </w:div>
    <w:div w:id="952709670">
      <w:bodyDiv w:val="1"/>
      <w:marLeft w:val="0"/>
      <w:marRight w:val="0"/>
      <w:marTop w:val="0"/>
      <w:marBottom w:val="0"/>
      <w:divBdr>
        <w:top w:val="none" w:sz="0" w:space="0" w:color="auto"/>
        <w:left w:val="none" w:sz="0" w:space="0" w:color="auto"/>
        <w:bottom w:val="none" w:sz="0" w:space="0" w:color="auto"/>
        <w:right w:val="none" w:sz="0" w:space="0" w:color="auto"/>
      </w:divBdr>
    </w:div>
    <w:div w:id="953052324">
      <w:bodyDiv w:val="1"/>
      <w:marLeft w:val="0"/>
      <w:marRight w:val="0"/>
      <w:marTop w:val="0"/>
      <w:marBottom w:val="0"/>
      <w:divBdr>
        <w:top w:val="none" w:sz="0" w:space="0" w:color="auto"/>
        <w:left w:val="none" w:sz="0" w:space="0" w:color="auto"/>
        <w:bottom w:val="none" w:sz="0" w:space="0" w:color="auto"/>
        <w:right w:val="none" w:sz="0" w:space="0" w:color="auto"/>
      </w:divBdr>
    </w:div>
    <w:div w:id="953171931">
      <w:bodyDiv w:val="1"/>
      <w:marLeft w:val="0"/>
      <w:marRight w:val="0"/>
      <w:marTop w:val="0"/>
      <w:marBottom w:val="0"/>
      <w:divBdr>
        <w:top w:val="none" w:sz="0" w:space="0" w:color="auto"/>
        <w:left w:val="none" w:sz="0" w:space="0" w:color="auto"/>
        <w:bottom w:val="none" w:sz="0" w:space="0" w:color="auto"/>
        <w:right w:val="none" w:sz="0" w:space="0" w:color="auto"/>
      </w:divBdr>
    </w:div>
    <w:div w:id="954748270">
      <w:bodyDiv w:val="1"/>
      <w:marLeft w:val="0"/>
      <w:marRight w:val="0"/>
      <w:marTop w:val="0"/>
      <w:marBottom w:val="0"/>
      <w:divBdr>
        <w:top w:val="none" w:sz="0" w:space="0" w:color="auto"/>
        <w:left w:val="none" w:sz="0" w:space="0" w:color="auto"/>
        <w:bottom w:val="none" w:sz="0" w:space="0" w:color="auto"/>
        <w:right w:val="none" w:sz="0" w:space="0" w:color="auto"/>
      </w:divBdr>
    </w:div>
    <w:div w:id="956331987">
      <w:bodyDiv w:val="1"/>
      <w:marLeft w:val="0"/>
      <w:marRight w:val="0"/>
      <w:marTop w:val="0"/>
      <w:marBottom w:val="0"/>
      <w:divBdr>
        <w:top w:val="none" w:sz="0" w:space="0" w:color="auto"/>
        <w:left w:val="none" w:sz="0" w:space="0" w:color="auto"/>
        <w:bottom w:val="none" w:sz="0" w:space="0" w:color="auto"/>
        <w:right w:val="none" w:sz="0" w:space="0" w:color="auto"/>
      </w:divBdr>
    </w:div>
    <w:div w:id="956571667">
      <w:bodyDiv w:val="1"/>
      <w:marLeft w:val="0"/>
      <w:marRight w:val="0"/>
      <w:marTop w:val="0"/>
      <w:marBottom w:val="0"/>
      <w:divBdr>
        <w:top w:val="none" w:sz="0" w:space="0" w:color="auto"/>
        <w:left w:val="none" w:sz="0" w:space="0" w:color="auto"/>
        <w:bottom w:val="none" w:sz="0" w:space="0" w:color="auto"/>
        <w:right w:val="none" w:sz="0" w:space="0" w:color="auto"/>
      </w:divBdr>
    </w:div>
    <w:div w:id="957177842">
      <w:bodyDiv w:val="1"/>
      <w:marLeft w:val="0"/>
      <w:marRight w:val="0"/>
      <w:marTop w:val="0"/>
      <w:marBottom w:val="0"/>
      <w:divBdr>
        <w:top w:val="none" w:sz="0" w:space="0" w:color="auto"/>
        <w:left w:val="none" w:sz="0" w:space="0" w:color="auto"/>
        <w:bottom w:val="none" w:sz="0" w:space="0" w:color="auto"/>
        <w:right w:val="none" w:sz="0" w:space="0" w:color="auto"/>
      </w:divBdr>
    </w:div>
    <w:div w:id="959190482">
      <w:bodyDiv w:val="1"/>
      <w:marLeft w:val="0"/>
      <w:marRight w:val="0"/>
      <w:marTop w:val="0"/>
      <w:marBottom w:val="0"/>
      <w:divBdr>
        <w:top w:val="none" w:sz="0" w:space="0" w:color="auto"/>
        <w:left w:val="none" w:sz="0" w:space="0" w:color="auto"/>
        <w:bottom w:val="none" w:sz="0" w:space="0" w:color="auto"/>
        <w:right w:val="none" w:sz="0" w:space="0" w:color="auto"/>
      </w:divBdr>
    </w:div>
    <w:div w:id="960233877">
      <w:bodyDiv w:val="1"/>
      <w:marLeft w:val="0"/>
      <w:marRight w:val="0"/>
      <w:marTop w:val="0"/>
      <w:marBottom w:val="0"/>
      <w:divBdr>
        <w:top w:val="none" w:sz="0" w:space="0" w:color="auto"/>
        <w:left w:val="none" w:sz="0" w:space="0" w:color="auto"/>
        <w:bottom w:val="none" w:sz="0" w:space="0" w:color="auto"/>
        <w:right w:val="none" w:sz="0" w:space="0" w:color="auto"/>
      </w:divBdr>
    </w:div>
    <w:div w:id="962231589">
      <w:bodyDiv w:val="1"/>
      <w:marLeft w:val="0"/>
      <w:marRight w:val="0"/>
      <w:marTop w:val="0"/>
      <w:marBottom w:val="0"/>
      <w:divBdr>
        <w:top w:val="none" w:sz="0" w:space="0" w:color="auto"/>
        <w:left w:val="none" w:sz="0" w:space="0" w:color="auto"/>
        <w:bottom w:val="none" w:sz="0" w:space="0" w:color="auto"/>
        <w:right w:val="none" w:sz="0" w:space="0" w:color="auto"/>
      </w:divBdr>
    </w:div>
    <w:div w:id="962807966">
      <w:bodyDiv w:val="1"/>
      <w:marLeft w:val="0"/>
      <w:marRight w:val="0"/>
      <w:marTop w:val="0"/>
      <w:marBottom w:val="0"/>
      <w:divBdr>
        <w:top w:val="none" w:sz="0" w:space="0" w:color="auto"/>
        <w:left w:val="none" w:sz="0" w:space="0" w:color="auto"/>
        <w:bottom w:val="none" w:sz="0" w:space="0" w:color="auto"/>
        <w:right w:val="none" w:sz="0" w:space="0" w:color="auto"/>
      </w:divBdr>
    </w:div>
    <w:div w:id="963778166">
      <w:bodyDiv w:val="1"/>
      <w:marLeft w:val="0"/>
      <w:marRight w:val="0"/>
      <w:marTop w:val="0"/>
      <w:marBottom w:val="0"/>
      <w:divBdr>
        <w:top w:val="none" w:sz="0" w:space="0" w:color="auto"/>
        <w:left w:val="none" w:sz="0" w:space="0" w:color="auto"/>
        <w:bottom w:val="none" w:sz="0" w:space="0" w:color="auto"/>
        <w:right w:val="none" w:sz="0" w:space="0" w:color="auto"/>
      </w:divBdr>
    </w:div>
    <w:div w:id="966817806">
      <w:bodyDiv w:val="1"/>
      <w:marLeft w:val="0"/>
      <w:marRight w:val="0"/>
      <w:marTop w:val="0"/>
      <w:marBottom w:val="0"/>
      <w:divBdr>
        <w:top w:val="none" w:sz="0" w:space="0" w:color="auto"/>
        <w:left w:val="none" w:sz="0" w:space="0" w:color="auto"/>
        <w:bottom w:val="none" w:sz="0" w:space="0" w:color="auto"/>
        <w:right w:val="none" w:sz="0" w:space="0" w:color="auto"/>
      </w:divBdr>
    </w:div>
    <w:div w:id="967662240">
      <w:bodyDiv w:val="1"/>
      <w:marLeft w:val="0"/>
      <w:marRight w:val="0"/>
      <w:marTop w:val="0"/>
      <w:marBottom w:val="0"/>
      <w:divBdr>
        <w:top w:val="none" w:sz="0" w:space="0" w:color="auto"/>
        <w:left w:val="none" w:sz="0" w:space="0" w:color="auto"/>
        <w:bottom w:val="none" w:sz="0" w:space="0" w:color="auto"/>
        <w:right w:val="none" w:sz="0" w:space="0" w:color="auto"/>
      </w:divBdr>
    </w:div>
    <w:div w:id="968703001">
      <w:bodyDiv w:val="1"/>
      <w:marLeft w:val="0"/>
      <w:marRight w:val="0"/>
      <w:marTop w:val="0"/>
      <w:marBottom w:val="0"/>
      <w:divBdr>
        <w:top w:val="none" w:sz="0" w:space="0" w:color="auto"/>
        <w:left w:val="none" w:sz="0" w:space="0" w:color="auto"/>
        <w:bottom w:val="none" w:sz="0" w:space="0" w:color="auto"/>
        <w:right w:val="none" w:sz="0" w:space="0" w:color="auto"/>
      </w:divBdr>
    </w:div>
    <w:div w:id="969286898">
      <w:bodyDiv w:val="1"/>
      <w:marLeft w:val="0"/>
      <w:marRight w:val="0"/>
      <w:marTop w:val="0"/>
      <w:marBottom w:val="0"/>
      <w:divBdr>
        <w:top w:val="none" w:sz="0" w:space="0" w:color="auto"/>
        <w:left w:val="none" w:sz="0" w:space="0" w:color="auto"/>
        <w:bottom w:val="none" w:sz="0" w:space="0" w:color="auto"/>
        <w:right w:val="none" w:sz="0" w:space="0" w:color="auto"/>
      </w:divBdr>
    </w:div>
    <w:div w:id="970475626">
      <w:bodyDiv w:val="1"/>
      <w:marLeft w:val="0"/>
      <w:marRight w:val="0"/>
      <w:marTop w:val="0"/>
      <w:marBottom w:val="0"/>
      <w:divBdr>
        <w:top w:val="none" w:sz="0" w:space="0" w:color="auto"/>
        <w:left w:val="none" w:sz="0" w:space="0" w:color="auto"/>
        <w:bottom w:val="none" w:sz="0" w:space="0" w:color="auto"/>
        <w:right w:val="none" w:sz="0" w:space="0" w:color="auto"/>
      </w:divBdr>
    </w:div>
    <w:div w:id="970668802">
      <w:bodyDiv w:val="1"/>
      <w:marLeft w:val="0"/>
      <w:marRight w:val="0"/>
      <w:marTop w:val="0"/>
      <w:marBottom w:val="0"/>
      <w:divBdr>
        <w:top w:val="none" w:sz="0" w:space="0" w:color="auto"/>
        <w:left w:val="none" w:sz="0" w:space="0" w:color="auto"/>
        <w:bottom w:val="none" w:sz="0" w:space="0" w:color="auto"/>
        <w:right w:val="none" w:sz="0" w:space="0" w:color="auto"/>
      </w:divBdr>
    </w:div>
    <w:div w:id="970985018">
      <w:bodyDiv w:val="1"/>
      <w:marLeft w:val="0"/>
      <w:marRight w:val="0"/>
      <w:marTop w:val="0"/>
      <w:marBottom w:val="0"/>
      <w:divBdr>
        <w:top w:val="none" w:sz="0" w:space="0" w:color="auto"/>
        <w:left w:val="none" w:sz="0" w:space="0" w:color="auto"/>
        <w:bottom w:val="none" w:sz="0" w:space="0" w:color="auto"/>
        <w:right w:val="none" w:sz="0" w:space="0" w:color="auto"/>
      </w:divBdr>
    </w:div>
    <w:div w:id="973095268">
      <w:bodyDiv w:val="1"/>
      <w:marLeft w:val="0"/>
      <w:marRight w:val="0"/>
      <w:marTop w:val="0"/>
      <w:marBottom w:val="0"/>
      <w:divBdr>
        <w:top w:val="none" w:sz="0" w:space="0" w:color="auto"/>
        <w:left w:val="none" w:sz="0" w:space="0" w:color="auto"/>
        <w:bottom w:val="none" w:sz="0" w:space="0" w:color="auto"/>
        <w:right w:val="none" w:sz="0" w:space="0" w:color="auto"/>
      </w:divBdr>
    </w:div>
    <w:div w:id="973634097">
      <w:bodyDiv w:val="1"/>
      <w:marLeft w:val="0"/>
      <w:marRight w:val="0"/>
      <w:marTop w:val="0"/>
      <w:marBottom w:val="0"/>
      <w:divBdr>
        <w:top w:val="none" w:sz="0" w:space="0" w:color="auto"/>
        <w:left w:val="none" w:sz="0" w:space="0" w:color="auto"/>
        <w:bottom w:val="none" w:sz="0" w:space="0" w:color="auto"/>
        <w:right w:val="none" w:sz="0" w:space="0" w:color="auto"/>
      </w:divBdr>
    </w:div>
    <w:div w:id="975337651">
      <w:bodyDiv w:val="1"/>
      <w:marLeft w:val="0"/>
      <w:marRight w:val="0"/>
      <w:marTop w:val="0"/>
      <w:marBottom w:val="0"/>
      <w:divBdr>
        <w:top w:val="none" w:sz="0" w:space="0" w:color="auto"/>
        <w:left w:val="none" w:sz="0" w:space="0" w:color="auto"/>
        <w:bottom w:val="none" w:sz="0" w:space="0" w:color="auto"/>
        <w:right w:val="none" w:sz="0" w:space="0" w:color="auto"/>
      </w:divBdr>
    </w:div>
    <w:div w:id="975528866">
      <w:bodyDiv w:val="1"/>
      <w:marLeft w:val="0"/>
      <w:marRight w:val="0"/>
      <w:marTop w:val="0"/>
      <w:marBottom w:val="0"/>
      <w:divBdr>
        <w:top w:val="none" w:sz="0" w:space="0" w:color="auto"/>
        <w:left w:val="none" w:sz="0" w:space="0" w:color="auto"/>
        <w:bottom w:val="none" w:sz="0" w:space="0" w:color="auto"/>
        <w:right w:val="none" w:sz="0" w:space="0" w:color="auto"/>
      </w:divBdr>
    </w:div>
    <w:div w:id="977417099">
      <w:bodyDiv w:val="1"/>
      <w:marLeft w:val="0"/>
      <w:marRight w:val="0"/>
      <w:marTop w:val="0"/>
      <w:marBottom w:val="0"/>
      <w:divBdr>
        <w:top w:val="none" w:sz="0" w:space="0" w:color="auto"/>
        <w:left w:val="none" w:sz="0" w:space="0" w:color="auto"/>
        <w:bottom w:val="none" w:sz="0" w:space="0" w:color="auto"/>
        <w:right w:val="none" w:sz="0" w:space="0" w:color="auto"/>
      </w:divBdr>
    </w:div>
    <w:div w:id="977993957">
      <w:bodyDiv w:val="1"/>
      <w:marLeft w:val="0"/>
      <w:marRight w:val="0"/>
      <w:marTop w:val="0"/>
      <w:marBottom w:val="0"/>
      <w:divBdr>
        <w:top w:val="none" w:sz="0" w:space="0" w:color="auto"/>
        <w:left w:val="none" w:sz="0" w:space="0" w:color="auto"/>
        <w:bottom w:val="none" w:sz="0" w:space="0" w:color="auto"/>
        <w:right w:val="none" w:sz="0" w:space="0" w:color="auto"/>
      </w:divBdr>
    </w:div>
    <w:div w:id="978458559">
      <w:bodyDiv w:val="1"/>
      <w:marLeft w:val="0"/>
      <w:marRight w:val="0"/>
      <w:marTop w:val="0"/>
      <w:marBottom w:val="0"/>
      <w:divBdr>
        <w:top w:val="none" w:sz="0" w:space="0" w:color="auto"/>
        <w:left w:val="none" w:sz="0" w:space="0" w:color="auto"/>
        <w:bottom w:val="none" w:sz="0" w:space="0" w:color="auto"/>
        <w:right w:val="none" w:sz="0" w:space="0" w:color="auto"/>
      </w:divBdr>
    </w:div>
    <w:div w:id="981811001">
      <w:bodyDiv w:val="1"/>
      <w:marLeft w:val="0"/>
      <w:marRight w:val="0"/>
      <w:marTop w:val="0"/>
      <w:marBottom w:val="0"/>
      <w:divBdr>
        <w:top w:val="none" w:sz="0" w:space="0" w:color="auto"/>
        <w:left w:val="none" w:sz="0" w:space="0" w:color="auto"/>
        <w:bottom w:val="none" w:sz="0" w:space="0" w:color="auto"/>
        <w:right w:val="none" w:sz="0" w:space="0" w:color="auto"/>
      </w:divBdr>
    </w:div>
    <w:div w:id="982276526">
      <w:bodyDiv w:val="1"/>
      <w:marLeft w:val="0"/>
      <w:marRight w:val="0"/>
      <w:marTop w:val="0"/>
      <w:marBottom w:val="0"/>
      <w:divBdr>
        <w:top w:val="none" w:sz="0" w:space="0" w:color="auto"/>
        <w:left w:val="none" w:sz="0" w:space="0" w:color="auto"/>
        <w:bottom w:val="none" w:sz="0" w:space="0" w:color="auto"/>
        <w:right w:val="none" w:sz="0" w:space="0" w:color="auto"/>
      </w:divBdr>
    </w:div>
    <w:div w:id="982389392">
      <w:bodyDiv w:val="1"/>
      <w:marLeft w:val="0"/>
      <w:marRight w:val="0"/>
      <w:marTop w:val="0"/>
      <w:marBottom w:val="0"/>
      <w:divBdr>
        <w:top w:val="none" w:sz="0" w:space="0" w:color="auto"/>
        <w:left w:val="none" w:sz="0" w:space="0" w:color="auto"/>
        <w:bottom w:val="none" w:sz="0" w:space="0" w:color="auto"/>
        <w:right w:val="none" w:sz="0" w:space="0" w:color="auto"/>
      </w:divBdr>
    </w:div>
    <w:div w:id="985092288">
      <w:bodyDiv w:val="1"/>
      <w:marLeft w:val="0"/>
      <w:marRight w:val="0"/>
      <w:marTop w:val="0"/>
      <w:marBottom w:val="0"/>
      <w:divBdr>
        <w:top w:val="none" w:sz="0" w:space="0" w:color="auto"/>
        <w:left w:val="none" w:sz="0" w:space="0" w:color="auto"/>
        <w:bottom w:val="none" w:sz="0" w:space="0" w:color="auto"/>
        <w:right w:val="none" w:sz="0" w:space="0" w:color="auto"/>
      </w:divBdr>
    </w:div>
    <w:div w:id="988051424">
      <w:bodyDiv w:val="1"/>
      <w:marLeft w:val="0"/>
      <w:marRight w:val="0"/>
      <w:marTop w:val="0"/>
      <w:marBottom w:val="0"/>
      <w:divBdr>
        <w:top w:val="none" w:sz="0" w:space="0" w:color="auto"/>
        <w:left w:val="none" w:sz="0" w:space="0" w:color="auto"/>
        <w:bottom w:val="none" w:sz="0" w:space="0" w:color="auto"/>
        <w:right w:val="none" w:sz="0" w:space="0" w:color="auto"/>
      </w:divBdr>
    </w:div>
    <w:div w:id="988243000">
      <w:bodyDiv w:val="1"/>
      <w:marLeft w:val="0"/>
      <w:marRight w:val="0"/>
      <w:marTop w:val="0"/>
      <w:marBottom w:val="0"/>
      <w:divBdr>
        <w:top w:val="none" w:sz="0" w:space="0" w:color="auto"/>
        <w:left w:val="none" w:sz="0" w:space="0" w:color="auto"/>
        <w:bottom w:val="none" w:sz="0" w:space="0" w:color="auto"/>
        <w:right w:val="none" w:sz="0" w:space="0" w:color="auto"/>
      </w:divBdr>
    </w:div>
    <w:div w:id="989528641">
      <w:bodyDiv w:val="1"/>
      <w:marLeft w:val="0"/>
      <w:marRight w:val="0"/>
      <w:marTop w:val="0"/>
      <w:marBottom w:val="0"/>
      <w:divBdr>
        <w:top w:val="none" w:sz="0" w:space="0" w:color="auto"/>
        <w:left w:val="none" w:sz="0" w:space="0" w:color="auto"/>
        <w:bottom w:val="none" w:sz="0" w:space="0" w:color="auto"/>
        <w:right w:val="none" w:sz="0" w:space="0" w:color="auto"/>
      </w:divBdr>
    </w:div>
    <w:div w:id="990134271">
      <w:bodyDiv w:val="1"/>
      <w:marLeft w:val="0"/>
      <w:marRight w:val="0"/>
      <w:marTop w:val="0"/>
      <w:marBottom w:val="0"/>
      <w:divBdr>
        <w:top w:val="none" w:sz="0" w:space="0" w:color="auto"/>
        <w:left w:val="none" w:sz="0" w:space="0" w:color="auto"/>
        <w:bottom w:val="none" w:sz="0" w:space="0" w:color="auto"/>
        <w:right w:val="none" w:sz="0" w:space="0" w:color="auto"/>
      </w:divBdr>
    </w:div>
    <w:div w:id="990211173">
      <w:bodyDiv w:val="1"/>
      <w:marLeft w:val="0"/>
      <w:marRight w:val="0"/>
      <w:marTop w:val="0"/>
      <w:marBottom w:val="0"/>
      <w:divBdr>
        <w:top w:val="none" w:sz="0" w:space="0" w:color="auto"/>
        <w:left w:val="none" w:sz="0" w:space="0" w:color="auto"/>
        <w:bottom w:val="none" w:sz="0" w:space="0" w:color="auto"/>
        <w:right w:val="none" w:sz="0" w:space="0" w:color="auto"/>
      </w:divBdr>
    </w:div>
    <w:div w:id="992176529">
      <w:bodyDiv w:val="1"/>
      <w:marLeft w:val="0"/>
      <w:marRight w:val="0"/>
      <w:marTop w:val="0"/>
      <w:marBottom w:val="0"/>
      <w:divBdr>
        <w:top w:val="none" w:sz="0" w:space="0" w:color="auto"/>
        <w:left w:val="none" w:sz="0" w:space="0" w:color="auto"/>
        <w:bottom w:val="none" w:sz="0" w:space="0" w:color="auto"/>
        <w:right w:val="none" w:sz="0" w:space="0" w:color="auto"/>
      </w:divBdr>
    </w:div>
    <w:div w:id="992754580">
      <w:bodyDiv w:val="1"/>
      <w:marLeft w:val="0"/>
      <w:marRight w:val="0"/>
      <w:marTop w:val="0"/>
      <w:marBottom w:val="0"/>
      <w:divBdr>
        <w:top w:val="none" w:sz="0" w:space="0" w:color="auto"/>
        <w:left w:val="none" w:sz="0" w:space="0" w:color="auto"/>
        <w:bottom w:val="none" w:sz="0" w:space="0" w:color="auto"/>
        <w:right w:val="none" w:sz="0" w:space="0" w:color="auto"/>
      </w:divBdr>
    </w:div>
    <w:div w:id="993530776">
      <w:bodyDiv w:val="1"/>
      <w:marLeft w:val="0"/>
      <w:marRight w:val="0"/>
      <w:marTop w:val="0"/>
      <w:marBottom w:val="0"/>
      <w:divBdr>
        <w:top w:val="none" w:sz="0" w:space="0" w:color="auto"/>
        <w:left w:val="none" w:sz="0" w:space="0" w:color="auto"/>
        <w:bottom w:val="none" w:sz="0" w:space="0" w:color="auto"/>
        <w:right w:val="none" w:sz="0" w:space="0" w:color="auto"/>
      </w:divBdr>
    </w:div>
    <w:div w:id="995304025">
      <w:bodyDiv w:val="1"/>
      <w:marLeft w:val="0"/>
      <w:marRight w:val="0"/>
      <w:marTop w:val="0"/>
      <w:marBottom w:val="0"/>
      <w:divBdr>
        <w:top w:val="none" w:sz="0" w:space="0" w:color="auto"/>
        <w:left w:val="none" w:sz="0" w:space="0" w:color="auto"/>
        <w:bottom w:val="none" w:sz="0" w:space="0" w:color="auto"/>
        <w:right w:val="none" w:sz="0" w:space="0" w:color="auto"/>
      </w:divBdr>
    </w:div>
    <w:div w:id="995692869">
      <w:bodyDiv w:val="1"/>
      <w:marLeft w:val="0"/>
      <w:marRight w:val="0"/>
      <w:marTop w:val="0"/>
      <w:marBottom w:val="0"/>
      <w:divBdr>
        <w:top w:val="none" w:sz="0" w:space="0" w:color="auto"/>
        <w:left w:val="none" w:sz="0" w:space="0" w:color="auto"/>
        <w:bottom w:val="none" w:sz="0" w:space="0" w:color="auto"/>
        <w:right w:val="none" w:sz="0" w:space="0" w:color="auto"/>
      </w:divBdr>
    </w:div>
    <w:div w:id="997536106">
      <w:bodyDiv w:val="1"/>
      <w:marLeft w:val="0"/>
      <w:marRight w:val="0"/>
      <w:marTop w:val="0"/>
      <w:marBottom w:val="0"/>
      <w:divBdr>
        <w:top w:val="none" w:sz="0" w:space="0" w:color="auto"/>
        <w:left w:val="none" w:sz="0" w:space="0" w:color="auto"/>
        <w:bottom w:val="none" w:sz="0" w:space="0" w:color="auto"/>
        <w:right w:val="none" w:sz="0" w:space="0" w:color="auto"/>
      </w:divBdr>
    </w:div>
    <w:div w:id="998390124">
      <w:bodyDiv w:val="1"/>
      <w:marLeft w:val="0"/>
      <w:marRight w:val="0"/>
      <w:marTop w:val="0"/>
      <w:marBottom w:val="0"/>
      <w:divBdr>
        <w:top w:val="none" w:sz="0" w:space="0" w:color="auto"/>
        <w:left w:val="none" w:sz="0" w:space="0" w:color="auto"/>
        <w:bottom w:val="none" w:sz="0" w:space="0" w:color="auto"/>
        <w:right w:val="none" w:sz="0" w:space="0" w:color="auto"/>
      </w:divBdr>
    </w:div>
    <w:div w:id="1000424158">
      <w:bodyDiv w:val="1"/>
      <w:marLeft w:val="0"/>
      <w:marRight w:val="0"/>
      <w:marTop w:val="0"/>
      <w:marBottom w:val="0"/>
      <w:divBdr>
        <w:top w:val="none" w:sz="0" w:space="0" w:color="auto"/>
        <w:left w:val="none" w:sz="0" w:space="0" w:color="auto"/>
        <w:bottom w:val="none" w:sz="0" w:space="0" w:color="auto"/>
        <w:right w:val="none" w:sz="0" w:space="0" w:color="auto"/>
      </w:divBdr>
    </w:div>
    <w:div w:id="1000615969">
      <w:bodyDiv w:val="1"/>
      <w:marLeft w:val="0"/>
      <w:marRight w:val="0"/>
      <w:marTop w:val="0"/>
      <w:marBottom w:val="0"/>
      <w:divBdr>
        <w:top w:val="none" w:sz="0" w:space="0" w:color="auto"/>
        <w:left w:val="none" w:sz="0" w:space="0" w:color="auto"/>
        <w:bottom w:val="none" w:sz="0" w:space="0" w:color="auto"/>
        <w:right w:val="none" w:sz="0" w:space="0" w:color="auto"/>
      </w:divBdr>
    </w:div>
    <w:div w:id="1001158493">
      <w:bodyDiv w:val="1"/>
      <w:marLeft w:val="0"/>
      <w:marRight w:val="0"/>
      <w:marTop w:val="0"/>
      <w:marBottom w:val="0"/>
      <w:divBdr>
        <w:top w:val="none" w:sz="0" w:space="0" w:color="auto"/>
        <w:left w:val="none" w:sz="0" w:space="0" w:color="auto"/>
        <w:bottom w:val="none" w:sz="0" w:space="0" w:color="auto"/>
        <w:right w:val="none" w:sz="0" w:space="0" w:color="auto"/>
      </w:divBdr>
    </w:div>
    <w:div w:id="1003165523">
      <w:bodyDiv w:val="1"/>
      <w:marLeft w:val="0"/>
      <w:marRight w:val="0"/>
      <w:marTop w:val="0"/>
      <w:marBottom w:val="0"/>
      <w:divBdr>
        <w:top w:val="none" w:sz="0" w:space="0" w:color="auto"/>
        <w:left w:val="none" w:sz="0" w:space="0" w:color="auto"/>
        <w:bottom w:val="none" w:sz="0" w:space="0" w:color="auto"/>
        <w:right w:val="none" w:sz="0" w:space="0" w:color="auto"/>
      </w:divBdr>
    </w:div>
    <w:div w:id="1004238127">
      <w:bodyDiv w:val="1"/>
      <w:marLeft w:val="0"/>
      <w:marRight w:val="0"/>
      <w:marTop w:val="0"/>
      <w:marBottom w:val="0"/>
      <w:divBdr>
        <w:top w:val="none" w:sz="0" w:space="0" w:color="auto"/>
        <w:left w:val="none" w:sz="0" w:space="0" w:color="auto"/>
        <w:bottom w:val="none" w:sz="0" w:space="0" w:color="auto"/>
        <w:right w:val="none" w:sz="0" w:space="0" w:color="auto"/>
      </w:divBdr>
    </w:div>
    <w:div w:id="1005089349">
      <w:bodyDiv w:val="1"/>
      <w:marLeft w:val="0"/>
      <w:marRight w:val="0"/>
      <w:marTop w:val="0"/>
      <w:marBottom w:val="0"/>
      <w:divBdr>
        <w:top w:val="none" w:sz="0" w:space="0" w:color="auto"/>
        <w:left w:val="none" w:sz="0" w:space="0" w:color="auto"/>
        <w:bottom w:val="none" w:sz="0" w:space="0" w:color="auto"/>
        <w:right w:val="none" w:sz="0" w:space="0" w:color="auto"/>
      </w:divBdr>
    </w:div>
    <w:div w:id="1005132019">
      <w:bodyDiv w:val="1"/>
      <w:marLeft w:val="0"/>
      <w:marRight w:val="0"/>
      <w:marTop w:val="0"/>
      <w:marBottom w:val="0"/>
      <w:divBdr>
        <w:top w:val="none" w:sz="0" w:space="0" w:color="auto"/>
        <w:left w:val="none" w:sz="0" w:space="0" w:color="auto"/>
        <w:bottom w:val="none" w:sz="0" w:space="0" w:color="auto"/>
        <w:right w:val="none" w:sz="0" w:space="0" w:color="auto"/>
      </w:divBdr>
    </w:div>
    <w:div w:id="1005548978">
      <w:bodyDiv w:val="1"/>
      <w:marLeft w:val="0"/>
      <w:marRight w:val="0"/>
      <w:marTop w:val="0"/>
      <w:marBottom w:val="0"/>
      <w:divBdr>
        <w:top w:val="none" w:sz="0" w:space="0" w:color="auto"/>
        <w:left w:val="none" w:sz="0" w:space="0" w:color="auto"/>
        <w:bottom w:val="none" w:sz="0" w:space="0" w:color="auto"/>
        <w:right w:val="none" w:sz="0" w:space="0" w:color="auto"/>
      </w:divBdr>
    </w:div>
    <w:div w:id="1007438615">
      <w:bodyDiv w:val="1"/>
      <w:marLeft w:val="0"/>
      <w:marRight w:val="0"/>
      <w:marTop w:val="0"/>
      <w:marBottom w:val="0"/>
      <w:divBdr>
        <w:top w:val="none" w:sz="0" w:space="0" w:color="auto"/>
        <w:left w:val="none" w:sz="0" w:space="0" w:color="auto"/>
        <w:bottom w:val="none" w:sz="0" w:space="0" w:color="auto"/>
        <w:right w:val="none" w:sz="0" w:space="0" w:color="auto"/>
      </w:divBdr>
    </w:div>
    <w:div w:id="1011686281">
      <w:bodyDiv w:val="1"/>
      <w:marLeft w:val="0"/>
      <w:marRight w:val="0"/>
      <w:marTop w:val="0"/>
      <w:marBottom w:val="0"/>
      <w:divBdr>
        <w:top w:val="none" w:sz="0" w:space="0" w:color="auto"/>
        <w:left w:val="none" w:sz="0" w:space="0" w:color="auto"/>
        <w:bottom w:val="none" w:sz="0" w:space="0" w:color="auto"/>
        <w:right w:val="none" w:sz="0" w:space="0" w:color="auto"/>
      </w:divBdr>
    </w:div>
    <w:div w:id="1015500297">
      <w:bodyDiv w:val="1"/>
      <w:marLeft w:val="0"/>
      <w:marRight w:val="0"/>
      <w:marTop w:val="0"/>
      <w:marBottom w:val="0"/>
      <w:divBdr>
        <w:top w:val="none" w:sz="0" w:space="0" w:color="auto"/>
        <w:left w:val="none" w:sz="0" w:space="0" w:color="auto"/>
        <w:bottom w:val="none" w:sz="0" w:space="0" w:color="auto"/>
        <w:right w:val="none" w:sz="0" w:space="0" w:color="auto"/>
      </w:divBdr>
    </w:div>
    <w:div w:id="1017268120">
      <w:bodyDiv w:val="1"/>
      <w:marLeft w:val="0"/>
      <w:marRight w:val="0"/>
      <w:marTop w:val="0"/>
      <w:marBottom w:val="0"/>
      <w:divBdr>
        <w:top w:val="none" w:sz="0" w:space="0" w:color="auto"/>
        <w:left w:val="none" w:sz="0" w:space="0" w:color="auto"/>
        <w:bottom w:val="none" w:sz="0" w:space="0" w:color="auto"/>
        <w:right w:val="none" w:sz="0" w:space="0" w:color="auto"/>
      </w:divBdr>
    </w:div>
    <w:div w:id="1019232388">
      <w:bodyDiv w:val="1"/>
      <w:marLeft w:val="0"/>
      <w:marRight w:val="0"/>
      <w:marTop w:val="0"/>
      <w:marBottom w:val="0"/>
      <w:divBdr>
        <w:top w:val="none" w:sz="0" w:space="0" w:color="auto"/>
        <w:left w:val="none" w:sz="0" w:space="0" w:color="auto"/>
        <w:bottom w:val="none" w:sz="0" w:space="0" w:color="auto"/>
        <w:right w:val="none" w:sz="0" w:space="0" w:color="auto"/>
      </w:divBdr>
    </w:div>
    <w:div w:id="1019963843">
      <w:bodyDiv w:val="1"/>
      <w:marLeft w:val="0"/>
      <w:marRight w:val="0"/>
      <w:marTop w:val="0"/>
      <w:marBottom w:val="0"/>
      <w:divBdr>
        <w:top w:val="none" w:sz="0" w:space="0" w:color="auto"/>
        <w:left w:val="none" w:sz="0" w:space="0" w:color="auto"/>
        <w:bottom w:val="none" w:sz="0" w:space="0" w:color="auto"/>
        <w:right w:val="none" w:sz="0" w:space="0" w:color="auto"/>
      </w:divBdr>
    </w:div>
    <w:div w:id="1022979123">
      <w:bodyDiv w:val="1"/>
      <w:marLeft w:val="0"/>
      <w:marRight w:val="0"/>
      <w:marTop w:val="0"/>
      <w:marBottom w:val="0"/>
      <w:divBdr>
        <w:top w:val="none" w:sz="0" w:space="0" w:color="auto"/>
        <w:left w:val="none" w:sz="0" w:space="0" w:color="auto"/>
        <w:bottom w:val="none" w:sz="0" w:space="0" w:color="auto"/>
        <w:right w:val="none" w:sz="0" w:space="0" w:color="auto"/>
      </w:divBdr>
    </w:div>
    <w:div w:id="1023359761">
      <w:bodyDiv w:val="1"/>
      <w:marLeft w:val="0"/>
      <w:marRight w:val="0"/>
      <w:marTop w:val="0"/>
      <w:marBottom w:val="0"/>
      <w:divBdr>
        <w:top w:val="none" w:sz="0" w:space="0" w:color="auto"/>
        <w:left w:val="none" w:sz="0" w:space="0" w:color="auto"/>
        <w:bottom w:val="none" w:sz="0" w:space="0" w:color="auto"/>
        <w:right w:val="none" w:sz="0" w:space="0" w:color="auto"/>
      </w:divBdr>
    </w:div>
    <w:div w:id="1024094501">
      <w:bodyDiv w:val="1"/>
      <w:marLeft w:val="0"/>
      <w:marRight w:val="0"/>
      <w:marTop w:val="0"/>
      <w:marBottom w:val="0"/>
      <w:divBdr>
        <w:top w:val="none" w:sz="0" w:space="0" w:color="auto"/>
        <w:left w:val="none" w:sz="0" w:space="0" w:color="auto"/>
        <w:bottom w:val="none" w:sz="0" w:space="0" w:color="auto"/>
        <w:right w:val="none" w:sz="0" w:space="0" w:color="auto"/>
      </w:divBdr>
    </w:div>
    <w:div w:id="1025014024">
      <w:bodyDiv w:val="1"/>
      <w:marLeft w:val="0"/>
      <w:marRight w:val="0"/>
      <w:marTop w:val="0"/>
      <w:marBottom w:val="0"/>
      <w:divBdr>
        <w:top w:val="none" w:sz="0" w:space="0" w:color="auto"/>
        <w:left w:val="none" w:sz="0" w:space="0" w:color="auto"/>
        <w:bottom w:val="none" w:sz="0" w:space="0" w:color="auto"/>
        <w:right w:val="none" w:sz="0" w:space="0" w:color="auto"/>
      </w:divBdr>
    </w:div>
    <w:div w:id="1025248807">
      <w:bodyDiv w:val="1"/>
      <w:marLeft w:val="0"/>
      <w:marRight w:val="0"/>
      <w:marTop w:val="0"/>
      <w:marBottom w:val="0"/>
      <w:divBdr>
        <w:top w:val="none" w:sz="0" w:space="0" w:color="auto"/>
        <w:left w:val="none" w:sz="0" w:space="0" w:color="auto"/>
        <w:bottom w:val="none" w:sz="0" w:space="0" w:color="auto"/>
        <w:right w:val="none" w:sz="0" w:space="0" w:color="auto"/>
      </w:divBdr>
    </w:div>
    <w:div w:id="1025669771">
      <w:bodyDiv w:val="1"/>
      <w:marLeft w:val="0"/>
      <w:marRight w:val="0"/>
      <w:marTop w:val="0"/>
      <w:marBottom w:val="0"/>
      <w:divBdr>
        <w:top w:val="none" w:sz="0" w:space="0" w:color="auto"/>
        <w:left w:val="none" w:sz="0" w:space="0" w:color="auto"/>
        <w:bottom w:val="none" w:sz="0" w:space="0" w:color="auto"/>
        <w:right w:val="none" w:sz="0" w:space="0" w:color="auto"/>
      </w:divBdr>
    </w:div>
    <w:div w:id="1027215194">
      <w:bodyDiv w:val="1"/>
      <w:marLeft w:val="0"/>
      <w:marRight w:val="0"/>
      <w:marTop w:val="0"/>
      <w:marBottom w:val="0"/>
      <w:divBdr>
        <w:top w:val="none" w:sz="0" w:space="0" w:color="auto"/>
        <w:left w:val="none" w:sz="0" w:space="0" w:color="auto"/>
        <w:bottom w:val="none" w:sz="0" w:space="0" w:color="auto"/>
        <w:right w:val="none" w:sz="0" w:space="0" w:color="auto"/>
      </w:divBdr>
    </w:div>
    <w:div w:id="1027296972">
      <w:bodyDiv w:val="1"/>
      <w:marLeft w:val="0"/>
      <w:marRight w:val="0"/>
      <w:marTop w:val="0"/>
      <w:marBottom w:val="0"/>
      <w:divBdr>
        <w:top w:val="none" w:sz="0" w:space="0" w:color="auto"/>
        <w:left w:val="none" w:sz="0" w:space="0" w:color="auto"/>
        <w:bottom w:val="none" w:sz="0" w:space="0" w:color="auto"/>
        <w:right w:val="none" w:sz="0" w:space="0" w:color="auto"/>
      </w:divBdr>
    </w:div>
    <w:div w:id="1027411342">
      <w:bodyDiv w:val="1"/>
      <w:marLeft w:val="0"/>
      <w:marRight w:val="0"/>
      <w:marTop w:val="0"/>
      <w:marBottom w:val="0"/>
      <w:divBdr>
        <w:top w:val="none" w:sz="0" w:space="0" w:color="auto"/>
        <w:left w:val="none" w:sz="0" w:space="0" w:color="auto"/>
        <w:bottom w:val="none" w:sz="0" w:space="0" w:color="auto"/>
        <w:right w:val="none" w:sz="0" w:space="0" w:color="auto"/>
      </w:divBdr>
    </w:div>
    <w:div w:id="1028028679">
      <w:bodyDiv w:val="1"/>
      <w:marLeft w:val="0"/>
      <w:marRight w:val="0"/>
      <w:marTop w:val="0"/>
      <w:marBottom w:val="0"/>
      <w:divBdr>
        <w:top w:val="none" w:sz="0" w:space="0" w:color="auto"/>
        <w:left w:val="none" w:sz="0" w:space="0" w:color="auto"/>
        <w:bottom w:val="none" w:sz="0" w:space="0" w:color="auto"/>
        <w:right w:val="none" w:sz="0" w:space="0" w:color="auto"/>
      </w:divBdr>
    </w:div>
    <w:div w:id="1028530555">
      <w:bodyDiv w:val="1"/>
      <w:marLeft w:val="0"/>
      <w:marRight w:val="0"/>
      <w:marTop w:val="0"/>
      <w:marBottom w:val="0"/>
      <w:divBdr>
        <w:top w:val="none" w:sz="0" w:space="0" w:color="auto"/>
        <w:left w:val="none" w:sz="0" w:space="0" w:color="auto"/>
        <w:bottom w:val="none" w:sz="0" w:space="0" w:color="auto"/>
        <w:right w:val="none" w:sz="0" w:space="0" w:color="auto"/>
      </w:divBdr>
    </w:div>
    <w:div w:id="1028531508">
      <w:bodyDiv w:val="1"/>
      <w:marLeft w:val="0"/>
      <w:marRight w:val="0"/>
      <w:marTop w:val="0"/>
      <w:marBottom w:val="0"/>
      <w:divBdr>
        <w:top w:val="none" w:sz="0" w:space="0" w:color="auto"/>
        <w:left w:val="none" w:sz="0" w:space="0" w:color="auto"/>
        <w:bottom w:val="none" w:sz="0" w:space="0" w:color="auto"/>
        <w:right w:val="none" w:sz="0" w:space="0" w:color="auto"/>
      </w:divBdr>
    </w:div>
    <w:div w:id="1031225172">
      <w:bodyDiv w:val="1"/>
      <w:marLeft w:val="0"/>
      <w:marRight w:val="0"/>
      <w:marTop w:val="0"/>
      <w:marBottom w:val="0"/>
      <w:divBdr>
        <w:top w:val="none" w:sz="0" w:space="0" w:color="auto"/>
        <w:left w:val="none" w:sz="0" w:space="0" w:color="auto"/>
        <w:bottom w:val="none" w:sz="0" w:space="0" w:color="auto"/>
        <w:right w:val="none" w:sz="0" w:space="0" w:color="auto"/>
      </w:divBdr>
    </w:div>
    <w:div w:id="1031609204">
      <w:bodyDiv w:val="1"/>
      <w:marLeft w:val="0"/>
      <w:marRight w:val="0"/>
      <w:marTop w:val="0"/>
      <w:marBottom w:val="0"/>
      <w:divBdr>
        <w:top w:val="none" w:sz="0" w:space="0" w:color="auto"/>
        <w:left w:val="none" w:sz="0" w:space="0" w:color="auto"/>
        <w:bottom w:val="none" w:sz="0" w:space="0" w:color="auto"/>
        <w:right w:val="none" w:sz="0" w:space="0" w:color="auto"/>
      </w:divBdr>
    </w:div>
    <w:div w:id="1033380282">
      <w:bodyDiv w:val="1"/>
      <w:marLeft w:val="0"/>
      <w:marRight w:val="0"/>
      <w:marTop w:val="0"/>
      <w:marBottom w:val="0"/>
      <w:divBdr>
        <w:top w:val="none" w:sz="0" w:space="0" w:color="auto"/>
        <w:left w:val="none" w:sz="0" w:space="0" w:color="auto"/>
        <w:bottom w:val="none" w:sz="0" w:space="0" w:color="auto"/>
        <w:right w:val="none" w:sz="0" w:space="0" w:color="auto"/>
      </w:divBdr>
    </w:div>
    <w:div w:id="1034231213">
      <w:bodyDiv w:val="1"/>
      <w:marLeft w:val="0"/>
      <w:marRight w:val="0"/>
      <w:marTop w:val="0"/>
      <w:marBottom w:val="0"/>
      <w:divBdr>
        <w:top w:val="none" w:sz="0" w:space="0" w:color="auto"/>
        <w:left w:val="none" w:sz="0" w:space="0" w:color="auto"/>
        <w:bottom w:val="none" w:sz="0" w:space="0" w:color="auto"/>
        <w:right w:val="none" w:sz="0" w:space="0" w:color="auto"/>
      </w:divBdr>
    </w:div>
    <w:div w:id="1034355468">
      <w:bodyDiv w:val="1"/>
      <w:marLeft w:val="0"/>
      <w:marRight w:val="0"/>
      <w:marTop w:val="0"/>
      <w:marBottom w:val="0"/>
      <w:divBdr>
        <w:top w:val="none" w:sz="0" w:space="0" w:color="auto"/>
        <w:left w:val="none" w:sz="0" w:space="0" w:color="auto"/>
        <w:bottom w:val="none" w:sz="0" w:space="0" w:color="auto"/>
        <w:right w:val="none" w:sz="0" w:space="0" w:color="auto"/>
      </w:divBdr>
    </w:div>
    <w:div w:id="1034768899">
      <w:bodyDiv w:val="1"/>
      <w:marLeft w:val="0"/>
      <w:marRight w:val="0"/>
      <w:marTop w:val="0"/>
      <w:marBottom w:val="0"/>
      <w:divBdr>
        <w:top w:val="none" w:sz="0" w:space="0" w:color="auto"/>
        <w:left w:val="none" w:sz="0" w:space="0" w:color="auto"/>
        <w:bottom w:val="none" w:sz="0" w:space="0" w:color="auto"/>
        <w:right w:val="none" w:sz="0" w:space="0" w:color="auto"/>
      </w:divBdr>
    </w:div>
    <w:div w:id="1035886022">
      <w:bodyDiv w:val="1"/>
      <w:marLeft w:val="0"/>
      <w:marRight w:val="0"/>
      <w:marTop w:val="0"/>
      <w:marBottom w:val="0"/>
      <w:divBdr>
        <w:top w:val="none" w:sz="0" w:space="0" w:color="auto"/>
        <w:left w:val="none" w:sz="0" w:space="0" w:color="auto"/>
        <w:bottom w:val="none" w:sz="0" w:space="0" w:color="auto"/>
        <w:right w:val="none" w:sz="0" w:space="0" w:color="auto"/>
      </w:divBdr>
    </w:div>
    <w:div w:id="1037121568">
      <w:bodyDiv w:val="1"/>
      <w:marLeft w:val="0"/>
      <w:marRight w:val="0"/>
      <w:marTop w:val="0"/>
      <w:marBottom w:val="0"/>
      <w:divBdr>
        <w:top w:val="none" w:sz="0" w:space="0" w:color="auto"/>
        <w:left w:val="none" w:sz="0" w:space="0" w:color="auto"/>
        <w:bottom w:val="none" w:sz="0" w:space="0" w:color="auto"/>
        <w:right w:val="none" w:sz="0" w:space="0" w:color="auto"/>
      </w:divBdr>
    </w:div>
    <w:div w:id="1037319634">
      <w:bodyDiv w:val="1"/>
      <w:marLeft w:val="0"/>
      <w:marRight w:val="0"/>
      <w:marTop w:val="0"/>
      <w:marBottom w:val="0"/>
      <w:divBdr>
        <w:top w:val="none" w:sz="0" w:space="0" w:color="auto"/>
        <w:left w:val="none" w:sz="0" w:space="0" w:color="auto"/>
        <w:bottom w:val="none" w:sz="0" w:space="0" w:color="auto"/>
        <w:right w:val="none" w:sz="0" w:space="0" w:color="auto"/>
      </w:divBdr>
    </w:div>
    <w:div w:id="1038701843">
      <w:bodyDiv w:val="1"/>
      <w:marLeft w:val="0"/>
      <w:marRight w:val="0"/>
      <w:marTop w:val="0"/>
      <w:marBottom w:val="0"/>
      <w:divBdr>
        <w:top w:val="none" w:sz="0" w:space="0" w:color="auto"/>
        <w:left w:val="none" w:sz="0" w:space="0" w:color="auto"/>
        <w:bottom w:val="none" w:sz="0" w:space="0" w:color="auto"/>
        <w:right w:val="none" w:sz="0" w:space="0" w:color="auto"/>
      </w:divBdr>
    </w:div>
    <w:div w:id="1039283792">
      <w:bodyDiv w:val="1"/>
      <w:marLeft w:val="0"/>
      <w:marRight w:val="0"/>
      <w:marTop w:val="0"/>
      <w:marBottom w:val="0"/>
      <w:divBdr>
        <w:top w:val="none" w:sz="0" w:space="0" w:color="auto"/>
        <w:left w:val="none" w:sz="0" w:space="0" w:color="auto"/>
        <w:bottom w:val="none" w:sz="0" w:space="0" w:color="auto"/>
        <w:right w:val="none" w:sz="0" w:space="0" w:color="auto"/>
      </w:divBdr>
    </w:div>
    <w:div w:id="1042630801">
      <w:bodyDiv w:val="1"/>
      <w:marLeft w:val="0"/>
      <w:marRight w:val="0"/>
      <w:marTop w:val="0"/>
      <w:marBottom w:val="0"/>
      <w:divBdr>
        <w:top w:val="none" w:sz="0" w:space="0" w:color="auto"/>
        <w:left w:val="none" w:sz="0" w:space="0" w:color="auto"/>
        <w:bottom w:val="none" w:sz="0" w:space="0" w:color="auto"/>
        <w:right w:val="none" w:sz="0" w:space="0" w:color="auto"/>
      </w:divBdr>
    </w:div>
    <w:div w:id="1044215548">
      <w:bodyDiv w:val="1"/>
      <w:marLeft w:val="0"/>
      <w:marRight w:val="0"/>
      <w:marTop w:val="0"/>
      <w:marBottom w:val="0"/>
      <w:divBdr>
        <w:top w:val="none" w:sz="0" w:space="0" w:color="auto"/>
        <w:left w:val="none" w:sz="0" w:space="0" w:color="auto"/>
        <w:bottom w:val="none" w:sz="0" w:space="0" w:color="auto"/>
        <w:right w:val="none" w:sz="0" w:space="0" w:color="auto"/>
      </w:divBdr>
    </w:div>
    <w:div w:id="1044251978">
      <w:bodyDiv w:val="1"/>
      <w:marLeft w:val="0"/>
      <w:marRight w:val="0"/>
      <w:marTop w:val="0"/>
      <w:marBottom w:val="0"/>
      <w:divBdr>
        <w:top w:val="none" w:sz="0" w:space="0" w:color="auto"/>
        <w:left w:val="none" w:sz="0" w:space="0" w:color="auto"/>
        <w:bottom w:val="none" w:sz="0" w:space="0" w:color="auto"/>
        <w:right w:val="none" w:sz="0" w:space="0" w:color="auto"/>
      </w:divBdr>
    </w:div>
    <w:div w:id="1044789510">
      <w:bodyDiv w:val="1"/>
      <w:marLeft w:val="0"/>
      <w:marRight w:val="0"/>
      <w:marTop w:val="0"/>
      <w:marBottom w:val="0"/>
      <w:divBdr>
        <w:top w:val="none" w:sz="0" w:space="0" w:color="auto"/>
        <w:left w:val="none" w:sz="0" w:space="0" w:color="auto"/>
        <w:bottom w:val="none" w:sz="0" w:space="0" w:color="auto"/>
        <w:right w:val="none" w:sz="0" w:space="0" w:color="auto"/>
      </w:divBdr>
    </w:div>
    <w:div w:id="1044863285">
      <w:bodyDiv w:val="1"/>
      <w:marLeft w:val="0"/>
      <w:marRight w:val="0"/>
      <w:marTop w:val="0"/>
      <w:marBottom w:val="0"/>
      <w:divBdr>
        <w:top w:val="none" w:sz="0" w:space="0" w:color="auto"/>
        <w:left w:val="none" w:sz="0" w:space="0" w:color="auto"/>
        <w:bottom w:val="none" w:sz="0" w:space="0" w:color="auto"/>
        <w:right w:val="none" w:sz="0" w:space="0" w:color="auto"/>
      </w:divBdr>
    </w:div>
    <w:div w:id="1045830287">
      <w:bodyDiv w:val="1"/>
      <w:marLeft w:val="0"/>
      <w:marRight w:val="0"/>
      <w:marTop w:val="0"/>
      <w:marBottom w:val="0"/>
      <w:divBdr>
        <w:top w:val="none" w:sz="0" w:space="0" w:color="auto"/>
        <w:left w:val="none" w:sz="0" w:space="0" w:color="auto"/>
        <w:bottom w:val="none" w:sz="0" w:space="0" w:color="auto"/>
        <w:right w:val="none" w:sz="0" w:space="0" w:color="auto"/>
      </w:divBdr>
    </w:div>
    <w:div w:id="1046640791">
      <w:bodyDiv w:val="1"/>
      <w:marLeft w:val="0"/>
      <w:marRight w:val="0"/>
      <w:marTop w:val="0"/>
      <w:marBottom w:val="0"/>
      <w:divBdr>
        <w:top w:val="none" w:sz="0" w:space="0" w:color="auto"/>
        <w:left w:val="none" w:sz="0" w:space="0" w:color="auto"/>
        <w:bottom w:val="none" w:sz="0" w:space="0" w:color="auto"/>
        <w:right w:val="none" w:sz="0" w:space="0" w:color="auto"/>
      </w:divBdr>
    </w:div>
    <w:div w:id="1047412744">
      <w:bodyDiv w:val="1"/>
      <w:marLeft w:val="0"/>
      <w:marRight w:val="0"/>
      <w:marTop w:val="0"/>
      <w:marBottom w:val="0"/>
      <w:divBdr>
        <w:top w:val="none" w:sz="0" w:space="0" w:color="auto"/>
        <w:left w:val="none" w:sz="0" w:space="0" w:color="auto"/>
        <w:bottom w:val="none" w:sz="0" w:space="0" w:color="auto"/>
        <w:right w:val="none" w:sz="0" w:space="0" w:color="auto"/>
      </w:divBdr>
    </w:div>
    <w:div w:id="1047490267">
      <w:bodyDiv w:val="1"/>
      <w:marLeft w:val="0"/>
      <w:marRight w:val="0"/>
      <w:marTop w:val="0"/>
      <w:marBottom w:val="0"/>
      <w:divBdr>
        <w:top w:val="none" w:sz="0" w:space="0" w:color="auto"/>
        <w:left w:val="none" w:sz="0" w:space="0" w:color="auto"/>
        <w:bottom w:val="none" w:sz="0" w:space="0" w:color="auto"/>
        <w:right w:val="none" w:sz="0" w:space="0" w:color="auto"/>
      </w:divBdr>
    </w:div>
    <w:div w:id="1048869840">
      <w:bodyDiv w:val="1"/>
      <w:marLeft w:val="0"/>
      <w:marRight w:val="0"/>
      <w:marTop w:val="0"/>
      <w:marBottom w:val="0"/>
      <w:divBdr>
        <w:top w:val="none" w:sz="0" w:space="0" w:color="auto"/>
        <w:left w:val="none" w:sz="0" w:space="0" w:color="auto"/>
        <w:bottom w:val="none" w:sz="0" w:space="0" w:color="auto"/>
        <w:right w:val="none" w:sz="0" w:space="0" w:color="auto"/>
      </w:divBdr>
    </w:div>
    <w:div w:id="1051611910">
      <w:bodyDiv w:val="1"/>
      <w:marLeft w:val="0"/>
      <w:marRight w:val="0"/>
      <w:marTop w:val="0"/>
      <w:marBottom w:val="0"/>
      <w:divBdr>
        <w:top w:val="none" w:sz="0" w:space="0" w:color="auto"/>
        <w:left w:val="none" w:sz="0" w:space="0" w:color="auto"/>
        <w:bottom w:val="none" w:sz="0" w:space="0" w:color="auto"/>
        <w:right w:val="none" w:sz="0" w:space="0" w:color="auto"/>
      </w:divBdr>
    </w:div>
    <w:div w:id="1055741453">
      <w:bodyDiv w:val="1"/>
      <w:marLeft w:val="0"/>
      <w:marRight w:val="0"/>
      <w:marTop w:val="0"/>
      <w:marBottom w:val="0"/>
      <w:divBdr>
        <w:top w:val="none" w:sz="0" w:space="0" w:color="auto"/>
        <w:left w:val="none" w:sz="0" w:space="0" w:color="auto"/>
        <w:bottom w:val="none" w:sz="0" w:space="0" w:color="auto"/>
        <w:right w:val="none" w:sz="0" w:space="0" w:color="auto"/>
      </w:divBdr>
    </w:div>
    <w:div w:id="1056859222">
      <w:bodyDiv w:val="1"/>
      <w:marLeft w:val="0"/>
      <w:marRight w:val="0"/>
      <w:marTop w:val="0"/>
      <w:marBottom w:val="0"/>
      <w:divBdr>
        <w:top w:val="none" w:sz="0" w:space="0" w:color="auto"/>
        <w:left w:val="none" w:sz="0" w:space="0" w:color="auto"/>
        <w:bottom w:val="none" w:sz="0" w:space="0" w:color="auto"/>
        <w:right w:val="none" w:sz="0" w:space="0" w:color="auto"/>
      </w:divBdr>
    </w:div>
    <w:div w:id="1056970107">
      <w:bodyDiv w:val="1"/>
      <w:marLeft w:val="0"/>
      <w:marRight w:val="0"/>
      <w:marTop w:val="0"/>
      <w:marBottom w:val="0"/>
      <w:divBdr>
        <w:top w:val="none" w:sz="0" w:space="0" w:color="auto"/>
        <w:left w:val="none" w:sz="0" w:space="0" w:color="auto"/>
        <w:bottom w:val="none" w:sz="0" w:space="0" w:color="auto"/>
        <w:right w:val="none" w:sz="0" w:space="0" w:color="auto"/>
      </w:divBdr>
    </w:div>
    <w:div w:id="1057970540">
      <w:bodyDiv w:val="1"/>
      <w:marLeft w:val="0"/>
      <w:marRight w:val="0"/>
      <w:marTop w:val="0"/>
      <w:marBottom w:val="0"/>
      <w:divBdr>
        <w:top w:val="none" w:sz="0" w:space="0" w:color="auto"/>
        <w:left w:val="none" w:sz="0" w:space="0" w:color="auto"/>
        <w:bottom w:val="none" w:sz="0" w:space="0" w:color="auto"/>
        <w:right w:val="none" w:sz="0" w:space="0" w:color="auto"/>
      </w:divBdr>
    </w:div>
    <w:div w:id="1058285929">
      <w:bodyDiv w:val="1"/>
      <w:marLeft w:val="0"/>
      <w:marRight w:val="0"/>
      <w:marTop w:val="0"/>
      <w:marBottom w:val="0"/>
      <w:divBdr>
        <w:top w:val="none" w:sz="0" w:space="0" w:color="auto"/>
        <w:left w:val="none" w:sz="0" w:space="0" w:color="auto"/>
        <w:bottom w:val="none" w:sz="0" w:space="0" w:color="auto"/>
        <w:right w:val="none" w:sz="0" w:space="0" w:color="auto"/>
      </w:divBdr>
    </w:div>
    <w:div w:id="1059208540">
      <w:bodyDiv w:val="1"/>
      <w:marLeft w:val="0"/>
      <w:marRight w:val="0"/>
      <w:marTop w:val="0"/>
      <w:marBottom w:val="0"/>
      <w:divBdr>
        <w:top w:val="none" w:sz="0" w:space="0" w:color="auto"/>
        <w:left w:val="none" w:sz="0" w:space="0" w:color="auto"/>
        <w:bottom w:val="none" w:sz="0" w:space="0" w:color="auto"/>
        <w:right w:val="none" w:sz="0" w:space="0" w:color="auto"/>
      </w:divBdr>
    </w:div>
    <w:div w:id="1059942351">
      <w:bodyDiv w:val="1"/>
      <w:marLeft w:val="0"/>
      <w:marRight w:val="0"/>
      <w:marTop w:val="0"/>
      <w:marBottom w:val="0"/>
      <w:divBdr>
        <w:top w:val="none" w:sz="0" w:space="0" w:color="auto"/>
        <w:left w:val="none" w:sz="0" w:space="0" w:color="auto"/>
        <w:bottom w:val="none" w:sz="0" w:space="0" w:color="auto"/>
        <w:right w:val="none" w:sz="0" w:space="0" w:color="auto"/>
      </w:divBdr>
    </w:div>
    <w:div w:id="1060249474">
      <w:bodyDiv w:val="1"/>
      <w:marLeft w:val="0"/>
      <w:marRight w:val="0"/>
      <w:marTop w:val="0"/>
      <w:marBottom w:val="0"/>
      <w:divBdr>
        <w:top w:val="none" w:sz="0" w:space="0" w:color="auto"/>
        <w:left w:val="none" w:sz="0" w:space="0" w:color="auto"/>
        <w:bottom w:val="none" w:sz="0" w:space="0" w:color="auto"/>
        <w:right w:val="none" w:sz="0" w:space="0" w:color="auto"/>
      </w:divBdr>
    </w:div>
    <w:div w:id="1061053095">
      <w:bodyDiv w:val="1"/>
      <w:marLeft w:val="0"/>
      <w:marRight w:val="0"/>
      <w:marTop w:val="0"/>
      <w:marBottom w:val="0"/>
      <w:divBdr>
        <w:top w:val="none" w:sz="0" w:space="0" w:color="auto"/>
        <w:left w:val="none" w:sz="0" w:space="0" w:color="auto"/>
        <w:bottom w:val="none" w:sz="0" w:space="0" w:color="auto"/>
        <w:right w:val="none" w:sz="0" w:space="0" w:color="auto"/>
      </w:divBdr>
    </w:div>
    <w:div w:id="1061249886">
      <w:bodyDiv w:val="1"/>
      <w:marLeft w:val="0"/>
      <w:marRight w:val="0"/>
      <w:marTop w:val="0"/>
      <w:marBottom w:val="0"/>
      <w:divBdr>
        <w:top w:val="none" w:sz="0" w:space="0" w:color="auto"/>
        <w:left w:val="none" w:sz="0" w:space="0" w:color="auto"/>
        <w:bottom w:val="none" w:sz="0" w:space="0" w:color="auto"/>
        <w:right w:val="none" w:sz="0" w:space="0" w:color="auto"/>
      </w:divBdr>
    </w:div>
    <w:div w:id="1063600403">
      <w:bodyDiv w:val="1"/>
      <w:marLeft w:val="0"/>
      <w:marRight w:val="0"/>
      <w:marTop w:val="0"/>
      <w:marBottom w:val="0"/>
      <w:divBdr>
        <w:top w:val="none" w:sz="0" w:space="0" w:color="auto"/>
        <w:left w:val="none" w:sz="0" w:space="0" w:color="auto"/>
        <w:bottom w:val="none" w:sz="0" w:space="0" w:color="auto"/>
        <w:right w:val="none" w:sz="0" w:space="0" w:color="auto"/>
      </w:divBdr>
    </w:div>
    <w:div w:id="1064376154">
      <w:bodyDiv w:val="1"/>
      <w:marLeft w:val="0"/>
      <w:marRight w:val="0"/>
      <w:marTop w:val="0"/>
      <w:marBottom w:val="0"/>
      <w:divBdr>
        <w:top w:val="none" w:sz="0" w:space="0" w:color="auto"/>
        <w:left w:val="none" w:sz="0" w:space="0" w:color="auto"/>
        <w:bottom w:val="none" w:sz="0" w:space="0" w:color="auto"/>
        <w:right w:val="none" w:sz="0" w:space="0" w:color="auto"/>
      </w:divBdr>
    </w:div>
    <w:div w:id="1064569409">
      <w:bodyDiv w:val="1"/>
      <w:marLeft w:val="0"/>
      <w:marRight w:val="0"/>
      <w:marTop w:val="0"/>
      <w:marBottom w:val="0"/>
      <w:divBdr>
        <w:top w:val="none" w:sz="0" w:space="0" w:color="auto"/>
        <w:left w:val="none" w:sz="0" w:space="0" w:color="auto"/>
        <w:bottom w:val="none" w:sz="0" w:space="0" w:color="auto"/>
        <w:right w:val="none" w:sz="0" w:space="0" w:color="auto"/>
      </w:divBdr>
    </w:div>
    <w:div w:id="1065032664">
      <w:bodyDiv w:val="1"/>
      <w:marLeft w:val="0"/>
      <w:marRight w:val="0"/>
      <w:marTop w:val="0"/>
      <w:marBottom w:val="0"/>
      <w:divBdr>
        <w:top w:val="none" w:sz="0" w:space="0" w:color="auto"/>
        <w:left w:val="none" w:sz="0" w:space="0" w:color="auto"/>
        <w:bottom w:val="none" w:sz="0" w:space="0" w:color="auto"/>
        <w:right w:val="none" w:sz="0" w:space="0" w:color="auto"/>
      </w:divBdr>
    </w:div>
    <w:div w:id="1065763939">
      <w:bodyDiv w:val="1"/>
      <w:marLeft w:val="0"/>
      <w:marRight w:val="0"/>
      <w:marTop w:val="0"/>
      <w:marBottom w:val="0"/>
      <w:divBdr>
        <w:top w:val="none" w:sz="0" w:space="0" w:color="auto"/>
        <w:left w:val="none" w:sz="0" w:space="0" w:color="auto"/>
        <w:bottom w:val="none" w:sz="0" w:space="0" w:color="auto"/>
        <w:right w:val="none" w:sz="0" w:space="0" w:color="auto"/>
      </w:divBdr>
    </w:div>
    <w:div w:id="1065909220">
      <w:bodyDiv w:val="1"/>
      <w:marLeft w:val="0"/>
      <w:marRight w:val="0"/>
      <w:marTop w:val="0"/>
      <w:marBottom w:val="0"/>
      <w:divBdr>
        <w:top w:val="none" w:sz="0" w:space="0" w:color="auto"/>
        <w:left w:val="none" w:sz="0" w:space="0" w:color="auto"/>
        <w:bottom w:val="none" w:sz="0" w:space="0" w:color="auto"/>
        <w:right w:val="none" w:sz="0" w:space="0" w:color="auto"/>
      </w:divBdr>
    </w:div>
    <w:div w:id="1066101130">
      <w:bodyDiv w:val="1"/>
      <w:marLeft w:val="0"/>
      <w:marRight w:val="0"/>
      <w:marTop w:val="0"/>
      <w:marBottom w:val="0"/>
      <w:divBdr>
        <w:top w:val="none" w:sz="0" w:space="0" w:color="auto"/>
        <w:left w:val="none" w:sz="0" w:space="0" w:color="auto"/>
        <w:bottom w:val="none" w:sz="0" w:space="0" w:color="auto"/>
        <w:right w:val="none" w:sz="0" w:space="0" w:color="auto"/>
      </w:divBdr>
    </w:div>
    <w:div w:id="1066225085">
      <w:bodyDiv w:val="1"/>
      <w:marLeft w:val="0"/>
      <w:marRight w:val="0"/>
      <w:marTop w:val="0"/>
      <w:marBottom w:val="0"/>
      <w:divBdr>
        <w:top w:val="none" w:sz="0" w:space="0" w:color="auto"/>
        <w:left w:val="none" w:sz="0" w:space="0" w:color="auto"/>
        <w:bottom w:val="none" w:sz="0" w:space="0" w:color="auto"/>
        <w:right w:val="none" w:sz="0" w:space="0" w:color="auto"/>
      </w:divBdr>
    </w:div>
    <w:div w:id="1066226523">
      <w:bodyDiv w:val="1"/>
      <w:marLeft w:val="0"/>
      <w:marRight w:val="0"/>
      <w:marTop w:val="0"/>
      <w:marBottom w:val="0"/>
      <w:divBdr>
        <w:top w:val="none" w:sz="0" w:space="0" w:color="auto"/>
        <w:left w:val="none" w:sz="0" w:space="0" w:color="auto"/>
        <w:bottom w:val="none" w:sz="0" w:space="0" w:color="auto"/>
        <w:right w:val="none" w:sz="0" w:space="0" w:color="auto"/>
      </w:divBdr>
    </w:div>
    <w:div w:id="1067654469">
      <w:bodyDiv w:val="1"/>
      <w:marLeft w:val="0"/>
      <w:marRight w:val="0"/>
      <w:marTop w:val="0"/>
      <w:marBottom w:val="0"/>
      <w:divBdr>
        <w:top w:val="none" w:sz="0" w:space="0" w:color="auto"/>
        <w:left w:val="none" w:sz="0" w:space="0" w:color="auto"/>
        <w:bottom w:val="none" w:sz="0" w:space="0" w:color="auto"/>
        <w:right w:val="none" w:sz="0" w:space="0" w:color="auto"/>
      </w:divBdr>
    </w:div>
    <w:div w:id="1069500179">
      <w:bodyDiv w:val="1"/>
      <w:marLeft w:val="0"/>
      <w:marRight w:val="0"/>
      <w:marTop w:val="0"/>
      <w:marBottom w:val="0"/>
      <w:divBdr>
        <w:top w:val="none" w:sz="0" w:space="0" w:color="auto"/>
        <w:left w:val="none" w:sz="0" w:space="0" w:color="auto"/>
        <w:bottom w:val="none" w:sz="0" w:space="0" w:color="auto"/>
        <w:right w:val="none" w:sz="0" w:space="0" w:color="auto"/>
      </w:divBdr>
    </w:div>
    <w:div w:id="1071319084">
      <w:bodyDiv w:val="1"/>
      <w:marLeft w:val="0"/>
      <w:marRight w:val="0"/>
      <w:marTop w:val="0"/>
      <w:marBottom w:val="0"/>
      <w:divBdr>
        <w:top w:val="none" w:sz="0" w:space="0" w:color="auto"/>
        <w:left w:val="none" w:sz="0" w:space="0" w:color="auto"/>
        <w:bottom w:val="none" w:sz="0" w:space="0" w:color="auto"/>
        <w:right w:val="none" w:sz="0" w:space="0" w:color="auto"/>
      </w:divBdr>
    </w:div>
    <w:div w:id="1071585838">
      <w:bodyDiv w:val="1"/>
      <w:marLeft w:val="0"/>
      <w:marRight w:val="0"/>
      <w:marTop w:val="0"/>
      <w:marBottom w:val="0"/>
      <w:divBdr>
        <w:top w:val="none" w:sz="0" w:space="0" w:color="auto"/>
        <w:left w:val="none" w:sz="0" w:space="0" w:color="auto"/>
        <w:bottom w:val="none" w:sz="0" w:space="0" w:color="auto"/>
        <w:right w:val="none" w:sz="0" w:space="0" w:color="auto"/>
      </w:divBdr>
    </w:div>
    <w:div w:id="1071661643">
      <w:bodyDiv w:val="1"/>
      <w:marLeft w:val="0"/>
      <w:marRight w:val="0"/>
      <w:marTop w:val="0"/>
      <w:marBottom w:val="0"/>
      <w:divBdr>
        <w:top w:val="none" w:sz="0" w:space="0" w:color="auto"/>
        <w:left w:val="none" w:sz="0" w:space="0" w:color="auto"/>
        <w:bottom w:val="none" w:sz="0" w:space="0" w:color="auto"/>
        <w:right w:val="none" w:sz="0" w:space="0" w:color="auto"/>
      </w:divBdr>
    </w:div>
    <w:div w:id="1071732164">
      <w:bodyDiv w:val="1"/>
      <w:marLeft w:val="0"/>
      <w:marRight w:val="0"/>
      <w:marTop w:val="0"/>
      <w:marBottom w:val="0"/>
      <w:divBdr>
        <w:top w:val="none" w:sz="0" w:space="0" w:color="auto"/>
        <w:left w:val="none" w:sz="0" w:space="0" w:color="auto"/>
        <w:bottom w:val="none" w:sz="0" w:space="0" w:color="auto"/>
        <w:right w:val="none" w:sz="0" w:space="0" w:color="auto"/>
      </w:divBdr>
    </w:div>
    <w:div w:id="1073701362">
      <w:bodyDiv w:val="1"/>
      <w:marLeft w:val="0"/>
      <w:marRight w:val="0"/>
      <w:marTop w:val="0"/>
      <w:marBottom w:val="0"/>
      <w:divBdr>
        <w:top w:val="none" w:sz="0" w:space="0" w:color="auto"/>
        <w:left w:val="none" w:sz="0" w:space="0" w:color="auto"/>
        <w:bottom w:val="none" w:sz="0" w:space="0" w:color="auto"/>
        <w:right w:val="none" w:sz="0" w:space="0" w:color="auto"/>
      </w:divBdr>
    </w:div>
    <w:div w:id="1075589512">
      <w:bodyDiv w:val="1"/>
      <w:marLeft w:val="0"/>
      <w:marRight w:val="0"/>
      <w:marTop w:val="0"/>
      <w:marBottom w:val="0"/>
      <w:divBdr>
        <w:top w:val="none" w:sz="0" w:space="0" w:color="auto"/>
        <w:left w:val="none" w:sz="0" w:space="0" w:color="auto"/>
        <w:bottom w:val="none" w:sz="0" w:space="0" w:color="auto"/>
        <w:right w:val="none" w:sz="0" w:space="0" w:color="auto"/>
      </w:divBdr>
    </w:div>
    <w:div w:id="1079257432">
      <w:bodyDiv w:val="1"/>
      <w:marLeft w:val="0"/>
      <w:marRight w:val="0"/>
      <w:marTop w:val="0"/>
      <w:marBottom w:val="0"/>
      <w:divBdr>
        <w:top w:val="none" w:sz="0" w:space="0" w:color="auto"/>
        <w:left w:val="none" w:sz="0" w:space="0" w:color="auto"/>
        <w:bottom w:val="none" w:sz="0" w:space="0" w:color="auto"/>
        <w:right w:val="none" w:sz="0" w:space="0" w:color="auto"/>
      </w:divBdr>
    </w:div>
    <w:div w:id="1082290656">
      <w:bodyDiv w:val="1"/>
      <w:marLeft w:val="0"/>
      <w:marRight w:val="0"/>
      <w:marTop w:val="0"/>
      <w:marBottom w:val="0"/>
      <w:divBdr>
        <w:top w:val="none" w:sz="0" w:space="0" w:color="auto"/>
        <w:left w:val="none" w:sz="0" w:space="0" w:color="auto"/>
        <w:bottom w:val="none" w:sz="0" w:space="0" w:color="auto"/>
        <w:right w:val="none" w:sz="0" w:space="0" w:color="auto"/>
      </w:divBdr>
    </w:div>
    <w:div w:id="1082606797">
      <w:bodyDiv w:val="1"/>
      <w:marLeft w:val="0"/>
      <w:marRight w:val="0"/>
      <w:marTop w:val="0"/>
      <w:marBottom w:val="0"/>
      <w:divBdr>
        <w:top w:val="none" w:sz="0" w:space="0" w:color="auto"/>
        <w:left w:val="none" w:sz="0" w:space="0" w:color="auto"/>
        <w:bottom w:val="none" w:sz="0" w:space="0" w:color="auto"/>
        <w:right w:val="none" w:sz="0" w:space="0" w:color="auto"/>
      </w:divBdr>
    </w:div>
    <w:div w:id="1083179845">
      <w:bodyDiv w:val="1"/>
      <w:marLeft w:val="0"/>
      <w:marRight w:val="0"/>
      <w:marTop w:val="0"/>
      <w:marBottom w:val="0"/>
      <w:divBdr>
        <w:top w:val="none" w:sz="0" w:space="0" w:color="auto"/>
        <w:left w:val="none" w:sz="0" w:space="0" w:color="auto"/>
        <w:bottom w:val="none" w:sz="0" w:space="0" w:color="auto"/>
        <w:right w:val="none" w:sz="0" w:space="0" w:color="auto"/>
      </w:divBdr>
    </w:div>
    <w:div w:id="1084768025">
      <w:bodyDiv w:val="1"/>
      <w:marLeft w:val="0"/>
      <w:marRight w:val="0"/>
      <w:marTop w:val="0"/>
      <w:marBottom w:val="0"/>
      <w:divBdr>
        <w:top w:val="none" w:sz="0" w:space="0" w:color="auto"/>
        <w:left w:val="none" w:sz="0" w:space="0" w:color="auto"/>
        <w:bottom w:val="none" w:sz="0" w:space="0" w:color="auto"/>
        <w:right w:val="none" w:sz="0" w:space="0" w:color="auto"/>
      </w:divBdr>
    </w:div>
    <w:div w:id="1085497883">
      <w:bodyDiv w:val="1"/>
      <w:marLeft w:val="0"/>
      <w:marRight w:val="0"/>
      <w:marTop w:val="0"/>
      <w:marBottom w:val="0"/>
      <w:divBdr>
        <w:top w:val="none" w:sz="0" w:space="0" w:color="auto"/>
        <w:left w:val="none" w:sz="0" w:space="0" w:color="auto"/>
        <w:bottom w:val="none" w:sz="0" w:space="0" w:color="auto"/>
        <w:right w:val="none" w:sz="0" w:space="0" w:color="auto"/>
      </w:divBdr>
    </w:div>
    <w:div w:id="1085998265">
      <w:bodyDiv w:val="1"/>
      <w:marLeft w:val="0"/>
      <w:marRight w:val="0"/>
      <w:marTop w:val="0"/>
      <w:marBottom w:val="0"/>
      <w:divBdr>
        <w:top w:val="none" w:sz="0" w:space="0" w:color="auto"/>
        <w:left w:val="none" w:sz="0" w:space="0" w:color="auto"/>
        <w:bottom w:val="none" w:sz="0" w:space="0" w:color="auto"/>
        <w:right w:val="none" w:sz="0" w:space="0" w:color="auto"/>
      </w:divBdr>
    </w:div>
    <w:div w:id="1086193706">
      <w:bodyDiv w:val="1"/>
      <w:marLeft w:val="0"/>
      <w:marRight w:val="0"/>
      <w:marTop w:val="0"/>
      <w:marBottom w:val="0"/>
      <w:divBdr>
        <w:top w:val="none" w:sz="0" w:space="0" w:color="auto"/>
        <w:left w:val="none" w:sz="0" w:space="0" w:color="auto"/>
        <w:bottom w:val="none" w:sz="0" w:space="0" w:color="auto"/>
        <w:right w:val="none" w:sz="0" w:space="0" w:color="auto"/>
      </w:divBdr>
    </w:div>
    <w:div w:id="1087842812">
      <w:bodyDiv w:val="1"/>
      <w:marLeft w:val="0"/>
      <w:marRight w:val="0"/>
      <w:marTop w:val="0"/>
      <w:marBottom w:val="0"/>
      <w:divBdr>
        <w:top w:val="none" w:sz="0" w:space="0" w:color="auto"/>
        <w:left w:val="none" w:sz="0" w:space="0" w:color="auto"/>
        <w:bottom w:val="none" w:sz="0" w:space="0" w:color="auto"/>
        <w:right w:val="none" w:sz="0" w:space="0" w:color="auto"/>
      </w:divBdr>
    </w:div>
    <w:div w:id="1088117778">
      <w:bodyDiv w:val="1"/>
      <w:marLeft w:val="0"/>
      <w:marRight w:val="0"/>
      <w:marTop w:val="0"/>
      <w:marBottom w:val="0"/>
      <w:divBdr>
        <w:top w:val="none" w:sz="0" w:space="0" w:color="auto"/>
        <w:left w:val="none" w:sz="0" w:space="0" w:color="auto"/>
        <w:bottom w:val="none" w:sz="0" w:space="0" w:color="auto"/>
        <w:right w:val="none" w:sz="0" w:space="0" w:color="auto"/>
      </w:divBdr>
    </w:div>
    <w:div w:id="1088422429">
      <w:bodyDiv w:val="1"/>
      <w:marLeft w:val="0"/>
      <w:marRight w:val="0"/>
      <w:marTop w:val="0"/>
      <w:marBottom w:val="0"/>
      <w:divBdr>
        <w:top w:val="none" w:sz="0" w:space="0" w:color="auto"/>
        <w:left w:val="none" w:sz="0" w:space="0" w:color="auto"/>
        <w:bottom w:val="none" w:sz="0" w:space="0" w:color="auto"/>
        <w:right w:val="none" w:sz="0" w:space="0" w:color="auto"/>
      </w:divBdr>
    </w:div>
    <w:div w:id="1089035479">
      <w:bodyDiv w:val="1"/>
      <w:marLeft w:val="0"/>
      <w:marRight w:val="0"/>
      <w:marTop w:val="0"/>
      <w:marBottom w:val="0"/>
      <w:divBdr>
        <w:top w:val="none" w:sz="0" w:space="0" w:color="auto"/>
        <w:left w:val="none" w:sz="0" w:space="0" w:color="auto"/>
        <w:bottom w:val="none" w:sz="0" w:space="0" w:color="auto"/>
        <w:right w:val="none" w:sz="0" w:space="0" w:color="auto"/>
      </w:divBdr>
    </w:div>
    <w:div w:id="1089427992">
      <w:bodyDiv w:val="1"/>
      <w:marLeft w:val="0"/>
      <w:marRight w:val="0"/>
      <w:marTop w:val="0"/>
      <w:marBottom w:val="0"/>
      <w:divBdr>
        <w:top w:val="none" w:sz="0" w:space="0" w:color="auto"/>
        <w:left w:val="none" w:sz="0" w:space="0" w:color="auto"/>
        <w:bottom w:val="none" w:sz="0" w:space="0" w:color="auto"/>
        <w:right w:val="none" w:sz="0" w:space="0" w:color="auto"/>
      </w:divBdr>
    </w:div>
    <w:div w:id="1089741025">
      <w:bodyDiv w:val="1"/>
      <w:marLeft w:val="0"/>
      <w:marRight w:val="0"/>
      <w:marTop w:val="0"/>
      <w:marBottom w:val="0"/>
      <w:divBdr>
        <w:top w:val="none" w:sz="0" w:space="0" w:color="auto"/>
        <w:left w:val="none" w:sz="0" w:space="0" w:color="auto"/>
        <w:bottom w:val="none" w:sz="0" w:space="0" w:color="auto"/>
        <w:right w:val="none" w:sz="0" w:space="0" w:color="auto"/>
      </w:divBdr>
    </w:div>
    <w:div w:id="1090420663">
      <w:bodyDiv w:val="1"/>
      <w:marLeft w:val="0"/>
      <w:marRight w:val="0"/>
      <w:marTop w:val="0"/>
      <w:marBottom w:val="0"/>
      <w:divBdr>
        <w:top w:val="none" w:sz="0" w:space="0" w:color="auto"/>
        <w:left w:val="none" w:sz="0" w:space="0" w:color="auto"/>
        <w:bottom w:val="none" w:sz="0" w:space="0" w:color="auto"/>
        <w:right w:val="none" w:sz="0" w:space="0" w:color="auto"/>
      </w:divBdr>
    </w:div>
    <w:div w:id="1090932440">
      <w:bodyDiv w:val="1"/>
      <w:marLeft w:val="0"/>
      <w:marRight w:val="0"/>
      <w:marTop w:val="0"/>
      <w:marBottom w:val="0"/>
      <w:divBdr>
        <w:top w:val="none" w:sz="0" w:space="0" w:color="auto"/>
        <w:left w:val="none" w:sz="0" w:space="0" w:color="auto"/>
        <w:bottom w:val="none" w:sz="0" w:space="0" w:color="auto"/>
        <w:right w:val="none" w:sz="0" w:space="0" w:color="auto"/>
      </w:divBdr>
    </w:div>
    <w:div w:id="1091511279">
      <w:bodyDiv w:val="1"/>
      <w:marLeft w:val="0"/>
      <w:marRight w:val="0"/>
      <w:marTop w:val="0"/>
      <w:marBottom w:val="0"/>
      <w:divBdr>
        <w:top w:val="none" w:sz="0" w:space="0" w:color="auto"/>
        <w:left w:val="none" w:sz="0" w:space="0" w:color="auto"/>
        <w:bottom w:val="none" w:sz="0" w:space="0" w:color="auto"/>
        <w:right w:val="none" w:sz="0" w:space="0" w:color="auto"/>
      </w:divBdr>
    </w:div>
    <w:div w:id="1091580510">
      <w:bodyDiv w:val="1"/>
      <w:marLeft w:val="0"/>
      <w:marRight w:val="0"/>
      <w:marTop w:val="0"/>
      <w:marBottom w:val="0"/>
      <w:divBdr>
        <w:top w:val="none" w:sz="0" w:space="0" w:color="auto"/>
        <w:left w:val="none" w:sz="0" w:space="0" w:color="auto"/>
        <w:bottom w:val="none" w:sz="0" w:space="0" w:color="auto"/>
        <w:right w:val="none" w:sz="0" w:space="0" w:color="auto"/>
      </w:divBdr>
    </w:div>
    <w:div w:id="1092581391">
      <w:bodyDiv w:val="1"/>
      <w:marLeft w:val="0"/>
      <w:marRight w:val="0"/>
      <w:marTop w:val="0"/>
      <w:marBottom w:val="0"/>
      <w:divBdr>
        <w:top w:val="none" w:sz="0" w:space="0" w:color="auto"/>
        <w:left w:val="none" w:sz="0" w:space="0" w:color="auto"/>
        <w:bottom w:val="none" w:sz="0" w:space="0" w:color="auto"/>
        <w:right w:val="none" w:sz="0" w:space="0" w:color="auto"/>
      </w:divBdr>
    </w:div>
    <w:div w:id="1093864741">
      <w:bodyDiv w:val="1"/>
      <w:marLeft w:val="0"/>
      <w:marRight w:val="0"/>
      <w:marTop w:val="0"/>
      <w:marBottom w:val="0"/>
      <w:divBdr>
        <w:top w:val="none" w:sz="0" w:space="0" w:color="auto"/>
        <w:left w:val="none" w:sz="0" w:space="0" w:color="auto"/>
        <w:bottom w:val="none" w:sz="0" w:space="0" w:color="auto"/>
        <w:right w:val="none" w:sz="0" w:space="0" w:color="auto"/>
      </w:divBdr>
    </w:div>
    <w:div w:id="1095134371">
      <w:bodyDiv w:val="1"/>
      <w:marLeft w:val="0"/>
      <w:marRight w:val="0"/>
      <w:marTop w:val="0"/>
      <w:marBottom w:val="0"/>
      <w:divBdr>
        <w:top w:val="none" w:sz="0" w:space="0" w:color="auto"/>
        <w:left w:val="none" w:sz="0" w:space="0" w:color="auto"/>
        <w:bottom w:val="none" w:sz="0" w:space="0" w:color="auto"/>
        <w:right w:val="none" w:sz="0" w:space="0" w:color="auto"/>
      </w:divBdr>
    </w:div>
    <w:div w:id="1095832343">
      <w:bodyDiv w:val="1"/>
      <w:marLeft w:val="0"/>
      <w:marRight w:val="0"/>
      <w:marTop w:val="0"/>
      <w:marBottom w:val="0"/>
      <w:divBdr>
        <w:top w:val="none" w:sz="0" w:space="0" w:color="auto"/>
        <w:left w:val="none" w:sz="0" w:space="0" w:color="auto"/>
        <w:bottom w:val="none" w:sz="0" w:space="0" w:color="auto"/>
        <w:right w:val="none" w:sz="0" w:space="0" w:color="auto"/>
      </w:divBdr>
    </w:div>
    <w:div w:id="1097094776">
      <w:bodyDiv w:val="1"/>
      <w:marLeft w:val="0"/>
      <w:marRight w:val="0"/>
      <w:marTop w:val="0"/>
      <w:marBottom w:val="0"/>
      <w:divBdr>
        <w:top w:val="none" w:sz="0" w:space="0" w:color="auto"/>
        <w:left w:val="none" w:sz="0" w:space="0" w:color="auto"/>
        <w:bottom w:val="none" w:sz="0" w:space="0" w:color="auto"/>
        <w:right w:val="none" w:sz="0" w:space="0" w:color="auto"/>
      </w:divBdr>
    </w:div>
    <w:div w:id="1100756305">
      <w:bodyDiv w:val="1"/>
      <w:marLeft w:val="0"/>
      <w:marRight w:val="0"/>
      <w:marTop w:val="0"/>
      <w:marBottom w:val="0"/>
      <w:divBdr>
        <w:top w:val="none" w:sz="0" w:space="0" w:color="auto"/>
        <w:left w:val="none" w:sz="0" w:space="0" w:color="auto"/>
        <w:bottom w:val="none" w:sz="0" w:space="0" w:color="auto"/>
        <w:right w:val="none" w:sz="0" w:space="0" w:color="auto"/>
      </w:divBdr>
    </w:div>
    <w:div w:id="1100831954">
      <w:bodyDiv w:val="1"/>
      <w:marLeft w:val="0"/>
      <w:marRight w:val="0"/>
      <w:marTop w:val="0"/>
      <w:marBottom w:val="0"/>
      <w:divBdr>
        <w:top w:val="none" w:sz="0" w:space="0" w:color="auto"/>
        <w:left w:val="none" w:sz="0" w:space="0" w:color="auto"/>
        <w:bottom w:val="none" w:sz="0" w:space="0" w:color="auto"/>
        <w:right w:val="none" w:sz="0" w:space="0" w:color="auto"/>
      </w:divBdr>
    </w:div>
    <w:div w:id="1101873663">
      <w:bodyDiv w:val="1"/>
      <w:marLeft w:val="0"/>
      <w:marRight w:val="0"/>
      <w:marTop w:val="0"/>
      <w:marBottom w:val="0"/>
      <w:divBdr>
        <w:top w:val="none" w:sz="0" w:space="0" w:color="auto"/>
        <w:left w:val="none" w:sz="0" w:space="0" w:color="auto"/>
        <w:bottom w:val="none" w:sz="0" w:space="0" w:color="auto"/>
        <w:right w:val="none" w:sz="0" w:space="0" w:color="auto"/>
      </w:divBdr>
    </w:div>
    <w:div w:id="1101953959">
      <w:bodyDiv w:val="1"/>
      <w:marLeft w:val="0"/>
      <w:marRight w:val="0"/>
      <w:marTop w:val="0"/>
      <w:marBottom w:val="0"/>
      <w:divBdr>
        <w:top w:val="none" w:sz="0" w:space="0" w:color="auto"/>
        <w:left w:val="none" w:sz="0" w:space="0" w:color="auto"/>
        <w:bottom w:val="none" w:sz="0" w:space="0" w:color="auto"/>
        <w:right w:val="none" w:sz="0" w:space="0" w:color="auto"/>
      </w:divBdr>
    </w:div>
    <w:div w:id="1101997482">
      <w:bodyDiv w:val="1"/>
      <w:marLeft w:val="0"/>
      <w:marRight w:val="0"/>
      <w:marTop w:val="0"/>
      <w:marBottom w:val="0"/>
      <w:divBdr>
        <w:top w:val="none" w:sz="0" w:space="0" w:color="auto"/>
        <w:left w:val="none" w:sz="0" w:space="0" w:color="auto"/>
        <w:bottom w:val="none" w:sz="0" w:space="0" w:color="auto"/>
        <w:right w:val="none" w:sz="0" w:space="0" w:color="auto"/>
      </w:divBdr>
    </w:div>
    <w:div w:id="1102720777">
      <w:bodyDiv w:val="1"/>
      <w:marLeft w:val="0"/>
      <w:marRight w:val="0"/>
      <w:marTop w:val="0"/>
      <w:marBottom w:val="0"/>
      <w:divBdr>
        <w:top w:val="none" w:sz="0" w:space="0" w:color="auto"/>
        <w:left w:val="none" w:sz="0" w:space="0" w:color="auto"/>
        <w:bottom w:val="none" w:sz="0" w:space="0" w:color="auto"/>
        <w:right w:val="none" w:sz="0" w:space="0" w:color="auto"/>
      </w:divBdr>
    </w:div>
    <w:div w:id="1105342548">
      <w:bodyDiv w:val="1"/>
      <w:marLeft w:val="0"/>
      <w:marRight w:val="0"/>
      <w:marTop w:val="0"/>
      <w:marBottom w:val="0"/>
      <w:divBdr>
        <w:top w:val="none" w:sz="0" w:space="0" w:color="auto"/>
        <w:left w:val="none" w:sz="0" w:space="0" w:color="auto"/>
        <w:bottom w:val="none" w:sz="0" w:space="0" w:color="auto"/>
        <w:right w:val="none" w:sz="0" w:space="0" w:color="auto"/>
      </w:divBdr>
    </w:div>
    <w:div w:id="1105616965">
      <w:bodyDiv w:val="1"/>
      <w:marLeft w:val="0"/>
      <w:marRight w:val="0"/>
      <w:marTop w:val="0"/>
      <w:marBottom w:val="0"/>
      <w:divBdr>
        <w:top w:val="none" w:sz="0" w:space="0" w:color="auto"/>
        <w:left w:val="none" w:sz="0" w:space="0" w:color="auto"/>
        <w:bottom w:val="none" w:sz="0" w:space="0" w:color="auto"/>
        <w:right w:val="none" w:sz="0" w:space="0" w:color="auto"/>
      </w:divBdr>
    </w:div>
    <w:div w:id="1109854078">
      <w:bodyDiv w:val="1"/>
      <w:marLeft w:val="0"/>
      <w:marRight w:val="0"/>
      <w:marTop w:val="0"/>
      <w:marBottom w:val="0"/>
      <w:divBdr>
        <w:top w:val="none" w:sz="0" w:space="0" w:color="auto"/>
        <w:left w:val="none" w:sz="0" w:space="0" w:color="auto"/>
        <w:bottom w:val="none" w:sz="0" w:space="0" w:color="auto"/>
        <w:right w:val="none" w:sz="0" w:space="0" w:color="auto"/>
      </w:divBdr>
    </w:div>
    <w:div w:id="1110928489">
      <w:bodyDiv w:val="1"/>
      <w:marLeft w:val="0"/>
      <w:marRight w:val="0"/>
      <w:marTop w:val="0"/>
      <w:marBottom w:val="0"/>
      <w:divBdr>
        <w:top w:val="none" w:sz="0" w:space="0" w:color="auto"/>
        <w:left w:val="none" w:sz="0" w:space="0" w:color="auto"/>
        <w:bottom w:val="none" w:sz="0" w:space="0" w:color="auto"/>
        <w:right w:val="none" w:sz="0" w:space="0" w:color="auto"/>
      </w:divBdr>
    </w:div>
    <w:div w:id="1112088479">
      <w:bodyDiv w:val="1"/>
      <w:marLeft w:val="0"/>
      <w:marRight w:val="0"/>
      <w:marTop w:val="0"/>
      <w:marBottom w:val="0"/>
      <w:divBdr>
        <w:top w:val="none" w:sz="0" w:space="0" w:color="auto"/>
        <w:left w:val="none" w:sz="0" w:space="0" w:color="auto"/>
        <w:bottom w:val="none" w:sz="0" w:space="0" w:color="auto"/>
        <w:right w:val="none" w:sz="0" w:space="0" w:color="auto"/>
      </w:divBdr>
    </w:div>
    <w:div w:id="1113129296">
      <w:bodyDiv w:val="1"/>
      <w:marLeft w:val="0"/>
      <w:marRight w:val="0"/>
      <w:marTop w:val="0"/>
      <w:marBottom w:val="0"/>
      <w:divBdr>
        <w:top w:val="none" w:sz="0" w:space="0" w:color="auto"/>
        <w:left w:val="none" w:sz="0" w:space="0" w:color="auto"/>
        <w:bottom w:val="none" w:sz="0" w:space="0" w:color="auto"/>
        <w:right w:val="none" w:sz="0" w:space="0" w:color="auto"/>
      </w:divBdr>
    </w:div>
    <w:div w:id="1114204964">
      <w:bodyDiv w:val="1"/>
      <w:marLeft w:val="0"/>
      <w:marRight w:val="0"/>
      <w:marTop w:val="0"/>
      <w:marBottom w:val="0"/>
      <w:divBdr>
        <w:top w:val="none" w:sz="0" w:space="0" w:color="auto"/>
        <w:left w:val="none" w:sz="0" w:space="0" w:color="auto"/>
        <w:bottom w:val="none" w:sz="0" w:space="0" w:color="auto"/>
        <w:right w:val="none" w:sz="0" w:space="0" w:color="auto"/>
      </w:divBdr>
    </w:div>
    <w:div w:id="1115249536">
      <w:bodyDiv w:val="1"/>
      <w:marLeft w:val="0"/>
      <w:marRight w:val="0"/>
      <w:marTop w:val="0"/>
      <w:marBottom w:val="0"/>
      <w:divBdr>
        <w:top w:val="none" w:sz="0" w:space="0" w:color="auto"/>
        <w:left w:val="none" w:sz="0" w:space="0" w:color="auto"/>
        <w:bottom w:val="none" w:sz="0" w:space="0" w:color="auto"/>
        <w:right w:val="none" w:sz="0" w:space="0" w:color="auto"/>
      </w:divBdr>
    </w:div>
    <w:div w:id="1115563028">
      <w:bodyDiv w:val="1"/>
      <w:marLeft w:val="0"/>
      <w:marRight w:val="0"/>
      <w:marTop w:val="0"/>
      <w:marBottom w:val="0"/>
      <w:divBdr>
        <w:top w:val="none" w:sz="0" w:space="0" w:color="auto"/>
        <w:left w:val="none" w:sz="0" w:space="0" w:color="auto"/>
        <w:bottom w:val="none" w:sz="0" w:space="0" w:color="auto"/>
        <w:right w:val="none" w:sz="0" w:space="0" w:color="auto"/>
      </w:divBdr>
    </w:div>
    <w:div w:id="1115830908">
      <w:bodyDiv w:val="1"/>
      <w:marLeft w:val="0"/>
      <w:marRight w:val="0"/>
      <w:marTop w:val="0"/>
      <w:marBottom w:val="0"/>
      <w:divBdr>
        <w:top w:val="none" w:sz="0" w:space="0" w:color="auto"/>
        <w:left w:val="none" w:sz="0" w:space="0" w:color="auto"/>
        <w:bottom w:val="none" w:sz="0" w:space="0" w:color="auto"/>
        <w:right w:val="none" w:sz="0" w:space="0" w:color="auto"/>
      </w:divBdr>
    </w:div>
    <w:div w:id="1116682264">
      <w:bodyDiv w:val="1"/>
      <w:marLeft w:val="0"/>
      <w:marRight w:val="0"/>
      <w:marTop w:val="0"/>
      <w:marBottom w:val="0"/>
      <w:divBdr>
        <w:top w:val="none" w:sz="0" w:space="0" w:color="auto"/>
        <w:left w:val="none" w:sz="0" w:space="0" w:color="auto"/>
        <w:bottom w:val="none" w:sz="0" w:space="0" w:color="auto"/>
        <w:right w:val="none" w:sz="0" w:space="0" w:color="auto"/>
      </w:divBdr>
    </w:div>
    <w:div w:id="1118063310">
      <w:bodyDiv w:val="1"/>
      <w:marLeft w:val="0"/>
      <w:marRight w:val="0"/>
      <w:marTop w:val="0"/>
      <w:marBottom w:val="0"/>
      <w:divBdr>
        <w:top w:val="none" w:sz="0" w:space="0" w:color="auto"/>
        <w:left w:val="none" w:sz="0" w:space="0" w:color="auto"/>
        <w:bottom w:val="none" w:sz="0" w:space="0" w:color="auto"/>
        <w:right w:val="none" w:sz="0" w:space="0" w:color="auto"/>
      </w:divBdr>
    </w:div>
    <w:div w:id="1118260680">
      <w:bodyDiv w:val="1"/>
      <w:marLeft w:val="0"/>
      <w:marRight w:val="0"/>
      <w:marTop w:val="0"/>
      <w:marBottom w:val="0"/>
      <w:divBdr>
        <w:top w:val="none" w:sz="0" w:space="0" w:color="auto"/>
        <w:left w:val="none" w:sz="0" w:space="0" w:color="auto"/>
        <w:bottom w:val="none" w:sz="0" w:space="0" w:color="auto"/>
        <w:right w:val="none" w:sz="0" w:space="0" w:color="auto"/>
      </w:divBdr>
    </w:div>
    <w:div w:id="1119494620">
      <w:bodyDiv w:val="1"/>
      <w:marLeft w:val="0"/>
      <w:marRight w:val="0"/>
      <w:marTop w:val="0"/>
      <w:marBottom w:val="0"/>
      <w:divBdr>
        <w:top w:val="none" w:sz="0" w:space="0" w:color="auto"/>
        <w:left w:val="none" w:sz="0" w:space="0" w:color="auto"/>
        <w:bottom w:val="none" w:sz="0" w:space="0" w:color="auto"/>
        <w:right w:val="none" w:sz="0" w:space="0" w:color="auto"/>
      </w:divBdr>
    </w:div>
    <w:div w:id="1120151362">
      <w:bodyDiv w:val="1"/>
      <w:marLeft w:val="0"/>
      <w:marRight w:val="0"/>
      <w:marTop w:val="0"/>
      <w:marBottom w:val="0"/>
      <w:divBdr>
        <w:top w:val="none" w:sz="0" w:space="0" w:color="auto"/>
        <w:left w:val="none" w:sz="0" w:space="0" w:color="auto"/>
        <w:bottom w:val="none" w:sz="0" w:space="0" w:color="auto"/>
        <w:right w:val="none" w:sz="0" w:space="0" w:color="auto"/>
      </w:divBdr>
    </w:div>
    <w:div w:id="1121539095">
      <w:bodyDiv w:val="1"/>
      <w:marLeft w:val="0"/>
      <w:marRight w:val="0"/>
      <w:marTop w:val="0"/>
      <w:marBottom w:val="0"/>
      <w:divBdr>
        <w:top w:val="none" w:sz="0" w:space="0" w:color="auto"/>
        <w:left w:val="none" w:sz="0" w:space="0" w:color="auto"/>
        <w:bottom w:val="none" w:sz="0" w:space="0" w:color="auto"/>
        <w:right w:val="none" w:sz="0" w:space="0" w:color="auto"/>
      </w:divBdr>
    </w:div>
    <w:div w:id="1126048024">
      <w:bodyDiv w:val="1"/>
      <w:marLeft w:val="0"/>
      <w:marRight w:val="0"/>
      <w:marTop w:val="0"/>
      <w:marBottom w:val="0"/>
      <w:divBdr>
        <w:top w:val="none" w:sz="0" w:space="0" w:color="auto"/>
        <w:left w:val="none" w:sz="0" w:space="0" w:color="auto"/>
        <w:bottom w:val="none" w:sz="0" w:space="0" w:color="auto"/>
        <w:right w:val="none" w:sz="0" w:space="0" w:color="auto"/>
      </w:divBdr>
    </w:div>
    <w:div w:id="1126661577">
      <w:bodyDiv w:val="1"/>
      <w:marLeft w:val="0"/>
      <w:marRight w:val="0"/>
      <w:marTop w:val="0"/>
      <w:marBottom w:val="0"/>
      <w:divBdr>
        <w:top w:val="none" w:sz="0" w:space="0" w:color="auto"/>
        <w:left w:val="none" w:sz="0" w:space="0" w:color="auto"/>
        <w:bottom w:val="none" w:sz="0" w:space="0" w:color="auto"/>
        <w:right w:val="none" w:sz="0" w:space="0" w:color="auto"/>
      </w:divBdr>
    </w:div>
    <w:div w:id="1126891907">
      <w:bodyDiv w:val="1"/>
      <w:marLeft w:val="0"/>
      <w:marRight w:val="0"/>
      <w:marTop w:val="0"/>
      <w:marBottom w:val="0"/>
      <w:divBdr>
        <w:top w:val="none" w:sz="0" w:space="0" w:color="auto"/>
        <w:left w:val="none" w:sz="0" w:space="0" w:color="auto"/>
        <w:bottom w:val="none" w:sz="0" w:space="0" w:color="auto"/>
        <w:right w:val="none" w:sz="0" w:space="0" w:color="auto"/>
      </w:divBdr>
    </w:div>
    <w:div w:id="1127116490">
      <w:bodyDiv w:val="1"/>
      <w:marLeft w:val="0"/>
      <w:marRight w:val="0"/>
      <w:marTop w:val="0"/>
      <w:marBottom w:val="0"/>
      <w:divBdr>
        <w:top w:val="none" w:sz="0" w:space="0" w:color="auto"/>
        <w:left w:val="none" w:sz="0" w:space="0" w:color="auto"/>
        <w:bottom w:val="none" w:sz="0" w:space="0" w:color="auto"/>
        <w:right w:val="none" w:sz="0" w:space="0" w:color="auto"/>
      </w:divBdr>
    </w:div>
    <w:div w:id="1127238992">
      <w:bodyDiv w:val="1"/>
      <w:marLeft w:val="0"/>
      <w:marRight w:val="0"/>
      <w:marTop w:val="0"/>
      <w:marBottom w:val="0"/>
      <w:divBdr>
        <w:top w:val="none" w:sz="0" w:space="0" w:color="auto"/>
        <w:left w:val="none" w:sz="0" w:space="0" w:color="auto"/>
        <w:bottom w:val="none" w:sz="0" w:space="0" w:color="auto"/>
        <w:right w:val="none" w:sz="0" w:space="0" w:color="auto"/>
      </w:divBdr>
    </w:div>
    <w:div w:id="1127505071">
      <w:bodyDiv w:val="1"/>
      <w:marLeft w:val="0"/>
      <w:marRight w:val="0"/>
      <w:marTop w:val="0"/>
      <w:marBottom w:val="0"/>
      <w:divBdr>
        <w:top w:val="none" w:sz="0" w:space="0" w:color="auto"/>
        <w:left w:val="none" w:sz="0" w:space="0" w:color="auto"/>
        <w:bottom w:val="none" w:sz="0" w:space="0" w:color="auto"/>
        <w:right w:val="none" w:sz="0" w:space="0" w:color="auto"/>
      </w:divBdr>
    </w:div>
    <w:div w:id="1129007801">
      <w:bodyDiv w:val="1"/>
      <w:marLeft w:val="0"/>
      <w:marRight w:val="0"/>
      <w:marTop w:val="0"/>
      <w:marBottom w:val="0"/>
      <w:divBdr>
        <w:top w:val="none" w:sz="0" w:space="0" w:color="auto"/>
        <w:left w:val="none" w:sz="0" w:space="0" w:color="auto"/>
        <w:bottom w:val="none" w:sz="0" w:space="0" w:color="auto"/>
        <w:right w:val="none" w:sz="0" w:space="0" w:color="auto"/>
      </w:divBdr>
    </w:div>
    <w:div w:id="1129513578">
      <w:bodyDiv w:val="1"/>
      <w:marLeft w:val="0"/>
      <w:marRight w:val="0"/>
      <w:marTop w:val="0"/>
      <w:marBottom w:val="0"/>
      <w:divBdr>
        <w:top w:val="none" w:sz="0" w:space="0" w:color="auto"/>
        <w:left w:val="none" w:sz="0" w:space="0" w:color="auto"/>
        <w:bottom w:val="none" w:sz="0" w:space="0" w:color="auto"/>
        <w:right w:val="none" w:sz="0" w:space="0" w:color="auto"/>
      </w:divBdr>
    </w:div>
    <w:div w:id="1130049740">
      <w:bodyDiv w:val="1"/>
      <w:marLeft w:val="0"/>
      <w:marRight w:val="0"/>
      <w:marTop w:val="0"/>
      <w:marBottom w:val="0"/>
      <w:divBdr>
        <w:top w:val="none" w:sz="0" w:space="0" w:color="auto"/>
        <w:left w:val="none" w:sz="0" w:space="0" w:color="auto"/>
        <w:bottom w:val="none" w:sz="0" w:space="0" w:color="auto"/>
        <w:right w:val="none" w:sz="0" w:space="0" w:color="auto"/>
      </w:divBdr>
    </w:div>
    <w:div w:id="1132941702">
      <w:bodyDiv w:val="1"/>
      <w:marLeft w:val="0"/>
      <w:marRight w:val="0"/>
      <w:marTop w:val="0"/>
      <w:marBottom w:val="0"/>
      <w:divBdr>
        <w:top w:val="none" w:sz="0" w:space="0" w:color="auto"/>
        <w:left w:val="none" w:sz="0" w:space="0" w:color="auto"/>
        <w:bottom w:val="none" w:sz="0" w:space="0" w:color="auto"/>
        <w:right w:val="none" w:sz="0" w:space="0" w:color="auto"/>
      </w:divBdr>
    </w:div>
    <w:div w:id="1133332074">
      <w:bodyDiv w:val="1"/>
      <w:marLeft w:val="0"/>
      <w:marRight w:val="0"/>
      <w:marTop w:val="0"/>
      <w:marBottom w:val="0"/>
      <w:divBdr>
        <w:top w:val="none" w:sz="0" w:space="0" w:color="auto"/>
        <w:left w:val="none" w:sz="0" w:space="0" w:color="auto"/>
        <w:bottom w:val="none" w:sz="0" w:space="0" w:color="auto"/>
        <w:right w:val="none" w:sz="0" w:space="0" w:color="auto"/>
      </w:divBdr>
    </w:div>
    <w:div w:id="1133406356">
      <w:bodyDiv w:val="1"/>
      <w:marLeft w:val="0"/>
      <w:marRight w:val="0"/>
      <w:marTop w:val="0"/>
      <w:marBottom w:val="0"/>
      <w:divBdr>
        <w:top w:val="none" w:sz="0" w:space="0" w:color="auto"/>
        <w:left w:val="none" w:sz="0" w:space="0" w:color="auto"/>
        <w:bottom w:val="none" w:sz="0" w:space="0" w:color="auto"/>
        <w:right w:val="none" w:sz="0" w:space="0" w:color="auto"/>
      </w:divBdr>
    </w:div>
    <w:div w:id="1135099884">
      <w:bodyDiv w:val="1"/>
      <w:marLeft w:val="0"/>
      <w:marRight w:val="0"/>
      <w:marTop w:val="0"/>
      <w:marBottom w:val="0"/>
      <w:divBdr>
        <w:top w:val="none" w:sz="0" w:space="0" w:color="auto"/>
        <w:left w:val="none" w:sz="0" w:space="0" w:color="auto"/>
        <w:bottom w:val="none" w:sz="0" w:space="0" w:color="auto"/>
        <w:right w:val="none" w:sz="0" w:space="0" w:color="auto"/>
      </w:divBdr>
    </w:div>
    <w:div w:id="1137146975">
      <w:bodyDiv w:val="1"/>
      <w:marLeft w:val="0"/>
      <w:marRight w:val="0"/>
      <w:marTop w:val="0"/>
      <w:marBottom w:val="0"/>
      <w:divBdr>
        <w:top w:val="none" w:sz="0" w:space="0" w:color="auto"/>
        <w:left w:val="none" w:sz="0" w:space="0" w:color="auto"/>
        <w:bottom w:val="none" w:sz="0" w:space="0" w:color="auto"/>
        <w:right w:val="none" w:sz="0" w:space="0" w:color="auto"/>
      </w:divBdr>
    </w:div>
    <w:div w:id="1137650576">
      <w:bodyDiv w:val="1"/>
      <w:marLeft w:val="0"/>
      <w:marRight w:val="0"/>
      <w:marTop w:val="0"/>
      <w:marBottom w:val="0"/>
      <w:divBdr>
        <w:top w:val="none" w:sz="0" w:space="0" w:color="auto"/>
        <w:left w:val="none" w:sz="0" w:space="0" w:color="auto"/>
        <w:bottom w:val="none" w:sz="0" w:space="0" w:color="auto"/>
        <w:right w:val="none" w:sz="0" w:space="0" w:color="auto"/>
      </w:divBdr>
    </w:div>
    <w:div w:id="1138838015">
      <w:bodyDiv w:val="1"/>
      <w:marLeft w:val="0"/>
      <w:marRight w:val="0"/>
      <w:marTop w:val="0"/>
      <w:marBottom w:val="0"/>
      <w:divBdr>
        <w:top w:val="none" w:sz="0" w:space="0" w:color="auto"/>
        <w:left w:val="none" w:sz="0" w:space="0" w:color="auto"/>
        <w:bottom w:val="none" w:sz="0" w:space="0" w:color="auto"/>
        <w:right w:val="none" w:sz="0" w:space="0" w:color="auto"/>
      </w:divBdr>
    </w:div>
    <w:div w:id="1139420530">
      <w:bodyDiv w:val="1"/>
      <w:marLeft w:val="0"/>
      <w:marRight w:val="0"/>
      <w:marTop w:val="0"/>
      <w:marBottom w:val="0"/>
      <w:divBdr>
        <w:top w:val="none" w:sz="0" w:space="0" w:color="auto"/>
        <w:left w:val="none" w:sz="0" w:space="0" w:color="auto"/>
        <w:bottom w:val="none" w:sz="0" w:space="0" w:color="auto"/>
        <w:right w:val="none" w:sz="0" w:space="0" w:color="auto"/>
      </w:divBdr>
    </w:div>
    <w:div w:id="1139763121">
      <w:bodyDiv w:val="1"/>
      <w:marLeft w:val="0"/>
      <w:marRight w:val="0"/>
      <w:marTop w:val="0"/>
      <w:marBottom w:val="0"/>
      <w:divBdr>
        <w:top w:val="none" w:sz="0" w:space="0" w:color="auto"/>
        <w:left w:val="none" w:sz="0" w:space="0" w:color="auto"/>
        <w:bottom w:val="none" w:sz="0" w:space="0" w:color="auto"/>
        <w:right w:val="none" w:sz="0" w:space="0" w:color="auto"/>
      </w:divBdr>
    </w:div>
    <w:div w:id="1139952364">
      <w:bodyDiv w:val="1"/>
      <w:marLeft w:val="0"/>
      <w:marRight w:val="0"/>
      <w:marTop w:val="0"/>
      <w:marBottom w:val="0"/>
      <w:divBdr>
        <w:top w:val="none" w:sz="0" w:space="0" w:color="auto"/>
        <w:left w:val="none" w:sz="0" w:space="0" w:color="auto"/>
        <w:bottom w:val="none" w:sz="0" w:space="0" w:color="auto"/>
        <w:right w:val="none" w:sz="0" w:space="0" w:color="auto"/>
      </w:divBdr>
    </w:div>
    <w:div w:id="1140461820">
      <w:bodyDiv w:val="1"/>
      <w:marLeft w:val="0"/>
      <w:marRight w:val="0"/>
      <w:marTop w:val="0"/>
      <w:marBottom w:val="0"/>
      <w:divBdr>
        <w:top w:val="none" w:sz="0" w:space="0" w:color="auto"/>
        <w:left w:val="none" w:sz="0" w:space="0" w:color="auto"/>
        <w:bottom w:val="none" w:sz="0" w:space="0" w:color="auto"/>
        <w:right w:val="none" w:sz="0" w:space="0" w:color="auto"/>
      </w:divBdr>
    </w:div>
    <w:div w:id="1140727730">
      <w:bodyDiv w:val="1"/>
      <w:marLeft w:val="0"/>
      <w:marRight w:val="0"/>
      <w:marTop w:val="0"/>
      <w:marBottom w:val="0"/>
      <w:divBdr>
        <w:top w:val="none" w:sz="0" w:space="0" w:color="auto"/>
        <w:left w:val="none" w:sz="0" w:space="0" w:color="auto"/>
        <w:bottom w:val="none" w:sz="0" w:space="0" w:color="auto"/>
        <w:right w:val="none" w:sz="0" w:space="0" w:color="auto"/>
      </w:divBdr>
    </w:div>
    <w:div w:id="1141381770">
      <w:bodyDiv w:val="1"/>
      <w:marLeft w:val="0"/>
      <w:marRight w:val="0"/>
      <w:marTop w:val="0"/>
      <w:marBottom w:val="0"/>
      <w:divBdr>
        <w:top w:val="none" w:sz="0" w:space="0" w:color="auto"/>
        <w:left w:val="none" w:sz="0" w:space="0" w:color="auto"/>
        <w:bottom w:val="none" w:sz="0" w:space="0" w:color="auto"/>
        <w:right w:val="none" w:sz="0" w:space="0" w:color="auto"/>
      </w:divBdr>
    </w:div>
    <w:div w:id="1142432324">
      <w:bodyDiv w:val="1"/>
      <w:marLeft w:val="0"/>
      <w:marRight w:val="0"/>
      <w:marTop w:val="0"/>
      <w:marBottom w:val="0"/>
      <w:divBdr>
        <w:top w:val="none" w:sz="0" w:space="0" w:color="auto"/>
        <w:left w:val="none" w:sz="0" w:space="0" w:color="auto"/>
        <w:bottom w:val="none" w:sz="0" w:space="0" w:color="auto"/>
        <w:right w:val="none" w:sz="0" w:space="0" w:color="auto"/>
      </w:divBdr>
    </w:div>
    <w:div w:id="1143155149">
      <w:bodyDiv w:val="1"/>
      <w:marLeft w:val="0"/>
      <w:marRight w:val="0"/>
      <w:marTop w:val="0"/>
      <w:marBottom w:val="0"/>
      <w:divBdr>
        <w:top w:val="none" w:sz="0" w:space="0" w:color="auto"/>
        <w:left w:val="none" w:sz="0" w:space="0" w:color="auto"/>
        <w:bottom w:val="none" w:sz="0" w:space="0" w:color="auto"/>
        <w:right w:val="none" w:sz="0" w:space="0" w:color="auto"/>
      </w:divBdr>
    </w:div>
    <w:div w:id="1144354166">
      <w:bodyDiv w:val="1"/>
      <w:marLeft w:val="0"/>
      <w:marRight w:val="0"/>
      <w:marTop w:val="0"/>
      <w:marBottom w:val="0"/>
      <w:divBdr>
        <w:top w:val="none" w:sz="0" w:space="0" w:color="auto"/>
        <w:left w:val="none" w:sz="0" w:space="0" w:color="auto"/>
        <w:bottom w:val="none" w:sz="0" w:space="0" w:color="auto"/>
        <w:right w:val="none" w:sz="0" w:space="0" w:color="auto"/>
      </w:divBdr>
    </w:div>
    <w:div w:id="1144541611">
      <w:bodyDiv w:val="1"/>
      <w:marLeft w:val="0"/>
      <w:marRight w:val="0"/>
      <w:marTop w:val="0"/>
      <w:marBottom w:val="0"/>
      <w:divBdr>
        <w:top w:val="none" w:sz="0" w:space="0" w:color="auto"/>
        <w:left w:val="none" w:sz="0" w:space="0" w:color="auto"/>
        <w:bottom w:val="none" w:sz="0" w:space="0" w:color="auto"/>
        <w:right w:val="none" w:sz="0" w:space="0" w:color="auto"/>
      </w:divBdr>
    </w:div>
    <w:div w:id="1145396922">
      <w:bodyDiv w:val="1"/>
      <w:marLeft w:val="0"/>
      <w:marRight w:val="0"/>
      <w:marTop w:val="0"/>
      <w:marBottom w:val="0"/>
      <w:divBdr>
        <w:top w:val="none" w:sz="0" w:space="0" w:color="auto"/>
        <w:left w:val="none" w:sz="0" w:space="0" w:color="auto"/>
        <w:bottom w:val="none" w:sz="0" w:space="0" w:color="auto"/>
        <w:right w:val="none" w:sz="0" w:space="0" w:color="auto"/>
      </w:divBdr>
    </w:div>
    <w:div w:id="1146702550">
      <w:bodyDiv w:val="1"/>
      <w:marLeft w:val="0"/>
      <w:marRight w:val="0"/>
      <w:marTop w:val="0"/>
      <w:marBottom w:val="0"/>
      <w:divBdr>
        <w:top w:val="none" w:sz="0" w:space="0" w:color="auto"/>
        <w:left w:val="none" w:sz="0" w:space="0" w:color="auto"/>
        <w:bottom w:val="none" w:sz="0" w:space="0" w:color="auto"/>
        <w:right w:val="none" w:sz="0" w:space="0" w:color="auto"/>
      </w:divBdr>
    </w:div>
    <w:div w:id="1147086931">
      <w:bodyDiv w:val="1"/>
      <w:marLeft w:val="0"/>
      <w:marRight w:val="0"/>
      <w:marTop w:val="0"/>
      <w:marBottom w:val="0"/>
      <w:divBdr>
        <w:top w:val="none" w:sz="0" w:space="0" w:color="auto"/>
        <w:left w:val="none" w:sz="0" w:space="0" w:color="auto"/>
        <w:bottom w:val="none" w:sz="0" w:space="0" w:color="auto"/>
        <w:right w:val="none" w:sz="0" w:space="0" w:color="auto"/>
      </w:divBdr>
    </w:div>
    <w:div w:id="1148520708">
      <w:bodyDiv w:val="1"/>
      <w:marLeft w:val="0"/>
      <w:marRight w:val="0"/>
      <w:marTop w:val="0"/>
      <w:marBottom w:val="0"/>
      <w:divBdr>
        <w:top w:val="none" w:sz="0" w:space="0" w:color="auto"/>
        <w:left w:val="none" w:sz="0" w:space="0" w:color="auto"/>
        <w:bottom w:val="none" w:sz="0" w:space="0" w:color="auto"/>
        <w:right w:val="none" w:sz="0" w:space="0" w:color="auto"/>
      </w:divBdr>
    </w:div>
    <w:div w:id="1148597226">
      <w:bodyDiv w:val="1"/>
      <w:marLeft w:val="0"/>
      <w:marRight w:val="0"/>
      <w:marTop w:val="0"/>
      <w:marBottom w:val="0"/>
      <w:divBdr>
        <w:top w:val="none" w:sz="0" w:space="0" w:color="auto"/>
        <w:left w:val="none" w:sz="0" w:space="0" w:color="auto"/>
        <w:bottom w:val="none" w:sz="0" w:space="0" w:color="auto"/>
        <w:right w:val="none" w:sz="0" w:space="0" w:color="auto"/>
      </w:divBdr>
    </w:div>
    <w:div w:id="1148785421">
      <w:bodyDiv w:val="1"/>
      <w:marLeft w:val="0"/>
      <w:marRight w:val="0"/>
      <w:marTop w:val="0"/>
      <w:marBottom w:val="0"/>
      <w:divBdr>
        <w:top w:val="none" w:sz="0" w:space="0" w:color="auto"/>
        <w:left w:val="none" w:sz="0" w:space="0" w:color="auto"/>
        <w:bottom w:val="none" w:sz="0" w:space="0" w:color="auto"/>
        <w:right w:val="none" w:sz="0" w:space="0" w:color="auto"/>
      </w:divBdr>
    </w:div>
    <w:div w:id="1151217882">
      <w:bodyDiv w:val="1"/>
      <w:marLeft w:val="0"/>
      <w:marRight w:val="0"/>
      <w:marTop w:val="0"/>
      <w:marBottom w:val="0"/>
      <w:divBdr>
        <w:top w:val="none" w:sz="0" w:space="0" w:color="auto"/>
        <w:left w:val="none" w:sz="0" w:space="0" w:color="auto"/>
        <w:bottom w:val="none" w:sz="0" w:space="0" w:color="auto"/>
        <w:right w:val="none" w:sz="0" w:space="0" w:color="auto"/>
      </w:divBdr>
    </w:div>
    <w:div w:id="1152527913">
      <w:bodyDiv w:val="1"/>
      <w:marLeft w:val="0"/>
      <w:marRight w:val="0"/>
      <w:marTop w:val="0"/>
      <w:marBottom w:val="0"/>
      <w:divBdr>
        <w:top w:val="none" w:sz="0" w:space="0" w:color="auto"/>
        <w:left w:val="none" w:sz="0" w:space="0" w:color="auto"/>
        <w:bottom w:val="none" w:sz="0" w:space="0" w:color="auto"/>
        <w:right w:val="none" w:sz="0" w:space="0" w:color="auto"/>
      </w:divBdr>
    </w:div>
    <w:div w:id="1153326312">
      <w:bodyDiv w:val="1"/>
      <w:marLeft w:val="0"/>
      <w:marRight w:val="0"/>
      <w:marTop w:val="0"/>
      <w:marBottom w:val="0"/>
      <w:divBdr>
        <w:top w:val="none" w:sz="0" w:space="0" w:color="auto"/>
        <w:left w:val="none" w:sz="0" w:space="0" w:color="auto"/>
        <w:bottom w:val="none" w:sz="0" w:space="0" w:color="auto"/>
        <w:right w:val="none" w:sz="0" w:space="0" w:color="auto"/>
      </w:divBdr>
    </w:div>
    <w:div w:id="1157695118">
      <w:bodyDiv w:val="1"/>
      <w:marLeft w:val="0"/>
      <w:marRight w:val="0"/>
      <w:marTop w:val="0"/>
      <w:marBottom w:val="0"/>
      <w:divBdr>
        <w:top w:val="none" w:sz="0" w:space="0" w:color="auto"/>
        <w:left w:val="none" w:sz="0" w:space="0" w:color="auto"/>
        <w:bottom w:val="none" w:sz="0" w:space="0" w:color="auto"/>
        <w:right w:val="none" w:sz="0" w:space="0" w:color="auto"/>
      </w:divBdr>
    </w:div>
    <w:div w:id="1157763131">
      <w:bodyDiv w:val="1"/>
      <w:marLeft w:val="0"/>
      <w:marRight w:val="0"/>
      <w:marTop w:val="0"/>
      <w:marBottom w:val="0"/>
      <w:divBdr>
        <w:top w:val="none" w:sz="0" w:space="0" w:color="auto"/>
        <w:left w:val="none" w:sz="0" w:space="0" w:color="auto"/>
        <w:bottom w:val="none" w:sz="0" w:space="0" w:color="auto"/>
        <w:right w:val="none" w:sz="0" w:space="0" w:color="auto"/>
      </w:divBdr>
    </w:div>
    <w:div w:id="1160997568">
      <w:bodyDiv w:val="1"/>
      <w:marLeft w:val="0"/>
      <w:marRight w:val="0"/>
      <w:marTop w:val="0"/>
      <w:marBottom w:val="0"/>
      <w:divBdr>
        <w:top w:val="none" w:sz="0" w:space="0" w:color="auto"/>
        <w:left w:val="none" w:sz="0" w:space="0" w:color="auto"/>
        <w:bottom w:val="none" w:sz="0" w:space="0" w:color="auto"/>
        <w:right w:val="none" w:sz="0" w:space="0" w:color="auto"/>
      </w:divBdr>
    </w:div>
    <w:div w:id="1162549593">
      <w:bodyDiv w:val="1"/>
      <w:marLeft w:val="0"/>
      <w:marRight w:val="0"/>
      <w:marTop w:val="0"/>
      <w:marBottom w:val="0"/>
      <w:divBdr>
        <w:top w:val="none" w:sz="0" w:space="0" w:color="auto"/>
        <w:left w:val="none" w:sz="0" w:space="0" w:color="auto"/>
        <w:bottom w:val="none" w:sz="0" w:space="0" w:color="auto"/>
        <w:right w:val="none" w:sz="0" w:space="0" w:color="auto"/>
      </w:divBdr>
    </w:div>
    <w:div w:id="1162619106">
      <w:bodyDiv w:val="1"/>
      <w:marLeft w:val="0"/>
      <w:marRight w:val="0"/>
      <w:marTop w:val="0"/>
      <w:marBottom w:val="0"/>
      <w:divBdr>
        <w:top w:val="none" w:sz="0" w:space="0" w:color="auto"/>
        <w:left w:val="none" w:sz="0" w:space="0" w:color="auto"/>
        <w:bottom w:val="none" w:sz="0" w:space="0" w:color="auto"/>
        <w:right w:val="none" w:sz="0" w:space="0" w:color="auto"/>
      </w:divBdr>
    </w:div>
    <w:div w:id="1163274238">
      <w:bodyDiv w:val="1"/>
      <w:marLeft w:val="0"/>
      <w:marRight w:val="0"/>
      <w:marTop w:val="0"/>
      <w:marBottom w:val="0"/>
      <w:divBdr>
        <w:top w:val="none" w:sz="0" w:space="0" w:color="auto"/>
        <w:left w:val="none" w:sz="0" w:space="0" w:color="auto"/>
        <w:bottom w:val="none" w:sz="0" w:space="0" w:color="auto"/>
        <w:right w:val="none" w:sz="0" w:space="0" w:color="auto"/>
      </w:divBdr>
    </w:div>
    <w:div w:id="1164664841">
      <w:bodyDiv w:val="1"/>
      <w:marLeft w:val="0"/>
      <w:marRight w:val="0"/>
      <w:marTop w:val="0"/>
      <w:marBottom w:val="0"/>
      <w:divBdr>
        <w:top w:val="none" w:sz="0" w:space="0" w:color="auto"/>
        <w:left w:val="none" w:sz="0" w:space="0" w:color="auto"/>
        <w:bottom w:val="none" w:sz="0" w:space="0" w:color="auto"/>
        <w:right w:val="none" w:sz="0" w:space="0" w:color="auto"/>
      </w:divBdr>
    </w:div>
    <w:div w:id="1165508871">
      <w:bodyDiv w:val="1"/>
      <w:marLeft w:val="0"/>
      <w:marRight w:val="0"/>
      <w:marTop w:val="0"/>
      <w:marBottom w:val="0"/>
      <w:divBdr>
        <w:top w:val="none" w:sz="0" w:space="0" w:color="auto"/>
        <w:left w:val="none" w:sz="0" w:space="0" w:color="auto"/>
        <w:bottom w:val="none" w:sz="0" w:space="0" w:color="auto"/>
        <w:right w:val="none" w:sz="0" w:space="0" w:color="auto"/>
      </w:divBdr>
    </w:div>
    <w:div w:id="1165702103">
      <w:bodyDiv w:val="1"/>
      <w:marLeft w:val="0"/>
      <w:marRight w:val="0"/>
      <w:marTop w:val="0"/>
      <w:marBottom w:val="0"/>
      <w:divBdr>
        <w:top w:val="none" w:sz="0" w:space="0" w:color="auto"/>
        <w:left w:val="none" w:sz="0" w:space="0" w:color="auto"/>
        <w:bottom w:val="none" w:sz="0" w:space="0" w:color="auto"/>
        <w:right w:val="none" w:sz="0" w:space="0" w:color="auto"/>
      </w:divBdr>
    </w:div>
    <w:div w:id="1166438535">
      <w:bodyDiv w:val="1"/>
      <w:marLeft w:val="0"/>
      <w:marRight w:val="0"/>
      <w:marTop w:val="0"/>
      <w:marBottom w:val="0"/>
      <w:divBdr>
        <w:top w:val="none" w:sz="0" w:space="0" w:color="auto"/>
        <w:left w:val="none" w:sz="0" w:space="0" w:color="auto"/>
        <w:bottom w:val="none" w:sz="0" w:space="0" w:color="auto"/>
        <w:right w:val="none" w:sz="0" w:space="0" w:color="auto"/>
      </w:divBdr>
    </w:div>
    <w:div w:id="1166898740">
      <w:bodyDiv w:val="1"/>
      <w:marLeft w:val="0"/>
      <w:marRight w:val="0"/>
      <w:marTop w:val="0"/>
      <w:marBottom w:val="0"/>
      <w:divBdr>
        <w:top w:val="none" w:sz="0" w:space="0" w:color="auto"/>
        <w:left w:val="none" w:sz="0" w:space="0" w:color="auto"/>
        <w:bottom w:val="none" w:sz="0" w:space="0" w:color="auto"/>
        <w:right w:val="none" w:sz="0" w:space="0" w:color="auto"/>
      </w:divBdr>
    </w:div>
    <w:div w:id="1167358504">
      <w:bodyDiv w:val="1"/>
      <w:marLeft w:val="0"/>
      <w:marRight w:val="0"/>
      <w:marTop w:val="0"/>
      <w:marBottom w:val="0"/>
      <w:divBdr>
        <w:top w:val="none" w:sz="0" w:space="0" w:color="auto"/>
        <w:left w:val="none" w:sz="0" w:space="0" w:color="auto"/>
        <w:bottom w:val="none" w:sz="0" w:space="0" w:color="auto"/>
        <w:right w:val="none" w:sz="0" w:space="0" w:color="auto"/>
      </w:divBdr>
    </w:div>
    <w:div w:id="1168255146">
      <w:bodyDiv w:val="1"/>
      <w:marLeft w:val="0"/>
      <w:marRight w:val="0"/>
      <w:marTop w:val="0"/>
      <w:marBottom w:val="0"/>
      <w:divBdr>
        <w:top w:val="none" w:sz="0" w:space="0" w:color="auto"/>
        <w:left w:val="none" w:sz="0" w:space="0" w:color="auto"/>
        <w:bottom w:val="none" w:sz="0" w:space="0" w:color="auto"/>
        <w:right w:val="none" w:sz="0" w:space="0" w:color="auto"/>
      </w:divBdr>
    </w:div>
    <w:div w:id="1169372600">
      <w:bodyDiv w:val="1"/>
      <w:marLeft w:val="0"/>
      <w:marRight w:val="0"/>
      <w:marTop w:val="0"/>
      <w:marBottom w:val="0"/>
      <w:divBdr>
        <w:top w:val="none" w:sz="0" w:space="0" w:color="auto"/>
        <w:left w:val="none" w:sz="0" w:space="0" w:color="auto"/>
        <w:bottom w:val="none" w:sz="0" w:space="0" w:color="auto"/>
        <w:right w:val="none" w:sz="0" w:space="0" w:color="auto"/>
      </w:divBdr>
    </w:div>
    <w:div w:id="1170801658">
      <w:bodyDiv w:val="1"/>
      <w:marLeft w:val="0"/>
      <w:marRight w:val="0"/>
      <w:marTop w:val="0"/>
      <w:marBottom w:val="0"/>
      <w:divBdr>
        <w:top w:val="none" w:sz="0" w:space="0" w:color="auto"/>
        <w:left w:val="none" w:sz="0" w:space="0" w:color="auto"/>
        <w:bottom w:val="none" w:sz="0" w:space="0" w:color="auto"/>
        <w:right w:val="none" w:sz="0" w:space="0" w:color="auto"/>
      </w:divBdr>
    </w:div>
    <w:div w:id="1171062812">
      <w:bodyDiv w:val="1"/>
      <w:marLeft w:val="0"/>
      <w:marRight w:val="0"/>
      <w:marTop w:val="0"/>
      <w:marBottom w:val="0"/>
      <w:divBdr>
        <w:top w:val="none" w:sz="0" w:space="0" w:color="auto"/>
        <w:left w:val="none" w:sz="0" w:space="0" w:color="auto"/>
        <w:bottom w:val="none" w:sz="0" w:space="0" w:color="auto"/>
        <w:right w:val="none" w:sz="0" w:space="0" w:color="auto"/>
      </w:divBdr>
    </w:div>
    <w:div w:id="1173687087">
      <w:bodyDiv w:val="1"/>
      <w:marLeft w:val="0"/>
      <w:marRight w:val="0"/>
      <w:marTop w:val="0"/>
      <w:marBottom w:val="0"/>
      <w:divBdr>
        <w:top w:val="none" w:sz="0" w:space="0" w:color="auto"/>
        <w:left w:val="none" w:sz="0" w:space="0" w:color="auto"/>
        <w:bottom w:val="none" w:sz="0" w:space="0" w:color="auto"/>
        <w:right w:val="none" w:sz="0" w:space="0" w:color="auto"/>
      </w:divBdr>
    </w:div>
    <w:div w:id="1174034157">
      <w:bodyDiv w:val="1"/>
      <w:marLeft w:val="0"/>
      <w:marRight w:val="0"/>
      <w:marTop w:val="0"/>
      <w:marBottom w:val="0"/>
      <w:divBdr>
        <w:top w:val="none" w:sz="0" w:space="0" w:color="auto"/>
        <w:left w:val="none" w:sz="0" w:space="0" w:color="auto"/>
        <w:bottom w:val="none" w:sz="0" w:space="0" w:color="auto"/>
        <w:right w:val="none" w:sz="0" w:space="0" w:color="auto"/>
      </w:divBdr>
    </w:div>
    <w:div w:id="1174952050">
      <w:bodyDiv w:val="1"/>
      <w:marLeft w:val="0"/>
      <w:marRight w:val="0"/>
      <w:marTop w:val="0"/>
      <w:marBottom w:val="0"/>
      <w:divBdr>
        <w:top w:val="none" w:sz="0" w:space="0" w:color="auto"/>
        <w:left w:val="none" w:sz="0" w:space="0" w:color="auto"/>
        <w:bottom w:val="none" w:sz="0" w:space="0" w:color="auto"/>
        <w:right w:val="none" w:sz="0" w:space="0" w:color="auto"/>
      </w:divBdr>
    </w:div>
    <w:div w:id="1177304002">
      <w:bodyDiv w:val="1"/>
      <w:marLeft w:val="0"/>
      <w:marRight w:val="0"/>
      <w:marTop w:val="0"/>
      <w:marBottom w:val="0"/>
      <w:divBdr>
        <w:top w:val="none" w:sz="0" w:space="0" w:color="auto"/>
        <w:left w:val="none" w:sz="0" w:space="0" w:color="auto"/>
        <w:bottom w:val="none" w:sz="0" w:space="0" w:color="auto"/>
        <w:right w:val="none" w:sz="0" w:space="0" w:color="auto"/>
      </w:divBdr>
    </w:div>
    <w:div w:id="1178036077">
      <w:bodyDiv w:val="1"/>
      <w:marLeft w:val="0"/>
      <w:marRight w:val="0"/>
      <w:marTop w:val="0"/>
      <w:marBottom w:val="0"/>
      <w:divBdr>
        <w:top w:val="none" w:sz="0" w:space="0" w:color="auto"/>
        <w:left w:val="none" w:sz="0" w:space="0" w:color="auto"/>
        <w:bottom w:val="none" w:sz="0" w:space="0" w:color="auto"/>
        <w:right w:val="none" w:sz="0" w:space="0" w:color="auto"/>
      </w:divBdr>
    </w:div>
    <w:div w:id="1179658392">
      <w:bodyDiv w:val="1"/>
      <w:marLeft w:val="0"/>
      <w:marRight w:val="0"/>
      <w:marTop w:val="0"/>
      <w:marBottom w:val="0"/>
      <w:divBdr>
        <w:top w:val="none" w:sz="0" w:space="0" w:color="auto"/>
        <w:left w:val="none" w:sz="0" w:space="0" w:color="auto"/>
        <w:bottom w:val="none" w:sz="0" w:space="0" w:color="auto"/>
        <w:right w:val="none" w:sz="0" w:space="0" w:color="auto"/>
      </w:divBdr>
    </w:div>
    <w:div w:id="1182472462">
      <w:bodyDiv w:val="1"/>
      <w:marLeft w:val="0"/>
      <w:marRight w:val="0"/>
      <w:marTop w:val="0"/>
      <w:marBottom w:val="0"/>
      <w:divBdr>
        <w:top w:val="none" w:sz="0" w:space="0" w:color="auto"/>
        <w:left w:val="none" w:sz="0" w:space="0" w:color="auto"/>
        <w:bottom w:val="none" w:sz="0" w:space="0" w:color="auto"/>
        <w:right w:val="none" w:sz="0" w:space="0" w:color="auto"/>
      </w:divBdr>
    </w:div>
    <w:div w:id="1182663450">
      <w:bodyDiv w:val="1"/>
      <w:marLeft w:val="0"/>
      <w:marRight w:val="0"/>
      <w:marTop w:val="0"/>
      <w:marBottom w:val="0"/>
      <w:divBdr>
        <w:top w:val="none" w:sz="0" w:space="0" w:color="auto"/>
        <w:left w:val="none" w:sz="0" w:space="0" w:color="auto"/>
        <w:bottom w:val="none" w:sz="0" w:space="0" w:color="auto"/>
        <w:right w:val="none" w:sz="0" w:space="0" w:color="auto"/>
      </w:divBdr>
    </w:div>
    <w:div w:id="1183008069">
      <w:bodyDiv w:val="1"/>
      <w:marLeft w:val="0"/>
      <w:marRight w:val="0"/>
      <w:marTop w:val="0"/>
      <w:marBottom w:val="0"/>
      <w:divBdr>
        <w:top w:val="none" w:sz="0" w:space="0" w:color="auto"/>
        <w:left w:val="none" w:sz="0" w:space="0" w:color="auto"/>
        <w:bottom w:val="none" w:sz="0" w:space="0" w:color="auto"/>
        <w:right w:val="none" w:sz="0" w:space="0" w:color="auto"/>
      </w:divBdr>
    </w:div>
    <w:div w:id="1183202096">
      <w:bodyDiv w:val="1"/>
      <w:marLeft w:val="0"/>
      <w:marRight w:val="0"/>
      <w:marTop w:val="0"/>
      <w:marBottom w:val="0"/>
      <w:divBdr>
        <w:top w:val="none" w:sz="0" w:space="0" w:color="auto"/>
        <w:left w:val="none" w:sz="0" w:space="0" w:color="auto"/>
        <w:bottom w:val="none" w:sz="0" w:space="0" w:color="auto"/>
        <w:right w:val="none" w:sz="0" w:space="0" w:color="auto"/>
      </w:divBdr>
    </w:div>
    <w:div w:id="1183857938">
      <w:bodyDiv w:val="1"/>
      <w:marLeft w:val="0"/>
      <w:marRight w:val="0"/>
      <w:marTop w:val="0"/>
      <w:marBottom w:val="0"/>
      <w:divBdr>
        <w:top w:val="none" w:sz="0" w:space="0" w:color="auto"/>
        <w:left w:val="none" w:sz="0" w:space="0" w:color="auto"/>
        <w:bottom w:val="none" w:sz="0" w:space="0" w:color="auto"/>
        <w:right w:val="none" w:sz="0" w:space="0" w:color="auto"/>
      </w:divBdr>
    </w:div>
    <w:div w:id="1184436586">
      <w:bodyDiv w:val="1"/>
      <w:marLeft w:val="0"/>
      <w:marRight w:val="0"/>
      <w:marTop w:val="0"/>
      <w:marBottom w:val="0"/>
      <w:divBdr>
        <w:top w:val="none" w:sz="0" w:space="0" w:color="auto"/>
        <w:left w:val="none" w:sz="0" w:space="0" w:color="auto"/>
        <w:bottom w:val="none" w:sz="0" w:space="0" w:color="auto"/>
        <w:right w:val="none" w:sz="0" w:space="0" w:color="auto"/>
      </w:divBdr>
    </w:div>
    <w:div w:id="1184783736">
      <w:bodyDiv w:val="1"/>
      <w:marLeft w:val="0"/>
      <w:marRight w:val="0"/>
      <w:marTop w:val="0"/>
      <w:marBottom w:val="0"/>
      <w:divBdr>
        <w:top w:val="none" w:sz="0" w:space="0" w:color="auto"/>
        <w:left w:val="none" w:sz="0" w:space="0" w:color="auto"/>
        <w:bottom w:val="none" w:sz="0" w:space="0" w:color="auto"/>
        <w:right w:val="none" w:sz="0" w:space="0" w:color="auto"/>
      </w:divBdr>
    </w:div>
    <w:div w:id="1190872790">
      <w:bodyDiv w:val="1"/>
      <w:marLeft w:val="0"/>
      <w:marRight w:val="0"/>
      <w:marTop w:val="0"/>
      <w:marBottom w:val="0"/>
      <w:divBdr>
        <w:top w:val="none" w:sz="0" w:space="0" w:color="auto"/>
        <w:left w:val="none" w:sz="0" w:space="0" w:color="auto"/>
        <w:bottom w:val="none" w:sz="0" w:space="0" w:color="auto"/>
        <w:right w:val="none" w:sz="0" w:space="0" w:color="auto"/>
      </w:divBdr>
    </w:div>
    <w:div w:id="1191065935">
      <w:bodyDiv w:val="1"/>
      <w:marLeft w:val="0"/>
      <w:marRight w:val="0"/>
      <w:marTop w:val="0"/>
      <w:marBottom w:val="0"/>
      <w:divBdr>
        <w:top w:val="none" w:sz="0" w:space="0" w:color="auto"/>
        <w:left w:val="none" w:sz="0" w:space="0" w:color="auto"/>
        <w:bottom w:val="none" w:sz="0" w:space="0" w:color="auto"/>
        <w:right w:val="none" w:sz="0" w:space="0" w:color="auto"/>
      </w:divBdr>
    </w:div>
    <w:div w:id="1192036511">
      <w:bodyDiv w:val="1"/>
      <w:marLeft w:val="0"/>
      <w:marRight w:val="0"/>
      <w:marTop w:val="0"/>
      <w:marBottom w:val="0"/>
      <w:divBdr>
        <w:top w:val="none" w:sz="0" w:space="0" w:color="auto"/>
        <w:left w:val="none" w:sz="0" w:space="0" w:color="auto"/>
        <w:bottom w:val="none" w:sz="0" w:space="0" w:color="auto"/>
        <w:right w:val="none" w:sz="0" w:space="0" w:color="auto"/>
      </w:divBdr>
    </w:div>
    <w:div w:id="1192571811">
      <w:bodyDiv w:val="1"/>
      <w:marLeft w:val="0"/>
      <w:marRight w:val="0"/>
      <w:marTop w:val="0"/>
      <w:marBottom w:val="0"/>
      <w:divBdr>
        <w:top w:val="none" w:sz="0" w:space="0" w:color="auto"/>
        <w:left w:val="none" w:sz="0" w:space="0" w:color="auto"/>
        <w:bottom w:val="none" w:sz="0" w:space="0" w:color="auto"/>
        <w:right w:val="none" w:sz="0" w:space="0" w:color="auto"/>
      </w:divBdr>
    </w:div>
    <w:div w:id="1193498852">
      <w:bodyDiv w:val="1"/>
      <w:marLeft w:val="0"/>
      <w:marRight w:val="0"/>
      <w:marTop w:val="0"/>
      <w:marBottom w:val="0"/>
      <w:divBdr>
        <w:top w:val="none" w:sz="0" w:space="0" w:color="auto"/>
        <w:left w:val="none" w:sz="0" w:space="0" w:color="auto"/>
        <w:bottom w:val="none" w:sz="0" w:space="0" w:color="auto"/>
        <w:right w:val="none" w:sz="0" w:space="0" w:color="auto"/>
      </w:divBdr>
    </w:div>
    <w:div w:id="1194152143">
      <w:bodyDiv w:val="1"/>
      <w:marLeft w:val="0"/>
      <w:marRight w:val="0"/>
      <w:marTop w:val="0"/>
      <w:marBottom w:val="0"/>
      <w:divBdr>
        <w:top w:val="none" w:sz="0" w:space="0" w:color="auto"/>
        <w:left w:val="none" w:sz="0" w:space="0" w:color="auto"/>
        <w:bottom w:val="none" w:sz="0" w:space="0" w:color="auto"/>
        <w:right w:val="none" w:sz="0" w:space="0" w:color="auto"/>
      </w:divBdr>
    </w:div>
    <w:div w:id="1196115496">
      <w:bodyDiv w:val="1"/>
      <w:marLeft w:val="0"/>
      <w:marRight w:val="0"/>
      <w:marTop w:val="0"/>
      <w:marBottom w:val="0"/>
      <w:divBdr>
        <w:top w:val="none" w:sz="0" w:space="0" w:color="auto"/>
        <w:left w:val="none" w:sz="0" w:space="0" w:color="auto"/>
        <w:bottom w:val="none" w:sz="0" w:space="0" w:color="auto"/>
        <w:right w:val="none" w:sz="0" w:space="0" w:color="auto"/>
      </w:divBdr>
    </w:div>
    <w:div w:id="1196430956">
      <w:bodyDiv w:val="1"/>
      <w:marLeft w:val="0"/>
      <w:marRight w:val="0"/>
      <w:marTop w:val="0"/>
      <w:marBottom w:val="0"/>
      <w:divBdr>
        <w:top w:val="none" w:sz="0" w:space="0" w:color="auto"/>
        <w:left w:val="none" w:sz="0" w:space="0" w:color="auto"/>
        <w:bottom w:val="none" w:sz="0" w:space="0" w:color="auto"/>
        <w:right w:val="none" w:sz="0" w:space="0" w:color="auto"/>
      </w:divBdr>
    </w:div>
    <w:div w:id="1197735955">
      <w:bodyDiv w:val="1"/>
      <w:marLeft w:val="0"/>
      <w:marRight w:val="0"/>
      <w:marTop w:val="0"/>
      <w:marBottom w:val="0"/>
      <w:divBdr>
        <w:top w:val="none" w:sz="0" w:space="0" w:color="auto"/>
        <w:left w:val="none" w:sz="0" w:space="0" w:color="auto"/>
        <w:bottom w:val="none" w:sz="0" w:space="0" w:color="auto"/>
        <w:right w:val="none" w:sz="0" w:space="0" w:color="auto"/>
      </w:divBdr>
    </w:div>
    <w:div w:id="1198087666">
      <w:bodyDiv w:val="1"/>
      <w:marLeft w:val="0"/>
      <w:marRight w:val="0"/>
      <w:marTop w:val="0"/>
      <w:marBottom w:val="0"/>
      <w:divBdr>
        <w:top w:val="none" w:sz="0" w:space="0" w:color="auto"/>
        <w:left w:val="none" w:sz="0" w:space="0" w:color="auto"/>
        <w:bottom w:val="none" w:sz="0" w:space="0" w:color="auto"/>
        <w:right w:val="none" w:sz="0" w:space="0" w:color="auto"/>
      </w:divBdr>
    </w:div>
    <w:div w:id="1199472587">
      <w:bodyDiv w:val="1"/>
      <w:marLeft w:val="0"/>
      <w:marRight w:val="0"/>
      <w:marTop w:val="0"/>
      <w:marBottom w:val="0"/>
      <w:divBdr>
        <w:top w:val="none" w:sz="0" w:space="0" w:color="auto"/>
        <w:left w:val="none" w:sz="0" w:space="0" w:color="auto"/>
        <w:bottom w:val="none" w:sz="0" w:space="0" w:color="auto"/>
        <w:right w:val="none" w:sz="0" w:space="0" w:color="auto"/>
      </w:divBdr>
    </w:div>
    <w:div w:id="1199858619">
      <w:bodyDiv w:val="1"/>
      <w:marLeft w:val="0"/>
      <w:marRight w:val="0"/>
      <w:marTop w:val="0"/>
      <w:marBottom w:val="0"/>
      <w:divBdr>
        <w:top w:val="none" w:sz="0" w:space="0" w:color="auto"/>
        <w:left w:val="none" w:sz="0" w:space="0" w:color="auto"/>
        <w:bottom w:val="none" w:sz="0" w:space="0" w:color="auto"/>
        <w:right w:val="none" w:sz="0" w:space="0" w:color="auto"/>
      </w:divBdr>
    </w:div>
    <w:div w:id="1199900061">
      <w:bodyDiv w:val="1"/>
      <w:marLeft w:val="0"/>
      <w:marRight w:val="0"/>
      <w:marTop w:val="0"/>
      <w:marBottom w:val="0"/>
      <w:divBdr>
        <w:top w:val="none" w:sz="0" w:space="0" w:color="auto"/>
        <w:left w:val="none" w:sz="0" w:space="0" w:color="auto"/>
        <w:bottom w:val="none" w:sz="0" w:space="0" w:color="auto"/>
        <w:right w:val="none" w:sz="0" w:space="0" w:color="auto"/>
      </w:divBdr>
    </w:div>
    <w:div w:id="1200437263">
      <w:bodyDiv w:val="1"/>
      <w:marLeft w:val="0"/>
      <w:marRight w:val="0"/>
      <w:marTop w:val="0"/>
      <w:marBottom w:val="0"/>
      <w:divBdr>
        <w:top w:val="none" w:sz="0" w:space="0" w:color="auto"/>
        <w:left w:val="none" w:sz="0" w:space="0" w:color="auto"/>
        <w:bottom w:val="none" w:sz="0" w:space="0" w:color="auto"/>
        <w:right w:val="none" w:sz="0" w:space="0" w:color="auto"/>
      </w:divBdr>
    </w:div>
    <w:div w:id="1200976239">
      <w:bodyDiv w:val="1"/>
      <w:marLeft w:val="0"/>
      <w:marRight w:val="0"/>
      <w:marTop w:val="0"/>
      <w:marBottom w:val="0"/>
      <w:divBdr>
        <w:top w:val="none" w:sz="0" w:space="0" w:color="auto"/>
        <w:left w:val="none" w:sz="0" w:space="0" w:color="auto"/>
        <w:bottom w:val="none" w:sz="0" w:space="0" w:color="auto"/>
        <w:right w:val="none" w:sz="0" w:space="0" w:color="auto"/>
      </w:divBdr>
    </w:div>
    <w:div w:id="1201045125">
      <w:bodyDiv w:val="1"/>
      <w:marLeft w:val="0"/>
      <w:marRight w:val="0"/>
      <w:marTop w:val="0"/>
      <w:marBottom w:val="0"/>
      <w:divBdr>
        <w:top w:val="none" w:sz="0" w:space="0" w:color="auto"/>
        <w:left w:val="none" w:sz="0" w:space="0" w:color="auto"/>
        <w:bottom w:val="none" w:sz="0" w:space="0" w:color="auto"/>
        <w:right w:val="none" w:sz="0" w:space="0" w:color="auto"/>
      </w:divBdr>
    </w:div>
    <w:div w:id="1201280858">
      <w:bodyDiv w:val="1"/>
      <w:marLeft w:val="0"/>
      <w:marRight w:val="0"/>
      <w:marTop w:val="0"/>
      <w:marBottom w:val="0"/>
      <w:divBdr>
        <w:top w:val="none" w:sz="0" w:space="0" w:color="auto"/>
        <w:left w:val="none" w:sz="0" w:space="0" w:color="auto"/>
        <w:bottom w:val="none" w:sz="0" w:space="0" w:color="auto"/>
        <w:right w:val="none" w:sz="0" w:space="0" w:color="auto"/>
      </w:divBdr>
    </w:div>
    <w:div w:id="1201825105">
      <w:bodyDiv w:val="1"/>
      <w:marLeft w:val="0"/>
      <w:marRight w:val="0"/>
      <w:marTop w:val="0"/>
      <w:marBottom w:val="0"/>
      <w:divBdr>
        <w:top w:val="none" w:sz="0" w:space="0" w:color="auto"/>
        <w:left w:val="none" w:sz="0" w:space="0" w:color="auto"/>
        <w:bottom w:val="none" w:sz="0" w:space="0" w:color="auto"/>
        <w:right w:val="none" w:sz="0" w:space="0" w:color="auto"/>
      </w:divBdr>
    </w:div>
    <w:div w:id="1202279627">
      <w:bodyDiv w:val="1"/>
      <w:marLeft w:val="0"/>
      <w:marRight w:val="0"/>
      <w:marTop w:val="0"/>
      <w:marBottom w:val="0"/>
      <w:divBdr>
        <w:top w:val="none" w:sz="0" w:space="0" w:color="auto"/>
        <w:left w:val="none" w:sz="0" w:space="0" w:color="auto"/>
        <w:bottom w:val="none" w:sz="0" w:space="0" w:color="auto"/>
        <w:right w:val="none" w:sz="0" w:space="0" w:color="auto"/>
      </w:divBdr>
    </w:div>
    <w:div w:id="1202285292">
      <w:bodyDiv w:val="1"/>
      <w:marLeft w:val="0"/>
      <w:marRight w:val="0"/>
      <w:marTop w:val="0"/>
      <w:marBottom w:val="0"/>
      <w:divBdr>
        <w:top w:val="none" w:sz="0" w:space="0" w:color="auto"/>
        <w:left w:val="none" w:sz="0" w:space="0" w:color="auto"/>
        <w:bottom w:val="none" w:sz="0" w:space="0" w:color="auto"/>
        <w:right w:val="none" w:sz="0" w:space="0" w:color="auto"/>
      </w:divBdr>
    </w:div>
    <w:div w:id="1202520880">
      <w:bodyDiv w:val="1"/>
      <w:marLeft w:val="0"/>
      <w:marRight w:val="0"/>
      <w:marTop w:val="0"/>
      <w:marBottom w:val="0"/>
      <w:divBdr>
        <w:top w:val="none" w:sz="0" w:space="0" w:color="auto"/>
        <w:left w:val="none" w:sz="0" w:space="0" w:color="auto"/>
        <w:bottom w:val="none" w:sz="0" w:space="0" w:color="auto"/>
        <w:right w:val="none" w:sz="0" w:space="0" w:color="auto"/>
      </w:divBdr>
    </w:div>
    <w:div w:id="1203517897">
      <w:bodyDiv w:val="1"/>
      <w:marLeft w:val="0"/>
      <w:marRight w:val="0"/>
      <w:marTop w:val="0"/>
      <w:marBottom w:val="0"/>
      <w:divBdr>
        <w:top w:val="none" w:sz="0" w:space="0" w:color="auto"/>
        <w:left w:val="none" w:sz="0" w:space="0" w:color="auto"/>
        <w:bottom w:val="none" w:sz="0" w:space="0" w:color="auto"/>
        <w:right w:val="none" w:sz="0" w:space="0" w:color="auto"/>
      </w:divBdr>
    </w:div>
    <w:div w:id="1203900846">
      <w:bodyDiv w:val="1"/>
      <w:marLeft w:val="0"/>
      <w:marRight w:val="0"/>
      <w:marTop w:val="0"/>
      <w:marBottom w:val="0"/>
      <w:divBdr>
        <w:top w:val="none" w:sz="0" w:space="0" w:color="auto"/>
        <w:left w:val="none" w:sz="0" w:space="0" w:color="auto"/>
        <w:bottom w:val="none" w:sz="0" w:space="0" w:color="auto"/>
        <w:right w:val="none" w:sz="0" w:space="0" w:color="auto"/>
      </w:divBdr>
    </w:div>
    <w:div w:id="1204173645">
      <w:bodyDiv w:val="1"/>
      <w:marLeft w:val="0"/>
      <w:marRight w:val="0"/>
      <w:marTop w:val="0"/>
      <w:marBottom w:val="0"/>
      <w:divBdr>
        <w:top w:val="none" w:sz="0" w:space="0" w:color="auto"/>
        <w:left w:val="none" w:sz="0" w:space="0" w:color="auto"/>
        <w:bottom w:val="none" w:sz="0" w:space="0" w:color="auto"/>
        <w:right w:val="none" w:sz="0" w:space="0" w:color="auto"/>
      </w:divBdr>
    </w:div>
    <w:div w:id="1204246497">
      <w:bodyDiv w:val="1"/>
      <w:marLeft w:val="0"/>
      <w:marRight w:val="0"/>
      <w:marTop w:val="0"/>
      <w:marBottom w:val="0"/>
      <w:divBdr>
        <w:top w:val="none" w:sz="0" w:space="0" w:color="auto"/>
        <w:left w:val="none" w:sz="0" w:space="0" w:color="auto"/>
        <w:bottom w:val="none" w:sz="0" w:space="0" w:color="auto"/>
        <w:right w:val="none" w:sz="0" w:space="0" w:color="auto"/>
      </w:divBdr>
    </w:div>
    <w:div w:id="1205095510">
      <w:bodyDiv w:val="1"/>
      <w:marLeft w:val="0"/>
      <w:marRight w:val="0"/>
      <w:marTop w:val="0"/>
      <w:marBottom w:val="0"/>
      <w:divBdr>
        <w:top w:val="none" w:sz="0" w:space="0" w:color="auto"/>
        <w:left w:val="none" w:sz="0" w:space="0" w:color="auto"/>
        <w:bottom w:val="none" w:sz="0" w:space="0" w:color="auto"/>
        <w:right w:val="none" w:sz="0" w:space="0" w:color="auto"/>
      </w:divBdr>
    </w:div>
    <w:div w:id="1206141553">
      <w:bodyDiv w:val="1"/>
      <w:marLeft w:val="0"/>
      <w:marRight w:val="0"/>
      <w:marTop w:val="0"/>
      <w:marBottom w:val="0"/>
      <w:divBdr>
        <w:top w:val="none" w:sz="0" w:space="0" w:color="auto"/>
        <w:left w:val="none" w:sz="0" w:space="0" w:color="auto"/>
        <w:bottom w:val="none" w:sz="0" w:space="0" w:color="auto"/>
        <w:right w:val="none" w:sz="0" w:space="0" w:color="auto"/>
      </w:divBdr>
    </w:div>
    <w:div w:id="1206209786">
      <w:bodyDiv w:val="1"/>
      <w:marLeft w:val="0"/>
      <w:marRight w:val="0"/>
      <w:marTop w:val="0"/>
      <w:marBottom w:val="0"/>
      <w:divBdr>
        <w:top w:val="none" w:sz="0" w:space="0" w:color="auto"/>
        <w:left w:val="none" w:sz="0" w:space="0" w:color="auto"/>
        <w:bottom w:val="none" w:sz="0" w:space="0" w:color="auto"/>
        <w:right w:val="none" w:sz="0" w:space="0" w:color="auto"/>
      </w:divBdr>
    </w:div>
    <w:div w:id="1207597158">
      <w:bodyDiv w:val="1"/>
      <w:marLeft w:val="0"/>
      <w:marRight w:val="0"/>
      <w:marTop w:val="0"/>
      <w:marBottom w:val="0"/>
      <w:divBdr>
        <w:top w:val="none" w:sz="0" w:space="0" w:color="auto"/>
        <w:left w:val="none" w:sz="0" w:space="0" w:color="auto"/>
        <w:bottom w:val="none" w:sz="0" w:space="0" w:color="auto"/>
        <w:right w:val="none" w:sz="0" w:space="0" w:color="auto"/>
      </w:divBdr>
    </w:div>
    <w:div w:id="1208371261">
      <w:bodyDiv w:val="1"/>
      <w:marLeft w:val="0"/>
      <w:marRight w:val="0"/>
      <w:marTop w:val="0"/>
      <w:marBottom w:val="0"/>
      <w:divBdr>
        <w:top w:val="none" w:sz="0" w:space="0" w:color="auto"/>
        <w:left w:val="none" w:sz="0" w:space="0" w:color="auto"/>
        <w:bottom w:val="none" w:sz="0" w:space="0" w:color="auto"/>
        <w:right w:val="none" w:sz="0" w:space="0" w:color="auto"/>
      </w:divBdr>
    </w:div>
    <w:div w:id="1208761747">
      <w:bodyDiv w:val="1"/>
      <w:marLeft w:val="0"/>
      <w:marRight w:val="0"/>
      <w:marTop w:val="0"/>
      <w:marBottom w:val="0"/>
      <w:divBdr>
        <w:top w:val="none" w:sz="0" w:space="0" w:color="auto"/>
        <w:left w:val="none" w:sz="0" w:space="0" w:color="auto"/>
        <w:bottom w:val="none" w:sz="0" w:space="0" w:color="auto"/>
        <w:right w:val="none" w:sz="0" w:space="0" w:color="auto"/>
      </w:divBdr>
    </w:div>
    <w:div w:id="1209535639">
      <w:bodyDiv w:val="1"/>
      <w:marLeft w:val="0"/>
      <w:marRight w:val="0"/>
      <w:marTop w:val="0"/>
      <w:marBottom w:val="0"/>
      <w:divBdr>
        <w:top w:val="none" w:sz="0" w:space="0" w:color="auto"/>
        <w:left w:val="none" w:sz="0" w:space="0" w:color="auto"/>
        <w:bottom w:val="none" w:sz="0" w:space="0" w:color="auto"/>
        <w:right w:val="none" w:sz="0" w:space="0" w:color="auto"/>
      </w:divBdr>
    </w:div>
    <w:div w:id="1210613103">
      <w:bodyDiv w:val="1"/>
      <w:marLeft w:val="0"/>
      <w:marRight w:val="0"/>
      <w:marTop w:val="0"/>
      <w:marBottom w:val="0"/>
      <w:divBdr>
        <w:top w:val="none" w:sz="0" w:space="0" w:color="auto"/>
        <w:left w:val="none" w:sz="0" w:space="0" w:color="auto"/>
        <w:bottom w:val="none" w:sz="0" w:space="0" w:color="auto"/>
        <w:right w:val="none" w:sz="0" w:space="0" w:color="auto"/>
      </w:divBdr>
    </w:div>
    <w:div w:id="1210873357">
      <w:bodyDiv w:val="1"/>
      <w:marLeft w:val="0"/>
      <w:marRight w:val="0"/>
      <w:marTop w:val="0"/>
      <w:marBottom w:val="0"/>
      <w:divBdr>
        <w:top w:val="none" w:sz="0" w:space="0" w:color="auto"/>
        <w:left w:val="none" w:sz="0" w:space="0" w:color="auto"/>
        <w:bottom w:val="none" w:sz="0" w:space="0" w:color="auto"/>
        <w:right w:val="none" w:sz="0" w:space="0" w:color="auto"/>
      </w:divBdr>
    </w:div>
    <w:div w:id="1211264819">
      <w:bodyDiv w:val="1"/>
      <w:marLeft w:val="0"/>
      <w:marRight w:val="0"/>
      <w:marTop w:val="0"/>
      <w:marBottom w:val="0"/>
      <w:divBdr>
        <w:top w:val="none" w:sz="0" w:space="0" w:color="auto"/>
        <w:left w:val="none" w:sz="0" w:space="0" w:color="auto"/>
        <w:bottom w:val="none" w:sz="0" w:space="0" w:color="auto"/>
        <w:right w:val="none" w:sz="0" w:space="0" w:color="auto"/>
      </w:divBdr>
    </w:div>
    <w:div w:id="1212377362">
      <w:bodyDiv w:val="1"/>
      <w:marLeft w:val="0"/>
      <w:marRight w:val="0"/>
      <w:marTop w:val="0"/>
      <w:marBottom w:val="0"/>
      <w:divBdr>
        <w:top w:val="none" w:sz="0" w:space="0" w:color="auto"/>
        <w:left w:val="none" w:sz="0" w:space="0" w:color="auto"/>
        <w:bottom w:val="none" w:sz="0" w:space="0" w:color="auto"/>
        <w:right w:val="none" w:sz="0" w:space="0" w:color="auto"/>
      </w:divBdr>
    </w:div>
    <w:div w:id="1214928859">
      <w:bodyDiv w:val="1"/>
      <w:marLeft w:val="0"/>
      <w:marRight w:val="0"/>
      <w:marTop w:val="0"/>
      <w:marBottom w:val="0"/>
      <w:divBdr>
        <w:top w:val="none" w:sz="0" w:space="0" w:color="auto"/>
        <w:left w:val="none" w:sz="0" w:space="0" w:color="auto"/>
        <w:bottom w:val="none" w:sz="0" w:space="0" w:color="auto"/>
        <w:right w:val="none" w:sz="0" w:space="0" w:color="auto"/>
      </w:divBdr>
    </w:div>
    <w:div w:id="1216237237">
      <w:bodyDiv w:val="1"/>
      <w:marLeft w:val="0"/>
      <w:marRight w:val="0"/>
      <w:marTop w:val="0"/>
      <w:marBottom w:val="0"/>
      <w:divBdr>
        <w:top w:val="none" w:sz="0" w:space="0" w:color="auto"/>
        <w:left w:val="none" w:sz="0" w:space="0" w:color="auto"/>
        <w:bottom w:val="none" w:sz="0" w:space="0" w:color="auto"/>
        <w:right w:val="none" w:sz="0" w:space="0" w:color="auto"/>
      </w:divBdr>
    </w:div>
    <w:div w:id="1218321416">
      <w:bodyDiv w:val="1"/>
      <w:marLeft w:val="0"/>
      <w:marRight w:val="0"/>
      <w:marTop w:val="0"/>
      <w:marBottom w:val="0"/>
      <w:divBdr>
        <w:top w:val="none" w:sz="0" w:space="0" w:color="auto"/>
        <w:left w:val="none" w:sz="0" w:space="0" w:color="auto"/>
        <w:bottom w:val="none" w:sz="0" w:space="0" w:color="auto"/>
        <w:right w:val="none" w:sz="0" w:space="0" w:color="auto"/>
      </w:divBdr>
    </w:div>
    <w:div w:id="1218661417">
      <w:bodyDiv w:val="1"/>
      <w:marLeft w:val="0"/>
      <w:marRight w:val="0"/>
      <w:marTop w:val="0"/>
      <w:marBottom w:val="0"/>
      <w:divBdr>
        <w:top w:val="none" w:sz="0" w:space="0" w:color="auto"/>
        <w:left w:val="none" w:sz="0" w:space="0" w:color="auto"/>
        <w:bottom w:val="none" w:sz="0" w:space="0" w:color="auto"/>
        <w:right w:val="none" w:sz="0" w:space="0" w:color="auto"/>
      </w:divBdr>
    </w:div>
    <w:div w:id="1218780288">
      <w:bodyDiv w:val="1"/>
      <w:marLeft w:val="0"/>
      <w:marRight w:val="0"/>
      <w:marTop w:val="0"/>
      <w:marBottom w:val="0"/>
      <w:divBdr>
        <w:top w:val="none" w:sz="0" w:space="0" w:color="auto"/>
        <w:left w:val="none" w:sz="0" w:space="0" w:color="auto"/>
        <w:bottom w:val="none" w:sz="0" w:space="0" w:color="auto"/>
        <w:right w:val="none" w:sz="0" w:space="0" w:color="auto"/>
      </w:divBdr>
    </w:div>
    <w:div w:id="1219512238">
      <w:bodyDiv w:val="1"/>
      <w:marLeft w:val="0"/>
      <w:marRight w:val="0"/>
      <w:marTop w:val="0"/>
      <w:marBottom w:val="0"/>
      <w:divBdr>
        <w:top w:val="none" w:sz="0" w:space="0" w:color="auto"/>
        <w:left w:val="none" w:sz="0" w:space="0" w:color="auto"/>
        <w:bottom w:val="none" w:sz="0" w:space="0" w:color="auto"/>
        <w:right w:val="none" w:sz="0" w:space="0" w:color="auto"/>
      </w:divBdr>
    </w:div>
    <w:div w:id="1221090428">
      <w:bodyDiv w:val="1"/>
      <w:marLeft w:val="0"/>
      <w:marRight w:val="0"/>
      <w:marTop w:val="0"/>
      <w:marBottom w:val="0"/>
      <w:divBdr>
        <w:top w:val="none" w:sz="0" w:space="0" w:color="auto"/>
        <w:left w:val="none" w:sz="0" w:space="0" w:color="auto"/>
        <w:bottom w:val="none" w:sz="0" w:space="0" w:color="auto"/>
        <w:right w:val="none" w:sz="0" w:space="0" w:color="auto"/>
      </w:divBdr>
    </w:div>
    <w:div w:id="1222518002">
      <w:bodyDiv w:val="1"/>
      <w:marLeft w:val="0"/>
      <w:marRight w:val="0"/>
      <w:marTop w:val="0"/>
      <w:marBottom w:val="0"/>
      <w:divBdr>
        <w:top w:val="none" w:sz="0" w:space="0" w:color="auto"/>
        <w:left w:val="none" w:sz="0" w:space="0" w:color="auto"/>
        <w:bottom w:val="none" w:sz="0" w:space="0" w:color="auto"/>
        <w:right w:val="none" w:sz="0" w:space="0" w:color="auto"/>
      </w:divBdr>
    </w:div>
    <w:div w:id="1224025848">
      <w:bodyDiv w:val="1"/>
      <w:marLeft w:val="0"/>
      <w:marRight w:val="0"/>
      <w:marTop w:val="0"/>
      <w:marBottom w:val="0"/>
      <w:divBdr>
        <w:top w:val="none" w:sz="0" w:space="0" w:color="auto"/>
        <w:left w:val="none" w:sz="0" w:space="0" w:color="auto"/>
        <w:bottom w:val="none" w:sz="0" w:space="0" w:color="auto"/>
        <w:right w:val="none" w:sz="0" w:space="0" w:color="auto"/>
      </w:divBdr>
    </w:div>
    <w:div w:id="1224221955">
      <w:bodyDiv w:val="1"/>
      <w:marLeft w:val="0"/>
      <w:marRight w:val="0"/>
      <w:marTop w:val="0"/>
      <w:marBottom w:val="0"/>
      <w:divBdr>
        <w:top w:val="none" w:sz="0" w:space="0" w:color="auto"/>
        <w:left w:val="none" w:sz="0" w:space="0" w:color="auto"/>
        <w:bottom w:val="none" w:sz="0" w:space="0" w:color="auto"/>
        <w:right w:val="none" w:sz="0" w:space="0" w:color="auto"/>
      </w:divBdr>
    </w:div>
    <w:div w:id="1225682001">
      <w:bodyDiv w:val="1"/>
      <w:marLeft w:val="0"/>
      <w:marRight w:val="0"/>
      <w:marTop w:val="0"/>
      <w:marBottom w:val="0"/>
      <w:divBdr>
        <w:top w:val="none" w:sz="0" w:space="0" w:color="auto"/>
        <w:left w:val="none" w:sz="0" w:space="0" w:color="auto"/>
        <w:bottom w:val="none" w:sz="0" w:space="0" w:color="auto"/>
        <w:right w:val="none" w:sz="0" w:space="0" w:color="auto"/>
      </w:divBdr>
    </w:div>
    <w:div w:id="1225793716">
      <w:bodyDiv w:val="1"/>
      <w:marLeft w:val="0"/>
      <w:marRight w:val="0"/>
      <w:marTop w:val="0"/>
      <w:marBottom w:val="0"/>
      <w:divBdr>
        <w:top w:val="none" w:sz="0" w:space="0" w:color="auto"/>
        <w:left w:val="none" w:sz="0" w:space="0" w:color="auto"/>
        <w:bottom w:val="none" w:sz="0" w:space="0" w:color="auto"/>
        <w:right w:val="none" w:sz="0" w:space="0" w:color="auto"/>
      </w:divBdr>
    </w:div>
    <w:div w:id="1227033356">
      <w:bodyDiv w:val="1"/>
      <w:marLeft w:val="0"/>
      <w:marRight w:val="0"/>
      <w:marTop w:val="0"/>
      <w:marBottom w:val="0"/>
      <w:divBdr>
        <w:top w:val="none" w:sz="0" w:space="0" w:color="auto"/>
        <w:left w:val="none" w:sz="0" w:space="0" w:color="auto"/>
        <w:bottom w:val="none" w:sz="0" w:space="0" w:color="auto"/>
        <w:right w:val="none" w:sz="0" w:space="0" w:color="auto"/>
      </w:divBdr>
    </w:div>
    <w:div w:id="1227450494">
      <w:bodyDiv w:val="1"/>
      <w:marLeft w:val="0"/>
      <w:marRight w:val="0"/>
      <w:marTop w:val="0"/>
      <w:marBottom w:val="0"/>
      <w:divBdr>
        <w:top w:val="none" w:sz="0" w:space="0" w:color="auto"/>
        <w:left w:val="none" w:sz="0" w:space="0" w:color="auto"/>
        <w:bottom w:val="none" w:sz="0" w:space="0" w:color="auto"/>
        <w:right w:val="none" w:sz="0" w:space="0" w:color="auto"/>
      </w:divBdr>
    </w:div>
    <w:div w:id="1227454633">
      <w:bodyDiv w:val="1"/>
      <w:marLeft w:val="0"/>
      <w:marRight w:val="0"/>
      <w:marTop w:val="0"/>
      <w:marBottom w:val="0"/>
      <w:divBdr>
        <w:top w:val="none" w:sz="0" w:space="0" w:color="auto"/>
        <w:left w:val="none" w:sz="0" w:space="0" w:color="auto"/>
        <w:bottom w:val="none" w:sz="0" w:space="0" w:color="auto"/>
        <w:right w:val="none" w:sz="0" w:space="0" w:color="auto"/>
      </w:divBdr>
    </w:div>
    <w:div w:id="1227688699">
      <w:bodyDiv w:val="1"/>
      <w:marLeft w:val="0"/>
      <w:marRight w:val="0"/>
      <w:marTop w:val="0"/>
      <w:marBottom w:val="0"/>
      <w:divBdr>
        <w:top w:val="none" w:sz="0" w:space="0" w:color="auto"/>
        <w:left w:val="none" w:sz="0" w:space="0" w:color="auto"/>
        <w:bottom w:val="none" w:sz="0" w:space="0" w:color="auto"/>
        <w:right w:val="none" w:sz="0" w:space="0" w:color="auto"/>
      </w:divBdr>
    </w:div>
    <w:div w:id="1228492645">
      <w:bodyDiv w:val="1"/>
      <w:marLeft w:val="0"/>
      <w:marRight w:val="0"/>
      <w:marTop w:val="0"/>
      <w:marBottom w:val="0"/>
      <w:divBdr>
        <w:top w:val="none" w:sz="0" w:space="0" w:color="auto"/>
        <w:left w:val="none" w:sz="0" w:space="0" w:color="auto"/>
        <w:bottom w:val="none" w:sz="0" w:space="0" w:color="auto"/>
        <w:right w:val="none" w:sz="0" w:space="0" w:color="auto"/>
      </w:divBdr>
    </w:div>
    <w:div w:id="1229150920">
      <w:bodyDiv w:val="1"/>
      <w:marLeft w:val="0"/>
      <w:marRight w:val="0"/>
      <w:marTop w:val="0"/>
      <w:marBottom w:val="0"/>
      <w:divBdr>
        <w:top w:val="none" w:sz="0" w:space="0" w:color="auto"/>
        <w:left w:val="none" w:sz="0" w:space="0" w:color="auto"/>
        <w:bottom w:val="none" w:sz="0" w:space="0" w:color="auto"/>
        <w:right w:val="none" w:sz="0" w:space="0" w:color="auto"/>
      </w:divBdr>
    </w:div>
    <w:div w:id="1229613473">
      <w:bodyDiv w:val="1"/>
      <w:marLeft w:val="0"/>
      <w:marRight w:val="0"/>
      <w:marTop w:val="0"/>
      <w:marBottom w:val="0"/>
      <w:divBdr>
        <w:top w:val="none" w:sz="0" w:space="0" w:color="auto"/>
        <w:left w:val="none" w:sz="0" w:space="0" w:color="auto"/>
        <w:bottom w:val="none" w:sz="0" w:space="0" w:color="auto"/>
        <w:right w:val="none" w:sz="0" w:space="0" w:color="auto"/>
      </w:divBdr>
    </w:div>
    <w:div w:id="1229656860">
      <w:bodyDiv w:val="1"/>
      <w:marLeft w:val="0"/>
      <w:marRight w:val="0"/>
      <w:marTop w:val="0"/>
      <w:marBottom w:val="0"/>
      <w:divBdr>
        <w:top w:val="none" w:sz="0" w:space="0" w:color="auto"/>
        <w:left w:val="none" w:sz="0" w:space="0" w:color="auto"/>
        <w:bottom w:val="none" w:sz="0" w:space="0" w:color="auto"/>
        <w:right w:val="none" w:sz="0" w:space="0" w:color="auto"/>
      </w:divBdr>
    </w:div>
    <w:div w:id="1230532116">
      <w:bodyDiv w:val="1"/>
      <w:marLeft w:val="0"/>
      <w:marRight w:val="0"/>
      <w:marTop w:val="0"/>
      <w:marBottom w:val="0"/>
      <w:divBdr>
        <w:top w:val="none" w:sz="0" w:space="0" w:color="auto"/>
        <w:left w:val="none" w:sz="0" w:space="0" w:color="auto"/>
        <w:bottom w:val="none" w:sz="0" w:space="0" w:color="auto"/>
        <w:right w:val="none" w:sz="0" w:space="0" w:color="auto"/>
      </w:divBdr>
    </w:div>
    <w:div w:id="1231308009">
      <w:bodyDiv w:val="1"/>
      <w:marLeft w:val="0"/>
      <w:marRight w:val="0"/>
      <w:marTop w:val="0"/>
      <w:marBottom w:val="0"/>
      <w:divBdr>
        <w:top w:val="none" w:sz="0" w:space="0" w:color="auto"/>
        <w:left w:val="none" w:sz="0" w:space="0" w:color="auto"/>
        <w:bottom w:val="none" w:sz="0" w:space="0" w:color="auto"/>
        <w:right w:val="none" w:sz="0" w:space="0" w:color="auto"/>
      </w:divBdr>
    </w:div>
    <w:div w:id="1233009177">
      <w:bodyDiv w:val="1"/>
      <w:marLeft w:val="0"/>
      <w:marRight w:val="0"/>
      <w:marTop w:val="0"/>
      <w:marBottom w:val="0"/>
      <w:divBdr>
        <w:top w:val="none" w:sz="0" w:space="0" w:color="auto"/>
        <w:left w:val="none" w:sz="0" w:space="0" w:color="auto"/>
        <w:bottom w:val="none" w:sz="0" w:space="0" w:color="auto"/>
        <w:right w:val="none" w:sz="0" w:space="0" w:color="auto"/>
      </w:divBdr>
    </w:div>
    <w:div w:id="1235167556">
      <w:bodyDiv w:val="1"/>
      <w:marLeft w:val="0"/>
      <w:marRight w:val="0"/>
      <w:marTop w:val="0"/>
      <w:marBottom w:val="0"/>
      <w:divBdr>
        <w:top w:val="none" w:sz="0" w:space="0" w:color="auto"/>
        <w:left w:val="none" w:sz="0" w:space="0" w:color="auto"/>
        <w:bottom w:val="none" w:sz="0" w:space="0" w:color="auto"/>
        <w:right w:val="none" w:sz="0" w:space="0" w:color="auto"/>
      </w:divBdr>
    </w:div>
    <w:div w:id="1236547376">
      <w:bodyDiv w:val="1"/>
      <w:marLeft w:val="0"/>
      <w:marRight w:val="0"/>
      <w:marTop w:val="0"/>
      <w:marBottom w:val="0"/>
      <w:divBdr>
        <w:top w:val="none" w:sz="0" w:space="0" w:color="auto"/>
        <w:left w:val="none" w:sz="0" w:space="0" w:color="auto"/>
        <w:bottom w:val="none" w:sz="0" w:space="0" w:color="auto"/>
        <w:right w:val="none" w:sz="0" w:space="0" w:color="auto"/>
      </w:divBdr>
    </w:div>
    <w:div w:id="1237787118">
      <w:bodyDiv w:val="1"/>
      <w:marLeft w:val="0"/>
      <w:marRight w:val="0"/>
      <w:marTop w:val="0"/>
      <w:marBottom w:val="0"/>
      <w:divBdr>
        <w:top w:val="none" w:sz="0" w:space="0" w:color="auto"/>
        <w:left w:val="none" w:sz="0" w:space="0" w:color="auto"/>
        <w:bottom w:val="none" w:sz="0" w:space="0" w:color="auto"/>
        <w:right w:val="none" w:sz="0" w:space="0" w:color="auto"/>
      </w:divBdr>
    </w:div>
    <w:div w:id="1238439653">
      <w:bodyDiv w:val="1"/>
      <w:marLeft w:val="0"/>
      <w:marRight w:val="0"/>
      <w:marTop w:val="0"/>
      <w:marBottom w:val="0"/>
      <w:divBdr>
        <w:top w:val="none" w:sz="0" w:space="0" w:color="auto"/>
        <w:left w:val="none" w:sz="0" w:space="0" w:color="auto"/>
        <w:bottom w:val="none" w:sz="0" w:space="0" w:color="auto"/>
        <w:right w:val="none" w:sz="0" w:space="0" w:color="auto"/>
      </w:divBdr>
    </w:div>
    <w:div w:id="1238831707">
      <w:bodyDiv w:val="1"/>
      <w:marLeft w:val="0"/>
      <w:marRight w:val="0"/>
      <w:marTop w:val="0"/>
      <w:marBottom w:val="0"/>
      <w:divBdr>
        <w:top w:val="none" w:sz="0" w:space="0" w:color="auto"/>
        <w:left w:val="none" w:sz="0" w:space="0" w:color="auto"/>
        <w:bottom w:val="none" w:sz="0" w:space="0" w:color="auto"/>
        <w:right w:val="none" w:sz="0" w:space="0" w:color="auto"/>
      </w:divBdr>
    </w:div>
    <w:div w:id="1238977591">
      <w:bodyDiv w:val="1"/>
      <w:marLeft w:val="0"/>
      <w:marRight w:val="0"/>
      <w:marTop w:val="0"/>
      <w:marBottom w:val="0"/>
      <w:divBdr>
        <w:top w:val="none" w:sz="0" w:space="0" w:color="auto"/>
        <w:left w:val="none" w:sz="0" w:space="0" w:color="auto"/>
        <w:bottom w:val="none" w:sz="0" w:space="0" w:color="auto"/>
        <w:right w:val="none" w:sz="0" w:space="0" w:color="auto"/>
      </w:divBdr>
    </w:div>
    <w:div w:id="1239706493">
      <w:bodyDiv w:val="1"/>
      <w:marLeft w:val="0"/>
      <w:marRight w:val="0"/>
      <w:marTop w:val="0"/>
      <w:marBottom w:val="0"/>
      <w:divBdr>
        <w:top w:val="none" w:sz="0" w:space="0" w:color="auto"/>
        <w:left w:val="none" w:sz="0" w:space="0" w:color="auto"/>
        <w:bottom w:val="none" w:sz="0" w:space="0" w:color="auto"/>
        <w:right w:val="none" w:sz="0" w:space="0" w:color="auto"/>
      </w:divBdr>
    </w:div>
    <w:div w:id="1241254894">
      <w:bodyDiv w:val="1"/>
      <w:marLeft w:val="0"/>
      <w:marRight w:val="0"/>
      <w:marTop w:val="0"/>
      <w:marBottom w:val="0"/>
      <w:divBdr>
        <w:top w:val="none" w:sz="0" w:space="0" w:color="auto"/>
        <w:left w:val="none" w:sz="0" w:space="0" w:color="auto"/>
        <w:bottom w:val="none" w:sz="0" w:space="0" w:color="auto"/>
        <w:right w:val="none" w:sz="0" w:space="0" w:color="auto"/>
      </w:divBdr>
    </w:div>
    <w:div w:id="1244491663">
      <w:bodyDiv w:val="1"/>
      <w:marLeft w:val="0"/>
      <w:marRight w:val="0"/>
      <w:marTop w:val="0"/>
      <w:marBottom w:val="0"/>
      <w:divBdr>
        <w:top w:val="none" w:sz="0" w:space="0" w:color="auto"/>
        <w:left w:val="none" w:sz="0" w:space="0" w:color="auto"/>
        <w:bottom w:val="none" w:sz="0" w:space="0" w:color="auto"/>
        <w:right w:val="none" w:sz="0" w:space="0" w:color="auto"/>
      </w:divBdr>
    </w:div>
    <w:div w:id="1245073464">
      <w:bodyDiv w:val="1"/>
      <w:marLeft w:val="0"/>
      <w:marRight w:val="0"/>
      <w:marTop w:val="0"/>
      <w:marBottom w:val="0"/>
      <w:divBdr>
        <w:top w:val="none" w:sz="0" w:space="0" w:color="auto"/>
        <w:left w:val="none" w:sz="0" w:space="0" w:color="auto"/>
        <w:bottom w:val="none" w:sz="0" w:space="0" w:color="auto"/>
        <w:right w:val="none" w:sz="0" w:space="0" w:color="auto"/>
      </w:divBdr>
    </w:div>
    <w:div w:id="1248152407">
      <w:bodyDiv w:val="1"/>
      <w:marLeft w:val="0"/>
      <w:marRight w:val="0"/>
      <w:marTop w:val="0"/>
      <w:marBottom w:val="0"/>
      <w:divBdr>
        <w:top w:val="none" w:sz="0" w:space="0" w:color="auto"/>
        <w:left w:val="none" w:sz="0" w:space="0" w:color="auto"/>
        <w:bottom w:val="none" w:sz="0" w:space="0" w:color="auto"/>
        <w:right w:val="none" w:sz="0" w:space="0" w:color="auto"/>
      </w:divBdr>
    </w:div>
    <w:div w:id="1248467416">
      <w:bodyDiv w:val="1"/>
      <w:marLeft w:val="0"/>
      <w:marRight w:val="0"/>
      <w:marTop w:val="0"/>
      <w:marBottom w:val="0"/>
      <w:divBdr>
        <w:top w:val="none" w:sz="0" w:space="0" w:color="auto"/>
        <w:left w:val="none" w:sz="0" w:space="0" w:color="auto"/>
        <w:bottom w:val="none" w:sz="0" w:space="0" w:color="auto"/>
        <w:right w:val="none" w:sz="0" w:space="0" w:color="auto"/>
      </w:divBdr>
    </w:div>
    <w:div w:id="1248881219">
      <w:bodyDiv w:val="1"/>
      <w:marLeft w:val="0"/>
      <w:marRight w:val="0"/>
      <w:marTop w:val="0"/>
      <w:marBottom w:val="0"/>
      <w:divBdr>
        <w:top w:val="none" w:sz="0" w:space="0" w:color="auto"/>
        <w:left w:val="none" w:sz="0" w:space="0" w:color="auto"/>
        <w:bottom w:val="none" w:sz="0" w:space="0" w:color="auto"/>
        <w:right w:val="none" w:sz="0" w:space="0" w:color="auto"/>
      </w:divBdr>
    </w:div>
    <w:div w:id="1251354509">
      <w:bodyDiv w:val="1"/>
      <w:marLeft w:val="0"/>
      <w:marRight w:val="0"/>
      <w:marTop w:val="0"/>
      <w:marBottom w:val="0"/>
      <w:divBdr>
        <w:top w:val="none" w:sz="0" w:space="0" w:color="auto"/>
        <w:left w:val="none" w:sz="0" w:space="0" w:color="auto"/>
        <w:bottom w:val="none" w:sz="0" w:space="0" w:color="auto"/>
        <w:right w:val="none" w:sz="0" w:space="0" w:color="auto"/>
      </w:divBdr>
    </w:div>
    <w:div w:id="1251506287">
      <w:bodyDiv w:val="1"/>
      <w:marLeft w:val="0"/>
      <w:marRight w:val="0"/>
      <w:marTop w:val="0"/>
      <w:marBottom w:val="0"/>
      <w:divBdr>
        <w:top w:val="none" w:sz="0" w:space="0" w:color="auto"/>
        <w:left w:val="none" w:sz="0" w:space="0" w:color="auto"/>
        <w:bottom w:val="none" w:sz="0" w:space="0" w:color="auto"/>
        <w:right w:val="none" w:sz="0" w:space="0" w:color="auto"/>
      </w:divBdr>
    </w:div>
    <w:div w:id="1251543878">
      <w:bodyDiv w:val="1"/>
      <w:marLeft w:val="0"/>
      <w:marRight w:val="0"/>
      <w:marTop w:val="0"/>
      <w:marBottom w:val="0"/>
      <w:divBdr>
        <w:top w:val="none" w:sz="0" w:space="0" w:color="auto"/>
        <w:left w:val="none" w:sz="0" w:space="0" w:color="auto"/>
        <w:bottom w:val="none" w:sz="0" w:space="0" w:color="auto"/>
        <w:right w:val="none" w:sz="0" w:space="0" w:color="auto"/>
      </w:divBdr>
    </w:div>
    <w:div w:id="1255241671">
      <w:bodyDiv w:val="1"/>
      <w:marLeft w:val="0"/>
      <w:marRight w:val="0"/>
      <w:marTop w:val="0"/>
      <w:marBottom w:val="0"/>
      <w:divBdr>
        <w:top w:val="none" w:sz="0" w:space="0" w:color="auto"/>
        <w:left w:val="none" w:sz="0" w:space="0" w:color="auto"/>
        <w:bottom w:val="none" w:sz="0" w:space="0" w:color="auto"/>
        <w:right w:val="none" w:sz="0" w:space="0" w:color="auto"/>
      </w:divBdr>
    </w:div>
    <w:div w:id="1256397777">
      <w:bodyDiv w:val="1"/>
      <w:marLeft w:val="0"/>
      <w:marRight w:val="0"/>
      <w:marTop w:val="0"/>
      <w:marBottom w:val="0"/>
      <w:divBdr>
        <w:top w:val="none" w:sz="0" w:space="0" w:color="auto"/>
        <w:left w:val="none" w:sz="0" w:space="0" w:color="auto"/>
        <w:bottom w:val="none" w:sz="0" w:space="0" w:color="auto"/>
        <w:right w:val="none" w:sz="0" w:space="0" w:color="auto"/>
      </w:divBdr>
    </w:div>
    <w:div w:id="1257203515">
      <w:bodyDiv w:val="1"/>
      <w:marLeft w:val="0"/>
      <w:marRight w:val="0"/>
      <w:marTop w:val="0"/>
      <w:marBottom w:val="0"/>
      <w:divBdr>
        <w:top w:val="none" w:sz="0" w:space="0" w:color="auto"/>
        <w:left w:val="none" w:sz="0" w:space="0" w:color="auto"/>
        <w:bottom w:val="none" w:sz="0" w:space="0" w:color="auto"/>
        <w:right w:val="none" w:sz="0" w:space="0" w:color="auto"/>
      </w:divBdr>
    </w:div>
    <w:div w:id="1258438225">
      <w:bodyDiv w:val="1"/>
      <w:marLeft w:val="0"/>
      <w:marRight w:val="0"/>
      <w:marTop w:val="0"/>
      <w:marBottom w:val="0"/>
      <w:divBdr>
        <w:top w:val="none" w:sz="0" w:space="0" w:color="auto"/>
        <w:left w:val="none" w:sz="0" w:space="0" w:color="auto"/>
        <w:bottom w:val="none" w:sz="0" w:space="0" w:color="auto"/>
        <w:right w:val="none" w:sz="0" w:space="0" w:color="auto"/>
      </w:divBdr>
    </w:div>
    <w:div w:id="1258558361">
      <w:bodyDiv w:val="1"/>
      <w:marLeft w:val="0"/>
      <w:marRight w:val="0"/>
      <w:marTop w:val="0"/>
      <w:marBottom w:val="0"/>
      <w:divBdr>
        <w:top w:val="none" w:sz="0" w:space="0" w:color="auto"/>
        <w:left w:val="none" w:sz="0" w:space="0" w:color="auto"/>
        <w:bottom w:val="none" w:sz="0" w:space="0" w:color="auto"/>
        <w:right w:val="none" w:sz="0" w:space="0" w:color="auto"/>
      </w:divBdr>
    </w:div>
    <w:div w:id="1258904189">
      <w:bodyDiv w:val="1"/>
      <w:marLeft w:val="0"/>
      <w:marRight w:val="0"/>
      <w:marTop w:val="0"/>
      <w:marBottom w:val="0"/>
      <w:divBdr>
        <w:top w:val="none" w:sz="0" w:space="0" w:color="auto"/>
        <w:left w:val="none" w:sz="0" w:space="0" w:color="auto"/>
        <w:bottom w:val="none" w:sz="0" w:space="0" w:color="auto"/>
        <w:right w:val="none" w:sz="0" w:space="0" w:color="auto"/>
      </w:divBdr>
    </w:div>
    <w:div w:id="1260527170">
      <w:bodyDiv w:val="1"/>
      <w:marLeft w:val="0"/>
      <w:marRight w:val="0"/>
      <w:marTop w:val="0"/>
      <w:marBottom w:val="0"/>
      <w:divBdr>
        <w:top w:val="none" w:sz="0" w:space="0" w:color="auto"/>
        <w:left w:val="none" w:sz="0" w:space="0" w:color="auto"/>
        <w:bottom w:val="none" w:sz="0" w:space="0" w:color="auto"/>
        <w:right w:val="none" w:sz="0" w:space="0" w:color="auto"/>
      </w:divBdr>
    </w:div>
    <w:div w:id="1261186197">
      <w:bodyDiv w:val="1"/>
      <w:marLeft w:val="0"/>
      <w:marRight w:val="0"/>
      <w:marTop w:val="0"/>
      <w:marBottom w:val="0"/>
      <w:divBdr>
        <w:top w:val="none" w:sz="0" w:space="0" w:color="auto"/>
        <w:left w:val="none" w:sz="0" w:space="0" w:color="auto"/>
        <w:bottom w:val="none" w:sz="0" w:space="0" w:color="auto"/>
        <w:right w:val="none" w:sz="0" w:space="0" w:color="auto"/>
      </w:divBdr>
    </w:div>
    <w:div w:id="1261450330">
      <w:bodyDiv w:val="1"/>
      <w:marLeft w:val="0"/>
      <w:marRight w:val="0"/>
      <w:marTop w:val="0"/>
      <w:marBottom w:val="0"/>
      <w:divBdr>
        <w:top w:val="none" w:sz="0" w:space="0" w:color="auto"/>
        <w:left w:val="none" w:sz="0" w:space="0" w:color="auto"/>
        <w:bottom w:val="none" w:sz="0" w:space="0" w:color="auto"/>
        <w:right w:val="none" w:sz="0" w:space="0" w:color="auto"/>
      </w:divBdr>
    </w:div>
    <w:div w:id="1262488333">
      <w:bodyDiv w:val="1"/>
      <w:marLeft w:val="0"/>
      <w:marRight w:val="0"/>
      <w:marTop w:val="0"/>
      <w:marBottom w:val="0"/>
      <w:divBdr>
        <w:top w:val="none" w:sz="0" w:space="0" w:color="auto"/>
        <w:left w:val="none" w:sz="0" w:space="0" w:color="auto"/>
        <w:bottom w:val="none" w:sz="0" w:space="0" w:color="auto"/>
        <w:right w:val="none" w:sz="0" w:space="0" w:color="auto"/>
      </w:divBdr>
    </w:div>
    <w:div w:id="1262957962">
      <w:bodyDiv w:val="1"/>
      <w:marLeft w:val="0"/>
      <w:marRight w:val="0"/>
      <w:marTop w:val="0"/>
      <w:marBottom w:val="0"/>
      <w:divBdr>
        <w:top w:val="none" w:sz="0" w:space="0" w:color="auto"/>
        <w:left w:val="none" w:sz="0" w:space="0" w:color="auto"/>
        <w:bottom w:val="none" w:sz="0" w:space="0" w:color="auto"/>
        <w:right w:val="none" w:sz="0" w:space="0" w:color="auto"/>
      </w:divBdr>
    </w:div>
    <w:div w:id="1263607426">
      <w:bodyDiv w:val="1"/>
      <w:marLeft w:val="0"/>
      <w:marRight w:val="0"/>
      <w:marTop w:val="0"/>
      <w:marBottom w:val="0"/>
      <w:divBdr>
        <w:top w:val="none" w:sz="0" w:space="0" w:color="auto"/>
        <w:left w:val="none" w:sz="0" w:space="0" w:color="auto"/>
        <w:bottom w:val="none" w:sz="0" w:space="0" w:color="auto"/>
        <w:right w:val="none" w:sz="0" w:space="0" w:color="auto"/>
      </w:divBdr>
    </w:div>
    <w:div w:id="1265650788">
      <w:bodyDiv w:val="1"/>
      <w:marLeft w:val="0"/>
      <w:marRight w:val="0"/>
      <w:marTop w:val="0"/>
      <w:marBottom w:val="0"/>
      <w:divBdr>
        <w:top w:val="none" w:sz="0" w:space="0" w:color="auto"/>
        <w:left w:val="none" w:sz="0" w:space="0" w:color="auto"/>
        <w:bottom w:val="none" w:sz="0" w:space="0" w:color="auto"/>
        <w:right w:val="none" w:sz="0" w:space="0" w:color="auto"/>
      </w:divBdr>
    </w:div>
    <w:div w:id="1266766891">
      <w:bodyDiv w:val="1"/>
      <w:marLeft w:val="0"/>
      <w:marRight w:val="0"/>
      <w:marTop w:val="0"/>
      <w:marBottom w:val="0"/>
      <w:divBdr>
        <w:top w:val="none" w:sz="0" w:space="0" w:color="auto"/>
        <w:left w:val="none" w:sz="0" w:space="0" w:color="auto"/>
        <w:bottom w:val="none" w:sz="0" w:space="0" w:color="auto"/>
        <w:right w:val="none" w:sz="0" w:space="0" w:color="auto"/>
      </w:divBdr>
    </w:div>
    <w:div w:id="1266965340">
      <w:bodyDiv w:val="1"/>
      <w:marLeft w:val="0"/>
      <w:marRight w:val="0"/>
      <w:marTop w:val="0"/>
      <w:marBottom w:val="0"/>
      <w:divBdr>
        <w:top w:val="none" w:sz="0" w:space="0" w:color="auto"/>
        <w:left w:val="none" w:sz="0" w:space="0" w:color="auto"/>
        <w:bottom w:val="none" w:sz="0" w:space="0" w:color="auto"/>
        <w:right w:val="none" w:sz="0" w:space="0" w:color="auto"/>
      </w:divBdr>
    </w:div>
    <w:div w:id="1267158561">
      <w:bodyDiv w:val="1"/>
      <w:marLeft w:val="0"/>
      <w:marRight w:val="0"/>
      <w:marTop w:val="0"/>
      <w:marBottom w:val="0"/>
      <w:divBdr>
        <w:top w:val="none" w:sz="0" w:space="0" w:color="auto"/>
        <w:left w:val="none" w:sz="0" w:space="0" w:color="auto"/>
        <w:bottom w:val="none" w:sz="0" w:space="0" w:color="auto"/>
        <w:right w:val="none" w:sz="0" w:space="0" w:color="auto"/>
      </w:divBdr>
    </w:div>
    <w:div w:id="1268388429">
      <w:bodyDiv w:val="1"/>
      <w:marLeft w:val="0"/>
      <w:marRight w:val="0"/>
      <w:marTop w:val="0"/>
      <w:marBottom w:val="0"/>
      <w:divBdr>
        <w:top w:val="none" w:sz="0" w:space="0" w:color="auto"/>
        <w:left w:val="none" w:sz="0" w:space="0" w:color="auto"/>
        <w:bottom w:val="none" w:sz="0" w:space="0" w:color="auto"/>
        <w:right w:val="none" w:sz="0" w:space="0" w:color="auto"/>
      </w:divBdr>
    </w:div>
    <w:div w:id="1269579058">
      <w:bodyDiv w:val="1"/>
      <w:marLeft w:val="0"/>
      <w:marRight w:val="0"/>
      <w:marTop w:val="0"/>
      <w:marBottom w:val="0"/>
      <w:divBdr>
        <w:top w:val="none" w:sz="0" w:space="0" w:color="auto"/>
        <w:left w:val="none" w:sz="0" w:space="0" w:color="auto"/>
        <w:bottom w:val="none" w:sz="0" w:space="0" w:color="auto"/>
        <w:right w:val="none" w:sz="0" w:space="0" w:color="auto"/>
      </w:divBdr>
    </w:div>
    <w:div w:id="1272324198">
      <w:bodyDiv w:val="1"/>
      <w:marLeft w:val="0"/>
      <w:marRight w:val="0"/>
      <w:marTop w:val="0"/>
      <w:marBottom w:val="0"/>
      <w:divBdr>
        <w:top w:val="none" w:sz="0" w:space="0" w:color="auto"/>
        <w:left w:val="none" w:sz="0" w:space="0" w:color="auto"/>
        <w:bottom w:val="none" w:sz="0" w:space="0" w:color="auto"/>
        <w:right w:val="none" w:sz="0" w:space="0" w:color="auto"/>
      </w:divBdr>
    </w:div>
    <w:div w:id="1273633318">
      <w:bodyDiv w:val="1"/>
      <w:marLeft w:val="0"/>
      <w:marRight w:val="0"/>
      <w:marTop w:val="0"/>
      <w:marBottom w:val="0"/>
      <w:divBdr>
        <w:top w:val="none" w:sz="0" w:space="0" w:color="auto"/>
        <w:left w:val="none" w:sz="0" w:space="0" w:color="auto"/>
        <w:bottom w:val="none" w:sz="0" w:space="0" w:color="auto"/>
        <w:right w:val="none" w:sz="0" w:space="0" w:color="auto"/>
      </w:divBdr>
    </w:div>
    <w:div w:id="1274554209">
      <w:bodyDiv w:val="1"/>
      <w:marLeft w:val="0"/>
      <w:marRight w:val="0"/>
      <w:marTop w:val="0"/>
      <w:marBottom w:val="0"/>
      <w:divBdr>
        <w:top w:val="none" w:sz="0" w:space="0" w:color="auto"/>
        <w:left w:val="none" w:sz="0" w:space="0" w:color="auto"/>
        <w:bottom w:val="none" w:sz="0" w:space="0" w:color="auto"/>
        <w:right w:val="none" w:sz="0" w:space="0" w:color="auto"/>
      </w:divBdr>
    </w:div>
    <w:div w:id="1274897870">
      <w:bodyDiv w:val="1"/>
      <w:marLeft w:val="0"/>
      <w:marRight w:val="0"/>
      <w:marTop w:val="0"/>
      <w:marBottom w:val="0"/>
      <w:divBdr>
        <w:top w:val="none" w:sz="0" w:space="0" w:color="auto"/>
        <w:left w:val="none" w:sz="0" w:space="0" w:color="auto"/>
        <w:bottom w:val="none" w:sz="0" w:space="0" w:color="auto"/>
        <w:right w:val="none" w:sz="0" w:space="0" w:color="auto"/>
      </w:divBdr>
    </w:div>
    <w:div w:id="1276862004">
      <w:bodyDiv w:val="1"/>
      <w:marLeft w:val="0"/>
      <w:marRight w:val="0"/>
      <w:marTop w:val="0"/>
      <w:marBottom w:val="0"/>
      <w:divBdr>
        <w:top w:val="none" w:sz="0" w:space="0" w:color="auto"/>
        <w:left w:val="none" w:sz="0" w:space="0" w:color="auto"/>
        <w:bottom w:val="none" w:sz="0" w:space="0" w:color="auto"/>
        <w:right w:val="none" w:sz="0" w:space="0" w:color="auto"/>
      </w:divBdr>
    </w:div>
    <w:div w:id="1277709773">
      <w:bodyDiv w:val="1"/>
      <w:marLeft w:val="0"/>
      <w:marRight w:val="0"/>
      <w:marTop w:val="0"/>
      <w:marBottom w:val="0"/>
      <w:divBdr>
        <w:top w:val="none" w:sz="0" w:space="0" w:color="auto"/>
        <w:left w:val="none" w:sz="0" w:space="0" w:color="auto"/>
        <w:bottom w:val="none" w:sz="0" w:space="0" w:color="auto"/>
        <w:right w:val="none" w:sz="0" w:space="0" w:color="auto"/>
      </w:divBdr>
    </w:div>
    <w:div w:id="1277718345">
      <w:bodyDiv w:val="1"/>
      <w:marLeft w:val="0"/>
      <w:marRight w:val="0"/>
      <w:marTop w:val="0"/>
      <w:marBottom w:val="0"/>
      <w:divBdr>
        <w:top w:val="none" w:sz="0" w:space="0" w:color="auto"/>
        <w:left w:val="none" w:sz="0" w:space="0" w:color="auto"/>
        <w:bottom w:val="none" w:sz="0" w:space="0" w:color="auto"/>
        <w:right w:val="none" w:sz="0" w:space="0" w:color="auto"/>
      </w:divBdr>
    </w:div>
    <w:div w:id="1278487022">
      <w:bodyDiv w:val="1"/>
      <w:marLeft w:val="0"/>
      <w:marRight w:val="0"/>
      <w:marTop w:val="0"/>
      <w:marBottom w:val="0"/>
      <w:divBdr>
        <w:top w:val="none" w:sz="0" w:space="0" w:color="auto"/>
        <w:left w:val="none" w:sz="0" w:space="0" w:color="auto"/>
        <w:bottom w:val="none" w:sz="0" w:space="0" w:color="auto"/>
        <w:right w:val="none" w:sz="0" w:space="0" w:color="auto"/>
      </w:divBdr>
    </w:div>
    <w:div w:id="1281036661">
      <w:bodyDiv w:val="1"/>
      <w:marLeft w:val="0"/>
      <w:marRight w:val="0"/>
      <w:marTop w:val="0"/>
      <w:marBottom w:val="0"/>
      <w:divBdr>
        <w:top w:val="none" w:sz="0" w:space="0" w:color="auto"/>
        <w:left w:val="none" w:sz="0" w:space="0" w:color="auto"/>
        <w:bottom w:val="none" w:sz="0" w:space="0" w:color="auto"/>
        <w:right w:val="none" w:sz="0" w:space="0" w:color="auto"/>
      </w:divBdr>
    </w:div>
    <w:div w:id="1282415767">
      <w:bodyDiv w:val="1"/>
      <w:marLeft w:val="0"/>
      <w:marRight w:val="0"/>
      <w:marTop w:val="0"/>
      <w:marBottom w:val="0"/>
      <w:divBdr>
        <w:top w:val="none" w:sz="0" w:space="0" w:color="auto"/>
        <w:left w:val="none" w:sz="0" w:space="0" w:color="auto"/>
        <w:bottom w:val="none" w:sz="0" w:space="0" w:color="auto"/>
        <w:right w:val="none" w:sz="0" w:space="0" w:color="auto"/>
      </w:divBdr>
    </w:div>
    <w:div w:id="1282764592">
      <w:bodyDiv w:val="1"/>
      <w:marLeft w:val="0"/>
      <w:marRight w:val="0"/>
      <w:marTop w:val="0"/>
      <w:marBottom w:val="0"/>
      <w:divBdr>
        <w:top w:val="none" w:sz="0" w:space="0" w:color="auto"/>
        <w:left w:val="none" w:sz="0" w:space="0" w:color="auto"/>
        <w:bottom w:val="none" w:sz="0" w:space="0" w:color="auto"/>
        <w:right w:val="none" w:sz="0" w:space="0" w:color="auto"/>
      </w:divBdr>
    </w:div>
    <w:div w:id="1283145880">
      <w:bodyDiv w:val="1"/>
      <w:marLeft w:val="0"/>
      <w:marRight w:val="0"/>
      <w:marTop w:val="0"/>
      <w:marBottom w:val="0"/>
      <w:divBdr>
        <w:top w:val="none" w:sz="0" w:space="0" w:color="auto"/>
        <w:left w:val="none" w:sz="0" w:space="0" w:color="auto"/>
        <w:bottom w:val="none" w:sz="0" w:space="0" w:color="auto"/>
        <w:right w:val="none" w:sz="0" w:space="0" w:color="auto"/>
      </w:divBdr>
    </w:div>
    <w:div w:id="1283657193">
      <w:bodyDiv w:val="1"/>
      <w:marLeft w:val="0"/>
      <w:marRight w:val="0"/>
      <w:marTop w:val="0"/>
      <w:marBottom w:val="0"/>
      <w:divBdr>
        <w:top w:val="none" w:sz="0" w:space="0" w:color="auto"/>
        <w:left w:val="none" w:sz="0" w:space="0" w:color="auto"/>
        <w:bottom w:val="none" w:sz="0" w:space="0" w:color="auto"/>
        <w:right w:val="none" w:sz="0" w:space="0" w:color="auto"/>
      </w:divBdr>
    </w:div>
    <w:div w:id="1283880063">
      <w:bodyDiv w:val="1"/>
      <w:marLeft w:val="0"/>
      <w:marRight w:val="0"/>
      <w:marTop w:val="0"/>
      <w:marBottom w:val="0"/>
      <w:divBdr>
        <w:top w:val="none" w:sz="0" w:space="0" w:color="auto"/>
        <w:left w:val="none" w:sz="0" w:space="0" w:color="auto"/>
        <w:bottom w:val="none" w:sz="0" w:space="0" w:color="auto"/>
        <w:right w:val="none" w:sz="0" w:space="0" w:color="auto"/>
      </w:divBdr>
    </w:div>
    <w:div w:id="1284653086">
      <w:bodyDiv w:val="1"/>
      <w:marLeft w:val="0"/>
      <w:marRight w:val="0"/>
      <w:marTop w:val="0"/>
      <w:marBottom w:val="0"/>
      <w:divBdr>
        <w:top w:val="none" w:sz="0" w:space="0" w:color="auto"/>
        <w:left w:val="none" w:sz="0" w:space="0" w:color="auto"/>
        <w:bottom w:val="none" w:sz="0" w:space="0" w:color="auto"/>
        <w:right w:val="none" w:sz="0" w:space="0" w:color="auto"/>
      </w:divBdr>
    </w:div>
    <w:div w:id="1285383555">
      <w:bodyDiv w:val="1"/>
      <w:marLeft w:val="0"/>
      <w:marRight w:val="0"/>
      <w:marTop w:val="0"/>
      <w:marBottom w:val="0"/>
      <w:divBdr>
        <w:top w:val="none" w:sz="0" w:space="0" w:color="auto"/>
        <w:left w:val="none" w:sz="0" w:space="0" w:color="auto"/>
        <w:bottom w:val="none" w:sz="0" w:space="0" w:color="auto"/>
        <w:right w:val="none" w:sz="0" w:space="0" w:color="auto"/>
      </w:divBdr>
    </w:div>
    <w:div w:id="1286623133">
      <w:bodyDiv w:val="1"/>
      <w:marLeft w:val="0"/>
      <w:marRight w:val="0"/>
      <w:marTop w:val="0"/>
      <w:marBottom w:val="0"/>
      <w:divBdr>
        <w:top w:val="none" w:sz="0" w:space="0" w:color="auto"/>
        <w:left w:val="none" w:sz="0" w:space="0" w:color="auto"/>
        <w:bottom w:val="none" w:sz="0" w:space="0" w:color="auto"/>
        <w:right w:val="none" w:sz="0" w:space="0" w:color="auto"/>
      </w:divBdr>
    </w:div>
    <w:div w:id="1286887493">
      <w:bodyDiv w:val="1"/>
      <w:marLeft w:val="0"/>
      <w:marRight w:val="0"/>
      <w:marTop w:val="0"/>
      <w:marBottom w:val="0"/>
      <w:divBdr>
        <w:top w:val="none" w:sz="0" w:space="0" w:color="auto"/>
        <w:left w:val="none" w:sz="0" w:space="0" w:color="auto"/>
        <w:bottom w:val="none" w:sz="0" w:space="0" w:color="auto"/>
        <w:right w:val="none" w:sz="0" w:space="0" w:color="auto"/>
      </w:divBdr>
    </w:div>
    <w:div w:id="1287735116">
      <w:bodyDiv w:val="1"/>
      <w:marLeft w:val="0"/>
      <w:marRight w:val="0"/>
      <w:marTop w:val="0"/>
      <w:marBottom w:val="0"/>
      <w:divBdr>
        <w:top w:val="none" w:sz="0" w:space="0" w:color="auto"/>
        <w:left w:val="none" w:sz="0" w:space="0" w:color="auto"/>
        <w:bottom w:val="none" w:sz="0" w:space="0" w:color="auto"/>
        <w:right w:val="none" w:sz="0" w:space="0" w:color="auto"/>
      </w:divBdr>
    </w:div>
    <w:div w:id="1288126455">
      <w:bodyDiv w:val="1"/>
      <w:marLeft w:val="0"/>
      <w:marRight w:val="0"/>
      <w:marTop w:val="0"/>
      <w:marBottom w:val="0"/>
      <w:divBdr>
        <w:top w:val="none" w:sz="0" w:space="0" w:color="auto"/>
        <w:left w:val="none" w:sz="0" w:space="0" w:color="auto"/>
        <w:bottom w:val="none" w:sz="0" w:space="0" w:color="auto"/>
        <w:right w:val="none" w:sz="0" w:space="0" w:color="auto"/>
      </w:divBdr>
    </w:div>
    <w:div w:id="1288320548">
      <w:bodyDiv w:val="1"/>
      <w:marLeft w:val="0"/>
      <w:marRight w:val="0"/>
      <w:marTop w:val="0"/>
      <w:marBottom w:val="0"/>
      <w:divBdr>
        <w:top w:val="none" w:sz="0" w:space="0" w:color="auto"/>
        <w:left w:val="none" w:sz="0" w:space="0" w:color="auto"/>
        <w:bottom w:val="none" w:sz="0" w:space="0" w:color="auto"/>
        <w:right w:val="none" w:sz="0" w:space="0" w:color="auto"/>
      </w:divBdr>
    </w:div>
    <w:div w:id="1290472841">
      <w:bodyDiv w:val="1"/>
      <w:marLeft w:val="0"/>
      <w:marRight w:val="0"/>
      <w:marTop w:val="0"/>
      <w:marBottom w:val="0"/>
      <w:divBdr>
        <w:top w:val="none" w:sz="0" w:space="0" w:color="auto"/>
        <w:left w:val="none" w:sz="0" w:space="0" w:color="auto"/>
        <w:bottom w:val="none" w:sz="0" w:space="0" w:color="auto"/>
        <w:right w:val="none" w:sz="0" w:space="0" w:color="auto"/>
      </w:divBdr>
    </w:div>
    <w:div w:id="1292705325">
      <w:bodyDiv w:val="1"/>
      <w:marLeft w:val="0"/>
      <w:marRight w:val="0"/>
      <w:marTop w:val="0"/>
      <w:marBottom w:val="0"/>
      <w:divBdr>
        <w:top w:val="none" w:sz="0" w:space="0" w:color="auto"/>
        <w:left w:val="none" w:sz="0" w:space="0" w:color="auto"/>
        <w:bottom w:val="none" w:sz="0" w:space="0" w:color="auto"/>
        <w:right w:val="none" w:sz="0" w:space="0" w:color="auto"/>
      </w:divBdr>
    </w:div>
    <w:div w:id="1293563191">
      <w:bodyDiv w:val="1"/>
      <w:marLeft w:val="0"/>
      <w:marRight w:val="0"/>
      <w:marTop w:val="0"/>
      <w:marBottom w:val="0"/>
      <w:divBdr>
        <w:top w:val="none" w:sz="0" w:space="0" w:color="auto"/>
        <w:left w:val="none" w:sz="0" w:space="0" w:color="auto"/>
        <w:bottom w:val="none" w:sz="0" w:space="0" w:color="auto"/>
        <w:right w:val="none" w:sz="0" w:space="0" w:color="auto"/>
      </w:divBdr>
    </w:div>
    <w:div w:id="1296132927">
      <w:bodyDiv w:val="1"/>
      <w:marLeft w:val="0"/>
      <w:marRight w:val="0"/>
      <w:marTop w:val="0"/>
      <w:marBottom w:val="0"/>
      <w:divBdr>
        <w:top w:val="none" w:sz="0" w:space="0" w:color="auto"/>
        <w:left w:val="none" w:sz="0" w:space="0" w:color="auto"/>
        <w:bottom w:val="none" w:sz="0" w:space="0" w:color="auto"/>
        <w:right w:val="none" w:sz="0" w:space="0" w:color="auto"/>
      </w:divBdr>
    </w:div>
    <w:div w:id="1296832817">
      <w:bodyDiv w:val="1"/>
      <w:marLeft w:val="0"/>
      <w:marRight w:val="0"/>
      <w:marTop w:val="0"/>
      <w:marBottom w:val="0"/>
      <w:divBdr>
        <w:top w:val="none" w:sz="0" w:space="0" w:color="auto"/>
        <w:left w:val="none" w:sz="0" w:space="0" w:color="auto"/>
        <w:bottom w:val="none" w:sz="0" w:space="0" w:color="auto"/>
        <w:right w:val="none" w:sz="0" w:space="0" w:color="auto"/>
      </w:divBdr>
    </w:div>
    <w:div w:id="1298102123">
      <w:bodyDiv w:val="1"/>
      <w:marLeft w:val="0"/>
      <w:marRight w:val="0"/>
      <w:marTop w:val="0"/>
      <w:marBottom w:val="0"/>
      <w:divBdr>
        <w:top w:val="none" w:sz="0" w:space="0" w:color="auto"/>
        <w:left w:val="none" w:sz="0" w:space="0" w:color="auto"/>
        <w:bottom w:val="none" w:sz="0" w:space="0" w:color="auto"/>
        <w:right w:val="none" w:sz="0" w:space="0" w:color="auto"/>
      </w:divBdr>
    </w:div>
    <w:div w:id="1300766709">
      <w:bodyDiv w:val="1"/>
      <w:marLeft w:val="0"/>
      <w:marRight w:val="0"/>
      <w:marTop w:val="0"/>
      <w:marBottom w:val="0"/>
      <w:divBdr>
        <w:top w:val="none" w:sz="0" w:space="0" w:color="auto"/>
        <w:left w:val="none" w:sz="0" w:space="0" w:color="auto"/>
        <w:bottom w:val="none" w:sz="0" w:space="0" w:color="auto"/>
        <w:right w:val="none" w:sz="0" w:space="0" w:color="auto"/>
      </w:divBdr>
    </w:div>
    <w:div w:id="1301231427">
      <w:bodyDiv w:val="1"/>
      <w:marLeft w:val="0"/>
      <w:marRight w:val="0"/>
      <w:marTop w:val="0"/>
      <w:marBottom w:val="0"/>
      <w:divBdr>
        <w:top w:val="none" w:sz="0" w:space="0" w:color="auto"/>
        <w:left w:val="none" w:sz="0" w:space="0" w:color="auto"/>
        <w:bottom w:val="none" w:sz="0" w:space="0" w:color="auto"/>
        <w:right w:val="none" w:sz="0" w:space="0" w:color="auto"/>
      </w:divBdr>
    </w:div>
    <w:div w:id="1301350762">
      <w:bodyDiv w:val="1"/>
      <w:marLeft w:val="0"/>
      <w:marRight w:val="0"/>
      <w:marTop w:val="0"/>
      <w:marBottom w:val="0"/>
      <w:divBdr>
        <w:top w:val="none" w:sz="0" w:space="0" w:color="auto"/>
        <w:left w:val="none" w:sz="0" w:space="0" w:color="auto"/>
        <w:bottom w:val="none" w:sz="0" w:space="0" w:color="auto"/>
        <w:right w:val="none" w:sz="0" w:space="0" w:color="auto"/>
      </w:divBdr>
    </w:div>
    <w:div w:id="1301763244">
      <w:bodyDiv w:val="1"/>
      <w:marLeft w:val="0"/>
      <w:marRight w:val="0"/>
      <w:marTop w:val="0"/>
      <w:marBottom w:val="0"/>
      <w:divBdr>
        <w:top w:val="none" w:sz="0" w:space="0" w:color="auto"/>
        <w:left w:val="none" w:sz="0" w:space="0" w:color="auto"/>
        <w:bottom w:val="none" w:sz="0" w:space="0" w:color="auto"/>
        <w:right w:val="none" w:sz="0" w:space="0" w:color="auto"/>
      </w:divBdr>
    </w:div>
    <w:div w:id="1303265750">
      <w:bodyDiv w:val="1"/>
      <w:marLeft w:val="0"/>
      <w:marRight w:val="0"/>
      <w:marTop w:val="0"/>
      <w:marBottom w:val="0"/>
      <w:divBdr>
        <w:top w:val="none" w:sz="0" w:space="0" w:color="auto"/>
        <w:left w:val="none" w:sz="0" w:space="0" w:color="auto"/>
        <w:bottom w:val="none" w:sz="0" w:space="0" w:color="auto"/>
        <w:right w:val="none" w:sz="0" w:space="0" w:color="auto"/>
      </w:divBdr>
    </w:div>
    <w:div w:id="1304384470">
      <w:bodyDiv w:val="1"/>
      <w:marLeft w:val="0"/>
      <w:marRight w:val="0"/>
      <w:marTop w:val="0"/>
      <w:marBottom w:val="0"/>
      <w:divBdr>
        <w:top w:val="none" w:sz="0" w:space="0" w:color="auto"/>
        <w:left w:val="none" w:sz="0" w:space="0" w:color="auto"/>
        <w:bottom w:val="none" w:sz="0" w:space="0" w:color="auto"/>
        <w:right w:val="none" w:sz="0" w:space="0" w:color="auto"/>
      </w:divBdr>
    </w:div>
    <w:div w:id="1304698585">
      <w:bodyDiv w:val="1"/>
      <w:marLeft w:val="0"/>
      <w:marRight w:val="0"/>
      <w:marTop w:val="0"/>
      <w:marBottom w:val="0"/>
      <w:divBdr>
        <w:top w:val="none" w:sz="0" w:space="0" w:color="auto"/>
        <w:left w:val="none" w:sz="0" w:space="0" w:color="auto"/>
        <w:bottom w:val="none" w:sz="0" w:space="0" w:color="auto"/>
        <w:right w:val="none" w:sz="0" w:space="0" w:color="auto"/>
      </w:divBdr>
    </w:div>
    <w:div w:id="1304777098">
      <w:bodyDiv w:val="1"/>
      <w:marLeft w:val="0"/>
      <w:marRight w:val="0"/>
      <w:marTop w:val="0"/>
      <w:marBottom w:val="0"/>
      <w:divBdr>
        <w:top w:val="none" w:sz="0" w:space="0" w:color="auto"/>
        <w:left w:val="none" w:sz="0" w:space="0" w:color="auto"/>
        <w:bottom w:val="none" w:sz="0" w:space="0" w:color="auto"/>
        <w:right w:val="none" w:sz="0" w:space="0" w:color="auto"/>
      </w:divBdr>
    </w:div>
    <w:div w:id="1305424554">
      <w:bodyDiv w:val="1"/>
      <w:marLeft w:val="0"/>
      <w:marRight w:val="0"/>
      <w:marTop w:val="0"/>
      <w:marBottom w:val="0"/>
      <w:divBdr>
        <w:top w:val="none" w:sz="0" w:space="0" w:color="auto"/>
        <w:left w:val="none" w:sz="0" w:space="0" w:color="auto"/>
        <w:bottom w:val="none" w:sz="0" w:space="0" w:color="auto"/>
        <w:right w:val="none" w:sz="0" w:space="0" w:color="auto"/>
      </w:divBdr>
    </w:div>
    <w:div w:id="1306860150">
      <w:bodyDiv w:val="1"/>
      <w:marLeft w:val="0"/>
      <w:marRight w:val="0"/>
      <w:marTop w:val="0"/>
      <w:marBottom w:val="0"/>
      <w:divBdr>
        <w:top w:val="none" w:sz="0" w:space="0" w:color="auto"/>
        <w:left w:val="none" w:sz="0" w:space="0" w:color="auto"/>
        <w:bottom w:val="none" w:sz="0" w:space="0" w:color="auto"/>
        <w:right w:val="none" w:sz="0" w:space="0" w:color="auto"/>
      </w:divBdr>
    </w:div>
    <w:div w:id="1307012412">
      <w:bodyDiv w:val="1"/>
      <w:marLeft w:val="0"/>
      <w:marRight w:val="0"/>
      <w:marTop w:val="0"/>
      <w:marBottom w:val="0"/>
      <w:divBdr>
        <w:top w:val="none" w:sz="0" w:space="0" w:color="auto"/>
        <w:left w:val="none" w:sz="0" w:space="0" w:color="auto"/>
        <w:bottom w:val="none" w:sz="0" w:space="0" w:color="auto"/>
        <w:right w:val="none" w:sz="0" w:space="0" w:color="auto"/>
      </w:divBdr>
    </w:div>
    <w:div w:id="1309166641">
      <w:bodyDiv w:val="1"/>
      <w:marLeft w:val="0"/>
      <w:marRight w:val="0"/>
      <w:marTop w:val="0"/>
      <w:marBottom w:val="0"/>
      <w:divBdr>
        <w:top w:val="none" w:sz="0" w:space="0" w:color="auto"/>
        <w:left w:val="none" w:sz="0" w:space="0" w:color="auto"/>
        <w:bottom w:val="none" w:sz="0" w:space="0" w:color="auto"/>
        <w:right w:val="none" w:sz="0" w:space="0" w:color="auto"/>
      </w:divBdr>
    </w:div>
    <w:div w:id="1310013606">
      <w:bodyDiv w:val="1"/>
      <w:marLeft w:val="0"/>
      <w:marRight w:val="0"/>
      <w:marTop w:val="0"/>
      <w:marBottom w:val="0"/>
      <w:divBdr>
        <w:top w:val="none" w:sz="0" w:space="0" w:color="auto"/>
        <w:left w:val="none" w:sz="0" w:space="0" w:color="auto"/>
        <w:bottom w:val="none" w:sz="0" w:space="0" w:color="auto"/>
        <w:right w:val="none" w:sz="0" w:space="0" w:color="auto"/>
      </w:divBdr>
    </w:div>
    <w:div w:id="1310205716">
      <w:bodyDiv w:val="1"/>
      <w:marLeft w:val="0"/>
      <w:marRight w:val="0"/>
      <w:marTop w:val="0"/>
      <w:marBottom w:val="0"/>
      <w:divBdr>
        <w:top w:val="none" w:sz="0" w:space="0" w:color="auto"/>
        <w:left w:val="none" w:sz="0" w:space="0" w:color="auto"/>
        <w:bottom w:val="none" w:sz="0" w:space="0" w:color="auto"/>
        <w:right w:val="none" w:sz="0" w:space="0" w:color="auto"/>
      </w:divBdr>
    </w:div>
    <w:div w:id="1310549456">
      <w:bodyDiv w:val="1"/>
      <w:marLeft w:val="0"/>
      <w:marRight w:val="0"/>
      <w:marTop w:val="0"/>
      <w:marBottom w:val="0"/>
      <w:divBdr>
        <w:top w:val="none" w:sz="0" w:space="0" w:color="auto"/>
        <w:left w:val="none" w:sz="0" w:space="0" w:color="auto"/>
        <w:bottom w:val="none" w:sz="0" w:space="0" w:color="auto"/>
        <w:right w:val="none" w:sz="0" w:space="0" w:color="auto"/>
      </w:divBdr>
    </w:div>
    <w:div w:id="1311986202">
      <w:bodyDiv w:val="1"/>
      <w:marLeft w:val="0"/>
      <w:marRight w:val="0"/>
      <w:marTop w:val="0"/>
      <w:marBottom w:val="0"/>
      <w:divBdr>
        <w:top w:val="none" w:sz="0" w:space="0" w:color="auto"/>
        <w:left w:val="none" w:sz="0" w:space="0" w:color="auto"/>
        <w:bottom w:val="none" w:sz="0" w:space="0" w:color="auto"/>
        <w:right w:val="none" w:sz="0" w:space="0" w:color="auto"/>
      </w:divBdr>
    </w:div>
    <w:div w:id="1313213514">
      <w:bodyDiv w:val="1"/>
      <w:marLeft w:val="0"/>
      <w:marRight w:val="0"/>
      <w:marTop w:val="0"/>
      <w:marBottom w:val="0"/>
      <w:divBdr>
        <w:top w:val="none" w:sz="0" w:space="0" w:color="auto"/>
        <w:left w:val="none" w:sz="0" w:space="0" w:color="auto"/>
        <w:bottom w:val="none" w:sz="0" w:space="0" w:color="auto"/>
        <w:right w:val="none" w:sz="0" w:space="0" w:color="auto"/>
      </w:divBdr>
    </w:div>
    <w:div w:id="1313633403">
      <w:bodyDiv w:val="1"/>
      <w:marLeft w:val="0"/>
      <w:marRight w:val="0"/>
      <w:marTop w:val="0"/>
      <w:marBottom w:val="0"/>
      <w:divBdr>
        <w:top w:val="none" w:sz="0" w:space="0" w:color="auto"/>
        <w:left w:val="none" w:sz="0" w:space="0" w:color="auto"/>
        <w:bottom w:val="none" w:sz="0" w:space="0" w:color="auto"/>
        <w:right w:val="none" w:sz="0" w:space="0" w:color="auto"/>
      </w:divBdr>
    </w:div>
    <w:div w:id="1313870308">
      <w:bodyDiv w:val="1"/>
      <w:marLeft w:val="0"/>
      <w:marRight w:val="0"/>
      <w:marTop w:val="0"/>
      <w:marBottom w:val="0"/>
      <w:divBdr>
        <w:top w:val="none" w:sz="0" w:space="0" w:color="auto"/>
        <w:left w:val="none" w:sz="0" w:space="0" w:color="auto"/>
        <w:bottom w:val="none" w:sz="0" w:space="0" w:color="auto"/>
        <w:right w:val="none" w:sz="0" w:space="0" w:color="auto"/>
      </w:divBdr>
    </w:div>
    <w:div w:id="1314532162">
      <w:bodyDiv w:val="1"/>
      <w:marLeft w:val="0"/>
      <w:marRight w:val="0"/>
      <w:marTop w:val="0"/>
      <w:marBottom w:val="0"/>
      <w:divBdr>
        <w:top w:val="none" w:sz="0" w:space="0" w:color="auto"/>
        <w:left w:val="none" w:sz="0" w:space="0" w:color="auto"/>
        <w:bottom w:val="none" w:sz="0" w:space="0" w:color="auto"/>
        <w:right w:val="none" w:sz="0" w:space="0" w:color="auto"/>
      </w:divBdr>
    </w:div>
    <w:div w:id="1315260397">
      <w:bodyDiv w:val="1"/>
      <w:marLeft w:val="0"/>
      <w:marRight w:val="0"/>
      <w:marTop w:val="0"/>
      <w:marBottom w:val="0"/>
      <w:divBdr>
        <w:top w:val="none" w:sz="0" w:space="0" w:color="auto"/>
        <w:left w:val="none" w:sz="0" w:space="0" w:color="auto"/>
        <w:bottom w:val="none" w:sz="0" w:space="0" w:color="auto"/>
        <w:right w:val="none" w:sz="0" w:space="0" w:color="auto"/>
      </w:divBdr>
    </w:div>
    <w:div w:id="1316033809">
      <w:bodyDiv w:val="1"/>
      <w:marLeft w:val="0"/>
      <w:marRight w:val="0"/>
      <w:marTop w:val="0"/>
      <w:marBottom w:val="0"/>
      <w:divBdr>
        <w:top w:val="none" w:sz="0" w:space="0" w:color="auto"/>
        <w:left w:val="none" w:sz="0" w:space="0" w:color="auto"/>
        <w:bottom w:val="none" w:sz="0" w:space="0" w:color="auto"/>
        <w:right w:val="none" w:sz="0" w:space="0" w:color="auto"/>
      </w:divBdr>
    </w:div>
    <w:div w:id="1316567874">
      <w:bodyDiv w:val="1"/>
      <w:marLeft w:val="0"/>
      <w:marRight w:val="0"/>
      <w:marTop w:val="0"/>
      <w:marBottom w:val="0"/>
      <w:divBdr>
        <w:top w:val="none" w:sz="0" w:space="0" w:color="auto"/>
        <w:left w:val="none" w:sz="0" w:space="0" w:color="auto"/>
        <w:bottom w:val="none" w:sz="0" w:space="0" w:color="auto"/>
        <w:right w:val="none" w:sz="0" w:space="0" w:color="auto"/>
      </w:divBdr>
    </w:div>
    <w:div w:id="1317415606">
      <w:bodyDiv w:val="1"/>
      <w:marLeft w:val="0"/>
      <w:marRight w:val="0"/>
      <w:marTop w:val="0"/>
      <w:marBottom w:val="0"/>
      <w:divBdr>
        <w:top w:val="none" w:sz="0" w:space="0" w:color="auto"/>
        <w:left w:val="none" w:sz="0" w:space="0" w:color="auto"/>
        <w:bottom w:val="none" w:sz="0" w:space="0" w:color="auto"/>
        <w:right w:val="none" w:sz="0" w:space="0" w:color="auto"/>
      </w:divBdr>
    </w:div>
    <w:div w:id="1317488132">
      <w:bodyDiv w:val="1"/>
      <w:marLeft w:val="0"/>
      <w:marRight w:val="0"/>
      <w:marTop w:val="0"/>
      <w:marBottom w:val="0"/>
      <w:divBdr>
        <w:top w:val="none" w:sz="0" w:space="0" w:color="auto"/>
        <w:left w:val="none" w:sz="0" w:space="0" w:color="auto"/>
        <w:bottom w:val="none" w:sz="0" w:space="0" w:color="auto"/>
        <w:right w:val="none" w:sz="0" w:space="0" w:color="auto"/>
      </w:divBdr>
    </w:div>
    <w:div w:id="1318001692">
      <w:bodyDiv w:val="1"/>
      <w:marLeft w:val="0"/>
      <w:marRight w:val="0"/>
      <w:marTop w:val="0"/>
      <w:marBottom w:val="0"/>
      <w:divBdr>
        <w:top w:val="none" w:sz="0" w:space="0" w:color="auto"/>
        <w:left w:val="none" w:sz="0" w:space="0" w:color="auto"/>
        <w:bottom w:val="none" w:sz="0" w:space="0" w:color="auto"/>
        <w:right w:val="none" w:sz="0" w:space="0" w:color="auto"/>
      </w:divBdr>
    </w:div>
    <w:div w:id="1319380374">
      <w:bodyDiv w:val="1"/>
      <w:marLeft w:val="0"/>
      <w:marRight w:val="0"/>
      <w:marTop w:val="0"/>
      <w:marBottom w:val="0"/>
      <w:divBdr>
        <w:top w:val="none" w:sz="0" w:space="0" w:color="auto"/>
        <w:left w:val="none" w:sz="0" w:space="0" w:color="auto"/>
        <w:bottom w:val="none" w:sz="0" w:space="0" w:color="auto"/>
        <w:right w:val="none" w:sz="0" w:space="0" w:color="auto"/>
      </w:divBdr>
    </w:div>
    <w:div w:id="1319382836">
      <w:bodyDiv w:val="1"/>
      <w:marLeft w:val="0"/>
      <w:marRight w:val="0"/>
      <w:marTop w:val="0"/>
      <w:marBottom w:val="0"/>
      <w:divBdr>
        <w:top w:val="none" w:sz="0" w:space="0" w:color="auto"/>
        <w:left w:val="none" w:sz="0" w:space="0" w:color="auto"/>
        <w:bottom w:val="none" w:sz="0" w:space="0" w:color="auto"/>
        <w:right w:val="none" w:sz="0" w:space="0" w:color="auto"/>
      </w:divBdr>
    </w:div>
    <w:div w:id="1320423890">
      <w:bodyDiv w:val="1"/>
      <w:marLeft w:val="0"/>
      <w:marRight w:val="0"/>
      <w:marTop w:val="0"/>
      <w:marBottom w:val="0"/>
      <w:divBdr>
        <w:top w:val="none" w:sz="0" w:space="0" w:color="auto"/>
        <w:left w:val="none" w:sz="0" w:space="0" w:color="auto"/>
        <w:bottom w:val="none" w:sz="0" w:space="0" w:color="auto"/>
        <w:right w:val="none" w:sz="0" w:space="0" w:color="auto"/>
      </w:divBdr>
    </w:div>
    <w:div w:id="1321084004">
      <w:bodyDiv w:val="1"/>
      <w:marLeft w:val="0"/>
      <w:marRight w:val="0"/>
      <w:marTop w:val="0"/>
      <w:marBottom w:val="0"/>
      <w:divBdr>
        <w:top w:val="none" w:sz="0" w:space="0" w:color="auto"/>
        <w:left w:val="none" w:sz="0" w:space="0" w:color="auto"/>
        <w:bottom w:val="none" w:sz="0" w:space="0" w:color="auto"/>
        <w:right w:val="none" w:sz="0" w:space="0" w:color="auto"/>
      </w:divBdr>
    </w:div>
    <w:div w:id="1321888459">
      <w:bodyDiv w:val="1"/>
      <w:marLeft w:val="0"/>
      <w:marRight w:val="0"/>
      <w:marTop w:val="0"/>
      <w:marBottom w:val="0"/>
      <w:divBdr>
        <w:top w:val="none" w:sz="0" w:space="0" w:color="auto"/>
        <w:left w:val="none" w:sz="0" w:space="0" w:color="auto"/>
        <w:bottom w:val="none" w:sz="0" w:space="0" w:color="auto"/>
        <w:right w:val="none" w:sz="0" w:space="0" w:color="auto"/>
      </w:divBdr>
    </w:div>
    <w:div w:id="1322658332">
      <w:bodyDiv w:val="1"/>
      <w:marLeft w:val="0"/>
      <w:marRight w:val="0"/>
      <w:marTop w:val="0"/>
      <w:marBottom w:val="0"/>
      <w:divBdr>
        <w:top w:val="none" w:sz="0" w:space="0" w:color="auto"/>
        <w:left w:val="none" w:sz="0" w:space="0" w:color="auto"/>
        <w:bottom w:val="none" w:sz="0" w:space="0" w:color="auto"/>
        <w:right w:val="none" w:sz="0" w:space="0" w:color="auto"/>
      </w:divBdr>
    </w:div>
    <w:div w:id="1323116828">
      <w:bodyDiv w:val="1"/>
      <w:marLeft w:val="0"/>
      <w:marRight w:val="0"/>
      <w:marTop w:val="0"/>
      <w:marBottom w:val="0"/>
      <w:divBdr>
        <w:top w:val="none" w:sz="0" w:space="0" w:color="auto"/>
        <w:left w:val="none" w:sz="0" w:space="0" w:color="auto"/>
        <w:bottom w:val="none" w:sz="0" w:space="0" w:color="auto"/>
        <w:right w:val="none" w:sz="0" w:space="0" w:color="auto"/>
      </w:divBdr>
    </w:div>
    <w:div w:id="1323460735">
      <w:bodyDiv w:val="1"/>
      <w:marLeft w:val="0"/>
      <w:marRight w:val="0"/>
      <w:marTop w:val="0"/>
      <w:marBottom w:val="0"/>
      <w:divBdr>
        <w:top w:val="none" w:sz="0" w:space="0" w:color="auto"/>
        <w:left w:val="none" w:sz="0" w:space="0" w:color="auto"/>
        <w:bottom w:val="none" w:sz="0" w:space="0" w:color="auto"/>
        <w:right w:val="none" w:sz="0" w:space="0" w:color="auto"/>
      </w:divBdr>
    </w:div>
    <w:div w:id="1324702244">
      <w:bodyDiv w:val="1"/>
      <w:marLeft w:val="0"/>
      <w:marRight w:val="0"/>
      <w:marTop w:val="0"/>
      <w:marBottom w:val="0"/>
      <w:divBdr>
        <w:top w:val="none" w:sz="0" w:space="0" w:color="auto"/>
        <w:left w:val="none" w:sz="0" w:space="0" w:color="auto"/>
        <w:bottom w:val="none" w:sz="0" w:space="0" w:color="auto"/>
        <w:right w:val="none" w:sz="0" w:space="0" w:color="auto"/>
      </w:divBdr>
    </w:div>
    <w:div w:id="1324817875">
      <w:bodyDiv w:val="1"/>
      <w:marLeft w:val="0"/>
      <w:marRight w:val="0"/>
      <w:marTop w:val="0"/>
      <w:marBottom w:val="0"/>
      <w:divBdr>
        <w:top w:val="none" w:sz="0" w:space="0" w:color="auto"/>
        <w:left w:val="none" w:sz="0" w:space="0" w:color="auto"/>
        <w:bottom w:val="none" w:sz="0" w:space="0" w:color="auto"/>
        <w:right w:val="none" w:sz="0" w:space="0" w:color="auto"/>
      </w:divBdr>
    </w:div>
    <w:div w:id="1325279321">
      <w:bodyDiv w:val="1"/>
      <w:marLeft w:val="0"/>
      <w:marRight w:val="0"/>
      <w:marTop w:val="0"/>
      <w:marBottom w:val="0"/>
      <w:divBdr>
        <w:top w:val="none" w:sz="0" w:space="0" w:color="auto"/>
        <w:left w:val="none" w:sz="0" w:space="0" w:color="auto"/>
        <w:bottom w:val="none" w:sz="0" w:space="0" w:color="auto"/>
        <w:right w:val="none" w:sz="0" w:space="0" w:color="auto"/>
      </w:divBdr>
    </w:div>
    <w:div w:id="1325351620">
      <w:bodyDiv w:val="1"/>
      <w:marLeft w:val="0"/>
      <w:marRight w:val="0"/>
      <w:marTop w:val="0"/>
      <w:marBottom w:val="0"/>
      <w:divBdr>
        <w:top w:val="none" w:sz="0" w:space="0" w:color="auto"/>
        <w:left w:val="none" w:sz="0" w:space="0" w:color="auto"/>
        <w:bottom w:val="none" w:sz="0" w:space="0" w:color="auto"/>
        <w:right w:val="none" w:sz="0" w:space="0" w:color="auto"/>
      </w:divBdr>
    </w:div>
    <w:div w:id="1325545297">
      <w:bodyDiv w:val="1"/>
      <w:marLeft w:val="0"/>
      <w:marRight w:val="0"/>
      <w:marTop w:val="0"/>
      <w:marBottom w:val="0"/>
      <w:divBdr>
        <w:top w:val="none" w:sz="0" w:space="0" w:color="auto"/>
        <w:left w:val="none" w:sz="0" w:space="0" w:color="auto"/>
        <w:bottom w:val="none" w:sz="0" w:space="0" w:color="auto"/>
        <w:right w:val="none" w:sz="0" w:space="0" w:color="auto"/>
      </w:divBdr>
    </w:div>
    <w:div w:id="1326279092">
      <w:bodyDiv w:val="1"/>
      <w:marLeft w:val="0"/>
      <w:marRight w:val="0"/>
      <w:marTop w:val="0"/>
      <w:marBottom w:val="0"/>
      <w:divBdr>
        <w:top w:val="none" w:sz="0" w:space="0" w:color="auto"/>
        <w:left w:val="none" w:sz="0" w:space="0" w:color="auto"/>
        <w:bottom w:val="none" w:sz="0" w:space="0" w:color="auto"/>
        <w:right w:val="none" w:sz="0" w:space="0" w:color="auto"/>
      </w:divBdr>
    </w:div>
    <w:div w:id="1327898813">
      <w:bodyDiv w:val="1"/>
      <w:marLeft w:val="0"/>
      <w:marRight w:val="0"/>
      <w:marTop w:val="0"/>
      <w:marBottom w:val="0"/>
      <w:divBdr>
        <w:top w:val="none" w:sz="0" w:space="0" w:color="auto"/>
        <w:left w:val="none" w:sz="0" w:space="0" w:color="auto"/>
        <w:bottom w:val="none" w:sz="0" w:space="0" w:color="auto"/>
        <w:right w:val="none" w:sz="0" w:space="0" w:color="auto"/>
      </w:divBdr>
    </w:div>
    <w:div w:id="1328703564">
      <w:bodyDiv w:val="1"/>
      <w:marLeft w:val="0"/>
      <w:marRight w:val="0"/>
      <w:marTop w:val="0"/>
      <w:marBottom w:val="0"/>
      <w:divBdr>
        <w:top w:val="none" w:sz="0" w:space="0" w:color="auto"/>
        <w:left w:val="none" w:sz="0" w:space="0" w:color="auto"/>
        <w:bottom w:val="none" w:sz="0" w:space="0" w:color="auto"/>
        <w:right w:val="none" w:sz="0" w:space="0" w:color="auto"/>
      </w:divBdr>
    </w:div>
    <w:div w:id="1329015572">
      <w:bodyDiv w:val="1"/>
      <w:marLeft w:val="0"/>
      <w:marRight w:val="0"/>
      <w:marTop w:val="0"/>
      <w:marBottom w:val="0"/>
      <w:divBdr>
        <w:top w:val="none" w:sz="0" w:space="0" w:color="auto"/>
        <w:left w:val="none" w:sz="0" w:space="0" w:color="auto"/>
        <w:bottom w:val="none" w:sz="0" w:space="0" w:color="auto"/>
        <w:right w:val="none" w:sz="0" w:space="0" w:color="auto"/>
      </w:divBdr>
    </w:div>
    <w:div w:id="1329093030">
      <w:bodyDiv w:val="1"/>
      <w:marLeft w:val="0"/>
      <w:marRight w:val="0"/>
      <w:marTop w:val="0"/>
      <w:marBottom w:val="0"/>
      <w:divBdr>
        <w:top w:val="none" w:sz="0" w:space="0" w:color="auto"/>
        <w:left w:val="none" w:sz="0" w:space="0" w:color="auto"/>
        <w:bottom w:val="none" w:sz="0" w:space="0" w:color="auto"/>
        <w:right w:val="none" w:sz="0" w:space="0" w:color="auto"/>
      </w:divBdr>
    </w:div>
    <w:div w:id="1332753765">
      <w:bodyDiv w:val="1"/>
      <w:marLeft w:val="0"/>
      <w:marRight w:val="0"/>
      <w:marTop w:val="0"/>
      <w:marBottom w:val="0"/>
      <w:divBdr>
        <w:top w:val="none" w:sz="0" w:space="0" w:color="auto"/>
        <w:left w:val="none" w:sz="0" w:space="0" w:color="auto"/>
        <w:bottom w:val="none" w:sz="0" w:space="0" w:color="auto"/>
        <w:right w:val="none" w:sz="0" w:space="0" w:color="auto"/>
      </w:divBdr>
    </w:div>
    <w:div w:id="1334138870">
      <w:bodyDiv w:val="1"/>
      <w:marLeft w:val="0"/>
      <w:marRight w:val="0"/>
      <w:marTop w:val="0"/>
      <w:marBottom w:val="0"/>
      <w:divBdr>
        <w:top w:val="none" w:sz="0" w:space="0" w:color="auto"/>
        <w:left w:val="none" w:sz="0" w:space="0" w:color="auto"/>
        <w:bottom w:val="none" w:sz="0" w:space="0" w:color="auto"/>
        <w:right w:val="none" w:sz="0" w:space="0" w:color="auto"/>
      </w:divBdr>
    </w:div>
    <w:div w:id="1336035714">
      <w:bodyDiv w:val="1"/>
      <w:marLeft w:val="0"/>
      <w:marRight w:val="0"/>
      <w:marTop w:val="0"/>
      <w:marBottom w:val="0"/>
      <w:divBdr>
        <w:top w:val="none" w:sz="0" w:space="0" w:color="auto"/>
        <w:left w:val="none" w:sz="0" w:space="0" w:color="auto"/>
        <w:bottom w:val="none" w:sz="0" w:space="0" w:color="auto"/>
        <w:right w:val="none" w:sz="0" w:space="0" w:color="auto"/>
      </w:divBdr>
    </w:div>
    <w:div w:id="1337340533">
      <w:bodyDiv w:val="1"/>
      <w:marLeft w:val="0"/>
      <w:marRight w:val="0"/>
      <w:marTop w:val="0"/>
      <w:marBottom w:val="0"/>
      <w:divBdr>
        <w:top w:val="none" w:sz="0" w:space="0" w:color="auto"/>
        <w:left w:val="none" w:sz="0" w:space="0" w:color="auto"/>
        <w:bottom w:val="none" w:sz="0" w:space="0" w:color="auto"/>
        <w:right w:val="none" w:sz="0" w:space="0" w:color="auto"/>
      </w:divBdr>
    </w:div>
    <w:div w:id="1337538622">
      <w:bodyDiv w:val="1"/>
      <w:marLeft w:val="0"/>
      <w:marRight w:val="0"/>
      <w:marTop w:val="0"/>
      <w:marBottom w:val="0"/>
      <w:divBdr>
        <w:top w:val="none" w:sz="0" w:space="0" w:color="auto"/>
        <w:left w:val="none" w:sz="0" w:space="0" w:color="auto"/>
        <w:bottom w:val="none" w:sz="0" w:space="0" w:color="auto"/>
        <w:right w:val="none" w:sz="0" w:space="0" w:color="auto"/>
      </w:divBdr>
    </w:div>
    <w:div w:id="1337804269">
      <w:bodyDiv w:val="1"/>
      <w:marLeft w:val="0"/>
      <w:marRight w:val="0"/>
      <w:marTop w:val="0"/>
      <w:marBottom w:val="0"/>
      <w:divBdr>
        <w:top w:val="none" w:sz="0" w:space="0" w:color="auto"/>
        <w:left w:val="none" w:sz="0" w:space="0" w:color="auto"/>
        <w:bottom w:val="none" w:sz="0" w:space="0" w:color="auto"/>
        <w:right w:val="none" w:sz="0" w:space="0" w:color="auto"/>
      </w:divBdr>
    </w:div>
    <w:div w:id="1339118265">
      <w:bodyDiv w:val="1"/>
      <w:marLeft w:val="0"/>
      <w:marRight w:val="0"/>
      <w:marTop w:val="0"/>
      <w:marBottom w:val="0"/>
      <w:divBdr>
        <w:top w:val="none" w:sz="0" w:space="0" w:color="auto"/>
        <w:left w:val="none" w:sz="0" w:space="0" w:color="auto"/>
        <w:bottom w:val="none" w:sz="0" w:space="0" w:color="auto"/>
        <w:right w:val="none" w:sz="0" w:space="0" w:color="auto"/>
      </w:divBdr>
    </w:div>
    <w:div w:id="1339229901">
      <w:bodyDiv w:val="1"/>
      <w:marLeft w:val="0"/>
      <w:marRight w:val="0"/>
      <w:marTop w:val="0"/>
      <w:marBottom w:val="0"/>
      <w:divBdr>
        <w:top w:val="none" w:sz="0" w:space="0" w:color="auto"/>
        <w:left w:val="none" w:sz="0" w:space="0" w:color="auto"/>
        <w:bottom w:val="none" w:sz="0" w:space="0" w:color="auto"/>
        <w:right w:val="none" w:sz="0" w:space="0" w:color="auto"/>
      </w:divBdr>
    </w:div>
    <w:div w:id="1339885852">
      <w:bodyDiv w:val="1"/>
      <w:marLeft w:val="0"/>
      <w:marRight w:val="0"/>
      <w:marTop w:val="0"/>
      <w:marBottom w:val="0"/>
      <w:divBdr>
        <w:top w:val="none" w:sz="0" w:space="0" w:color="auto"/>
        <w:left w:val="none" w:sz="0" w:space="0" w:color="auto"/>
        <w:bottom w:val="none" w:sz="0" w:space="0" w:color="auto"/>
        <w:right w:val="none" w:sz="0" w:space="0" w:color="auto"/>
      </w:divBdr>
    </w:div>
    <w:div w:id="1340932280">
      <w:bodyDiv w:val="1"/>
      <w:marLeft w:val="0"/>
      <w:marRight w:val="0"/>
      <w:marTop w:val="0"/>
      <w:marBottom w:val="0"/>
      <w:divBdr>
        <w:top w:val="none" w:sz="0" w:space="0" w:color="auto"/>
        <w:left w:val="none" w:sz="0" w:space="0" w:color="auto"/>
        <w:bottom w:val="none" w:sz="0" w:space="0" w:color="auto"/>
        <w:right w:val="none" w:sz="0" w:space="0" w:color="auto"/>
      </w:divBdr>
    </w:div>
    <w:div w:id="1341808478">
      <w:bodyDiv w:val="1"/>
      <w:marLeft w:val="0"/>
      <w:marRight w:val="0"/>
      <w:marTop w:val="0"/>
      <w:marBottom w:val="0"/>
      <w:divBdr>
        <w:top w:val="none" w:sz="0" w:space="0" w:color="auto"/>
        <w:left w:val="none" w:sz="0" w:space="0" w:color="auto"/>
        <w:bottom w:val="none" w:sz="0" w:space="0" w:color="auto"/>
        <w:right w:val="none" w:sz="0" w:space="0" w:color="auto"/>
      </w:divBdr>
    </w:div>
    <w:div w:id="1342512823">
      <w:bodyDiv w:val="1"/>
      <w:marLeft w:val="0"/>
      <w:marRight w:val="0"/>
      <w:marTop w:val="0"/>
      <w:marBottom w:val="0"/>
      <w:divBdr>
        <w:top w:val="none" w:sz="0" w:space="0" w:color="auto"/>
        <w:left w:val="none" w:sz="0" w:space="0" w:color="auto"/>
        <w:bottom w:val="none" w:sz="0" w:space="0" w:color="auto"/>
        <w:right w:val="none" w:sz="0" w:space="0" w:color="auto"/>
      </w:divBdr>
    </w:div>
    <w:div w:id="1343429668">
      <w:bodyDiv w:val="1"/>
      <w:marLeft w:val="0"/>
      <w:marRight w:val="0"/>
      <w:marTop w:val="0"/>
      <w:marBottom w:val="0"/>
      <w:divBdr>
        <w:top w:val="none" w:sz="0" w:space="0" w:color="auto"/>
        <w:left w:val="none" w:sz="0" w:space="0" w:color="auto"/>
        <w:bottom w:val="none" w:sz="0" w:space="0" w:color="auto"/>
        <w:right w:val="none" w:sz="0" w:space="0" w:color="auto"/>
      </w:divBdr>
    </w:div>
    <w:div w:id="1344284807">
      <w:bodyDiv w:val="1"/>
      <w:marLeft w:val="0"/>
      <w:marRight w:val="0"/>
      <w:marTop w:val="0"/>
      <w:marBottom w:val="0"/>
      <w:divBdr>
        <w:top w:val="none" w:sz="0" w:space="0" w:color="auto"/>
        <w:left w:val="none" w:sz="0" w:space="0" w:color="auto"/>
        <w:bottom w:val="none" w:sz="0" w:space="0" w:color="auto"/>
        <w:right w:val="none" w:sz="0" w:space="0" w:color="auto"/>
      </w:divBdr>
    </w:div>
    <w:div w:id="1345283123">
      <w:bodyDiv w:val="1"/>
      <w:marLeft w:val="0"/>
      <w:marRight w:val="0"/>
      <w:marTop w:val="0"/>
      <w:marBottom w:val="0"/>
      <w:divBdr>
        <w:top w:val="none" w:sz="0" w:space="0" w:color="auto"/>
        <w:left w:val="none" w:sz="0" w:space="0" w:color="auto"/>
        <w:bottom w:val="none" w:sz="0" w:space="0" w:color="auto"/>
        <w:right w:val="none" w:sz="0" w:space="0" w:color="auto"/>
      </w:divBdr>
    </w:div>
    <w:div w:id="1348172718">
      <w:bodyDiv w:val="1"/>
      <w:marLeft w:val="0"/>
      <w:marRight w:val="0"/>
      <w:marTop w:val="0"/>
      <w:marBottom w:val="0"/>
      <w:divBdr>
        <w:top w:val="none" w:sz="0" w:space="0" w:color="auto"/>
        <w:left w:val="none" w:sz="0" w:space="0" w:color="auto"/>
        <w:bottom w:val="none" w:sz="0" w:space="0" w:color="auto"/>
        <w:right w:val="none" w:sz="0" w:space="0" w:color="auto"/>
      </w:divBdr>
    </w:div>
    <w:div w:id="1349601004">
      <w:bodyDiv w:val="1"/>
      <w:marLeft w:val="0"/>
      <w:marRight w:val="0"/>
      <w:marTop w:val="0"/>
      <w:marBottom w:val="0"/>
      <w:divBdr>
        <w:top w:val="none" w:sz="0" w:space="0" w:color="auto"/>
        <w:left w:val="none" w:sz="0" w:space="0" w:color="auto"/>
        <w:bottom w:val="none" w:sz="0" w:space="0" w:color="auto"/>
        <w:right w:val="none" w:sz="0" w:space="0" w:color="auto"/>
      </w:divBdr>
    </w:div>
    <w:div w:id="1350714817">
      <w:bodyDiv w:val="1"/>
      <w:marLeft w:val="0"/>
      <w:marRight w:val="0"/>
      <w:marTop w:val="0"/>
      <w:marBottom w:val="0"/>
      <w:divBdr>
        <w:top w:val="none" w:sz="0" w:space="0" w:color="auto"/>
        <w:left w:val="none" w:sz="0" w:space="0" w:color="auto"/>
        <w:bottom w:val="none" w:sz="0" w:space="0" w:color="auto"/>
        <w:right w:val="none" w:sz="0" w:space="0" w:color="auto"/>
      </w:divBdr>
    </w:div>
    <w:div w:id="1351296712">
      <w:bodyDiv w:val="1"/>
      <w:marLeft w:val="0"/>
      <w:marRight w:val="0"/>
      <w:marTop w:val="0"/>
      <w:marBottom w:val="0"/>
      <w:divBdr>
        <w:top w:val="none" w:sz="0" w:space="0" w:color="auto"/>
        <w:left w:val="none" w:sz="0" w:space="0" w:color="auto"/>
        <w:bottom w:val="none" w:sz="0" w:space="0" w:color="auto"/>
        <w:right w:val="none" w:sz="0" w:space="0" w:color="auto"/>
      </w:divBdr>
    </w:div>
    <w:div w:id="1351640087">
      <w:bodyDiv w:val="1"/>
      <w:marLeft w:val="0"/>
      <w:marRight w:val="0"/>
      <w:marTop w:val="0"/>
      <w:marBottom w:val="0"/>
      <w:divBdr>
        <w:top w:val="none" w:sz="0" w:space="0" w:color="auto"/>
        <w:left w:val="none" w:sz="0" w:space="0" w:color="auto"/>
        <w:bottom w:val="none" w:sz="0" w:space="0" w:color="auto"/>
        <w:right w:val="none" w:sz="0" w:space="0" w:color="auto"/>
      </w:divBdr>
    </w:div>
    <w:div w:id="1351683689">
      <w:bodyDiv w:val="1"/>
      <w:marLeft w:val="0"/>
      <w:marRight w:val="0"/>
      <w:marTop w:val="0"/>
      <w:marBottom w:val="0"/>
      <w:divBdr>
        <w:top w:val="none" w:sz="0" w:space="0" w:color="auto"/>
        <w:left w:val="none" w:sz="0" w:space="0" w:color="auto"/>
        <w:bottom w:val="none" w:sz="0" w:space="0" w:color="auto"/>
        <w:right w:val="none" w:sz="0" w:space="0" w:color="auto"/>
      </w:divBdr>
    </w:div>
    <w:div w:id="1353727228">
      <w:bodyDiv w:val="1"/>
      <w:marLeft w:val="0"/>
      <w:marRight w:val="0"/>
      <w:marTop w:val="0"/>
      <w:marBottom w:val="0"/>
      <w:divBdr>
        <w:top w:val="none" w:sz="0" w:space="0" w:color="auto"/>
        <w:left w:val="none" w:sz="0" w:space="0" w:color="auto"/>
        <w:bottom w:val="none" w:sz="0" w:space="0" w:color="auto"/>
        <w:right w:val="none" w:sz="0" w:space="0" w:color="auto"/>
      </w:divBdr>
    </w:div>
    <w:div w:id="1355154744">
      <w:bodyDiv w:val="1"/>
      <w:marLeft w:val="0"/>
      <w:marRight w:val="0"/>
      <w:marTop w:val="0"/>
      <w:marBottom w:val="0"/>
      <w:divBdr>
        <w:top w:val="none" w:sz="0" w:space="0" w:color="auto"/>
        <w:left w:val="none" w:sz="0" w:space="0" w:color="auto"/>
        <w:bottom w:val="none" w:sz="0" w:space="0" w:color="auto"/>
        <w:right w:val="none" w:sz="0" w:space="0" w:color="auto"/>
      </w:divBdr>
    </w:div>
    <w:div w:id="1355810256">
      <w:bodyDiv w:val="1"/>
      <w:marLeft w:val="0"/>
      <w:marRight w:val="0"/>
      <w:marTop w:val="0"/>
      <w:marBottom w:val="0"/>
      <w:divBdr>
        <w:top w:val="none" w:sz="0" w:space="0" w:color="auto"/>
        <w:left w:val="none" w:sz="0" w:space="0" w:color="auto"/>
        <w:bottom w:val="none" w:sz="0" w:space="0" w:color="auto"/>
        <w:right w:val="none" w:sz="0" w:space="0" w:color="auto"/>
      </w:divBdr>
    </w:div>
    <w:div w:id="1360815227">
      <w:bodyDiv w:val="1"/>
      <w:marLeft w:val="0"/>
      <w:marRight w:val="0"/>
      <w:marTop w:val="0"/>
      <w:marBottom w:val="0"/>
      <w:divBdr>
        <w:top w:val="none" w:sz="0" w:space="0" w:color="auto"/>
        <w:left w:val="none" w:sz="0" w:space="0" w:color="auto"/>
        <w:bottom w:val="none" w:sz="0" w:space="0" w:color="auto"/>
        <w:right w:val="none" w:sz="0" w:space="0" w:color="auto"/>
      </w:divBdr>
    </w:div>
    <w:div w:id="1362785309">
      <w:bodyDiv w:val="1"/>
      <w:marLeft w:val="0"/>
      <w:marRight w:val="0"/>
      <w:marTop w:val="0"/>
      <w:marBottom w:val="0"/>
      <w:divBdr>
        <w:top w:val="none" w:sz="0" w:space="0" w:color="auto"/>
        <w:left w:val="none" w:sz="0" w:space="0" w:color="auto"/>
        <w:bottom w:val="none" w:sz="0" w:space="0" w:color="auto"/>
        <w:right w:val="none" w:sz="0" w:space="0" w:color="auto"/>
      </w:divBdr>
    </w:div>
    <w:div w:id="1363168429">
      <w:bodyDiv w:val="1"/>
      <w:marLeft w:val="0"/>
      <w:marRight w:val="0"/>
      <w:marTop w:val="0"/>
      <w:marBottom w:val="0"/>
      <w:divBdr>
        <w:top w:val="none" w:sz="0" w:space="0" w:color="auto"/>
        <w:left w:val="none" w:sz="0" w:space="0" w:color="auto"/>
        <w:bottom w:val="none" w:sz="0" w:space="0" w:color="auto"/>
        <w:right w:val="none" w:sz="0" w:space="0" w:color="auto"/>
      </w:divBdr>
    </w:div>
    <w:div w:id="1365323277">
      <w:bodyDiv w:val="1"/>
      <w:marLeft w:val="0"/>
      <w:marRight w:val="0"/>
      <w:marTop w:val="0"/>
      <w:marBottom w:val="0"/>
      <w:divBdr>
        <w:top w:val="none" w:sz="0" w:space="0" w:color="auto"/>
        <w:left w:val="none" w:sz="0" w:space="0" w:color="auto"/>
        <w:bottom w:val="none" w:sz="0" w:space="0" w:color="auto"/>
        <w:right w:val="none" w:sz="0" w:space="0" w:color="auto"/>
      </w:divBdr>
    </w:div>
    <w:div w:id="1365594805">
      <w:bodyDiv w:val="1"/>
      <w:marLeft w:val="0"/>
      <w:marRight w:val="0"/>
      <w:marTop w:val="0"/>
      <w:marBottom w:val="0"/>
      <w:divBdr>
        <w:top w:val="none" w:sz="0" w:space="0" w:color="auto"/>
        <w:left w:val="none" w:sz="0" w:space="0" w:color="auto"/>
        <w:bottom w:val="none" w:sz="0" w:space="0" w:color="auto"/>
        <w:right w:val="none" w:sz="0" w:space="0" w:color="auto"/>
      </w:divBdr>
    </w:div>
    <w:div w:id="1368335596">
      <w:bodyDiv w:val="1"/>
      <w:marLeft w:val="0"/>
      <w:marRight w:val="0"/>
      <w:marTop w:val="0"/>
      <w:marBottom w:val="0"/>
      <w:divBdr>
        <w:top w:val="none" w:sz="0" w:space="0" w:color="auto"/>
        <w:left w:val="none" w:sz="0" w:space="0" w:color="auto"/>
        <w:bottom w:val="none" w:sz="0" w:space="0" w:color="auto"/>
        <w:right w:val="none" w:sz="0" w:space="0" w:color="auto"/>
      </w:divBdr>
    </w:div>
    <w:div w:id="1368530815">
      <w:bodyDiv w:val="1"/>
      <w:marLeft w:val="0"/>
      <w:marRight w:val="0"/>
      <w:marTop w:val="0"/>
      <w:marBottom w:val="0"/>
      <w:divBdr>
        <w:top w:val="none" w:sz="0" w:space="0" w:color="auto"/>
        <w:left w:val="none" w:sz="0" w:space="0" w:color="auto"/>
        <w:bottom w:val="none" w:sz="0" w:space="0" w:color="auto"/>
        <w:right w:val="none" w:sz="0" w:space="0" w:color="auto"/>
      </w:divBdr>
    </w:div>
    <w:div w:id="1372026945">
      <w:bodyDiv w:val="1"/>
      <w:marLeft w:val="0"/>
      <w:marRight w:val="0"/>
      <w:marTop w:val="0"/>
      <w:marBottom w:val="0"/>
      <w:divBdr>
        <w:top w:val="none" w:sz="0" w:space="0" w:color="auto"/>
        <w:left w:val="none" w:sz="0" w:space="0" w:color="auto"/>
        <w:bottom w:val="none" w:sz="0" w:space="0" w:color="auto"/>
        <w:right w:val="none" w:sz="0" w:space="0" w:color="auto"/>
      </w:divBdr>
    </w:div>
    <w:div w:id="1374690892">
      <w:bodyDiv w:val="1"/>
      <w:marLeft w:val="0"/>
      <w:marRight w:val="0"/>
      <w:marTop w:val="0"/>
      <w:marBottom w:val="0"/>
      <w:divBdr>
        <w:top w:val="none" w:sz="0" w:space="0" w:color="auto"/>
        <w:left w:val="none" w:sz="0" w:space="0" w:color="auto"/>
        <w:bottom w:val="none" w:sz="0" w:space="0" w:color="auto"/>
        <w:right w:val="none" w:sz="0" w:space="0" w:color="auto"/>
      </w:divBdr>
    </w:div>
    <w:div w:id="1375276512">
      <w:bodyDiv w:val="1"/>
      <w:marLeft w:val="0"/>
      <w:marRight w:val="0"/>
      <w:marTop w:val="0"/>
      <w:marBottom w:val="0"/>
      <w:divBdr>
        <w:top w:val="none" w:sz="0" w:space="0" w:color="auto"/>
        <w:left w:val="none" w:sz="0" w:space="0" w:color="auto"/>
        <w:bottom w:val="none" w:sz="0" w:space="0" w:color="auto"/>
        <w:right w:val="none" w:sz="0" w:space="0" w:color="auto"/>
      </w:divBdr>
    </w:div>
    <w:div w:id="1376000355">
      <w:bodyDiv w:val="1"/>
      <w:marLeft w:val="0"/>
      <w:marRight w:val="0"/>
      <w:marTop w:val="0"/>
      <w:marBottom w:val="0"/>
      <w:divBdr>
        <w:top w:val="none" w:sz="0" w:space="0" w:color="auto"/>
        <w:left w:val="none" w:sz="0" w:space="0" w:color="auto"/>
        <w:bottom w:val="none" w:sz="0" w:space="0" w:color="auto"/>
        <w:right w:val="none" w:sz="0" w:space="0" w:color="auto"/>
      </w:divBdr>
    </w:div>
    <w:div w:id="1376078086">
      <w:bodyDiv w:val="1"/>
      <w:marLeft w:val="0"/>
      <w:marRight w:val="0"/>
      <w:marTop w:val="0"/>
      <w:marBottom w:val="0"/>
      <w:divBdr>
        <w:top w:val="none" w:sz="0" w:space="0" w:color="auto"/>
        <w:left w:val="none" w:sz="0" w:space="0" w:color="auto"/>
        <w:bottom w:val="none" w:sz="0" w:space="0" w:color="auto"/>
        <w:right w:val="none" w:sz="0" w:space="0" w:color="auto"/>
      </w:divBdr>
    </w:div>
    <w:div w:id="1378892019">
      <w:bodyDiv w:val="1"/>
      <w:marLeft w:val="0"/>
      <w:marRight w:val="0"/>
      <w:marTop w:val="0"/>
      <w:marBottom w:val="0"/>
      <w:divBdr>
        <w:top w:val="none" w:sz="0" w:space="0" w:color="auto"/>
        <w:left w:val="none" w:sz="0" w:space="0" w:color="auto"/>
        <w:bottom w:val="none" w:sz="0" w:space="0" w:color="auto"/>
        <w:right w:val="none" w:sz="0" w:space="0" w:color="auto"/>
      </w:divBdr>
    </w:div>
    <w:div w:id="1378967537">
      <w:bodyDiv w:val="1"/>
      <w:marLeft w:val="0"/>
      <w:marRight w:val="0"/>
      <w:marTop w:val="0"/>
      <w:marBottom w:val="0"/>
      <w:divBdr>
        <w:top w:val="none" w:sz="0" w:space="0" w:color="auto"/>
        <w:left w:val="none" w:sz="0" w:space="0" w:color="auto"/>
        <w:bottom w:val="none" w:sz="0" w:space="0" w:color="auto"/>
        <w:right w:val="none" w:sz="0" w:space="0" w:color="auto"/>
      </w:divBdr>
    </w:div>
    <w:div w:id="1381979473">
      <w:bodyDiv w:val="1"/>
      <w:marLeft w:val="0"/>
      <w:marRight w:val="0"/>
      <w:marTop w:val="0"/>
      <w:marBottom w:val="0"/>
      <w:divBdr>
        <w:top w:val="none" w:sz="0" w:space="0" w:color="auto"/>
        <w:left w:val="none" w:sz="0" w:space="0" w:color="auto"/>
        <w:bottom w:val="none" w:sz="0" w:space="0" w:color="auto"/>
        <w:right w:val="none" w:sz="0" w:space="0" w:color="auto"/>
      </w:divBdr>
    </w:div>
    <w:div w:id="1382366824">
      <w:bodyDiv w:val="1"/>
      <w:marLeft w:val="0"/>
      <w:marRight w:val="0"/>
      <w:marTop w:val="0"/>
      <w:marBottom w:val="0"/>
      <w:divBdr>
        <w:top w:val="none" w:sz="0" w:space="0" w:color="auto"/>
        <w:left w:val="none" w:sz="0" w:space="0" w:color="auto"/>
        <w:bottom w:val="none" w:sz="0" w:space="0" w:color="auto"/>
        <w:right w:val="none" w:sz="0" w:space="0" w:color="auto"/>
      </w:divBdr>
    </w:div>
    <w:div w:id="1382635747">
      <w:bodyDiv w:val="1"/>
      <w:marLeft w:val="0"/>
      <w:marRight w:val="0"/>
      <w:marTop w:val="0"/>
      <w:marBottom w:val="0"/>
      <w:divBdr>
        <w:top w:val="none" w:sz="0" w:space="0" w:color="auto"/>
        <w:left w:val="none" w:sz="0" w:space="0" w:color="auto"/>
        <w:bottom w:val="none" w:sz="0" w:space="0" w:color="auto"/>
        <w:right w:val="none" w:sz="0" w:space="0" w:color="auto"/>
      </w:divBdr>
    </w:div>
    <w:div w:id="1383673723">
      <w:bodyDiv w:val="1"/>
      <w:marLeft w:val="0"/>
      <w:marRight w:val="0"/>
      <w:marTop w:val="0"/>
      <w:marBottom w:val="0"/>
      <w:divBdr>
        <w:top w:val="none" w:sz="0" w:space="0" w:color="auto"/>
        <w:left w:val="none" w:sz="0" w:space="0" w:color="auto"/>
        <w:bottom w:val="none" w:sz="0" w:space="0" w:color="auto"/>
        <w:right w:val="none" w:sz="0" w:space="0" w:color="auto"/>
      </w:divBdr>
    </w:div>
    <w:div w:id="1383870420">
      <w:bodyDiv w:val="1"/>
      <w:marLeft w:val="0"/>
      <w:marRight w:val="0"/>
      <w:marTop w:val="0"/>
      <w:marBottom w:val="0"/>
      <w:divBdr>
        <w:top w:val="none" w:sz="0" w:space="0" w:color="auto"/>
        <w:left w:val="none" w:sz="0" w:space="0" w:color="auto"/>
        <w:bottom w:val="none" w:sz="0" w:space="0" w:color="auto"/>
        <w:right w:val="none" w:sz="0" w:space="0" w:color="auto"/>
      </w:divBdr>
    </w:div>
    <w:div w:id="1384331919">
      <w:bodyDiv w:val="1"/>
      <w:marLeft w:val="0"/>
      <w:marRight w:val="0"/>
      <w:marTop w:val="0"/>
      <w:marBottom w:val="0"/>
      <w:divBdr>
        <w:top w:val="none" w:sz="0" w:space="0" w:color="auto"/>
        <w:left w:val="none" w:sz="0" w:space="0" w:color="auto"/>
        <w:bottom w:val="none" w:sz="0" w:space="0" w:color="auto"/>
        <w:right w:val="none" w:sz="0" w:space="0" w:color="auto"/>
      </w:divBdr>
    </w:div>
    <w:div w:id="1385176263">
      <w:bodyDiv w:val="1"/>
      <w:marLeft w:val="0"/>
      <w:marRight w:val="0"/>
      <w:marTop w:val="0"/>
      <w:marBottom w:val="0"/>
      <w:divBdr>
        <w:top w:val="none" w:sz="0" w:space="0" w:color="auto"/>
        <w:left w:val="none" w:sz="0" w:space="0" w:color="auto"/>
        <w:bottom w:val="none" w:sz="0" w:space="0" w:color="auto"/>
        <w:right w:val="none" w:sz="0" w:space="0" w:color="auto"/>
      </w:divBdr>
    </w:div>
    <w:div w:id="1385518212">
      <w:bodyDiv w:val="1"/>
      <w:marLeft w:val="0"/>
      <w:marRight w:val="0"/>
      <w:marTop w:val="0"/>
      <w:marBottom w:val="0"/>
      <w:divBdr>
        <w:top w:val="none" w:sz="0" w:space="0" w:color="auto"/>
        <w:left w:val="none" w:sz="0" w:space="0" w:color="auto"/>
        <w:bottom w:val="none" w:sz="0" w:space="0" w:color="auto"/>
        <w:right w:val="none" w:sz="0" w:space="0" w:color="auto"/>
      </w:divBdr>
    </w:div>
    <w:div w:id="1386028157">
      <w:bodyDiv w:val="1"/>
      <w:marLeft w:val="0"/>
      <w:marRight w:val="0"/>
      <w:marTop w:val="0"/>
      <w:marBottom w:val="0"/>
      <w:divBdr>
        <w:top w:val="none" w:sz="0" w:space="0" w:color="auto"/>
        <w:left w:val="none" w:sz="0" w:space="0" w:color="auto"/>
        <w:bottom w:val="none" w:sz="0" w:space="0" w:color="auto"/>
        <w:right w:val="none" w:sz="0" w:space="0" w:color="auto"/>
      </w:divBdr>
    </w:div>
    <w:div w:id="1386175162">
      <w:bodyDiv w:val="1"/>
      <w:marLeft w:val="0"/>
      <w:marRight w:val="0"/>
      <w:marTop w:val="0"/>
      <w:marBottom w:val="0"/>
      <w:divBdr>
        <w:top w:val="none" w:sz="0" w:space="0" w:color="auto"/>
        <w:left w:val="none" w:sz="0" w:space="0" w:color="auto"/>
        <w:bottom w:val="none" w:sz="0" w:space="0" w:color="auto"/>
        <w:right w:val="none" w:sz="0" w:space="0" w:color="auto"/>
      </w:divBdr>
    </w:div>
    <w:div w:id="1387215391">
      <w:bodyDiv w:val="1"/>
      <w:marLeft w:val="0"/>
      <w:marRight w:val="0"/>
      <w:marTop w:val="0"/>
      <w:marBottom w:val="0"/>
      <w:divBdr>
        <w:top w:val="none" w:sz="0" w:space="0" w:color="auto"/>
        <w:left w:val="none" w:sz="0" w:space="0" w:color="auto"/>
        <w:bottom w:val="none" w:sz="0" w:space="0" w:color="auto"/>
        <w:right w:val="none" w:sz="0" w:space="0" w:color="auto"/>
      </w:divBdr>
    </w:div>
    <w:div w:id="1389451065">
      <w:bodyDiv w:val="1"/>
      <w:marLeft w:val="0"/>
      <w:marRight w:val="0"/>
      <w:marTop w:val="0"/>
      <w:marBottom w:val="0"/>
      <w:divBdr>
        <w:top w:val="none" w:sz="0" w:space="0" w:color="auto"/>
        <w:left w:val="none" w:sz="0" w:space="0" w:color="auto"/>
        <w:bottom w:val="none" w:sz="0" w:space="0" w:color="auto"/>
        <w:right w:val="none" w:sz="0" w:space="0" w:color="auto"/>
      </w:divBdr>
    </w:div>
    <w:div w:id="1389765874">
      <w:bodyDiv w:val="1"/>
      <w:marLeft w:val="0"/>
      <w:marRight w:val="0"/>
      <w:marTop w:val="0"/>
      <w:marBottom w:val="0"/>
      <w:divBdr>
        <w:top w:val="none" w:sz="0" w:space="0" w:color="auto"/>
        <w:left w:val="none" w:sz="0" w:space="0" w:color="auto"/>
        <w:bottom w:val="none" w:sz="0" w:space="0" w:color="auto"/>
        <w:right w:val="none" w:sz="0" w:space="0" w:color="auto"/>
      </w:divBdr>
    </w:div>
    <w:div w:id="1389769932">
      <w:bodyDiv w:val="1"/>
      <w:marLeft w:val="0"/>
      <w:marRight w:val="0"/>
      <w:marTop w:val="0"/>
      <w:marBottom w:val="0"/>
      <w:divBdr>
        <w:top w:val="none" w:sz="0" w:space="0" w:color="auto"/>
        <w:left w:val="none" w:sz="0" w:space="0" w:color="auto"/>
        <w:bottom w:val="none" w:sz="0" w:space="0" w:color="auto"/>
        <w:right w:val="none" w:sz="0" w:space="0" w:color="auto"/>
      </w:divBdr>
    </w:div>
    <w:div w:id="1392000074">
      <w:bodyDiv w:val="1"/>
      <w:marLeft w:val="0"/>
      <w:marRight w:val="0"/>
      <w:marTop w:val="0"/>
      <w:marBottom w:val="0"/>
      <w:divBdr>
        <w:top w:val="none" w:sz="0" w:space="0" w:color="auto"/>
        <w:left w:val="none" w:sz="0" w:space="0" w:color="auto"/>
        <w:bottom w:val="none" w:sz="0" w:space="0" w:color="auto"/>
        <w:right w:val="none" w:sz="0" w:space="0" w:color="auto"/>
      </w:divBdr>
    </w:div>
    <w:div w:id="1392313753">
      <w:bodyDiv w:val="1"/>
      <w:marLeft w:val="0"/>
      <w:marRight w:val="0"/>
      <w:marTop w:val="0"/>
      <w:marBottom w:val="0"/>
      <w:divBdr>
        <w:top w:val="none" w:sz="0" w:space="0" w:color="auto"/>
        <w:left w:val="none" w:sz="0" w:space="0" w:color="auto"/>
        <w:bottom w:val="none" w:sz="0" w:space="0" w:color="auto"/>
        <w:right w:val="none" w:sz="0" w:space="0" w:color="auto"/>
      </w:divBdr>
    </w:div>
    <w:div w:id="1392925034">
      <w:bodyDiv w:val="1"/>
      <w:marLeft w:val="0"/>
      <w:marRight w:val="0"/>
      <w:marTop w:val="0"/>
      <w:marBottom w:val="0"/>
      <w:divBdr>
        <w:top w:val="none" w:sz="0" w:space="0" w:color="auto"/>
        <w:left w:val="none" w:sz="0" w:space="0" w:color="auto"/>
        <w:bottom w:val="none" w:sz="0" w:space="0" w:color="auto"/>
        <w:right w:val="none" w:sz="0" w:space="0" w:color="auto"/>
      </w:divBdr>
    </w:div>
    <w:div w:id="1393963547">
      <w:bodyDiv w:val="1"/>
      <w:marLeft w:val="0"/>
      <w:marRight w:val="0"/>
      <w:marTop w:val="0"/>
      <w:marBottom w:val="0"/>
      <w:divBdr>
        <w:top w:val="none" w:sz="0" w:space="0" w:color="auto"/>
        <w:left w:val="none" w:sz="0" w:space="0" w:color="auto"/>
        <w:bottom w:val="none" w:sz="0" w:space="0" w:color="auto"/>
        <w:right w:val="none" w:sz="0" w:space="0" w:color="auto"/>
      </w:divBdr>
    </w:div>
    <w:div w:id="1394355260">
      <w:bodyDiv w:val="1"/>
      <w:marLeft w:val="0"/>
      <w:marRight w:val="0"/>
      <w:marTop w:val="0"/>
      <w:marBottom w:val="0"/>
      <w:divBdr>
        <w:top w:val="none" w:sz="0" w:space="0" w:color="auto"/>
        <w:left w:val="none" w:sz="0" w:space="0" w:color="auto"/>
        <w:bottom w:val="none" w:sz="0" w:space="0" w:color="auto"/>
        <w:right w:val="none" w:sz="0" w:space="0" w:color="auto"/>
      </w:divBdr>
    </w:div>
    <w:div w:id="1395159107">
      <w:bodyDiv w:val="1"/>
      <w:marLeft w:val="0"/>
      <w:marRight w:val="0"/>
      <w:marTop w:val="0"/>
      <w:marBottom w:val="0"/>
      <w:divBdr>
        <w:top w:val="none" w:sz="0" w:space="0" w:color="auto"/>
        <w:left w:val="none" w:sz="0" w:space="0" w:color="auto"/>
        <w:bottom w:val="none" w:sz="0" w:space="0" w:color="auto"/>
        <w:right w:val="none" w:sz="0" w:space="0" w:color="auto"/>
      </w:divBdr>
    </w:div>
    <w:div w:id="1395200280">
      <w:bodyDiv w:val="1"/>
      <w:marLeft w:val="0"/>
      <w:marRight w:val="0"/>
      <w:marTop w:val="0"/>
      <w:marBottom w:val="0"/>
      <w:divBdr>
        <w:top w:val="none" w:sz="0" w:space="0" w:color="auto"/>
        <w:left w:val="none" w:sz="0" w:space="0" w:color="auto"/>
        <w:bottom w:val="none" w:sz="0" w:space="0" w:color="auto"/>
        <w:right w:val="none" w:sz="0" w:space="0" w:color="auto"/>
      </w:divBdr>
    </w:div>
    <w:div w:id="1395734779">
      <w:bodyDiv w:val="1"/>
      <w:marLeft w:val="0"/>
      <w:marRight w:val="0"/>
      <w:marTop w:val="0"/>
      <w:marBottom w:val="0"/>
      <w:divBdr>
        <w:top w:val="none" w:sz="0" w:space="0" w:color="auto"/>
        <w:left w:val="none" w:sz="0" w:space="0" w:color="auto"/>
        <w:bottom w:val="none" w:sz="0" w:space="0" w:color="auto"/>
        <w:right w:val="none" w:sz="0" w:space="0" w:color="auto"/>
      </w:divBdr>
    </w:div>
    <w:div w:id="1396128975">
      <w:bodyDiv w:val="1"/>
      <w:marLeft w:val="0"/>
      <w:marRight w:val="0"/>
      <w:marTop w:val="0"/>
      <w:marBottom w:val="0"/>
      <w:divBdr>
        <w:top w:val="none" w:sz="0" w:space="0" w:color="auto"/>
        <w:left w:val="none" w:sz="0" w:space="0" w:color="auto"/>
        <w:bottom w:val="none" w:sz="0" w:space="0" w:color="auto"/>
        <w:right w:val="none" w:sz="0" w:space="0" w:color="auto"/>
      </w:divBdr>
    </w:div>
    <w:div w:id="1396591307">
      <w:bodyDiv w:val="1"/>
      <w:marLeft w:val="0"/>
      <w:marRight w:val="0"/>
      <w:marTop w:val="0"/>
      <w:marBottom w:val="0"/>
      <w:divBdr>
        <w:top w:val="none" w:sz="0" w:space="0" w:color="auto"/>
        <w:left w:val="none" w:sz="0" w:space="0" w:color="auto"/>
        <w:bottom w:val="none" w:sz="0" w:space="0" w:color="auto"/>
        <w:right w:val="none" w:sz="0" w:space="0" w:color="auto"/>
      </w:divBdr>
    </w:div>
    <w:div w:id="1397436001">
      <w:bodyDiv w:val="1"/>
      <w:marLeft w:val="0"/>
      <w:marRight w:val="0"/>
      <w:marTop w:val="0"/>
      <w:marBottom w:val="0"/>
      <w:divBdr>
        <w:top w:val="none" w:sz="0" w:space="0" w:color="auto"/>
        <w:left w:val="none" w:sz="0" w:space="0" w:color="auto"/>
        <w:bottom w:val="none" w:sz="0" w:space="0" w:color="auto"/>
        <w:right w:val="none" w:sz="0" w:space="0" w:color="auto"/>
      </w:divBdr>
    </w:div>
    <w:div w:id="1398673931">
      <w:bodyDiv w:val="1"/>
      <w:marLeft w:val="0"/>
      <w:marRight w:val="0"/>
      <w:marTop w:val="0"/>
      <w:marBottom w:val="0"/>
      <w:divBdr>
        <w:top w:val="none" w:sz="0" w:space="0" w:color="auto"/>
        <w:left w:val="none" w:sz="0" w:space="0" w:color="auto"/>
        <w:bottom w:val="none" w:sz="0" w:space="0" w:color="auto"/>
        <w:right w:val="none" w:sz="0" w:space="0" w:color="auto"/>
      </w:divBdr>
    </w:div>
    <w:div w:id="1399674193">
      <w:bodyDiv w:val="1"/>
      <w:marLeft w:val="0"/>
      <w:marRight w:val="0"/>
      <w:marTop w:val="0"/>
      <w:marBottom w:val="0"/>
      <w:divBdr>
        <w:top w:val="none" w:sz="0" w:space="0" w:color="auto"/>
        <w:left w:val="none" w:sz="0" w:space="0" w:color="auto"/>
        <w:bottom w:val="none" w:sz="0" w:space="0" w:color="auto"/>
        <w:right w:val="none" w:sz="0" w:space="0" w:color="auto"/>
      </w:divBdr>
    </w:div>
    <w:div w:id="1400248913">
      <w:bodyDiv w:val="1"/>
      <w:marLeft w:val="0"/>
      <w:marRight w:val="0"/>
      <w:marTop w:val="0"/>
      <w:marBottom w:val="0"/>
      <w:divBdr>
        <w:top w:val="none" w:sz="0" w:space="0" w:color="auto"/>
        <w:left w:val="none" w:sz="0" w:space="0" w:color="auto"/>
        <w:bottom w:val="none" w:sz="0" w:space="0" w:color="auto"/>
        <w:right w:val="none" w:sz="0" w:space="0" w:color="auto"/>
      </w:divBdr>
    </w:div>
    <w:div w:id="1401514919">
      <w:bodyDiv w:val="1"/>
      <w:marLeft w:val="0"/>
      <w:marRight w:val="0"/>
      <w:marTop w:val="0"/>
      <w:marBottom w:val="0"/>
      <w:divBdr>
        <w:top w:val="none" w:sz="0" w:space="0" w:color="auto"/>
        <w:left w:val="none" w:sz="0" w:space="0" w:color="auto"/>
        <w:bottom w:val="none" w:sz="0" w:space="0" w:color="auto"/>
        <w:right w:val="none" w:sz="0" w:space="0" w:color="auto"/>
      </w:divBdr>
    </w:div>
    <w:div w:id="1402481408">
      <w:bodyDiv w:val="1"/>
      <w:marLeft w:val="0"/>
      <w:marRight w:val="0"/>
      <w:marTop w:val="0"/>
      <w:marBottom w:val="0"/>
      <w:divBdr>
        <w:top w:val="none" w:sz="0" w:space="0" w:color="auto"/>
        <w:left w:val="none" w:sz="0" w:space="0" w:color="auto"/>
        <w:bottom w:val="none" w:sz="0" w:space="0" w:color="auto"/>
        <w:right w:val="none" w:sz="0" w:space="0" w:color="auto"/>
      </w:divBdr>
    </w:div>
    <w:div w:id="1403526236">
      <w:bodyDiv w:val="1"/>
      <w:marLeft w:val="0"/>
      <w:marRight w:val="0"/>
      <w:marTop w:val="0"/>
      <w:marBottom w:val="0"/>
      <w:divBdr>
        <w:top w:val="none" w:sz="0" w:space="0" w:color="auto"/>
        <w:left w:val="none" w:sz="0" w:space="0" w:color="auto"/>
        <w:bottom w:val="none" w:sz="0" w:space="0" w:color="auto"/>
        <w:right w:val="none" w:sz="0" w:space="0" w:color="auto"/>
      </w:divBdr>
    </w:div>
    <w:div w:id="1404135654">
      <w:bodyDiv w:val="1"/>
      <w:marLeft w:val="0"/>
      <w:marRight w:val="0"/>
      <w:marTop w:val="0"/>
      <w:marBottom w:val="0"/>
      <w:divBdr>
        <w:top w:val="none" w:sz="0" w:space="0" w:color="auto"/>
        <w:left w:val="none" w:sz="0" w:space="0" w:color="auto"/>
        <w:bottom w:val="none" w:sz="0" w:space="0" w:color="auto"/>
        <w:right w:val="none" w:sz="0" w:space="0" w:color="auto"/>
      </w:divBdr>
    </w:div>
    <w:div w:id="1405108006">
      <w:bodyDiv w:val="1"/>
      <w:marLeft w:val="0"/>
      <w:marRight w:val="0"/>
      <w:marTop w:val="0"/>
      <w:marBottom w:val="0"/>
      <w:divBdr>
        <w:top w:val="none" w:sz="0" w:space="0" w:color="auto"/>
        <w:left w:val="none" w:sz="0" w:space="0" w:color="auto"/>
        <w:bottom w:val="none" w:sz="0" w:space="0" w:color="auto"/>
        <w:right w:val="none" w:sz="0" w:space="0" w:color="auto"/>
      </w:divBdr>
    </w:div>
    <w:div w:id="1407217932">
      <w:bodyDiv w:val="1"/>
      <w:marLeft w:val="0"/>
      <w:marRight w:val="0"/>
      <w:marTop w:val="0"/>
      <w:marBottom w:val="0"/>
      <w:divBdr>
        <w:top w:val="none" w:sz="0" w:space="0" w:color="auto"/>
        <w:left w:val="none" w:sz="0" w:space="0" w:color="auto"/>
        <w:bottom w:val="none" w:sz="0" w:space="0" w:color="auto"/>
        <w:right w:val="none" w:sz="0" w:space="0" w:color="auto"/>
      </w:divBdr>
    </w:div>
    <w:div w:id="1408380414">
      <w:bodyDiv w:val="1"/>
      <w:marLeft w:val="0"/>
      <w:marRight w:val="0"/>
      <w:marTop w:val="0"/>
      <w:marBottom w:val="0"/>
      <w:divBdr>
        <w:top w:val="none" w:sz="0" w:space="0" w:color="auto"/>
        <w:left w:val="none" w:sz="0" w:space="0" w:color="auto"/>
        <w:bottom w:val="none" w:sz="0" w:space="0" w:color="auto"/>
        <w:right w:val="none" w:sz="0" w:space="0" w:color="auto"/>
      </w:divBdr>
    </w:div>
    <w:div w:id="1410538147">
      <w:bodyDiv w:val="1"/>
      <w:marLeft w:val="0"/>
      <w:marRight w:val="0"/>
      <w:marTop w:val="0"/>
      <w:marBottom w:val="0"/>
      <w:divBdr>
        <w:top w:val="none" w:sz="0" w:space="0" w:color="auto"/>
        <w:left w:val="none" w:sz="0" w:space="0" w:color="auto"/>
        <w:bottom w:val="none" w:sz="0" w:space="0" w:color="auto"/>
        <w:right w:val="none" w:sz="0" w:space="0" w:color="auto"/>
      </w:divBdr>
    </w:div>
    <w:div w:id="1410805525">
      <w:bodyDiv w:val="1"/>
      <w:marLeft w:val="0"/>
      <w:marRight w:val="0"/>
      <w:marTop w:val="0"/>
      <w:marBottom w:val="0"/>
      <w:divBdr>
        <w:top w:val="none" w:sz="0" w:space="0" w:color="auto"/>
        <w:left w:val="none" w:sz="0" w:space="0" w:color="auto"/>
        <w:bottom w:val="none" w:sz="0" w:space="0" w:color="auto"/>
        <w:right w:val="none" w:sz="0" w:space="0" w:color="auto"/>
      </w:divBdr>
    </w:div>
    <w:div w:id="1412460841">
      <w:bodyDiv w:val="1"/>
      <w:marLeft w:val="0"/>
      <w:marRight w:val="0"/>
      <w:marTop w:val="0"/>
      <w:marBottom w:val="0"/>
      <w:divBdr>
        <w:top w:val="none" w:sz="0" w:space="0" w:color="auto"/>
        <w:left w:val="none" w:sz="0" w:space="0" w:color="auto"/>
        <w:bottom w:val="none" w:sz="0" w:space="0" w:color="auto"/>
        <w:right w:val="none" w:sz="0" w:space="0" w:color="auto"/>
      </w:divBdr>
    </w:div>
    <w:div w:id="1412579893">
      <w:bodyDiv w:val="1"/>
      <w:marLeft w:val="0"/>
      <w:marRight w:val="0"/>
      <w:marTop w:val="0"/>
      <w:marBottom w:val="0"/>
      <w:divBdr>
        <w:top w:val="none" w:sz="0" w:space="0" w:color="auto"/>
        <w:left w:val="none" w:sz="0" w:space="0" w:color="auto"/>
        <w:bottom w:val="none" w:sz="0" w:space="0" w:color="auto"/>
        <w:right w:val="none" w:sz="0" w:space="0" w:color="auto"/>
      </w:divBdr>
    </w:div>
    <w:div w:id="1413039313">
      <w:bodyDiv w:val="1"/>
      <w:marLeft w:val="0"/>
      <w:marRight w:val="0"/>
      <w:marTop w:val="0"/>
      <w:marBottom w:val="0"/>
      <w:divBdr>
        <w:top w:val="none" w:sz="0" w:space="0" w:color="auto"/>
        <w:left w:val="none" w:sz="0" w:space="0" w:color="auto"/>
        <w:bottom w:val="none" w:sz="0" w:space="0" w:color="auto"/>
        <w:right w:val="none" w:sz="0" w:space="0" w:color="auto"/>
      </w:divBdr>
    </w:div>
    <w:div w:id="1414737432">
      <w:bodyDiv w:val="1"/>
      <w:marLeft w:val="0"/>
      <w:marRight w:val="0"/>
      <w:marTop w:val="0"/>
      <w:marBottom w:val="0"/>
      <w:divBdr>
        <w:top w:val="none" w:sz="0" w:space="0" w:color="auto"/>
        <w:left w:val="none" w:sz="0" w:space="0" w:color="auto"/>
        <w:bottom w:val="none" w:sz="0" w:space="0" w:color="auto"/>
        <w:right w:val="none" w:sz="0" w:space="0" w:color="auto"/>
      </w:divBdr>
    </w:div>
    <w:div w:id="1416126226">
      <w:bodyDiv w:val="1"/>
      <w:marLeft w:val="0"/>
      <w:marRight w:val="0"/>
      <w:marTop w:val="0"/>
      <w:marBottom w:val="0"/>
      <w:divBdr>
        <w:top w:val="none" w:sz="0" w:space="0" w:color="auto"/>
        <w:left w:val="none" w:sz="0" w:space="0" w:color="auto"/>
        <w:bottom w:val="none" w:sz="0" w:space="0" w:color="auto"/>
        <w:right w:val="none" w:sz="0" w:space="0" w:color="auto"/>
      </w:divBdr>
    </w:div>
    <w:div w:id="1417362385">
      <w:bodyDiv w:val="1"/>
      <w:marLeft w:val="0"/>
      <w:marRight w:val="0"/>
      <w:marTop w:val="0"/>
      <w:marBottom w:val="0"/>
      <w:divBdr>
        <w:top w:val="none" w:sz="0" w:space="0" w:color="auto"/>
        <w:left w:val="none" w:sz="0" w:space="0" w:color="auto"/>
        <w:bottom w:val="none" w:sz="0" w:space="0" w:color="auto"/>
        <w:right w:val="none" w:sz="0" w:space="0" w:color="auto"/>
      </w:divBdr>
    </w:div>
    <w:div w:id="1418095322">
      <w:bodyDiv w:val="1"/>
      <w:marLeft w:val="0"/>
      <w:marRight w:val="0"/>
      <w:marTop w:val="0"/>
      <w:marBottom w:val="0"/>
      <w:divBdr>
        <w:top w:val="none" w:sz="0" w:space="0" w:color="auto"/>
        <w:left w:val="none" w:sz="0" w:space="0" w:color="auto"/>
        <w:bottom w:val="none" w:sz="0" w:space="0" w:color="auto"/>
        <w:right w:val="none" w:sz="0" w:space="0" w:color="auto"/>
      </w:divBdr>
    </w:div>
    <w:div w:id="1418283786">
      <w:bodyDiv w:val="1"/>
      <w:marLeft w:val="0"/>
      <w:marRight w:val="0"/>
      <w:marTop w:val="0"/>
      <w:marBottom w:val="0"/>
      <w:divBdr>
        <w:top w:val="none" w:sz="0" w:space="0" w:color="auto"/>
        <w:left w:val="none" w:sz="0" w:space="0" w:color="auto"/>
        <w:bottom w:val="none" w:sz="0" w:space="0" w:color="auto"/>
        <w:right w:val="none" w:sz="0" w:space="0" w:color="auto"/>
      </w:divBdr>
    </w:div>
    <w:div w:id="1421490945">
      <w:bodyDiv w:val="1"/>
      <w:marLeft w:val="0"/>
      <w:marRight w:val="0"/>
      <w:marTop w:val="0"/>
      <w:marBottom w:val="0"/>
      <w:divBdr>
        <w:top w:val="none" w:sz="0" w:space="0" w:color="auto"/>
        <w:left w:val="none" w:sz="0" w:space="0" w:color="auto"/>
        <w:bottom w:val="none" w:sz="0" w:space="0" w:color="auto"/>
        <w:right w:val="none" w:sz="0" w:space="0" w:color="auto"/>
      </w:divBdr>
    </w:div>
    <w:div w:id="1422606214">
      <w:bodyDiv w:val="1"/>
      <w:marLeft w:val="0"/>
      <w:marRight w:val="0"/>
      <w:marTop w:val="0"/>
      <w:marBottom w:val="0"/>
      <w:divBdr>
        <w:top w:val="none" w:sz="0" w:space="0" w:color="auto"/>
        <w:left w:val="none" w:sz="0" w:space="0" w:color="auto"/>
        <w:bottom w:val="none" w:sz="0" w:space="0" w:color="auto"/>
        <w:right w:val="none" w:sz="0" w:space="0" w:color="auto"/>
      </w:divBdr>
    </w:div>
    <w:div w:id="1423647287">
      <w:bodyDiv w:val="1"/>
      <w:marLeft w:val="0"/>
      <w:marRight w:val="0"/>
      <w:marTop w:val="0"/>
      <w:marBottom w:val="0"/>
      <w:divBdr>
        <w:top w:val="none" w:sz="0" w:space="0" w:color="auto"/>
        <w:left w:val="none" w:sz="0" w:space="0" w:color="auto"/>
        <w:bottom w:val="none" w:sz="0" w:space="0" w:color="auto"/>
        <w:right w:val="none" w:sz="0" w:space="0" w:color="auto"/>
      </w:divBdr>
    </w:div>
    <w:div w:id="1425036747">
      <w:bodyDiv w:val="1"/>
      <w:marLeft w:val="0"/>
      <w:marRight w:val="0"/>
      <w:marTop w:val="0"/>
      <w:marBottom w:val="0"/>
      <w:divBdr>
        <w:top w:val="none" w:sz="0" w:space="0" w:color="auto"/>
        <w:left w:val="none" w:sz="0" w:space="0" w:color="auto"/>
        <w:bottom w:val="none" w:sz="0" w:space="0" w:color="auto"/>
        <w:right w:val="none" w:sz="0" w:space="0" w:color="auto"/>
      </w:divBdr>
    </w:div>
    <w:div w:id="1425875853">
      <w:bodyDiv w:val="1"/>
      <w:marLeft w:val="0"/>
      <w:marRight w:val="0"/>
      <w:marTop w:val="0"/>
      <w:marBottom w:val="0"/>
      <w:divBdr>
        <w:top w:val="none" w:sz="0" w:space="0" w:color="auto"/>
        <w:left w:val="none" w:sz="0" w:space="0" w:color="auto"/>
        <w:bottom w:val="none" w:sz="0" w:space="0" w:color="auto"/>
        <w:right w:val="none" w:sz="0" w:space="0" w:color="auto"/>
      </w:divBdr>
    </w:div>
    <w:div w:id="1426653651">
      <w:bodyDiv w:val="1"/>
      <w:marLeft w:val="0"/>
      <w:marRight w:val="0"/>
      <w:marTop w:val="0"/>
      <w:marBottom w:val="0"/>
      <w:divBdr>
        <w:top w:val="none" w:sz="0" w:space="0" w:color="auto"/>
        <w:left w:val="none" w:sz="0" w:space="0" w:color="auto"/>
        <w:bottom w:val="none" w:sz="0" w:space="0" w:color="auto"/>
        <w:right w:val="none" w:sz="0" w:space="0" w:color="auto"/>
      </w:divBdr>
    </w:div>
    <w:div w:id="1426927008">
      <w:bodyDiv w:val="1"/>
      <w:marLeft w:val="0"/>
      <w:marRight w:val="0"/>
      <w:marTop w:val="0"/>
      <w:marBottom w:val="0"/>
      <w:divBdr>
        <w:top w:val="none" w:sz="0" w:space="0" w:color="auto"/>
        <w:left w:val="none" w:sz="0" w:space="0" w:color="auto"/>
        <w:bottom w:val="none" w:sz="0" w:space="0" w:color="auto"/>
        <w:right w:val="none" w:sz="0" w:space="0" w:color="auto"/>
      </w:divBdr>
    </w:div>
    <w:div w:id="1428042904">
      <w:bodyDiv w:val="1"/>
      <w:marLeft w:val="0"/>
      <w:marRight w:val="0"/>
      <w:marTop w:val="0"/>
      <w:marBottom w:val="0"/>
      <w:divBdr>
        <w:top w:val="none" w:sz="0" w:space="0" w:color="auto"/>
        <w:left w:val="none" w:sz="0" w:space="0" w:color="auto"/>
        <w:bottom w:val="none" w:sz="0" w:space="0" w:color="auto"/>
        <w:right w:val="none" w:sz="0" w:space="0" w:color="auto"/>
      </w:divBdr>
    </w:div>
    <w:div w:id="1433208391">
      <w:bodyDiv w:val="1"/>
      <w:marLeft w:val="0"/>
      <w:marRight w:val="0"/>
      <w:marTop w:val="0"/>
      <w:marBottom w:val="0"/>
      <w:divBdr>
        <w:top w:val="none" w:sz="0" w:space="0" w:color="auto"/>
        <w:left w:val="none" w:sz="0" w:space="0" w:color="auto"/>
        <w:bottom w:val="none" w:sz="0" w:space="0" w:color="auto"/>
        <w:right w:val="none" w:sz="0" w:space="0" w:color="auto"/>
      </w:divBdr>
    </w:div>
    <w:div w:id="1433280743">
      <w:bodyDiv w:val="1"/>
      <w:marLeft w:val="0"/>
      <w:marRight w:val="0"/>
      <w:marTop w:val="0"/>
      <w:marBottom w:val="0"/>
      <w:divBdr>
        <w:top w:val="none" w:sz="0" w:space="0" w:color="auto"/>
        <w:left w:val="none" w:sz="0" w:space="0" w:color="auto"/>
        <w:bottom w:val="none" w:sz="0" w:space="0" w:color="auto"/>
        <w:right w:val="none" w:sz="0" w:space="0" w:color="auto"/>
      </w:divBdr>
    </w:div>
    <w:div w:id="1434474102">
      <w:bodyDiv w:val="1"/>
      <w:marLeft w:val="0"/>
      <w:marRight w:val="0"/>
      <w:marTop w:val="0"/>
      <w:marBottom w:val="0"/>
      <w:divBdr>
        <w:top w:val="none" w:sz="0" w:space="0" w:color="auto"/>
        <w:left w:val="none" w:sz="0" w:space="0" w:color="auto"/>
        <w:bottom w:val="none" w:sz="0" w:space="0" w:color="auto"/>
        <w:right w:val="none" w:sz="0" w:space="0" w:color="auto"/>
      </w:divBdr>
    </w:div>
    <w:div w:id="1435981035">
      <w:bodyDiv w:val="1"/>
      <w:marLeft w:val="0"/>
      <w:marRight w:val="0"/>
      <w:marTop w:val="0"/>
      <w:marBottom w:val="0"/>
      <w:divBdr>
        <w:top w:val="none" w:sz="0" w:space="0" w:color="auto"/>
        <w:left w:val="none" w:sz="0" w:space="0" w:color="auto"/>
        <w:bottom w:val="none" w:sz="0" w:space="0" w:color="auto"/>
        <w:right w:val="none" w:sz="0" w:space="0" w:color="auto"/>
      </w:divBdr>
    </w:div>
    <w:div w:id="1436825640">
      <w:bodyDiv w:val="1"/>
      <w:marLeft w:val="0"/>
      <w:marRight w:val="0"/>
      <w:marTop w:val="0"/>
      <w:marBottom w:val="0"/>
      <w:divBdr>
        <w:top w:val="none" w:sz="0" w:space="0" w:color="auto"/>
        <w:left w:val="none" w:sz="0" w:space="0" w:color="auto"/>
        <w:bottom w:val="none" w:sz="0" w:space="0" w:color="auto"/>
        <w:right w:val="none" w:sz="0" w:space="0" w:color="auto"/>
      </w:divBdr>
    </w:div>
    <w:div w:id="1437403232">
      <w:bodyDiv w:val="1"/>
      <w:marLeft w:val="0"/>
      <w:marRight w:val="0"/>
      <w:marTop w:val="0"/>
      <w:marBottom w:val="0"/>
      <w:divBdr>
        <w:top w:val="none" w:sz="0" w:space="0" w:color="auto"/>
        <w:left w:val="none" w:sz="0" w:space="0" w:color="auto"/>
        <w:bottom w:val="none" w:sz="0" w:space="0" w:color="auto"/>
        <w:right w:val="none" w:sz="0" w:space="0" w:color="auto"/>
      </w:divBdr>
    </w:div>
    <w:div w:id="1438479217">
      <w:bodyDiv w:val="1"/>
      <w:marLeft w:val="0"/>
      <w:marRight w:val="0"/>
      <w:marTop w:val="0"/>
      <w:marBottom w:val="0"/>
      <w:divBdr>
        <w:top w:val="none" w:sz="0" w:space="0" w:color="auto"/>
        <w:left w:val="none" w:sz="0" w:space="0" w:color="auto"/>
        <w:bottom w:val="none" w:sz="0" w:space="0" w:color="auto"/>
        <w:right w:val="none" w:sz="0" w:space="0" w:color="auto"/>
      </w:divBdr>
    </w:div>
    <w:div w:id="1438599959">
      <w:bodyDiv w:val="1"/>
      <w:marLeft w:val="0"/>
      <w:marRight w:val="0"/>
      <w:marTop w:val="0"/>
      <w:marBottom w:val="0"/>
      <w:divBdr>
        <w:top w:val="none" w:sz="0" w:space="0" w:color="auto"/>
        <w:left w:val="none" w:sz="0" w:space="0" w:color="auto"/>
        <w:bottom w:val="none" w:sz="0" w:space="0" w:color="auto"/>
        <w:right w:val="none" w:sz="0" w:space="0" w:color="auto"/>
      </w:divBdr>
    </w:div>
    <w:div w:id="1440298913">
      <w:bodyDiv w:val="1"/>
      <w:marLeft w:val="0"/>
      <w:marRight w:val="0"/>
      <w:marTop w:val="0"/>
      <w:marBottom w:val="0"/>
      <w:divBdr>
        <w:top w:val="none" w:sz="0" w:space="0" w:color="auto"/>
        <w:left w:val="none" w:sz="0" w:space="0" w:color="auto"/>
        <w:bottom w:val="none" w:sz="0" w:space="0" w:color="auto"/>
        <w:right w:val="none" w:sz="0" w:space="0" w:color="auto"/>
      </w:divBdr>
    </w:div>
    <w:div w:id="1441337081">
      <w:bodyDiv w:val="1"/>
      <w:marLeft w:val="0"/>
      <w:marRight w:val="0"/>
      <w:marTop w:val="0"/>
      <w:marBottom w:val="0"/>
      <w:divBdr>
        <w:top w:val="none" w:sz="0" w:space="0" w:color="auto"/>
        <w:left w:val="none" w:sz="0" w:space="0" w:color="auto"/>
        <w:bottom w:val="none" w:sz="0" w:space="0" w:color="auto"/>
        <w:right w:val="none" w:sz="0" w:space="0" w:color="auto"/>
      </w:divBdr>
    </w:div>
    <w:div w:id="1447119887">
      <w:bodyDiv w:val="1"/>
      <w:marLeft w:val="0"/>
      <w:marRight w:val="0"/>
      <w:marTop w:val="0"/>
      <w:marBottom w:val="0"/>
      <w:divBdr>
        <w:top w:val="none" w:sz="0" w:space="0" w:color="auto"/>
        <w:left w:val="none" w:sz="0" w:space="0" w:color="auto"/>
        <w:bottom w:val="none" w:sz="0" w:space="0" w:color="auto"/>
        <w:right w:val="none" w:sz="0" w:space="0" w:color="auto"/>
      </w:divBdr>
    </w:div>
    <w:div w:id="1447263618">
      <w:bodyDiv w:val="1"/>
      <w:marLeft w:val="0"/>
      <w:marRight w:val="0"/>
      <w:marTop w:val="0"/>
      <w:marBottom w:val="0"/>
      <w:divBdr>
        <w:top w:val="none" w:sz="0" w:space="0" w:color="auto"/>
        <w:left w:val="none" w:sz="0" w:space="0" w:color="auto"/>
        <w:bottom w:val="none" w:sz="0" w:space="0" w:color="auto"/>
        <w:right w:val="none" w:sz="0" w:space="0" w:color="auto"/>
      </w:divBdr>
    </w:div>
    <w:div w:id="1451046874">
      <w:bodyDiv w:val="1"/>
      <w:marLeft w:val="0"/>
      <w:marRight w:val="0"/>
      <w:marTop w:val="0"/>
      <w:marBottom w:val="0"/>
      <w:divBdr>
        <w:top w:val="none" w:sz="0" w:space="0" w:color="auto"/>
        <w:left w:val="none" w:sz="0" w:space="0" w:color="auto"/>
        <w:bottom w:val="none" w:sz="0" w:space="0" w:color="auto"/>
        <w:right w:val="none" w:sz="0" w:space="0" w:color="auto"/>
      </w:divBdr>
    </w:div>
    <w:div w:id="1451703747">
      <w:bodyDiv w:val="1"/>
      <w:marLeft w:val="0"/>
      <w:marRight w:val="0"/>
      <w:marTop w:val="0"/>
      <w:marBottom w:val="0"/>
      <w:divBdr>
        <w:top w:val="none" w:sz="0" w:space="0" w:color="auto"/>
        <w:left w:val="none" w:sz="0" w:space="0" w:color="auto"/>
        <w:bottom w:val="none" w:sz="0" w:space="0" w:color="auto"/>
        <w:right w:val="none" w:sz="0" w:space="0" w:color="auto"/>
      </w:divBdr>
    </w:div>
    <w:div w:id="1451783649">
      <w:bodyDiv w:val="1"/>
      <w:marLeft w:val="0"/>
      <w:marRight w:val="0"/>
      <w:marTop w:val="0"/>
      <w:marBottom w:val="0"/>
      <w:divBdr>
        <w:top w:val="none" w:sz="0" w:space="0" w:color="auto"/>
        <w:left w:val="none" w:sz="0" w:space="0" w:color="auto"/>
        <w:bottom w:val="none" w:sz="0" w:space="0" w:color="auto"/>
        <w:right w:val="none" w:sz="0" w:space="0" w:color="auto"/>
      </w:divBdr>
    </w:div>
    <w:div w:id="1455295450">
      <w:bodyDiv w:val="1"/>
      <w:marLeft w:val="0"/>
      <w:marRight w:val="0"/>
      <w:marTop w:val="0"/>
      <w:marBottom w:val="0"/>
      <w:divBdr>
        <w:top w:val="none" w:sz="0" w:space="0" w:color="auto"/>
        <w:left w:val="none" w:sz="0" w:space="0" w:color="auto"/>
        <w:bottom w:val="none" w:sz="0" w:space="0" w:color="auto"/>
        <w:right w:val="none" w:sz="0" w:space="0" w:color="auto"/>
      </w:divBdr>
    </w:div>
    <w:div w:id="1455901870">
      <w:bodyDiv w:val="1"/>
      <w:marLeft w:val="0"/>
      <w:marRight w:val="0"/>
      <w:marTop w:val="0"/>
      <w:marBottom w:val="0"/>
      <w:divBdr>
        <w:top w:val="none" w:sz="0" w:space="0" w:color="auto"/>
        <w:left w:val="none" w:sz="0" w:space="0" w:color="auto"/>
        <w:bottom w:val="none" w:sz="0" w:space="0" w:color="auto"/>
        <w:right w:val="none" w:sz="0" w:space="0" w:color="auto"/>
      </w:divBdr>
    </w:div>
    <w:div w:id="1456018476">
      <w:bodyDiv w:val="1"/>
      <w:marLeft w:val="0"/>
      <w:marRight w:val="0"/>
      <w:marTop w:val="0"/>
      <w:marBottom w:val="0"/>
      <w:divBdr>
        <w:top w:val="none" w:sz="0" w:space="0" w:color="auto"/>
        <w:left w:val="none" w:sz="0" w:space="0" w:color="auto"/>
        <w:bottom w:val="none" w:sz="0" w:space="0" w:color="auto"/>
        <w:right w:val="none" w:sz="0" w:space="0" w:color="auto"/>
      </w:divBdr>
    </w:div>
    <w:div w:id="1458177176">
      <w:bodyDiv w:val="1"/>
      <w:marLeft w:val="0"/>
      <w:marRight w:val="0"/>
      <w:marTop w:val="0"/>
      <w:marBottom w:val="0"/>
      <w:divBdr>
        <w:top w:val="none" w:sz="0" w:space="0" w:color="auto"/>
        <w:left w:val="none" w:sz="0" w:space="0" w:color="auto"/>
        <w:bottom w:val="none" w:sz="0" w:space="0" w:color="auto"/>
        <w:right w:val="none" w:sz="0" w:space="0" w:color="auto"/>
      </w:divBdr>
    </w:div>
    <w:div w:id="1458835105">
      <w:bodyDiv w:val="1"/>
      <w:marLeft w:val="0"/>
      <w:marRight w:val="0"/>
      <w:marTop w:val="0"/>
      <w:marBottom w:val="0"/>
      <w:divBdr>
        <w:top w:val="none" w:sz="0" w:space="0" w:color="auto"/>
        <w:left w:val="none" w:sz="0" w:space="0" w:color="auto"/>
        <w:bottom w:val="none" w:sz="0" w:space="0" w:color="auto"/>
        <w:right w:val="none" w:sz="0" w:space="0" w:color="auto"/>
      </w:divBdr>
    </w:div>
    <w:div w:id="1459294918">
      <w:bodyDiv w:val="1"/>
      <w:marLeft w:val="0"/>
      <w:marRight w:val="0"/>
      <w:marTop w:val="0"/>
      <w:marBottom w:val="0"/>
      <w:divBdr>
        <w:top w:val="none" w:sz="0" w:space="0" w:color="auto"/>
        <w:left w:val="none" w:sz="0" w:space="0" w:color="auto"/>
        <w:bottom w:val="none" w:sz="0" w:space="0" w:color="auto"/>
        <w:right w:val="none" w:sz="0" w:space="0" w:color="auto"/>
      </w:divBdr>
    </w:div>
    <w:div w:id="1459957656">
      <w:bodyDiv w:val="1"/>
      <w:marLeft w:val="0"/>
      <w:marRight w:val="0"/>
      <w:marTop w:val="0"/>
      <w:marBottom w:val="0"/>
      <w:divBdr>
        <w:top w:val="none" w:sz="0" w:space="0" w:color="auto"/>
        <w:left w:val="none" w:sz="0" w:space="0" w:color="auto"/>
        <w:bottom w:val="none" w:sz="0" w:space="0" w:color="auto"/>
        <w:right w:val="none" w:sz="0" w:space="0" w:color="auto"/>
      </w:divBdr>
    </w:div>
    <w:div w:id="1459959265">
      <w:bodyDiv w:val="1"/>
      <w:marLeft w:val="0"/>
      <w:marRight w:val="0"/>
      <w:marTop w:val="0"/>
      <w:marBottom w:val="0"/>
      <w:divBdr>
        <w:top w:val="none" w:sz="0" w:space="0" w:color="auto"/>
        <w:left w:val="none" w:sz="0" w:space="0" w:color="auto"/>
        <w:bottom w:val="none" w:sz="0" w:space="0" w:color="auto"/>
        <w:right w:val="none" w:sz="0" w:space="0" w:color="auto"/>
      </w:divBdr>
    </w:div>
    <w:div w:id="1460762655">
      <w:bodyDiv w:val="1"/>
      <w:marLeft w:val="0"/>
      <w:marRight w:val="0"/>
      <w:marTop w:val="0"/>
      <w:marBottom w:val="0"/>
      <w:divBdr>
        <w:top w:val="none" w:sz="0" w:space="0" w:color="auto"/>
        <w:left w:val="none" w:sz="0" w:space="0" w:color="auto"/>
        <w:bottom w:val="none" w:sz="0" w:space="0" w:color="auto"/>
        <w:right w:val="none" w:sz="0" w:space="0" w:color="auto"/>
      </w:divBdr>
    </w:div>
    <w:div w:id="1461415969">
      <w:bodyDiv w:val="1"/>
      <w:marLeft w:val="0"/>
      <w:marRight w:val="0"/>
      <w:marTop w:val="0"/>
      <w:marBottom w:val="0"/>
      <w:divBdr>
        <w:top w:val="none" w:sz="0" w:space="0" w:color="auto"/>
        <w:left w:val="none" w:sz="0" w:space="0" w:color="auto"/>
        <w:bottom w:val="none" w:sz="0" w:space="0" w:color="auto"/>
        <w:right w:val="none" w:sz="0" w:space="0" w:color="auto"/>
      </w:divBdr>
    </w:div>
    <w:div w:id="1461653898">
      <w:bodyDiv w:val="1"/>
      <w:marLeft w:val="0"/>
      <w:marRight w:val="0"/>
      <w:marTop w:val="0"/>
      <w:marBottom w:val="0"/>
      <w:divBdr>
        <w:top w:val="none" w:sz="0" w:space="0" w:color="auto"/>
        <w:left w:val="none" w:sz="0" w:space="0" w:color="auto"/>
        <w:bottom w:val="none" w:sz="0" w:space="0" w:color="auto"/>
        <w:right w:val="none" w:sz="0" w:space="0" w:color="auto"/>
      </w:divBdr>
    </w:div>
    <w:div w:id="1461727671">
      <w:bodyDiv w:val="1"/>
      <w:marLeft w:val="0"/>
      <w:marRight w:val="0"/>
      <w:marTop w:val="0"/>
      <w:marBottom w:val="0"/>
      <w:divBdr>
        <w:top w:val="none" w:sz="0" w:space="0" w:color="auto"/>
        <w:left w:val="none" w:sz="0" w:space="0" w:color="auto"/>
        <w:bottom w:val="none" w:sz="0" w:space="0" w:color="auto"/>
        <w:right w:val="none" w:sz="0" w:space="0" w:color="auto"/>
      </w:divBdr>
    </w:div>
    <w:div w:id="1462113505">
      <w:bodyDiv w:val="1"/>
      <w:marLeft w:val="0"/>
      <w:marRight w:val="0"/>
      <w:marTop w:val="0"/>
      <w:marBottom w:val="0"/>
      <w:divBdr>
        <w:top w:val="none" w:sz="0" w:space="0" w:color="auto"/>
        <w:left w:val="none" w:sz="0" w:space="0" w:color="auto"/>
        <w:bottom w:val="none" w:sz="0" w:space="0" w:color="auto"/>
        <w:right w:val="none" w:sz="0" w:space="0" w:color="auto"/>
      </w:divBdr>
    </w:div>
    <w:div w:id="1463380946">
      <w:bodyDiv w:val="1"/>
      <w:marLeft w:val="0"/>
      <w:marRight w:val="0"/>
      <w:marTop w:val="0"/>
      <w:marBottom w:val="0"/>
      <w:divBdr>
        <w:top w:val="none" w:sz="0" w:space="0" w:color="auto"/>
        <w:left w:val="none" w:sz="0" w:space="0" w:color="auto"/>
        <w:bottom w:val="none" w:sz="0" w:space="0" w:color="auto"/>
        <w:right w:val="none" w:sz="0" w:space="0" w:color="auto"/>
      </w:divBdr>
    </w:div>
    <w:div w:id="1464158748">
      <w:bodyDiv w:val="1"/>
      <w:marLeft w:val="0"/>
      <w:marRight w:val="0"/>
      <w:marTop w:val="0"/>
      <w:marBottom w:val="0"/>
      <w:divBdr>
        <w:top w:val="none" w:sz="0" w:space="0" w:color="auto"/>
        <w:left w:val="none" w:sz="0" w:space="0" w:color="auto"/>
        <w:bottom w:val="none" w:sz="0" w:space="0" w:color="auto"/>
        <w:right w:val="none" w:sz="0" w:space="0" w:color="auto"/>
      </w:divBdr>
    </w:div>
    <w:div w:id="1464732924">
      <w:bodyDiv w:val="1"/>
      <w:marLeft w:val="0"/>
      <w:marRight w:val="0"/>
      <w:marTop w:val="0"/>
      <w:marBottom w:val="0"/>
      <w:divBdr>
        <w:top w:val="none" w:sz="0" w:space="0" w:color="auto"/>
        <w:left w:val="none" w:sz="0" w:space="0" w:color="auto"/>
        <w:bottom w:val="none" w:sz="0" w:space="0" w:color="auto"/>
        <w:right w:val="none" w:sz="0" w:space="0" w:color="auto"/>
      </w:divBdr>
    </w:div>
    <w:div w:id="1465001153">
      <w:bodyDiv w:val="1"/>
      <w:marLeft w:val="0"/>
      <w:marRight w:val="0"/>
      <w:marTop w:val="0"/>
      <w:marBottom w:val="0"/>
      <w:divBdr>
        <w:top w:val="none" w:sz="0" w:space="0" w:color="auto"/>
        <w:left w:val="none" w:sz="0" w:space="0" w:color="auto"/>
        <w:bottom w:val="none" w:sz="0" w:space="0" w:color="auto"/>
        <w:right w:val="none" w:sz="0" w:space="0" w:color="auto"/>
      </w:divBdr>
    </w:div>
    <w:div w:id="1465923798">
      <w:bodyDiv w:val="1"/>
      <w:marLeft w:val="0"/>
      <w:marRight w:val="0"/>
      <w:marTop w:val="0"/>
      <w:marBottom w:val="0"/>
      <w:divBdr>
        <w:top w:val="none" w:sz="0" w:space="0" w:color="auto"/>
        <w:left w:val="none" w:sz="0" w:space="0" w:color="auto"/>
        <w:bottom w:val="none" w:sz="0" w:space="0" w:color="auto"/>
        <w:right w:val="none" w:sz="0" w:space="0" w:color="auto"/>
      </w:divBdr>
    </w:div>
    <w:div w:id="1466314418">
      <w:bodyDiv w:val="1"/>
      <w:marLeft w:val="0"/>
      <w:marRight w:val="0"/>
      <w:marTop w:val="0"/>
      <w:marBottom w:val="0"/>
      <w:divBdr>
        <w:top w:val="none" w:sz="0" w:space="0" w:color="auto"/>
        <w:left w:val="none" w:sz="0" w:space="0" w:color="auto"/>
        <w:bottom w:val="none" w:sz="0" w:space="0" w:color="auto"/>
        <w:right w:val="none" w:sz="0" w:space="0" w:color="auto"/>
      </w:divBdr>
    </w:div>
    <w:div w:id="1466582682">
      <w:bodyDiv w:val="1"/>
      <w:marLeft w:val="0"/>
      <w:marRight w:val="0"/>
      <w:marTop w:val="0"/>
      <w:marBottom w:val="0"/>
      <w:divBdr>
        <w:top w:val="none" w:sz="0" w:space="0" w:color="auto"/>
        <w:left w:val="none" w:sz="0" w:space="0" w:color="auto"/>
        <w:bottom w:val="none" w:sz="0" w:space="0" w:color="auto"/>
        <w:right w:val="none" w:sz="0" w:space="0" w:color="auto"/>
      </w:divBdr>
    </w:div>
    <w:div w:id="1467159155">
      <w:bodyDiv w:val="1"/>
      <w:marLeft w:val="0"/>
      <w:marRight w:val="0"/>
      <w:marTop w:val="0"/>
      <w:marBottom w:val="0"/>
      <w:divBdr>
        <w:top w:val="none" w:sz="0" w:space="0" w:color="auto"/>
        <w:left w:val="none" w:sz="0" w:space="0" w:color="auto"/>
        <w:bottom w:val="none" w:sz="0" w:space="0" w:color="auto"/>
        <w:right w:val="none" w:sz="0" w:space="0" w:color="auto"/>
      </w:divBdr>
    </w:div>
    <w:div w:id="1470710655">
      <w:bodyDiv w:val="1"/>
      <w:marLeft w:val="0"/>
      <w:marRight w:val="0"/>
      <w:marTop w:val="0"/>
      <w:marBottom w:val="0"/>
      <w:divBdr>
        <w:top w:val="none" w:sz="0" w:space="0" w:color="auto"/>
        <w:left w:val="none" w:sz="0" w:space="0" w:color="auto"/>
        <w:bottom w:val="none" w:sz="0" w:space="0" w:color="auto"/>
        <w:right w:val="none" w:sz="0" w:space="0" w:color="auto"/>
      </w:divBdr>
    </w:div>
    <w:div w:id="1471168788">
      <w:bodyDiv w:val="1"/>
      <w:marLeft w:val="0"/>
      <w:marRight w:val="0"/>
      <w:marTop w:val="0"/>
      <w:marBottom w:val="0"/>
      <w:divBdr>
        <w:top w:val="none" w:sz="0" w:space="0" w:color="auto"/>
        <w:left w:val="none" w:sz="0" w:space="0" w:color="auto"/>
        <w:bottom w:val="none" w:sz="0" w:space="0" w:color="auto"/>
        <w:right w:val="none" w:sz="0" w:space="0" w:color="auto"/>
      </w:divBdr>
    </w:div>
    <w:div w:id="1471173975">
      <w:bodyDiv w:val="1"/>
      <w:marLeft w:val="0"/>
      <w:marRight w:val="0"/>
      <w:marTop w:val="0"/>
      <w:marBottom w:val="0"/>
      <w:divBdr>
        <w:top w:val="none" w:sz="0" w:space="0" w:color="auto"/>
        <w:left w:val="none" w:sz="0" w:space="0" w:color="auto"/>
        <w:bottom w:val="none" w:sz="0" w:space="0" w:color="auto"/>
        <w:right w:val="none" w:sz="0" w:space="0" w:color="auto"/>
      </w:divBdr>
    </w:div>
    <w:div w:id="1471248236">
      <w:bodyDiv w:val="1"/>
      <w:marLeft w:val="0"/>
      <w:marRight w:val="0"/>
      <w:marTop w:val="0"/>
      <w:marBottom w:val="0"/>
      <w:divBdr>
        <w:top w:val="none" w:sz="0" w:space="0" w:color="auto"/>
        <w:left w:val="none" w:sz="0" w:space="0" w:color="auto"/>
        <w:bottom w:val="none" w:sz="0" w:space="0" w:color="auto"/>
        <w:right w:val="none" w:sz="0" w:space="0" w:color="auto"/>
      </w:divBdr>
    </w:div>
    <w:div w:id="1474329438">
      <w:bodyDiv w:val="1"/>
      <w:marLeft w:val="0"/>
      <w:marRight w:val="0"/>
      <w:marTop w:val="0"/>
      <w:marBottom w:val="0"/>
      <w:divBdr>
        <w:top w:val="none" w:sz="0" w:space="0" w:color="auto"/>
        <w:left w:val="none" w:sz="0" w:space="0" w:color="auto"/>
        <w:bottom w:val="none" w:sz="0" w:space="0" w:color="auto"/>
        <w:right w:val="none" w:sz="0" w:space="0" w:color="auto"/>
      </w:divBdr>
    </w:div>
    <w:div w:id="1474366997">
      <w:bodyDiv w:val="1"/>
      <w:marLeft w:val="0"/>
      <w:marRight w:val="0"/>
      <w:marTop w:val="0"/>
      <w:marBottom w:val="0"/>
      <w:divBdr>
        <w:top w:val="none" w:sz="0" w:space="0" w:color="auto"/>
        <w:left w:val="none" w:sz="0" w:space="0" w:color="auto"/>
        <w:bottom w:val="none" w:sz="0" w:space="0" w:color="auto"/>
        <w:right w:val="none" w:sz="0" w:space="0" w:color="auto"/>
      </w:divBdr>
    </w:div>
    <w:div w:id="1476409058">
      <w:bodyDiv w:val="1"/>
      <w:marLeft w:val="0"/>
      <w:marRight w:val="0"/>
      <w:marTop w:val="0"/>
      <w:marBottom w:val="0"/>
      <w:divBdr>
        <w:top w:val="none" w:sz="0" w:space="0" w:color="auto"/>
        <w:left w:val="none" w:sz="0" w:space="0" w:color="auto"/>
        <w:bottom w:val="none" w:sz="0" w:space="0" w:color="auto"/>
        <w:right w:val="none" w:sz="0" w:space="0" w:color="auto"/>
      </w:divBdr>
    </w:div>
    <w:div w:id="1477606753">
      <w:bodyDiv w:val="1"/>
      <w:marLeft w:val="0"/>
      <w:marRight w:val="0"/>
      <w:marTop w:val="0"/>
      <w:marBottom w:val="0"/>
      <w:divBdr>
        <w:top w:val="none" w:sz="0" w:space="0" w:color="auto"/>
        <w:left w:val="none" w:sz="0" w:space="0" w:color="auto"/>
        <w:bottom w:val="none" w:sz="0" w:space="0" w:color="auto"/>
        <w:right w:val="none" w:sz="0" w:space="0" w:color="auto"/>
      </w:divBdr>
    </w:div>
    <w:div w:id="1477844174">
      <w:bodyDiv w:val="1"/>
      <w:marLeft w:val="0"/>
      <w:marRight w:val="0"/>
      <w:marTop w:val="0"/>
      <w:marBottom w:val="0"/>
      <w:divBdr>
        <w:top w:val="none" w:sz="0" w:space="0" w:color="auto"/>
        <w:left w:val="none" w:sz="0" w:space="0" w:color="auto"/>
        <w:bottom w:val="none" w:sz="0" w:space="0" w:color="auto"/>
        <w:right w:val="none" w:sz="0" w:space="0" w:color="auto"/>
      </w:divBdr>
    </w:div>
    <w:div w:id="1479372674">
      <w:bodyDiv w:val="1"/>
      <w:marLeft w:val="0"/>
      <w:marRight w:val="0"/>
      <w:marTop w:val="0"/>
      <w:marBottom w:val="0"/>
      <w:divBdr>
        <w:top w:val="none" w:sz="0" w:space="0" w:color="auto"/>
        <w:left w:val="none" w:sz="0" w:space="0" w:color="auto"/>
        <w:bottom w:val="none" w:sz="0" w:space="0" w:color="auto"/>
        <w:right w:val="none" w:sz="0" w:space="0" w:color="auto"/>
      </w:divBdr>
    </w:div>
    <w:div w:id="1479761085">
      <w:bodyDiv w:val="1"/>
      <w:marLeft w:val="0"/>
      <w:marRight w:val="0"/>
      <w:marTop w:val="0"/>
      <w:marBottom w:val="0"/>
      <w:divBdr>
        <w:top w:val="none" w:sz="0" w:space="0" w:color="auto"/>
        <w:left w:val="none" w:sz="0" w:space="0" w:color="auto"/>
        <w:bottom w:val="none" w:sz="0" w:space="0" w:color="auto"/>
        <w:right w:val="none" w:sz="0" w:space="0" w:color="auto"/>
      </w:divBdr>
    </w:div>
    <w:div w:id="1481000689">
      <w:bodyDiv w:val="1"/>
      <w:marLeft w:val="0"/>
      <w:marRight w:val="0"/>
      <w:marTop w:val="0"/>
      <w:marBottom w:val="0"/>
      <w:divBdr>
        <w:top w:val="none" w:sz="0" w:space="0" w:color="auto"/>
        <w:left w:val="none" w:sz="0" w:space="0" w:color="auto"/>
        <w:bottom w:val="none" w:sz="0" w:space="0" w:color="auto"/>
        <w:right w:val="none" w:sz="0" w:space="0" w:color="auto"/>
      </w:divBdr>
    </w:div>
    <w:div w:id="1481072246">
      <w:bodyDiv w:val="1"/>
      <w:marLeft w:val="0"/>
      <w:marRight w:val="0"/>
      <w:marTop w:val="0"/>
      <w:marBottom w:val="0"/>
      <w:divBdr>
        <w:top w:val="none" w:sz="0" w:space="0" w:color="auto"/>
        <w:left w:val="none" w:sz="0" w:space="0" w:color="auto"/>
        <w:bottom w:val="none" w:sz="0" w:space="0" w:color="auto"/>
        <w:right w:val="none" w:sz="0" w:space="0" w:color="auto"/>
      </w:divBdr>
    </w:div>
    <w:div w:id="1481196289">
      <w:bodyDiv w:val="1"/>
      <w:marLeft w:val="0"/>
      <w:marRight w:val="0"/>
      <w:marTop w:val="0"/>
      <w:marBottom w:val="0"/>
      <w:divBdr>
        <w:top w:val="none" w:sz="0" w:space="0" w:color="auto"/>
        <w:left w:val="none" w:sz="0" w:space="0" w:color="auto"/>
        <w:bottom w:val="none" w:sz="0" w:space="0" w:color="auto"/>
        <w:right w:val="none" w:sz="0" w:space="0" w:color="auto"/>
      </w:divBdr>
    </w:div>
    <w:div w:id="1483307730">
      <w:bodyDiv w:val="1"/>
      <w:marLeft w:val="0"/>
      <w:marRight w:val="0"/>
      <w:marTop w:val="0"/>
      <w:marBottom w:val="0"/>
      <w:divBdr>
        <w:top w:val="none" w:sz="0" w:space="0" w:color="auto"/>
        <w:left w:val="none" w:sz="0" w:space="0" w:color="auto"/>
        <w:bottom w:val="none" w:sz="0" w:space="0" w:color="auto"/>
        <w:right w:val="none" w:sz="0" w:space="0" w:color="auto"/>
      </w:divBdr>
    </w:div>
    <w:div w:id="1484278674">
      <w:bodyDiv w:val="1"/>
      <w:marLeft w:val="0"/>
      <w:marRight w:val="0"/>
      <w:marTop w:val="0"/>
      <w:marBottom w:val="0"/>
      <w:divBdr>
        <w:top w:val="none" w:sz="0" w:space="0" w:color="auto"/>
        <w:left w:val="none" w:sz="0" w:space="0" w:color="auto"/>
        <w:bottom w:val="none" w:sz="0" w:space="0" w:color="auto"/>
        <w:right w:val="none" w:sz="0" w:space="0" w:color="auto"/>
      </w:divBdr>
    </w:div>
    <w:div w:id="1484734669">
      <w:bodyDiv w:val="1"/>
      <w:marLeft w:val="0"/>
      <w:marRight w:val="0"/>
      <w:marTop w:val="0"/>
      <w:marBottom w:val="0"/>
      <w:divBdr>
        <w:top w:val="none" w:sz="0" w:space="0" w:color="auto"/>
        <w:left w:val="none" w:sz="0" w:space="0" w:color="auto"/>
        <w:bottom w:val="none" w:sz="0" w:space="0" w:color="auto"/>
        <w:right w:val="none" w:sz="0" w:space="0" w:color="auto"/>
      </w:divBdr>
    </w:div>
    <w:div w:id="1486706926">
      <w:bodyDiv w:val="1"/>
      <w:marLeft w:val="0"/>
      <w:marRight w:val="0"/>
      <w:marTop w:val="0"/>
      <w:marBottom w:val="0"/>
      <w:divBdr>
        <w:top w:val="none" w:sz="0" w:space="0" w:color="auto"/>
        <w:left w:val="none" w:sz="0" w:space="0" w:color="auto"/>
        <w:bottom w:val="none" w:sz="0" w:space="0" w:color="auto"/>
        <w:right w:val="none" w:sz="0" w:space="0" w:color="auto"/>
      </w:divBdr>
    </w:div>
    <w:div w:id="1488284508">
      <w:bodyDiv w:val="1"/>
      <w:marLeft w:val="0"/>
      <w:marRight w:val="0"/>
      <w:marTop w:val="0"/>
      <w:marBottom w:val="0"/>
      <w:divBdr>
        <w:top w:val="none" w:sz="0" w:space="0" w:color="auto"/>
        <w:left w:val="none" w:sz="0" w:space="0" w:color="auto"/>
        <w:bottom w:val="none" w:sz="0" w:space="0" w:color="auto"/>
        <w:right w:val="none" w:sz="0" w:space="0" w:color="auto"/>
      </w:divBdr>
    </w:div>
    <w:div w:id="1488983970">
      <w:bodyDiv w:val="1"/>
      <w:marLeft w:val="0"/>
      <w:marRight w:val="0"/>
      <w:marTop w:val="0"/>
      <w:marBottom w:val="0"/>
      <w:divBdr>
        <w:top w:val="none" w:sz="0" w:space="0" w:color="auto"/>
        <w:left w:val="none" w:sz="0" w:space="0" w:color="auto"/>
        <w:bottom w:val="none" w:sz="0" w:space="0" w:color="auto"/>
        <w:right w:val="none" w:sz="0" w:space="0" w:color="auto"/>
      </w:divBdr>
    </w:div>
    <w:div w:id="1489051637">
      <w:bodyDiv w:val="1"/>
      <w:marLeft w:val="0"/>
      <w:marRight w:val="0"/>
      <w:marTop w:val="0"/>
      <w:marBottom w:val="0"/>
      <w:divBdr>
        <w:top w:val="none" w:sz="0" w:space="0" w:color="auto"/>
        <w:left w:val="none" w:sz="0" w:space="0" w:color="auto"/>
        <w:bottom w:val="none" w:sz="0" w:space="0" w:color="auto"/>
        <w:right w:val="none" w:sz="0" w:space="0" w:color="auto"/>
      </w:divBdr>
    </w:div>
    <w:div w:id="1491142959">
      <w:bodyDiv w:val="1"/>
      <w:marLeft w:val="0"/>
      <w:marRight w:val="0"/>
      <w:marTop w:val="0"/>
      <w:marBottom w:val="0"/>
      <w:divBdr>
        <w:top w:val="none" w:sz="0" w:space="0" w:color="auto"/>
        <w:left w:val="none" w:sz="0" w:space="0" w:color="auto"/>
        <w:bottom w:val="none" w:sz="0" w:space="0" w:color="auto"/>
        <w:right w:val="none" w:sz="0" w:space="0" w:color="auto"/>
      </w:divBdr>
    </w:div>
    <w:div w:id="1491410179">
      <w:bodyDiv w:val="1"/>
      <w:marLeft w:val="0"/>
      <w:marRight w:val="0"/>
      <w:marTop w:val="0"/>
      <w:marBottom w:val="0"/>
      <w:divBdr>
        <w:top w:val="none" w:sz="0" w:space="0" w:color="auto"/>
        <w:left w:val="none" w:sz="0" w:space="0" w:color="auto"/>
        <w:bottom w:val="none" w:sz="0" w:space="0" w:color="auto"/>
        <w:right w:val="none" w:sz="0" w:space="0" w:color="auto"/>
      </w:divBdr>
    </w:div>
    <w:div w:id="1491485109">
      <w:bodyDiv w:val="1"/>
      <w:marLeft w:val="0"/>
      <w:marRight w:val="0"/>
      <w:marTop w:val="0"/>
      <w:marBottom w:val="0"/>
      <w:divBdr>
        <w:top w:val="none" w:sz="0" w:space="0" w:color="auto"/>
        <w:left w:val="none" w:sz="0" w:space="0" w:color="auto"/>
        <w:bottom w:val="none" w:sz="0" w:space="0" w:color="auto"/>
        <w:right w:val="none" w:sz="0" w:space="0" w:color="auto"/>
      </w:divBdr>
    </w:div>
    <w:div w:id="1491947507">
      <w:bodyDiv w:val="1"/>
      <w:marLeft w:val="0"/>
      <w:marRight w:val="0"/>
      <w:marTop w:val="0"/>
      <w:marBottom w:val="0"/>
      <w:divBdr>
        <w:top w:val="none" w:sz="0" w:space="0" w:color="auto"/>
        <w:left w:val="none" w:sz="0" w:space="0" w:color="auto"/>
        <w:bottom w:val="none" w:sz="0" w:space="0" w:color="auto"/>
        <w:right w:val="none" w:sz="0" w:space="0" w:color="auto"/>
      </w:divBdr>
    </w:div>
    <w:div w:id="1492718069">
      <w:bodyDiv w:val="1"/>
      <w:marLeft w:val="0"/>
      <w:marRight w:val="0"/>
      <w:marTop w:val="0"/>
      <w:marBottom w:val="0"/>
      <w:divBdr>
        <w:top w:val="none" w:sz="0" w:space="0" w:color="auto"/>
        <w:left w:val="none" w:sz="0" w:space="0" w:color="auto"/>
        <w:bottom w:val="none" w:sz="0" w:space="0" w:color="auto"/>
        <w:right w:val="none" w:sz="0" w:space="0" w:color="auto"/>
      </w:divBdr>
    </w:div>
    <w:div w:id="1494224845">
      <w:bodyDiv w:val="1"/>
      <w:marLeft w:val="0"/>
      <w:marRight w:val="0"/>
      <w:marTop w:val="0"/>
      <w:marBottom w:val="0"/>
      <w:divBdr>
        <w:top w:val="none" w:sz="0" w:space="0" w:color="auto"/>
        <w:left w:val="none" w:sz="0" w:space="0" w:color="auto"/>
        <w:bottom w:val="none" w:sz="0" w:space="0" w:color="auto"/>
        <w:right w:val="none" w:sz="0" w:space="0" w:color="auto"/>
      </w:divBdr>
    </w:div>
    <w:div w:id="1494447325">
      <w:bodyDiv w:val="1"/>
      <w:marLeft w:val="0"/>
      <w:marRight w:val="0"/>
      <w:marTop w:val="0"/>
      <w:marBottom w:val="0"/>
      <w:divBdr>
        <w:top w:val="none" w:sz="0" w:space="0" w:color="auto"/>
        <w:left w:val="none" w:sz="0" w:space="0" w:color="auto"/>
        <w:bottom w:val="none" w:sz="0" w:space="0" w:color="auto"/>
        <w:right w:val="none" w:sz="0" w:space="0" w:color="auto"/>
      </w:divBdr>
    </w:div>
    <w:div w:id="1497109444">
      <w:bodyDiv w:val="1"/>
      <w:marLeft w:val="0"/>
      <w:marRight w:val="0"/>
      <w:marTop w:val="0"/>
      <w:marBottom w:val="0"/>
      <w:divBdr>
        <w:top w:val="none" w:sz="0" w:space="0" w:color="auto"/>
        <w:left w:val="none" w:sz="0" w:space="0" w:color="auto"/>
        <w:bottom w:val="none" w:sz="0" w:space="0" w:color="auto"/>
        <w:right w:val="none" w:sz="0" w:space="0" w:color="auto"/>
      </w:divBdr>
    </w:div>
    <w:div w:id="1498037863">
      <w:bodyDiv w:val="1"/>
      <w:marLeft w:val="0"/>
      <w:marRight w:val="0"/>
      <w:marTop w:val="0"/>
      <w:marBottom w:val="0"/>
      <w:divBdr>
        <w:top w:val="none" w:sz="0" w:space="0" w:color="auto"/>
        <w:left w:val="none" w:sz="0" w:space="0" w:color="auto"/>
        <w:bottom w:val="none" w:sz="0" w:space="0" w:color="auto"/>
        <w:right w:val="none" w:sz="0" w:space="0" w:color="auto"/>
      </w:divBdr>
    </w:div>
    <w:div w:id="1499735143">
      <w:bodyDiv w:val="1"/>
      <w:marLeft w:val="0"/>
      <w:marRight w:val="0"/>
      <w:marTop w:val="0"/>
      <w:marBottom w:val="0"/>
      <w:divBdr>
        <w:top w:val="none" w:sz="0" w:space="0" w:color="auto"/>
        <w:left w:val="none" w:sz="0" w:space="0" w:color="auto"/>
        <w:bottom w:val="none" w:sz="0" w:space="0" w:color="auto"/>
        <w:right w:val="none" w:sz="0" w:space="0" w:color="auto"/>
      </w:divBdr>
    </w:div>
    <w:div w:id="1500273451">
      <w:bodyDiv w:val="1"/>
      <w:marLeft w:val="0"/>
      <w:marRight w:val="0"/>
      <w:marTop w:val="0"/>
      <w:marBottom w:val="0"/>
      <w:divBdr>
        <w:top w:val="none" w:sz="0" w:space="0" w:color="auto"/>
        <w:left w:val="none" w:sz="0" w:space="0" w:color="auto"/>
        <w:bottom w:val="none" w:sz="0" w:space="0" w:color="auto"/>
        <w:right w:val="none" w:sz="0" w:space="0" w:color="auto"/>
      </w:divBdr>
    </w:div>
    <w:div w:id="1500535195">
      <w:bodyDiv w:val="1"/>
      <w:marLeft w:val="0"/>
      <w:marRight w:val="0"/>
      <w:marTop w:val="0"/>
      <w:marBottom w:val="0"/>
      <w:divBdr>
        <w:top w:val="none" w:sz="0" w:space="0" w:color="auto"/>
        <w:left w:val="none" w:sz="0" w:space="0" w:color="auto"/>
        <w:bottom w:val="none" w:sz="0" w:space="0" w:color="auto"/>
        <w:right w:val="none" w:sz="0" w:space="0" w:color="auto"/>
      </w:divBdr>
    </w:div>
    <w:div w:id="1504394565">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505238628">
      <w:bodyDiv w:val="1"/>
      <w:marLeft w:val="0"/>
      <w:marRight w:val="0"/>
      <w:marTop w:val="0"/>
      <w:marBottom w:val="0"/>
      <w:divBdr>
        <w:top w:val="none" w:sz="0" w:space="0" w:color="auto"/>
        <w:left w:val="none" w:sz="0" w:space="0" w:color="auto"/>
        <w:bottom w:val="none" w:sz="0" w:space="0" w:color="auto"/>
        <w:right w:val="none" w:sz="0" w:space="0" w:color="auto"/>
      </w:divBdr>
    </w:div>
    <w:div w:id="1505824879">
      <w:bodyDiv w:val="1"/>
      <w:marLeft w:val="0"/>
      <w:marRight w:val="0"/>
      <w:marTop w:val="0"/>
      <w:marBottom w:val="0"/>
      <w:divBdr>
        <w:top w:val="none" w:sz="0" w:space="0" w:color="auto"/>
        <w:left w:val="none" w:sz="0" w:space="0" w:color="auto"/>
        <w:bottom w:val="none" w:sz="0" w:space="0" w:color="auto"/>
        <w:right w:val="none" w:sz="0" w:space="0" w:color="auto"/>
      </w:divBdr>
    </w:div>
    <w:div w:id="1508011869">
      <w:bodyDiv w:val="1"/>
      <w:marLeft w:val="0"/>
      <w:marRight w:val="0"/>
      <w:marTop w:val="0"/>
      <w:marBottom w:val="0"/>
      <w:divBdr>
        <w:top w:val="none" w:sz="0" w:space="0" w:color="auto"/>
        <w:left w:val="none" w:sz="0" w:space="0" w:color="auto"/>
        <w:bottom w:val="none" w:sz="0" w:space="0" w:color="auto"/>
        <w:right w:val="none" w:sz="0" w:space="0" w:color="auto"/>
      </w:divBdr>
    </w:div>
    <w:div w:id="1509753729">
      <w:bodyDiv w:val="1"/>
      <w:marLeft w:val="0"/>
      <w:marRight w:val="0"/>
      <w:marTop w:val="0"/>
      <w:marBottom w:val="0"/>
      <w:divBdr>
        <w:top w:val="none" w:sz="0" w:space="0" w:color="auto"/>
        <w:left w:val="none" w:sz="0" w:space="0" w:color="auto"/>
        <w:bottom w:val="none" w:sz="0" w:space="0" w:color="auto"/>
        <w:right w:val="none" w:sz="0" w:space="0" w:color="auto"/>
      </w:divBdr>
    </w:div>
    <w:div w:id="1510635922">
      <w:bodyDiv w:val="1"/>
      <w:marLeft w:val="0"/>
      <w:marRight w:val="0"/>
      <w:marTop w:val="0"/>
      <w:marBottom w:val="0"/>
      <w:divBdr>
        <w:top w:val="none" w:sz="0" w:space="0" w:color="auto"/>
        <w:left w:val="none" w:sz="0" w:space="0" w:color="auto"/>
        <w:bottom w:val="none" w:sz="0" w:space="0" w:color="auto"/>
        <w:right w:val="none" w:sz="0" w:space="0" w:color="auto"/>
      </w:divBdr>
    </w:div>
    <w:div w:id="1511261354">
      <w:bodyDiv w:val="1"/>
      <w:marLeft w:val="0"/>
      <w:marRight w:val="0"/>
      <w:marTop w:val="0"/>
      <w:marBottom w:val="0"/>
      <w:divBdr>
        <w:top w:val="none" w:sz="0" w:space="0" w:color="auto"/>
        <w:left w:val="none" w:sz="0" w:space="0" w:color="auto"/>
        <w:bottom w:val="none" w:sz="0" w:space="0" w:color="auto"/>
        <w:right w:val="none" w:sz="0" w:space="0" w:color="auto"/>
      </w:divBdr>
    </w:div>
    <w:div w:id="1513766618">
      <w:bodyDiv w:val="1"/>
      <w:marLeft w:val="0"/>
      <w:marRight w:val="0"/>
      <w:marTop w:val="0"/>
      <w:marBottom w:val="0"/>
      <w:divBdr>
        <w:top w:val="none" w:sz="0" w:space="0" w:color="auto"/>
        <w:left w:val="none" w:sz="0" w:space="0" w:color="auto"/>
        <w:bottom w:val="none" w:sz="0" w:space="0" w:color="auto"/>
        <w:right w:val="none" w:sz="0" w:space="0" w:color="auto"/>
      </w:divBdr>
    </w:div>
    <w:div w:id="1514563417">
      <w:bodyDiv w:val="1"/>
      <w:marLeft w:val="0"/>
      <w:marRight w:val="0"/>
      <w:marTop w:val="0"/>
      <w:marBottom w:val="0"/>
      <w:divBdr>
        <w:top w:val="none" w:sz="0" w:space="0" w:color="auto"/>
        <w:left w:val="none" w:sz="0" w:space="0" w:color="auto"/>
        <w:bottom w:val="none" w:sz="0" w:space="0" w:color="auto"/>
        <w:right w:val="none" w:sz="0" w:space="0" w:color="auto"/>
      </w:divBdr>
    </w:div>
    <w:div w:id="1515918739">
      <w:bodyDiv w:val="1"/>
      <w:marLeft w:val="0"/>
      <w:marRight w:val="0"/>
      <w:marTop w:val="0"/>
      <w:marBottom w:val="0"/>
      <w:divBdr>
        <w:top w:val="none" w:sz="0" w:space="0" w:color="auto"/>
        <w:left w:val="none" w:sz="0" w:space="0" w:color="auto"/>
        <w:bottom w:val="none" w:sz="0" w:space="0" w:color="auto"/>
        <w:right w:val="none" w:sz="0" w:space="0" w:color="auto"/>
      </w:divBdr>
    </w:div>
    <w:div w:id="1516457183">
      <w:bodyDiv w:val="1"/>
      <w:marLeft w:val="0"/>
      <w:marRight w:val="0"/>
      <w:marTop w:val="0"/>
      <w:marBottom w:val="0"/>
      <w:divBdr>
        <w:top w:val="none" w:sz="0" w:space="0" w:color="auto"/>
        <w:left w:val="none" w:sz="0" w:space="0" w:color="auto"/>
        <w:bottom w:val="none" w:sz="0" w:space="0" w:color="auto"/>
        <w:right w:val="none" w:sz="0" w:space="0" w:color="auto"/>
      </w:divBdr>
    </w:div>
    <w:div w:id="1516529380">
      <w:bodyDiv w:val="1"/>
      <w:marLeft w:val="0"/>
      <w:marRight w:val="0"/>
      <w:marTop w:val="0"/>
      <w:marBottom w:val="0"/>
      <w:divBdr>
        <w:top w:val="none" w:sz="0" w:space="0" w:color="auto"/>
        <w:left w:val="none" w:sz="0" w:space="0" w:color="auto"/>
        <w:bottom w:val="none" w:sz="0" w:space="0" w:color="auto"/>
        <w:right w:val="none" w:sz="0" w:space="0" w:color="auto"/>
      </w:divBdr>
    </w:div>
    <w:div w:id="1517382168">
      <w:bodyDiv w:val="1"/>
      <w:marLeft w:val="0"/>
      <w:marRight w:val="0"/>
      <w:marTop w:val="0"/>
      <w:marBottom w:val="0"/>
      <w:divBdr>
        <w:top w:val="none" w:sz="0" w:space="0" w:color="auto"/>
        <w:left w:val="none" w:sz="0" w:space="0" w:color="auto"/>
        <w:bottom w:val="none" w:sz="0" w:space="0" w:color="auto"/>
        <w:right w:val="none" w:sz="0" w:space="0" w:color="auto"/>
      </w:divBdr>
    </w:div>
    <w:div w:id="1518040008">
      <w:bodyDiv w:val="1"/>
      <w:marLeft w:val="0"/>
      <w:marRight w:val="0"/>
      <w:marTop w:val="0"/>
      <w:marBottom w:val="0"/>
      <w:divBdr>
        <w:top w:val="none" w:sz="0" w:space="0" w:color="auto"/>
        <w:left w:val="none" w:sz="0" w:space="0" w:color="auto"/>
        <w:bottom w:val="none" w:sz="0" w:space="0" w:color="auto"/>
        <w:right w:val="none" w:sz="0" w:space="0" w:color="auto"/>
      </w:divBdr>
    </w:div>
    <w:div w:id="1518231469">
      <w:bodyDiv w:val="1"/>
      <w:marLeft w:val="0"/>
      <w:marRight w:val="0"/>
      <w:marTop w:val="0"/>
      <w:marBottom w:val="0"/>
      <w:divBdr>
        <w:top w:val="none" w:sz="0" w:space="0" w:color="auto"/>
        <w:left w:val="none" w:sz="0" w:space="0" w:color="auto"/>
        <w:bottom w:val="none" w:sz="0" w:space="0" w:color="auto"/>
        <w:right w:val="none" w:sz="0" w:space="0" w:color="auto"/>
      </w:divBdr>
    </w:div>
    <w:div w:id="1519926272">
      <w:bodyDiv w:val="1"/>
      <w:marLeft w:val="0"/>
      <w:marRight w:val="0"/>
      <w:marTop w:val="0"/>
      <w:marBottom w:val="0"/>
      <w:divBdr>
        <w:top w:val="none" w:sz="0" w:space="0" w:color="auto"/>
        <w:left w:val="none" w:sz="0" w:space="0" w:color="auto"/>
        <w:bottom w:val="none" w:sz="0" w:space="0" w:color="auto"/>
        <w:right w:val="none" w:sz="0" w:space="0" w:color="auto"/>
      </w:divBdr>
    </w:div>
    <w:div w:id="1520000779">
      <w:bodyDiv w:val="1"/>
      <w:marLeft w:val="0"/>
      <w:marRight w:val="0"/>
      <w:marTop w:val="0"/>
      <w:marBottom w:val="0"/>
      <w:divBdr>
        <w:top w:val="none" w:sz="0" w:space="0" w:color="auto"/>
        <w:left w:val="none" w:sz="0" w:space="0" w:color="auto"/>
        <w:bottom w:val="none" w:sz="0" w:space="0" w:color="auto"/>
        <w:right w:val="none" w:sz="0" w:space="0" w:color="auto"/>
      </w:divBdr>
    </w:div>
    <w:div w:id="1521120576">
      <w:bodyDiv w:val="1"/>
      <w:marLeft w:val="0"/>
      <w:marRight w:val="0"/>
      <w:marTop w:val="0"/>
      <w:marBottom w:val="0"/>
      <w:divBdr>
        <w:top w:val="none" w:sz="0" w:space="0" w:color="auto"/>
        <w:left w:val="none" w:sz="0" w:space="0" w:color="auto"/>
        <w:bottom w:val="none" w:sz="0" w:space="0" w:color="auto"/>
        <w:right w:val="none" w:sz="0" w:space="0" w:color="auto"/>
      </w:divBdr>
    </w:div>
    <w:div w:id="1522402407">
      <w:bodyDiv w:val="1"/>
      <w:marLeft w:val="0"/>
      <w:marRight w:val="0"/>
      <w:marTop w:val="0"/>
      <w:marBottom w:val="0"/>
      <w:divBdr>
        <w:top w:val="none" w:sz="0" w:space="0" w:color="auto"/>
        <w:left w:val="none" w:sz="0" w:space="0" w:color="auto"/>
        <w:bottom w:val="none" w:sz="0" w:space="0" w:color="auto"/>
        <w:right w:val="none" w:sz="0" w:space="0" w:color="auto"/>
      </w:divBdr>
    </w:div>
    <w:div w:id="1523320803">
      <w:bodyDiv w:val="1"/>
      <w:marLeft w:val="0"/>
      <w:marRight w:val="0"/>
      <w:marTop w:val="0"/>
      <w:marBottom w:val="0"/>
      <w:divBdr>
        <w:top w:val="none" w:sz="0" w:space="0" w:color="auto"/>
        <w:left w:val="none" w:sz="0" w:space="0" w:color="auto"/>
        <w:bottom w:val="none" w:sz="0" w:space="0" w:color="auto"/>
        <w:right w:val="none" w:sz="0" w:space="0" w:color="auto"/>
      </w:divBdr>
    </w:div>
    <w:div w:id="1523742426">
      <w:bodyDiv w:val="1"/>
      <w:marLeft w:val="0"/>
      <w:marRight w:val="0"/>
      <w:marTop w:val="0"/>
      <w:marBottom w:val="0"/>
      <w:divBdr>
        <w:top w:val="none" w:sz="0" w:space="0" w:color="auto"/>
        <w:left w:val="none" w:sz="0" w:space="0" w:color="auto"/>
        <w:bottom w:val="none" w:sz="0" w:space="0" w:color="auto"/>
        <w:right w:val="none" w:sz="0" w:space="0" w:color="auto"/>
      </w:divBdr>
    </w:div>
    <w:div w:id="1524316705">
      <w:bodyDiv w:val="1"/>
      <w:marLeft w:val="0"/>
      <w:marRight w:val="0"/>
      <w:marTop w:val="0"/>
      <w:marBottom w:val="0"/>
      <w:divBdr>
        <w:top w:val="none" w:sz="0" w:space="0" w:color="auto"/>
        <w:left w:val="none" w:sz="0" w:space="0" w:color="auto"/>
        <w:bottom w:val="none" w:sz="0" w:space="0" w:color="auto"/>
        <w:right w:val="none" w:sz="0" w:space="0" w:color="auto"/>
      </w:divBdr>
    </w:div>
    <w:div w:id="1524396916">
      <w:bodyDiv w:val="1"/>
      <w:marLeft w:val="0"/>
      <w:marRight w:val="0"/>
      <w:marTop w:val="0"/>
      <w:marBottom w:val="0"/>
      <w:divBdr>
        <w:top w:val="none" w:sz="0" w:space="0" w:color="auto"/>
        <w:left w:val="none" w:sz="0" w:space="0" w:color="auto"/>
        <w:bottom w:val="none" w:sz="0" w:space="0" w:color="auto"/>
        <w:right w:val="none" w:sz="0" w:space="0" w:color="auto"/>
      </w:divBdr>
    </w:div>
    <w:div w:id="1525359210">
      <w:bodyDiv w:val="1"/>
      <w:marLeft w:val="0"/>
      <w:marRight w:val="0"/>
      <w:marTop w:val="0"/>
      <w:marBottom w:val="0"/>
      <w:divBdr>
        <w:top w:val="none" w:sz="0" w:space="0" w:color="auto"/>
        <w:left w:val="none" w:sz="0" w:space="0" w:color="auto"/>
        <w:bottom w:val="none" w:sz="0" w:space="0" w:color="auto"/>
        <w:right w:val="none" w:sz="0" w:space="0" w:color="auto"/>
      </w:divBdr>
    </w:div>
    <w:div w:id="1526479137">
      <w:bodyDiv w:val="1"/>
      <w:marLeft w:val="0"/>
      <w:marRight w:val="0"/>
      <w:marTop w:val="0"/>
      <w:marBottom w:val="0"/>
      <w:divBdr>
        <w:top w:val="none" w:sz="0" w:space="0" w:color="auto"/>
        <w:left w:val="none" w:sz="0" w:space="0" w:color="auto"/>
        <w:bottom w:val="none" w:sz="0" w:space="0" w:color="auto"/>
        <w:right w:val="none" w:sz="0" w:space="0" w:color="auto"/>
      </w:divBdr>
    </w:div>
    <w:div w:id="1527867954">
      <w:bodyDiv w:val="1"/>
      <w:marLeft w:val="0"/>
      <w:marRight w:val="0"/>
      <w:marTop w:val="0"/>
      <w:marBottom w:val="0"/>
      <w:divBdr>
        <w:top w:val="none" w:sz="0" w:space="0" w:color="auto"/>
        <w:left w:val="none" w:sz="0" w:space="0" w:color="auto"/>
        <w:bottom w:val="none" w:sz="0" w:space="0" w:color="auto"/>
        <w:right w:val="none" w:sz="0" w:space="0" w:color="auto"/>
      </w:divBdr>
    </w:div>
    <w:div w:id="1527906878">
      <w:bodyDiv w:val="1"/>
      <w:marLeft w:val="0"/>
      <w:marRight w:val="0"/>
      <w:marTop w:val="0"/>
      <w:marBottom w:val="0"/>
      <w:divBdr>
        <w:top w:val="none" w:sz="0" w:space="0" w:color="auto"/>
        <w:left w:val="none" w:sz="0" w:space="0" w:color="auto"/>
        <w:bottom w:val="none" w:sz="0" w:space="0" w:color="auto"/>
        <w:right w:val="none" w:sz="0" w:space="0" w:color="auto"/>
      </w:divBdr>
    </w:div>
    <w:div w:id="1527908967">
      <w:bodyDiv w:val="1"/>
      <w:marLeft w:val="0"/>
      <w:marRight w:val="0"/>
      <w:marTop w:val="0"/>
      <w:marBottom w:val="0"/>
      <w:divBdr>
        <w:top w:val="none" w:sz="0" w:space="0" w:color="auto"/>
        <w:left w:val="none" w:sz="0" w:space="0" w:color="auto"/>
        <w:bottom w:val="none" w:sz="0" w:space="0" w:color="auto"/>
        <w:right w:val="none" w:sz="0" w:space="0" w:color="auto"/>
      </w:divBdr>
    </w:div>
    <w:div w:id="1527938830">
      <w:bodyDiv w:val="1"/>
      <w:marLeft w:val="0"/>
      <w:marRight w:val="0"/>
      <w:marTop w:val="0"/>
      <w:marBottom w:val="0"/>
      <w:divBdr>
        <w:top w:val="none" w:sz="0" w:space="0" w:color="auto"/>
        <w:left w:val="none" w:sz="0" w:space="0" w:color="auto"/>
        <w:bottom w:val="none" w:sz="0" w:space="0" w:color="auto"/>
        <w:right w:val="none" w:sz="0" w:space="0" w:color="auto"/>
      </w:divBdr>
    </w:div>
    <w:div w:id="1528173992">
      <w:bodyDiv w:val="1"/>
      <w:marLeft w:val="0"/>
      <w:marRight w:val="0"/>
      <w:marTop w:val="0"/>
      <w:marBottom w:val="0"/>
      <w:divBdr>
        <w:top w:val="none" w:sz="0" w:space="0" w:color="auto"/>
        <w:left w:val="none" w:sz="0" w:space="0" w:color="auto"/>
        <w:bottom w:val="none" w:sz="0" w:space="0" w:color="auto"/>
        <w:right w:val="none" w:sz="0" w:space="0" w:color="auto"/>
      </w:divBdr>
    </w:div>
    <w:div w:id="1528568754">
      <w:bodyDiv w:val="1"/>
      <w:marLeft w:val="0"/>
      <w:marRight w:val="0"/>
      <w:marTop w:val="0"/>
      <w:marBottom w:val="0"/>
      <w:divBdr>
        <w:top w:val="none" w:sz="0" w:space="0" w:color="auto"/>
        <w:left w:val="none" w:sz="0" w:space="0" w:color="auto"/>
        <w:bottom w:val="none" w:sz="0" w:space="0" w:color="auto"/>
        <w:right w:val="none" w:sz="0" w:space="0" w:color="auto"/>
      </w:divBdr>
    </w:div>
    <w:div w:id="1528759797">
      <w:bodyDiv w:val="1"/>
      <w:marLeft w:val="0"/>
      <w:marRight w:val="0"/>
      <w:marTop w:val="0"/>
      <w:marBottom w:val="0"/>
      <w:divBdr>
        <w:top w:val="none" w:sz="0" w:space="0" w:color="auto"/>
        <w:left w:val="none" w:sz="0" w:space="0" w:color="auto"/>
        <w:bottom w:val="none" w:sz="0" w:space="0" w:color="auto"/>
        <w:right w:val="none" w:sz="0" w:space="0" w:color="auto"/>
      </w:divBdr>
    </w:div>
    <w:div w:id="1530878808">
      <w:bodyDiv w:val="1"/>
      <w:marLeft w:val="0"/>
      <w:marRight w:val="0"/>
      <w:marTop w:val="0"/>
      <w:marBottom w:val="0"/>
      <w:divBdr>
        <w:top w:val="none" w:sz="0" w:space="0" w:color="auto"/>
        <w:left w:val="none" w:sz="0" w:space="0" w:color="auto"/>
        <w:bottom w:val="none" w:sz="0" w:space="0" w:color="auto"/>
        <w:right w:val="none" w:sz="0" w:space="0" w:color="auto"/>
      </w:divBdr>
    </w:div>
    <w:div w:id="1536382170">
      <w:bodyDiv w:val="1"/>
      <w:marLeft w:val="0"/>
      <w:marRight w:val="0"/>
      <w:marTop w:val="0"/>
      <w:marBottom w:val="0"/>
      <w:divBdr>
        <w:top w:val="none" w:sz="0" w:space="0" w:color="auto"/>
        <w:left w:val="none" w:sz="0" w:space="0" w:color="auto"/>
        <w:bottom w:val="none" w:sz="0" w:space="0" w:color="auto"/>
        <w:right w:val="none" w:sz="0" w:space="0" w:color="auto"/>
      </w:divBdr>
    </w:div>
    <w:div w:id="1536651027">
      <w:bodyDiv w:val="1"/>
      <w:marLeft w:val="0"/>
      <w:marRight w:val="0"/>
      <w:marTop w:val="0"/>
      <w:marBottom w:val="0"/>
      <w:divBdr>
        <w:top w:val="none" w:sz="0" w:space="0" w:color="auto"/>
        <w:left w:val="none" w:sz="0" w:space="0" w:color="auto"/>
        <w:bottom w:val="none" w:sz="0" w:space="0" w:color="auto"/>
        <w:right w:val="none" w:sz="0" w:space="0" w:color="auto"/>
      </w:divBdr>
    </w:div>
    <w:div w:id="1536774516">
      <w:bodyDiv w:val="1"/>
      <w:marLeft w:val="0"/>
      <w:marRight w:val="0"/>
      <w:marTop w:val="0"/>
      <w:marBottom w:val="0"/>
      <w:divBdr>
        <w:top w:val="none" w:sz="0" w:space="0" w:color="auto"/>
        <w:left w:val="none" w:sz="0" w:space="0" w:color="auto"/>
        <w:bottom w:val="none" w:sz="0" w:space="0" w:color="auto"/>
        <w:right w:val="none" w:sz="0" w:space="0" w:color="auto"/>
      </w:divBdr>
    </w:div>
    <w:div w:id="1536917490">
      <w:bodyDiv w:val="1"/>
      <w:marLeft w:val="0"/>
      <w:marRight w:val="0"/>
      <w:marTop w:val="0"/>
      <w:marBottom w:val="0"/>
      <w:divBdr>
        <w:top w:val="none" w:sz="0" w:space="0" w:color="auto"/>
        <w:left w:val="none" w:sz="0" w:space="0" w:color="auto"/>
        <w:bottom w:val="none" w:sz="0" w:space="0" w:color="auto"/>
        <w:right w:val="none" w:sz="0" w:space="0" w:color="auto"/>
      </w:divBdr>
    </w:div>
    <w:div w:id="1537620874">
      <w:bodyDiv w:val="1"/>
      <w:marLeft w:val="0"/>
      <w:marRight w:val="0"/>
      <w:marTop w:val="0"/>
      <w:marBottom w:val="0"/>
      <w:divBdr>
        <w:top w:val="none" w:sz="0" w:space="0" w:color="auto"/>
        <w:left w:val="none" w:sz="0" w:space="0" w:color="auto"/>
        <w:bottom w:val="none" w:sz="0" w:space="0" w:color="auto"/>
        <w:right w:val="none" w:sz="0" w:space="0" w:color="auto"/>
      </w:divBdr>
    </w:div>
    <w:div w:id="1537621710">
      <w:bodyDiv w:val="1"/>
      <w:marLeft w:val="0"/>
      <w:marRight w:val="0"/>
      <w:marTop w:val="0"/>
      <w:marBottom w:val="0"/>
      <w:divBdr>
        <w:top w:val="none" w:sz="0" w:space="0" w:color="auto"/>
        <w:left w:val="none" w:sz="0" w:space="0" w:color="auto"/>
        <w:bottom w:val="none" w:sz="0" w:space="0" w:color="auto"/>
        <w:right w:val="none" w:sz="0" w:space="0" w:color="auto"/>
      </w:divBdr>
    </w:div>
    <w:div w:id="1537933422">
      <w:bodyDiv w:val="1"/>
      <w:marLeft w:val="0"/>
      <w:marRight w:val="0"/>
      <w:marTop w:val="0"/>
      <w:marBottom w:val="0"/>
      <w:divBdr>
        <w:top w:val="none" w:sz="0" w:space="0" w:color="auto"/>
        <w:left w:val="none" w:sz="0" w:space="0" w:color="auto"/>
        <w:bottom w:val="none" w:sz="0" w:space="0" w:color="auto"/>
        <w:right w:val="none" w:sz="0" w:space="0" w:color="auto"/>
      </w:divBdr>
    </w:div>
    <w:div w:id="1540240783">
      <w:bodyDiv w:val="1"/>
      <w:marLeft w:val="0"/>
      <w:marRight w:val="0"/>
      <w:marTop w:val="0"/>
      <w:marBottom w:val="0"/>
      <w:divBdr>
        <w:top w:val="none" w:sz="0" w:space="0" w:color="auto"/>
        <w:left w:val="none" w:sz="0" w:space="0" w:color="auto"/>
        <w:bottom w:val="none" w:sz="0" w:space="0" w:color="auto"/>
        <w:right w:val="none" w:sz="0" w:space="0" w:color="auto"/>
      </w:divBdr>
    </w:div>
    <w:div w:id="1542088767">
      <w:bodyDiv w:val="1"/>
      <w:marLeft w:val="0"/>
      <w:marRight w:val="0"/>
      <w:marTop w:val="0"/>
      <w:marBottom w:val="0"/>
      <w:divBdr>
        <w:top w:val="none" w:sz="0" w:space="0" w:color="auto"/>
        <w:left w:val="none" w:sz="0" w:space="0" w:color="auto"/>
        <w:bottom w:val="none" w:sz="0" w:space="0" w:color="auto"/>
        <w:right w:val="none" w:sz="0" w:space="0" w:color="auto"/>
      </w:divBdr>
    </w:div>
    <w:div w:id="1542400778">
      <w:bodyDiv w:val="1"/>
      <w:marLeft w:val="0"/>
      <w:marRight w:val="0"/>
      <w:marTop w:val="0"/>
      <w:marBottom w:val="0"/>
      <w:divBdr>
        <w:top w:val="none" w:sz="0" w:space="0" w:color="auto"/>
        <w:left w:val="none" w:sz="0" w:space="0" w:color="auto"/>
        <w:bottom w:val="none" w:sz="0" w:space="0" w:color="auto"/>
        <w:right w:val="none" w:sz="0" w:space="0" w:color="auto"/>
      </w:divBdr>
    </w:div>
    <w:div w:id="1544249625">
      <w:bodyDiv w:val="1"/>
      <w:marLeft w:val="0"/>
      <w:marRight w:val="0"/>
      <w:marTop w:val="0"/>
      <w:marBottom w:val="0"/>
      <w:divBdr>
        <w:top w:val="none" w:sz="0" w:space="0" w:color="auto"/>
        <w:left w:val="none" w:sz="0" w:space="0" w:color="auto"/>
        <w:bottom w:val="none" w:sz="0" w:space="0" w:color="auto"/>
        <w:right w:val="none" w:sz="0" w:space="0" w:color="auto"/>
      </w:divBdr>
    </w:div>
    <w:div w:id="1544634825">
      <w:bodyDiv w:val="1"/>
      <w:marLeft w:val="0"/>
      <w:marRight w:val="0"/>
      <w:marTop w:val="0"/>
      <w:marBottom w:val="0"/>
      <w:divBdr>
        <w:top w:val="none" w:sz="0" w:space="0" w:color="auto"/>
        <w:left w:val="none" w:sz="0" w:space="0" w:color="auto"/>
        <w:bottom w:val="none" w:sz="0" w:space="0" w:color="auto"/>
        <w:right w:val="none" w:sz="0" w:space="0" w:color="auto"/>
      </w:divBdr>
    </w:div>
    <w:div w:id="1544751722">
      <w:bodyDiv w:val="1"/>
      <w:marLeft w:val="0"/>
      <w:marRight w:val="0"/>
      <w:marTop w:val="0"/>
      <w:marBottom w:val="0"/>
      <w:divBdr>
        <w:top w:val="none" w:sz="0" w:space="0" w:color="auto"/>
        <w:left w:val="none" w:sz="0" w:space="0" w:color="auto"/>
        <w:bottom w:val="none" w:sz="0" w:space="0" w:color="auto"/>
        <w:right w:val="none" w:sz="0" w:space="0" w:color="auto"/>
      </w:divBdr>
    </w:div>
    <w:div w:id="1544824883">
      <w:bodyDiv w:val="1"/>
      <w:marLeft w:val="0"/>
      <w:marRight w:val="0"/>
      <w:marTop w:val="0"/>
      <w:marBottom w:val="0"/>
      <w:divBdr>
        <w:top w:val="none" w:sz="0" w:space="0" w:color="auto"/>
        <w:left w:val="none" w:sz="0" w:space="0" w:color="auto"/>
        <w:bottom w:val="none" w:sz="0" w:space="0" w:color="auto"/>
        <w:right w:val="none" w:sz="0" w:space="0" w:color="auto"/>
      </w:divBdr>
    </w:div>
    <w:div w:id="1546873786">
      <w:bodyDiv w:val="1"/>
      <w:marLeft w:val="0"/>
      <w:marRight w:val="0"/>
      <w:marTop w:val="0"/>
      <w:marBottom w:val="0"/>
      <w:divBdr>
        <w:top w:val="none" w:sz="0" w:space="0" w:color="auto"/>
        <w:left w:val="none" w:sz="0" w:space="0" w:color="auto"/>
        <w:bottom w:val="none" w:sz="0" w:space="0" w:color="auto"/>
        <w:right w:val="none" w:sz="0" w:space="0" w:color="auto"/>
      </w:divBdr>
    </w:div>
    <w:div w:id="1547378333">
      <w:bodyDiv w:val="1"/>
      <w:marLeft w:val="0"/>
      <w:marRight w:val="0"/>
      <w:marTop w:val="0"/>
      <w:marBottom w:val="0"/>
      <w:divBdr>
        <w:top w:val="none" w:sz="0" w:space="0" w:color="auto"/>
        <w:left w:val="none" w:sz="0" w:space="0" w:color="auto"/>
        <w:bottom w:val="none" w:sz="0" w:space="0" w:color="auto"/>
        <w:right w:val="none" w:sz="0" w:space="0" w:color="auto"/>
      </w:divBdr>
    </w:div>
    <w:div w:id="1549682004">
      <w:bodyDiv w:val="1"/>
      <w:marLeft w:val="0"/>
      <w:marRight w:val="0"/>
      <w:marTop w:val="0"/>
      <w:marBottom w:val="0"/>
      <w:divBdr>
        <w:top w:val="none" w:sz="0" w:space="0" w:color="auto"/>
        <w:left w:val="none" w:sz="0" w:space="0" w:color="auto"/>
        <w:bottom w:val="none" w:sz="0" w:space="0" w:color="auto"/>
        <w:right w:val="none" w:sz="0" w:space="0" w:color="auto"/>
      </w:divBdr>
    </w:div>
    <w:div w:id="1549947551">
      <w:bodyDiv w:val="1"/>
      <w:marLeft w:val="0"/>
      <w:marRight w:val="0"/>
      <w:marTop w:val="0"/>
      <w:marBottom w:val="0"/>
      <w:divBdr>
        <w:top w:val="none" w:sz="0" w:space="0" w:color="auto"/>
        <w:left w:val="none" w:sz="0" w:space="0" w:color="auto"/>
        <w:bottom w:val="none" w:sz="0" w:space="0" w:color="auto"/>
        <w:right w:val="none" w:sz="0" w:space="0" w:color="auto"/>
      </w:divBdr>
    </w:div>
    <w:div w:id="1551258434">
      <w:bodyDiv w:val="1"/>
      <w:marLeft w:val="0"/>
      <w:marRight w:val="0"/>
      <w:marTop w:val="0"/>
      <w:marBottom w:val="0"/>
      <w:divBdr>
        <w:top w:val="none" w:sz="0" w:space="0" w:color="auto"/>
        <w:left w:val="none" w:sz="0" w:space="0" w:color="auto"/>
        <w:bottom w:val="none" w:sz="0" w:space="0" w:color="auto"/>
        <w:right w:val="none" w:sz="0" w:space="0" w:color="auto"/>
      </w:divBdr>
    </w:div>
    <w:div w:id="1551458939">
      <w:bodyDiv w:val="1"/>
      <w:marLeft w:val="0"/>
      <w:marRight w:val="0"/>
      <w:marTop w:val="0"/>
      <w:marBottom w:val="0"/>
      <w:divBdr>
        <w:top w:val="none" w:sz="0" w:space="0" w:color="auto"/>
        <w:left w:val="none" w:sz="0" w:space="0" w:color="auto"/>
        <w:bottom w:val="none" w:sz="0" w:space="0" w:color="auto"/>
        <w:right w:val="none" w:sz="0" w:space="0" w:color="auto"/>
      </w:divBdr>
    </w:div>
    <w:div w:id="1554272673">
      <w:bodyDiv w:val="1"/>
      <w:marLeft w:val="0"/>
      <w:marRight w:val="0"/>
      <w:marTop w:val="0"/>
      <w:marBottom w:val="0"/>
      <w:divBdr>
        <w:top w:val="none" w:sz="0" w:space="0" w:color="auto"/>
        <w:left w:val="none" w:sz="0" w:space="0" w:color="auto"/>
        <w:bottom w:val="none" w:sz="0" w:space="0" w:color="auto"/>
        <w:right w:val="none" w:sz="0" w:space="0" w:color="auto"/>
      </w:divBdr>
    </w:div>
    <w:div w:id="1554657697">
      <w:bodyDiv w:val="1"/>
      <w:marLeft w:val="0"/>
      <w:marRight w:val="0"/>
      <w:marTop w:val="0"/>
      <w:marBottom w:val="0"/>
      <w:divBdr>
        <w:top w:val="none" w:sz="0" w:space="0" w:color="auto"/>
        <w:left w:val="none" w:sz="0" w:space="0" w:color="auto"/>
        <w:bottom w:val="none" w:sz="0" w:space="0" w:color="auto"/>
        <w:right w:val="none" w:sz="0" w:space="0" w:color="auto"/>
      </w:divBdr>
    </w:div>
    <w:div w:id="1557860842">
      <w:bodyDiv w:val="1"/>
      <w:marLeft w:val="0"/>
      <w:marRight w:val="0"/>
      <w:marTop w:val="0"/>
      <w:marBottom w:val="0"/>
      <w:divBdr>
        <w:top w:val="none" w:sz="0" w:space="0" w:color="auto"/>
        <w:left w:val="none" w:sz="0" w:space="0" w:color="auto"/>
        <w:bottom w:val="none" w:sz="0" w:space="0" w:color="auto"/>
        <w:right w:val="none" w:sz="0" w:space="0" w:color="auto"/>
      </w:divBdr>
    </w:div>
    <w:div w:id="1558739091">
      <w:bodyDiv w:val="1"/>
      <w:marLeft w:val="0"/>
      <w:marRight w:val="0"/>
      <w:marTop w:val="0"/>
      <w:marBottom w:val="0"/>
      <w:divBdr>
        <w:top w:val="none" w:sz="0" w:space="0" w:color="auto"/>
        <w:left w:val="none" w:sz="0" w:space="0" w:color="auto"/>
        <w:bottom w:val="none" w:sz="0" w:space="0" w:color="auto"/>
        <w:right w:val="none" w:sz="0" w:space="0" w:color="auto"/>
      </w:divBdr>
    </w:div>
    <w:div w:id="1559248313">
      <w:bodyDiv w:val="1"/>
      <w:marLeft w:val="0"/>
      <w:marRight w:val="0"/>
      <w:marTop w:val="0"/>
      <w:marBottom w:val="0"/>
      <w:divBdr>
        <w:top w:val="none" w:sz="0" w:space="0" w:color="auto"/>
        <w:left w:val="none" w:sz="0" w:space="0" w:color="auto"/>
        <w:bottom w:val="none" w:sz="0" w:space="0" w:color="auto"/>
        <w:right w:val="none" w:sz="0" w:space="0" w:color="auto"/>
      </w:divBdr>
    </w:div>
    <w:div w:id="1560704010">
      <w:bodyDiv w:val="1"/>
      <w:marLeft w:val="0"/>
      <w:marRight w:val="0"/>
      <w:marTop w:val="0"/>
      <w:marBottom w:val="0"/>
      <w:divBdr>
        <w:top w:val="none" w:sz="0" w:space="0" w:color="auto"/>
        <w:left w:val="none" w:sz="0" w:space="0" w:color="auto"/>
        <w:bottom w:val="none" w:sz="0" w:space="0" w:color="auto"/>
        <w:right w:val="none" w:sz="0" w:space="0" w:color="auto"/>
      </w:divBdr>
    </w:div>
    <w:div w:id="1561357301">
      <w:bodyDiv w:val="1"/>
      <w:marLeft w:val="0"/>
      <w:marRight w:val="0"/>
      <w:marTop w:val="0"/>
      <w:marBottom w:val="0"/>
      <w:divBdr>
        <w:top w:val="none" w:sz="0" w:space="0" w:color="auto"/>
        <w:left w:val="none" w:sz="0" w:space="0" w:color="auto"/>
        <w:bottom w:val="none" w:sz="0" w:space="0" w:color="auto"/>
        <w:right w:val="none" w:sz="0" w:space="0" w:color="auto"/>
      </w:divBdr>
    </w:div>
    <w:div w:id="1562012585">
      <w:bodyDiv w:val="1"/>
      <w:marLeft w:val="0"/>
      <w:marRight w:val="0"/>
      <w:marTop w:val="0"/>
      <w:marBottom w:val="0"/>
      <w:divBdr>
        <w:top w:val="none" w:sz="0" w:space="0" w:color="auto"/>
        <w:left w:val="none" w:sz="0" w:space="0" w:color="auto"/>
        <w:bottom w:val="none" w:sz="0" w:space="0" w:color="auto"/>
        <w:right w:val="none" w:sz="0" w:space="0" w:color="auto"/>
      </w:divBdr>
    </w:div>
    <w:div w:id="1565526399">
      <w:bodyDiv w:val="1"/>
      <w:marLeft w:val="0"/>
      <w:marRight w:val="0"/>
      <w:marTop w:val="0"/>
      <w:marBottom w:val="0"/>
      <w:divBdr>
        <w:top w:val="none" w:sz="0" w:space="0" w:color="auto"/>
        <w:left w:val="none" w:sz="0" w:space="0" w:color="auto"/>
        <w:bottom w:val="none" w:sz="0" w:space="0" w:color="auto"/>
        <w:right w:val="none" w:sz="0" w:space="0" w:color="auto"/>
      </w:divBdr>
    </w:div>
    <w:div w:id="1565675139">
      <w:bodyDiv w:val="1"/>
      <w:marLeft w:val="0"/>
      <w:marRight w:val="0"/>
      <w:marTop w:val="0"/>
      <w:marBottom w:val="0"/>
      <w:divBdr>
        <w:top w:val="none" w:sz="0" w:space="0" w:color="auto"/>
        <w:left w:val="none" w:sz="0" w:space="0" w:color="auto"/>
        <w:bottom w:val="none" w:sz="0" w:space="0" w:color="auto"/>
        <w:right w:val="none" w:sz="0" w:space="0" w:color="auto"/>
      </w:divBdr>
    </w:div>
    <w:div w:id="1565985385">
      <w:bodyDiv w:val="1"/>
      <w:marLeft w:val="0"/>
      <w:marRight w:val="0"/>
      <w:marTop w:val="0"/>
      <w:marBottom w:val="0"/>
      <w:divBdr>
        <w:top w:val="none" w:sz="0" w:space="0" w:color="auto"/>
        <w:left w:val="none" w:sz="0" w:space="0" w:color="auto"/>
        <w:bottom w:val="none" w:sz="0" w:space="0" w:color="auto"/>
        <w:right w:val="none" w:sz="0" w:space="0" w:color="auto"/>
      </w:divBdr>
    </w:div>
    <w:div w:id="1567107313">
      <w:bodyDiv w:val="1"/>
      <w:marLeft w:val="0"/>
      <w:marRight w:val="0"/>
      <w:marTop w:val="0"/>
      <w:marBottom w:val="0"/>
      <w:divBdr>
        <w:top w:val="none" w:sz="0" w:space="0" w:color="auto"/>
        <w:left w:val="none" w:sz="0" w:space="0" w:color="auto"/>
        <w:bottom w:val="none" w:sz="0" w:space="0" w:color="auto"/>
        <w:right w:val="none" w:sz="0" w:space="0" w:color="auto"/>
      </w:divBdr>
    </w:div>
    <w:div w:id="1567178409">
      <w:bodyDiv w:val="1"/>
      <w:marLeft w:val="0"/>
      <w:marRight w:val="0"/>
      <w:marTop w:val="0"/>
      <w:marBottom w:val="0"/>
      <w:divBdr>
        <w:top w:val="none" w:sz="0" w:space="0" w:color="auto"/>
        <w:left w:val="none" w:sz="0" w:space="0" w:color="auto"/>
        <w:bottom w:val="none" w:sz="0" w:space="0" w:color="auto"/>
        <w:right w:val="none" w:sz="0" w:space="0" w:color="auto"/>
      </w:divBdr>
    </w:div>
    <w:div w:id="1567228977">
      <w:bodyDiv w:val="1"/>
      <w:marLeft w:val="0"/>
      <w:marRight w:val="0"/>
      <w:marTop w:val="0"/>
      <w:marBottom w:val="0"/>
      <w:divBdr>
        <w:top w:val="none" w:sz="0" w:space="0" w:color="auto"/>
        <w:left w:val="none" w:sz="0" w:space="0" w:color="auto"/>
        <w:bottom w:val="none" w:sz="0" w:space="0" w:color="auto"/>
        <w:right w:val="none" w:sz="0" w:space="0" w:color="auto"/>
      </w:divBdr>
    </w:div>
    <w:div w:id="1567498126">
      <w:bodyDiv w:val="1"/>
      <w:marLeft w:val="0"/>
      <w:marRight w:val="0"/>
      <w:marTop w:val="0"/>
      <w:marBottom w:val="0"/>
      <w:divBdr>
        <w:top w:val="none" w:sz="0" w:space="0" w:color="auto"/>
        <w:left w:val="none" w:sz="0" w:space="0" w:color="auto"/>
        <w:bottom w:val="none" w:sz="0" w:space="0" w:color="auto"/>
        <w:right w:val="none" w:sz="0" w:space="0" w:color="auto"/>
      </w:divBdr>
    </w:div>
    <w:div w:id="1569421133">
      <w:bodyDiv w:val="1"/>
      <w:marLeft w:val="0"/>
      <w:marRight w:val="0"/>
      <w:marTop w:val="0"/>
      <w:marBottom w:val="0"/>
      <w:divBdr>
        <w:top w:val="none" w:sz="0" w:space="0" w:color="auto"/>
        <w:left w:val="none" w:sz="0" w:space="0" w:color="auto"/>
        <w:bottom w:val="none" w:sz="0" w:space="0" w:color="auto"/>
        <w:right w:val="none" w:sz="0" w:space="0" w:color="auto"/>
      </w:divBdr>
    </w:div>
    <w:div w:id="1570771637">
      <w:bodyDiv w:val="1"/>
      <w:marLeft w:val="0"/>
      <w:marRight w:val="0"/>
      <w:marTop w:val="0"/>
      <w:marBottom w:val="0"/>
      <w:divBdr>
        <w:top w:val="none" w:sz="0" w:space="0" w:color="auto"/>
        <w:left w:val="none" w:sz="0" w:space="0" w:color="auto"/>
        <w:bottom w:val="none" w:sz="0" w:space="0" w:color="auto"/>
        <w:right w:val="none" w:sz="0" w:space="0" w:color="auto"/>
      </w:divBdr>
    </w:div>
    <w:div w:id="1573195241">
      <w:bodyDiv w:val="1"/>
      <w:marLeft w:val="0"/>
      <w:marRight w:val="0"/>
      <w:marTop w:val="0"/>
      <w:marBottom w:val="0"/>
      <w:divBdr>
        <w:top w:val="none" w:sz="0" w:space="0" w:color="auto"/>
        <w:left w:val="none" w:sz="0" w:space="0" w:color="auto"/>
        <w:bottom w:val="none" w:sz="0" w:space="0" w:color="auto"/>
        <w:right w:val="none" w:sz="0" w:space="0" w:color="auto"/>
      </w:divBdr>
    </w:div>
    <w:div w:id="1573276306">
      <w:bodyDiv w:val="1"/>
      <w:marLeft w:val="0"/>
      <w:marRight w:val="0"/>
      <w:marTop w:val="0"/>
      <w:marBottom w:val="0"/>
      <w:divBdr>
        <w:top w:val="none" w:sz="0" w:space="0" w:color="auto"/>
        <w:left w:val="none" w:sz="0" w:space="0" w:color="auto"/>
        <w:bottom w:val="none" w:sz="0" w:space="0" w:color="auto"/>
        <w:right w:val="none" w:sz="0" w:space="0" w:color="auto"/>
      </w:divBdr>
    </w:div>
    <w:div w:id="1574197188">
      <w:bodyDiv w:val="1"/>
      <w:marLeft w:val="0"/>
      <w:marRight w:val="0"/>
      <w:marTop w:val="0"/>
      <w:marBottom w:val="0"/>
      <w:divBdr>
        <w:top w:val="none" w:sz="0" w:space="0" w:color="auto"/>
        <w:left w:val="none" w:sz="0" w:space="0" w:color="auto"/>
        <w:bottom w:val="none" w:sz="0" w:space="0" w:color="auto"/>
        <w:right w:val="none" w:sz="0" w:space="0" w:color="auto"/>
      </w:divBdr>
    </w:div>
    <w:div w:id="1577352539">
      <w:bodyDiv w:val="1"/>
      <w:marLeft w:val="0"/>
      <w:marRight w:val="0"/>
      <w:marTop w:val="0"/>
      <w:marBottom w:val="0"/>
      <w:divBdr>
        <w:top w:val="none" w:sz="0" w:space="0" w:color="auto"/>
        <w:left w:val="none" w:sz="0" w:space="0" w:color="auto"/>
        <w:bottom w:val="none" w:sz="0" w:space="0" w:color="auto"/>
        <w:right w:val="none" w:sz="0" w:space="0" w:color="auto"/>
      </w:divBdr>
    </w:div>
    <w:div w:id="1577596357">
      <w:bodyDiv w:val="1"/>
      <w:marLeft w:val="0"/>
      <w:marRight w:val="0"/>
      <w:marTop w:val="0"/>
      <w:marBottom w:val="0"/>
      <w:divBdr>
        <w:top w:val="none" w:sz="0" w:space="0" w:color="auto"/>
        <w:left w:val="none" w:sz="0" w:space="0" w:color="auto"/>
        <w:bottom w:val="none" w:sz="0" w:space="0" w:color="auto"/>
        <w:right w:val="none" w:sz="0" w:space="0" w:color="auto"/>
      </w:divBdr>
    </w:div>
    <w:div w:id="1578396383">
      <w:bodyDiv w:val="1"/>
      <w:marLeft w:val="0"/>
      <w:marRight w:val="0"/>
      <w:marTop w:val="0"/>
      <w:marBottom w:val="0"/>
      <w:divBdr>
        <w:top w:val="none" w:sz="0" w:space="0" w:color="auto"/>
        <w:left w:val="none" w:sz="0" w:space="0" w:color="auto"/>
        <w:bottom w:val="none" w:sz="0" w:space="0" w:color="auto"/>
        <w:right w:val="none" w:sz="0" w:space="0" w:color="auto"/>
      </w:divBdr>
    </w:div>
    <w:div w:id="1578511579">
      <w:bodyDiv w:val="1"/>
      <w:marLeft w:val="0"/>
      <w:marRight w:val="0"/>
      <w:marTop w:val="0"/>
      <w:marBottom w:val="0"/>
      <w:divBdr>
        <w:top w:val="none" w:sz="0" w:space="0" w:color="auto"/>
        <w:left w:val="none" w:sz="0" w:space="0" w:color="auto"/>
        <w:bottom w:val="none" w:sz="0" w:space="0" w:color="auto"/>
        <w:right w:val="none" w:sz="0" w:space="0" w:color="auto"/>
      </w:divBdr>
    </w:div>
    <w:div w:id="1579902431">
      <w:bodyDiv w:val="1"/>
      <w:marLeft w:val="0"/>
      <w:marRight w:val="0"/>
      <w:marTop w:val="0"/>
      <w:marBottom w:val="0"/>
      <w:divBdr>
        <w:top w:val="none" w:sz="0" w:space="0" w:color="auto"/>
        <w:left w:val="none" w:sz="0" w:space="0" w:color="auto"/>
        <w:bottom w:val="none" w:sz="0" w:space="0" w:color="auto"/>
        <w:right w:val="none" w:sz="0" w:space="0" w:color="auto"/>
      </w:divBdr>
    </w:div>
    <w:div w:id="1580362295">
      <w:bodyDiv w:val="1"/>
      <w:marLeft w:val="0"/>
      <w:marRight w:val="0"/>
      <w:marTop w:val="0"/>
      <w:marBottom w:val="0"/>
      <w:divBdr>
        <w:top w:val="none" w:sz="0" w:space="0" w:color="auto"/>
        <w:left w:val="none" w:sz="0" w:space="0" w:color="auto"/>
        <w:bottom w:val="none" w:sz="0" w:space="0" w:color="auto"/>
        <w:right w:val="none" w:sz="0" w:space="0" w:color="auto"/>
      </w:divBdr>
    </w:div>
    <w:div w:id="1582254961">
      <w:bodyDiv w:val="1"/>
      <w:marLeft w:val="0"/>
      <w:marRight w:val="0"/>
      <w:marTop w:val="0"/>
      <w:marBottom w:val="0"/>
      <w:divBdr>
        <w:top w:val="none" w:sz="0" w:space="0" w:color="auto"/>
        <w:left w:val="none" w:sz="0" w:space="0" w:color="auto"/>
        <w:bottom w:val="none" w:sz="0" w:space="0" w:color="auto"/>
        <w:right w:val="none" w:sz="0" w:space="0" w:color="auto"/>
      </w:divBdr>
    </w:div>
    <w:div w:id="1583952462">
      <w:bodyDiv w:val="1"/>
      <w:marLeft w:val="0"/>
      <w:marRight w:val="0"/>
      <w:marTop w:val="0"/>
      <w:marBottom w:val="0"/>
      <w:divBdr>
        <w:top w:val="none" w:sz="0" w:space="0" w:color="auto"/>
        <w:left w:val="none" w:sz="0" w:space="0" w:color="auto"/>
        <w:bottom w:val="none" w:sz="0" w:space="0" w:color="auto"/>
        <w:right w:val="none" w:sz="0" w:space="0" w:color="auto"/>
      </w:divBdr>
    </w:div>
    <w:div w:id="1584221206">
      <w:bodyDiv w:val="1"/>
      <w:marLeft w:val="0"/>
      <w:marRight w:val="0"/>
      <w:marTop w:val="0"/>
      <w:marBottom w:val="0"/>
      <w:divBdr>
        <w:top w:val="none" w:sz="0" w:space="0" w:color="auto"/>
        <w:left w:val="none" w:sz="0" w:space="0" w:color="auto"/>
        <w:bottom w:val="none" w:sz="0" w:space="0" w:color="auto"/>
        <w:right w:val="none" w:sz="0" w:space="0" w:color="auto"/>
      </w:divBdr>
    </w:div>
    <w:div w:id="1584992588">
      <w:bodyDiv w:val="1"/>
      <w:marLeft w:val="0"/>
      <w:marRight w:val="0"/>
      <w:marTop w:val="0"/>
      <w:marBottom w:val="0"/>
      <w:divBdr>
        <w:top w:val="none" w:sz="0" w:space="0" w:color="auto"/>
        <w:left w:val="none" w:sz="0" w:space="0" w:color="auto"/>
        <w:bottom w:val="none" w:sz="0" w:space="0" w:color="auto"/>
        <w:right w:val="none" w:sz="0" w:space="0" w:color="auto"/>
      </w:divBdr>
    </w:div>
    <w:div w:id="1585141334">
      <w:bodyDiv w:val="1"/>
      <w:marLeft w:val="0"/>
      <w:marRight w:val="0"/>
      <w:marTop w:val="0"/>
      <w:marBottom w:val="0"/>
      <w:divBdr>
        <w:top w:val="none" w:sz="0" w:space="0" w:color="auto"/>
        <w:left w:val="none" w:sz="0" w:space="0" w:color="auto"/>
        <w:bottom w:val="none" w:sz="0" w:space="0" w:color="auto"/>
        <w:right w:val="none" w:sz="0" w:space="0" w:color="auto"/>
      </w:divBdr>
    </w:div>
    <w:div w:id="1586574244">
      <w:bodyDiv w:val="1"/>
      <w:marLeft w:val="0"/>
      <w:marRight w:val="0"/>
      <w:marTop w:val="0"/>
      <w:marBottom w:val="0"/>
      <w:divBdr>
        <w:top w:val="none" w:sz="0" w:space="0" w:color="auto"/>
        <w:left w:val="none" w:sz="0" w:space="0" w:color="auto"/>
        <w:bottom w:val="none" w:sz="0" w:space="0" w:color="auto"/>
        <w:right w:val="none" w:sz="0" w:space="0" w:color="auto"/>
      </w:divBdr>
    </w:div>
    <w:div w:id="1587423931">
      <w:bodyDiv w:val="1"/>
      <w:marLeft w:val="0"/>
      <w:marRight w:val="0"/>
      <w:marTop w:val="0"/>
      <w:marBottom w:val="0"/>
      <w:divBdr>
        <w:top w:val="none" w:sz="0" w:space="0" w:color="auto"/>
        <w:left w:val="none" w:sz="0" w:space="0" w:color="auto"/>
        <w:bottom w:val="none" w:sz="0" w:space="0" w:color="auto"/>
        <w:right w:val="none" w:sz="0" w:space="0" w:color="auto"/>
      </w:divBdr>
    </w:div>
    <w:div w:id="1588229957">
      <w:bodyDiv w:val="1"/>
      <w:marLeft w:val="0"/>
      <w:marRight w:val="0"/>
      <w:marTop w:val="0"/>
      <w:marBottom w:val="0"/>
      <w:divBdr>
        <w:top w:val="none" w:sz="0" w:space="0" w:color="auto"/>
        <w:left w:val="none" w:sz="0" w:space="0" w:color="auto"/>
        <w:bottom w:val="none" w:sz="0" w:space="0" w:color="auto"/>
        <w:right w:val="none" w:sz="0" w:space="0" w:color="auto"/>
      </w:divBdr>
    </w:div>
    <w:div w:id="1589461462">
      <w:bodyDiv w:val="1"/>
      <w:marLeft w:val="0"/>
      <w:marRight w:val="0"/>
      <w:marTop w:val="0"/>
      <w:marBottom w:val="0"/>
      <w:divBdr>
        <w:top w:val="none" w:sz="0" w:space="0" w:color="auto"/>
        <w:left w:val="none" w:sz="0" w:space="0" w:color="auto"/>
        <w:bottom w:val="none" w:sz="0" w:space="0" w:color="auto"/>
        <w:right w:val="none" w:sz="0" w:space="0" w:color="auto"/>
      </w:divBdr>
    </w:div>
    <w:div w:id="1589774169">
      <w:bodyDiv w:val="1"/>
      <w:marLeft w:val="0"/>
      <w:marRight w:val="0"/>
      <w:marTop w:val="0"/>
      <w:marBottom w:val="0"/>
      <w:divBdr>
        <w:top w:val="none" w:sz="0" w:space="0" w:color="auto"/>
        <w:left w:val="none" w:sz="0" w:space="0" w:color="auto"/>
        <w:bottom w:val="none" w:sz="0" w:space="0" w:color="auto"/>
        <w:right w:val="none" w:sz="0" w:space="0" w:color="auto"/>
      </w:divBdr>
    </w:div>
    <w:div w:id="1589999260">
      <w:bodyDiv w:val="1"/>
      <w:marLeft w:val="0"/>
      <w:marRight w:val="0"/>
      <w:marTop w:val="0"/>
      <w:marBottom w:val="0"/>
      <w:divBdr>
        <w:top w:val="none" w:sz="0" w:space="0" w:color="auto"/>
        <w:left w:val="none" w:sz="0" w:space="0" w:color="auto"/>
        <w:bottom w:val="none" w:sz="0" w:space="0" w:color="auto"/>
        <w:right w:val="none" w:sz="0" w:space="0" w:color="auto"/>
      </w:divBdr>
    </w:div>
    <w:div w:id="1591233750">
      <w:bodyDiv w:val="1"/>
      <w:marLeft w:val="0"/>
      <w:marRight w:val="0"/>
      <w:marTop w:val="0"/>
      <w:marBottom w:val="0"/>
      <w:divBdr>
        <w:top w:val="none" w:sz="0" w:space="0" w:color="auto"/>
        <w:left w:val="none" w:sz="0" w:space="0" w:color="auto"/>
        <w:bottom w:val="none" w:sz="0" w:space="0" w:color="auto"/>
        <w:right w:val="none" w:sz="0" w:space="0" w:color="auto"/>
      </w:divBdr>
    </w:div>
    <w:div w:id="1591507498">
      <w:bodyDiv w:val="1"/>
      <w:marLeft w:val="0"/>
      <w:marRight w:val="0"/>
      <w:marTop w:val="0"/>
      <w:marBottom w:val="0"/>
      <w:divBdr>
        <w:top w:val="none" w:sz="0" w:space="0" w:color="auto"/>
        <w:left w:val="none" w:sz="0" w:space="0" w:color="auto"/>
        <w:bottom w:val="none" w:sz="0" w:space="0" w:color="auto"/>
        <w:right w:val="none" w:sz="0" w:space="0" w:color="auto"/>
      </w:divBdr>
    </w:div>
    <w:div w:id="1591936021">
      <w:bodyDiv w:val="1"/>
      <w:marLeft w:val="0"/>
      <w:marRight w:val="0"/>
      <w:marTop w:val="0"/>
      <w:marBottom w:val="0"/>
      <w:divBdr>
        <w:top w:val="none" w:sz="0" w:space="0" w:color="auto"/>
        <w:left w:val="none" w:sz="0" w:space="0" w:color="auto"/>
        <w:bottom w:val="none" w:sz="0" w:space="0" w:color="auto"/>
        <w:right w:val="none" w:sz="0" w:space="0" w:color="auto"/>
      </w:divBdr>
    </w:div>
    <w:div w:id="1593126406">
      <w:bodyDiv w:val="1"/>
      <w:marLeft w:val="0"/>
      <w:marRight w:val="0"/>
      <w:marTop w:val="0"/>
      <w:marBottom w:val="0"/>
      <w:divBdr>
        <w:top w:val="none" w:sz="0" w:space="0" w:color="auto"/>
        <w:left w:val="none" w:sz="0" w:space="0" w:color="auto"/>
        <w:bottom w:val="none" w:sz="0" w:space="0" w:color="auto"/>
        <w:right w:val="none" w:sz="0" w:space="0" w:color="auto"/>
      </w:divBdr>
    </w:div>
    <w:div w:id="1595867469">
      <w:bodyDiv w:val="1"/>
      <w:marLeft w:val="0"/>
      <w:marRight w:val="0"/>
      <w:marTop w:val="0"/>
      <w:marBottom w:val="0"/>
      <w:divBdr>
        <w:top w:val="none" w:sz="0" w:space="0" w:color="auto"/>
        <w:left w:val="none" w:sz="0" w:space="0" w:color="auto"/>
        <w:bottom w:val="none" w:sz="0" w:space="0" w:color="auto"/>
        <w:right w:val="none" w:sz="0" w:space="0" w:color="auto"/>
      </w:divBdr>
    </w:div>
    <w:div w:id="1596161186">
      <w:bodyDiv w:val="1"/>
      <w:marLeft w:val="0"/>
      <w:marRight w:val="0"/>
      <w:marTop w:val="0"/>
      <w:marBottom w:val="0"/>
      <w:divBdr>
        <w:top w:val="none" w:sz="0" w:space="0" w:color="auto"/>
        <w:left w:val="none" w:sz="0" w:space="0" w:color="auto"/>
        <w:bottom w:val="none" w:sz="0" w:space="0" w:color="auto"/>
        <w:right w:val="none" w:sz="0" w:space="0" w:color="auto"/>
      </w:divBdr>
    </w:div>
    <w:div w:id="1602109272">
      <w:bodyDiv w:val="1"/>
      <w:marLeft w:val="0"/>
      <w:marRight w:val="0"/>
      <w:marTop w:val="0"/>
      <w:marBottom w:val="0"/>
      <w:divBdr>
        <w:top w:val="none" w:sz="0" w:space="0" w:color="auto"/>
        <w:left w:val="none" w:sz="0" w:space="0" w:color="auto"/>
        <w:bottom w:val="none" w:sz="0" w:space="0" w:color="auto"/>
        <w:right w:val="none" w:sz="0" w:space="0" w:color="auto"/>
      </w:divBdr>
    </w:div>
    <w:div w:id="1603420467">
      <w:bodyDiv w:val="1"/>
      <w:marLeft w:val="0"/>
      <w:marRight w:val="0"/>
      <w:marTop w:val="0"/>
      <w:marBottom w:val="0"/>
      <w:divBdr>
        <w:top w:val="none" w:sz="0" w:space="0" w:color="auto"/>
        <w:left w:val="none" w:sz="0" w:space="0" w:color="auto"/>
        <w:bottom w:val="none" w:sz="0" w:space="0" w:color="auto"/>
        <w:right w:val="none" w:sz="0" w:space="0" w:color="auto"/>
      </w:divBdr>
    </w:div>
    <w:div w:id="1604922409">
      <w:bodyDiv w:val="1"/>
      <w:marLeft w:val="0"/>
      <w:marRight w:val="0"/>
      <w:marTop w:val="0"/>
      <w:marBottom w:val="0"/>
      <w:divBdr>
        <w:top w:val="none" w:sz="0" w:space="0" w:color="auto"/>
        <w:left w:val="none" w:sz="0" w:space="0" w:color="auto"/>
        <w:bottom w:val="none" w:sz="0" w:space="0" w:color="auto"/>
        <w:right w:val="none" w:sz="0" w:space="0" w:color="auto"/>
      </w:divBdr>
    </w:div>
    <w:div w:id="1604994765">
      <w:bodyDiv w:val="1"/>
      <w:marLeft w:val="0"/>
      <w:marRight w:val="0"/>
      <w:marTop w:val="0"/>
      <w:marBottom w:val="0"/>
      <w:divBdr>
        <w:top w:val="none" w:sz="0" w:space="0" w:color="auto"/>
        <w:left w:val="none" w:sz="0" w:space="0" w:color="auto"/>
        <w:bottom w:val="none" w:sz="0" w:space="0" w:color="auto"/>
        <w:right w:val="none" w:sz="0" w:space="0" w:color="auto"/>
      </w:divBdr>
    </w:div>
    <w:div w:id="1605452843">
      <w:bodyDiv w:val="1"/>
      <w:marLeft w:val="0"/>
      <w:marRight w:val="0"/>
      <w:marTop w:val="0"/>
      <w:marBottom w:val="0"/>
      <w:divBdr>
        <w:top w:val="none" w:sz="0" w:space="0" w:color="auto"/>
        <w:left w:val="none" w:sz="0" w:space="0" w:color="auto"/>
        <w:bottom w:val="none" w:sz="0" w:space="0" w:color="auto"/>
        <w:right w:val="none" w:sz="0" w:space="0" w:color="auto"/>
      </w:divBdr>
    </w:div>
    <w:div w:id="1605573247">
      <w:bodyDiv w:val="1"/>
      <w:marLeft w:val="0"/>
      <w:marRight w:val="0"/>
      <w:marTop w:val="0"/>
      <w:marBottom w:val="0"/>
      <w:divBdr>
        <w:top w:val="none" w:sz="0" w:space="0" w:color="auto"/>
        <w:left w:val="none" w:sz="0" w:space="0" w:color="auto"/>
        <w:bottom w:val="none" w:sz="0" w:space="0" w:color="auto"/>
        <w:right w:val="none" w:sz="0" w:space="0" w:color="auto"/>
      </w:divBdr>
    </w:div>
    <w:div w:id="1606426380">
      <w:bodyDiv w:val="1"/>
      <w:marLeft w:val="0"/>
      <w:marRight w:val="0"/>
      <w:marTop w:val="0"/>
      <w:marBottom w:val="0"/>
      <w:divBdr>
        <w:top w:val="none" w:sz="0" w:space="0" w:color="auto"/>
        <w:left w:val="none" w:sz="0" w:space="0" w:color="auto"/>
        <w:bottom w:val="none" w:sz="0" w:space="0" w:color="auto"/>
        <w:right w:val="none" w:sz="0" w:space="0" w:color="auto"/>
      </w:divBdr>
    </w:div>
    <w:div w:id="1606569668">
      <w:bodyDiv w:val="1"/>
      <w:marLeft w:val="0"/>
      <w:marRight w:val="0"/>
      <w:marTop w:val="0"/>
      <w:marBottom w:val="0"/>
      <w:divBdr>
        <w:top w:val="none" w:sz="0" w:space="0" w:color="auto"/>
        <w:left w:val="none" w:sz="0" w:space="0" w:color="auto"/>
        <w:bottom w:val="none" w:sz="0" w:space="0" w:color="auto"/>
        <w:right w:val="none" w:sz="0" w:space="0" w:color="auto"/>
      </w:divBdr>
    </w:div>
    <w:div w:id="1607225269">
      <w:bodyDiv w:val="1"/>
      <w:marLeft w:val="0"/>
      <w:marRight w:val="0"/>
      <w:marTop w:val="0"/>
      <w:marBottom w:val="0"/>
      <w:divBdr>
        <w:top w:val="none" w:sz="0" w:space="0" w:color="auto"/>
        <w:left w:val="none" w:sz="0" w:space="0" w:color="auto"/>
        <w:bottom w:val="none" w:sz="0" w:space="0" w:color="auto"/>
        <w:right w:val="none" w:sz="0" w:space="0" w:color="auto"/>
      </w:divBdr>
    </w:div>
    <w:div w:id="1607542297">
      <w:bodyDiv w:val="1"/>
      <w:marLeft w:val="0"/>
      <w:marRight w:val="0"/>
      <w:marTop w:val="0"/>
      <w:marBottom w:val="0"/>
      <w:divBdr>
        <w:top w:val="none" w:sz="0" w:space="0" w:color="auto"/>
        <w:left w:val="none" w:sz="0" w:space="0" w:color="auto"/>
        <w:bottom w:val="none" w:sz="0" w:space="0" w:color="auto"/>
        <w:right w:val="none" w:sz="0" w:space="0" w:color="auto"/>
      </w:divBdr>
    </w:div>
    <w:div w:id="1607688626">
      <w:bodyDiv w:val="1"/>
      <w:marLeft w:val="0"/>
      <w:marRight w:val="0"/>
      <w:marTop w:val="0"/>
      <w:marBottom w:val="0"/>
      <w:divBdr>
        <w:top w:val="none" w:sz="0" w:space="0" w:color="auto"/>
        <w:left w:val="none" w:sz="0" w:space="0" w:color="auto"/>
        <w:bottom w:val="none" w:sz="0" w:space="0" w:color="auto"/>
        <w:right w:val="none" w:sz="0" w:space="0" w:color="auto"/>
      </w:divBdr>
    </w:div>
    <w:div w:id="1611667606">
      <w:bodyDiv w:val="1"/>
      <w:marLeft w:val="0"/>
      <w:marRight w:val="0"/>
      <w:marTop w:val="0"/>
      <w:marBottom w:val="0"/>
      <w:divBdr>
        <w:top w:val="none" w:sz="0" w:space="0" w:color="auto"/>
        <w:left w:val="none" w:sz="0" w:space="0" w:color="auto"/>
        <w:bottom w:val="none" w:sz="0" w:space="0" w:color="auto"/>
        <w:right w:val="none" w:sz="0" w:space="0" w:color="auto"/>
      </w:divBdr>
    </w:div>
    <w:div w:id="1613510229">
      <w:bodyDiv w:val="1"/>
      <w:marLeft w:val="0"/>
      <w:marRight w:val="0"/>
      <w:marTop w:val="0"/>
      <w:marBottom w:val="0"/>
      <w:divBdr>
        <w:top w:val="none" w:sz="0" w:space="0" w:color="auto"/>
        <w:left w:val="none" w:sz="0" w:space="0" w:color="auto"/>
        <w:bottom w:val="none" w:sz="0" w:space="0" w:color="auto"/>
        <w:right w:val="none" w:sz="0" w:space="0" w:color="auto"/>
      </w:divBdr>
    </w:div>
    <w:div w:id="1615206103">
      <w:bodyDiv w:val="1"/>
      <w:marLeft w:val="0"/>
      <w:marRight w:val="0"/>
      <w:marTop w:val="0"/>
      <w:marBottom w:val="0"/>
      <w:divBdr>
        <w:top w:val="none" w:sz="0" w:space="0" w:color="auto"/>
        <w:left w:val="none" w:sz="0" w:space="0" w:color="auto"/>
        <w:bottom w:val="none" w:sz="0" w:space="0" w:color="auto"/>
        <w:right w:val="none" w:sz="0" w:space="0" w:color="auto"/>
      </w:divBdr>
    </w:div>
    <w:div w:id="1615364062">
      <w:bodyDiv w:val="1"/>
      <w:marLeft w:val="0"/>
      <w:marRight w:val="0"/>
      <w:marTop w:val="0"/>
      <w:marBottom w:val="0"/>
      <w:divBdr>
        <w:top w:val="none" w:sz="0" w:space="0" w:color="auto"/>
        <w:left w:val="none" w:sz="0" w:space="0" w:color="auto"/>
        <w:bottom w:val="none" w:sz="0" w:space="0" w:color="auto"/>
        <w:right w:val="none" w:sz="0" w:space="0" w:color="auto"/>
      </w:divBdr>
    </w:div>
    <w:div w:id="1615408248">
      <w:bodyDiv w:val="1"/>
      <w:marLeft w:val="0"/>
      <w:marRight w:val="0"/>
      <w:marTop w:val="0"/>
      <w:marBottom w:val="0"/>
      <w:divBdr>
        <w:top w:val="none" w:sz="0" w:space="0" w:color="auto"/>
        <w:left w:val="none" w:sz="0" w:space="0" w:color="auto"/>
        <w:bottom w:val="none" w:sz="0" w:space="0" w:color="auto"/>
        <w:right w:val="none" w:sz="0" w:space="0" w:color="auto"/>
      </w:divBdr>
    </w:div>
    <w:div w:id="1615944631">
      <w:bodyDiv w:val="1"/>
      <w:marLeft w:val="0"/>
      <w:marRight w:val="0"/>
      <w:marTop w:val="0"/>
      <w:marBottom w:val="0"/>
      <w:divBdr>
        <w:top w:val="none" w:sz="0" w:space="0" w:color="auto"/>
        <w:left w:val="none" w:sz="0" w:space="0" w:color="auto"/>
        <w:bottom w:val="none" w:sz="0" w:space="0" w:color="auto"/>
        <w:right w:val="none" w:sz="0" w:space="0" w:color="auto"/>
      </w:divBdr>
    </w:div>
    <w:div w:id="1616865105">
      <w:bodyDiv w:val="1"/>
      <w:marLeft w:val="0"/>
      <w:marRight w:val="0"/>
      <w:marTop w:val="0"/>
      <w:marBottom w:val="0"/>
      <w:divBdr>
        <w:top w:val="none" w:sz="0" w:space="0" w:color="auto"/>
        <w:left w:val="none" w:sz="0" w:space="0" w:color="auto"/>
        <w:bottom w:val="none" w:sz="0" w:space="0" w:color="auto"/>
        <w:right w:val="none" w:sz="0" w:space="0" w:color="auto"/>
      </w:divBdr>
      <w:divsChild>
        <w:div w:id="696807955">
          <w:marLeft w:val="0"/>
          <w:marRight w:val="0"/>
          <w:marTop w:val="0"/>
          <w:marBottom w:val="0"/>
          <w:divBdr>
            <w:top w:val="none" w:sz="0" w:space="0" w:color="auto"/>
            <w:left w:val="none" w:sz="0" w:space="0" w:color="auto"/>
            <w:bottom w:val="none" w:sz="0" w:space="0" w:color="auto"/>
            <w:right w:val="none" w:sz="0" w:space="0" w:color="auto"/>
          </w:divBdr>
          <w:divsChild>
            <w:div w:id="279652416">
              <w:marLeft w:val="0"/>
              <w:marRight w:val="0"/>
              <w:marTop w:val="0"/>
              <w:marBottom w:val="0"/>
              <w:divBdr>
                <w:top w:val="none" w:sz="0" w:space="0" w:color="auto"/>
                <w:left w:val="none" w:sz="0" w:space="0" w:color="auto"/>
                <w:bottom w:val="none" w:sz="0" w:space="0" w:color="auto"/>
                <w:right w:val="none" w:sz="0" w:space="0" w:color="auto"/>
              </w:divBdr>
              <w:divsChild>
                <w:div w:id="16049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6624">
      <w:bodyDiv w:val="1"/>
      <w:marLeft w:val="0"/>
      <w:marRight w:val="0"/>
      <w:marTop w:val="0"/>
      <w:marBottom w:val="0"/>
      <w:divBdr>
        <w:top w:val="none" w:sz="0" w:space="0" w:color="auto"/>
        <w:left w:val="none" w:sz="0" w:space="0" w:color="auto"/>
        <w:bottom w:val="none" w:sz="0" w:space="0" w:color="auto"/>
        <w:right w:val="none" w:sz="0" w:space="0" w:color="auto"/>
      </w:divBdr>
    </w:div>
    <w:div w:id="1622298287">
      <w:bodyDiv w:val="1"/>
      <w:marLeft w:val="0"/>
      <w:marRight w:val="0"/>
      <w:marTop w:val="0"/>
      <w:marBottom w:val="0"/>
      <w:divBdr>
        <w:top w:val="none" w:sz="0" w:space="0" w:color="auto"/>
        <w:left w:val="none" w:sz="0" w:space="0" w:color="auto"/>
        <w:bottom w:val="none" w:sz="0" w:space="0" w:color="auto"/>
        <w:right w:val="none" w:sz="0" w:space="0" w:color="auto"/>
      </w:divBdr>
    </w:div>
    <w:div w:id="1622346792">
      <w:bodyDiv w:val="1"/>
      <w:marLeft w:val="0"/>
      <w:marRight w:val="0"/>
      <w:marTop w:val="0"/>
      <w:marBottom w:val="0"/>
      <w:divBdr>
        <w:top w:val="none" w:sz="0" w:space="0" w:color="auto"/>
        <w:left w:val="none" w:sz="0" w:space="0" w:color="auto"/>
        <w:bottom w:val="none" w:sz="0" w:space="0" w:color="auto"/>
        <w:right w:val="none" w:sz="0" w:space="0" w:color="auto"/>
      </w:divBdr>
    </w:div>
    <w:div w:id="1623264431">
      <w:bodyDiv w:val="1"/>
      <w:marLeft w:val="0"/>
      <w:marRight w:val="0"/>
      <w:marTop w:val="0"/>
      <w:marBottom w:val="0"/>
      <w:divBdr>
        <w:top w:val="none" w:sz="0" w:space="0" w:color="auto"/>
        <w:left w:val="none" w:sz="0" w:space="0" w:color="auto"/>
        <w:bottom w:val="none" w:sz="0" w:space="0" w:color="auto"/>
        <w:right w:val="none" w:sz="0" w:space="0" w:color="auto"/>
      </w:divBdr>
    </w:div>
    <w:div w:id="1624264668">
      <w:bodyDiv w:val="1"/>
      <w:marLeft w:val="0"/>
      <w:marRight w:val="0"/>
      <w:marTop w:val="0"/>
      <w:marBottom w:val="0"/>
      <w:divBdr>
        <w:top w:val="none" w:sz="0" w:space="0" w:color="auto"/>
        <w:left w:val="none" w:sz="0" w:space="0" w:color="auto"/>
        <w:bottom w:val="none" w:sz="0" w:space="0" w:color="auto"/>
        <w:right w:val="none" w:sz="0" w:space="0" w:color="auto"/>
      </w:divBdr>
    </w:div>
    <w:div w:id="1626499577">
      <w:bodyDiv w:val="1"/>
      <w:marLeft w:val="0"/>
      <w:marRight w:val="0"/>
      <w:marTop w:val="0"/>
      <w:marBottom w:val="0"/>
      <w:divBdr>
        <w:top w:val="none" w:sz="0" w:space="0" w:color="auto"/>
        <w:left w:val="none" w:sz="0" w:space="0" w:color="auto"/>
        <w:bottom w:val="none" w:sz="0" w:space="0" w:color="auto"/>
        <w:right w:val="none" w:sz="0" w:space="0" w:color="auto"/>
      </w:divBdr>
    </w:div>
    <w:div w:id="1627348676">
      <w:bodyDiv w:val="1"/>
      <w:marLeft w:val="0"/>
      <w:marRight w:val="0"/>
      <w:marTop w:val="0"/>
      <w:marBottom w:val="0"/>
      <w:divBdr>
        <w:top w:val="none" w:sz="0" w:space="0" w:color="auto"/>
        <w:left w:val="none" w:sz="0" w:space="0" w:color="auto"/>
        <w:bottom w:val="none" w:sz="0" w:space="0" w:color="auto"/>
        <w:right w:val="none" w:sz="0" w:space="0" w:color="auto"/>
      </w:divBdr>
    </w:div>
    <w:div w:id="1628781169">
      <w:bodyDiv w:val="1"/>
      <w:marLeft w:val="0"/>
      <w:marRight w:val="0"/>
      <w:marTop w:val="0"/>
      <w:marBottom w:val="0"/>
      <w:divBdr>
        <w:top w:val="none" w:sz="0" w:space="0" w:color="auto"/>
        <w:left w:val="none" w:sz="0" w:space="0" w:color="auto"/>
        <w:bottom w:val="none" w:sz="0" w:space="0" w:color="auto"/>
        <w:right w:val="none" w:sz="0" w:space="0" w:color="auto"/>
      </w:divBdr>
    </w:div>
    <w:div w:id="1628856003">
      <w:bodyDiv w:val="1"/>
      <w:marLeft w:val="0"/>
      <w:marRight w:val="0"/>
      <w:marTop w:val="0"/>
      <w:marBottom w:val="0"/>
      <w:divBdr>
        <w:top w:val="none" w:sz="0" w:space="0" w:color="auto"/>
        <w:left w:val="none" w:sz="0" w:space="0" w:color="auto"/>
        <w:bottom w:val="none" w:sz="0" w:space="0" w:color="auto"/>
        <w:right w:val="none" w:sz="0" w:space="0" w:color="auto"/>
      </w:divBdr>
    </w:div>
    <w:div w:id="1629967907">
      <w:bodyDiv w:val="1"/>
      <w:marLeft w:val="0"/>
      <w:marRight w:val="0"/>
      <w:marTop w:val="0"/>
      <w:marBottom w:val="0"/>
      <w:divBdr>
        <w:top w:val="none" w:sz="0" w:space="0" w:color="auto"/>
        <w:left w:val="none" w:sz="0" w:space="0" w:color="auto"/>
        <w:bottom w:val="none" w:sz="0" w:space="0" w:color="auto"/>
        <w:right w:val="none" w:sz="0" w:space="0" w:color="auto"/>
      </w:divBdr>
    </w:div>
    <w:div w:id="1631787378">
      <w:bodyDiv w:val="1"/>
      <w:marLeft w:val="0"/>
      <w:marRight w:val="0"/>
      <w:marTop w:val="0"/>
      <w:marBottom w:val="0"/>
      <w:divBdr>
        <w:top w:val="none" w:sz="0" w:space="0" w:color="auto"/>
        <w:left w:val="none" w:sz="0" w:space="0" w:color="auto"/>
        <w:bottom w:val="none" w:sz="0" w:space="0" w:color="auto"/>
        <w:right w:val="none" w:sz="0" w:space="0" w:color="auto"/>
      </w:divBdr>
    </w:div>
    <w:div w:id="1633056326">
      <w:bodyDiv w:val="1"/>
      <w:marLeft w:val="0"/>
      <w:marRight w:val="0"/>
      <w:marTop w:val="0"/>
      <w:marBottom w:val="0"/>
      <w:divBdr>
        <w:top w:val="none" w:sz="0" w:space="0" w:color="auto"/>
        <w:left w:val="none" w:sz="0" w:space="0" w:color="auto"/>
        <w:bottom w:val="none" w:sz="0" w:space="0" w:color="auto"/>
        <w:right w:val="none" w:sz="0" w:space="0" w:color="auto"/>
      </w:divBdr>
    </w:div>
    <w:div w:id="1633441890">
      <w:bodyDiv w:val="1"/>
      <w:marLeft w:val="0"/>
      <w:marRight w:val="0"/>
      <w:marTop w:val="0"/>
      <w:marBottom w:val="0"/>
      <w:divBdr>
        <w:top w:val="none" w:sz="0" w:space="0" w:color="auto"/>
        <w:left w:val="none" w:sz="0" w:space="0" w:color="auto"/>
        <w:bottom w:val="none" w:sz="0" w:space="0" w:color="auto"/>
        <w:right w:val="none" w:sz="0" w:space="0" w:color="auto"/>
      </w:divBdr>
    </w:div>
    <w:div w:id="1634018423">
      <w:bodyDiv w:val="1"/>
      <w:marLeft w:val="0"/>
      <w:marRight w:val="0"/>
      <w:marTop w:val="0"/>
      <w:marBottom w:val="0"/>
      <w:divBdr>
        <w:top w:val="none" w:sz="0" w:space="0" w:color="auto"/>
        <w:left w:val="none" w:sz="0" w:space="0" w:color="auto"/>
        <w:bottom w:val="none" w:sz="0" w:space="0" w:color="auto"/>
        <w:right w:val="none" w:sz="0" w:space="0" w:color="auto"/>
      </w:divBdr>
    </w:div>
    <w:div w:id="1634090577">
      <w:bodyDiv w:val="1"/>
      <w:marLeft w:val="0"/>
      <w:marRight w:val="0"/>
      <w:marTop w:val="0"/>
      <w:marBottom w:val="0"/>
      <w:divBdr>
        <w:top w:val="none" w:sz="0" w:space="0" w:color="auto"/>
        <w:left w:val="none" w:sz="0" w:space="0" w:color="auto"/>
        <w:bottom w:val="none" w:sz="0" w:space="0" w:color="auto"/>
        <w:right w:val="none" w:sz="0" w:space="0" w:color="auto"/>
      </w:divBdr>
    </w:div>
    <w:div w:id="1634864788">
      <w:bodyDiv w:val="1"/>
      <w:marLeft w:val="0"/>
      <w:marRight w:val="0"/>
      <w:marTop w:val="0"/>
      <w:marBottom w:val="0"/>
      <w:divBdr>
        <w:top w:val="none" w:sz="0" w:space="0" w:color="auto"/>
        <w:left w:val="none" w:sz="0" w:space="0" w:color="auto"/>
        <w:bottom w:val="none" w:sz="0" w:space="0" w:color="auto"/>
        <w:right w:val="none" w:sz="0" w:space="0" w:color="auto"/>
      </w:divBdr>
    </w:div>
    <w:div w:id="1635478340">
      <w:bodyDiv w:val="1"/>
      <w:marLeft w:val="0"/>
      <w:marRight w:val="0"/>
      <w:marTop w:val="0"/>
      <w:marBottom w:val="0"/>
      <w:divBdr>
        <w:top w:val="none" w:sz="0" w:space="0" w:color="auto"/>
        <w:left w:val="none" w:sz="0" w:space="0" w:color="auto"/>
        <w:bottom w:val="none" w:sz="0" w:space="0" w:color="auto"/>
        <w:right w:val="none" w:sz="0" w:space="0" w:color="auto"/>
      </w:divBdr>
    </w:div>
    <w:div w:id="1635528014">
      <w:bodyDiv w:val="1"/>
      <w:marLeft w:val="0"/>
      <w:marRight w:val="0"/>
      <w:marTop w:val="0"/>
      <w:marBottom w:val="0"/>
      <w:divBdr>
        <w:top w:val="none" w:sz="0" w:space="0" w:color="auto"/>
        <w:left w:val="none" w:sz="0" w:space="0" w:color="auto"/>
        <w:bottom w:val="none" w:sz="0" w:space="0" w:color="auto"/>
        <w:right w:val="none" w:sz="0" w:space="0" w:color="auto"/>
      </w:divBdr>
    </w:div>
    <w:div w:id="1635603701">
      <w:bodyDiv w:val="1"/>
      <w:marLeft w:val="0"/>
      <w:marRight w:val="0"/>
      <w:marTop w:val="0"/>
      <w:marBottom w:val="0"/>
      <w:divBdr>
        <w:top w:val="none" w:sz="0" w:space="0" w:color="auto"/>
        <w:left w:val="none" w:sz="0" w:space="0" w:color="auto"/>
        <w:bottom w:val="none" w:sz="0" w:space="0" w:color="auto"/>
        <w:right w:val="none" w:sz="0" w:space="0" w:color="auto"/>
      </w:divBdr>
    </w:div>
    <w:div w:id="1636522469">
      <w:bodyDiv w:val="1"/>
      <w:marLeft w:val="0"/>
      <w:marRight w:val="0"/>
      <w:marTop w:val="0"/>
      <w:marBottom w:val="0"/>
      <w:divBdr>
        <w:top w:val="none" w:sz="0" w:space="0" w:color="auto"/>
        <w:left w:val="none" w:sz="0" w:space="0" w:color="auto"/>
        <w:bottom w:val="none" w:sz="0" w:space="0" w:color="auto"/>
        <w:right w:val="none" w:sz="0" w:space="0" w:color="auto"/>
      </w:divBdr>
    </w:div>
    <w:div w:id="1636981995">
      <w:bodyDiv w:val="1"/>
      <w:marLeft w:val="0"/>
      <w:marRight w:val="0"/>
      <w:marTop w:val="0"/>
      <w:marBottom w:val="0"/>
      <w:divBdr>
        <w:top w:val="none" w:sz="0" w:space="0" w:color="auto"/>
        <w:left w:val="none" w:sz="0" w:space="0" w:color="auto"/>
        <w:bottom w:val="none" w:sz="0" w:space="0" w:color="auto"/>
        <w:right w:val="none" w:sz="0" w:space="0" w:color="auto"/>
      </w:divBdr>
    </w:div>
    <w:div w:id="1637028166">
      <w:bodyDiv w:val="1"/>
      <w:marLeft w:val="0"/>
      <w:marRight w:val="0"/>
      <w:marTop w:val="0"/>
      <w:marBottom w:val="0"/>
      <w:divBdr>
        <w:top w:val="none" w:sz="0" w:space="0" w:color="auto"/>
        <w:left w:val="none" w:sz="0" w:space="0" w:color="auto"/>
        <w:bottom w:val="none" w:sz="0" w:space="0" w:color="auto"/>
        <w:right w:val="none" w:sz="0" w:space="0" w:color="auto"/>
      </w:divBdr>
    </w:div>
    <w:div w:id="1637491540">
      <w:bodyDiv w:val="1"/>
      <w:marLeft w:val="0"/>
      <w:marRight w:val="0"/>
      <w:marTop w:val="0"/>
      <w:marBottom w:val="0"/>
      <w:divBdr>
        <w:top w:val="none" w:sz="0" w:space="0" w:color="auto"/>
        <w:left w:val="none" w:sz="0" w:space="0" w:color="auto"/>
        <w:bottom w:val="none" w:sz="0" w:space="0" w:color="auto"/>
        <w:right w:val="none" w:sz="0" w:space="0" w:color="auto"/>
      </w:divBdr>
    </w:div>
    <w:div w:id="1638685100">
      <w:bodyDiv w:val="1"/>
      <w:marLeft w:val="0"/>
      <w:marRight w:val="0"/>
      <w:marTop w:val="0"/>
      <w:marBottom w:val="0"/>
      <w:divBdr>
        <w:top w:val="none" w:sz="0" w:space="0" w:color="auto"/>
        <w:left w:val="none" w:sz="0" w:space="0" w:color="auto"/>
        <w:bottom w:val="none" w:sz="0" w:space="0" w:color="auto"/>
        <w:right w:val="none" w:sz="0" w:space="0" w:color="auto"/>
      </w:divBdr>
    </w:div>
    <w:div w:id="1640915647">
      <w:bodyDiv w:val="1"/>
      <w:marLeft w:val="0"/>
      <w:marRight w:val="0"/>
      <w:marTop w:val="0"/>
      <w:marBottom w:val="0"/>
      <w:divBdr>
        <w:top w:val="none" w:sz="0" w:space="0" w:color="auto"/>
        <w:left w:val="none" w:sz="0" w:space="0" w:color="auto"/>
        <w:bottom w:val="none" w:sz="0" w:space="0" w:color="auto"/>
        <w:right w:val="none" w:sz="0" w:space="0" w:color="auto"/>
      </w:divBdr>
    </w:div>
    <w:div w:id="1642030210">
      <w:bodyDiv w:val="1"/>
      <w:marLeft w:val="0"/>
      <w:marRight w:val="0"/>
      <w:marTop w:val="0"/>
      <w:marBottom w:val="0"/>
      <w:divBdr>
        <w:top w:val="none" w:sz="0" w:space="0" w:color="auto"/>
        <w:left w:val="none" w:sz="0" w:space="0" w:color="auto"/>
        <w:bottom w:val="none" w:sz="0" w:space="0" w:color="auto"/>
        <w:right w:val="none" w:sz="0" w:space="0" w:color="auto"/>
      </w:divBdr>
    </w:div>
    <w:div w:id="1643537582">
      <w:bodyDiv w:val="1"/>
      <w:marLeft w:val="0"/>
      <w:marRight w:val="0"/>
      <w:marTop w:val="0"/>
      <w:marBottom w:val="0"/>
      <w:divBdr>
        <w:top w:val="none" w:sz="0" w:space="0" w:color="auto"/>
        <w:left w:val="none" w:sz="0" w:space="0" w:color="auto"/>
        <w:bottom w:val="none" w:sz="0" w:space="0" w:color="auto"/>
        <w:right w:val="none" w:sz="0" w:space="0" w:color="auto"/>
      </w:divBdr>
    </w:div>
    <w:div w:id="1644433858">
      <w:bodyDiv w:val="1"/>
      <w:marLeft w:val="0"/>
      <w:marRight w:val="0"/>
      <w:marTop w:val="0"/>
      <w:marBottom w:val="0"/>
      <w:divBdr>
        <w:top w:val="none" w:sz="0" w:space="0" w:color="auto"/>
        <w:left w:val="none" w:sz="0" w:space="0" w:color="auto"/>
        <w:bottom w:val="none" w:sz="0" w:space="0" w:color="auto"/>
        <w:right w:val="none" w:sz="0" w:space="0" w:color="auto"/>
      </w:divBdr>
    </w:div>
    <w:div w:id="1646004221">
      <w:bodyDiv w:val="1"/>
      <w:marLeft w:val="0"/>
      <w:marRight w:val="0"/>
      <w:marTop w:val="0"/>
      <w:marBottom w:val="0"/>
      <w:divBdr>
        <w:top w:val="none" w:sz="0" w:space="0" w:color="auto"/>
        <w:left w:val="none" w:sz="0" w:space="0" w:color="auto"/>
        <w:bottom w:val="none" w:sz="0" w:space="0" w:color="auto"/>
        <w:right w:val="none" w:sz="0" w:space="0" w:color="auto"/>
      </w:divBdr>
    </w:div>
    <w:div w:id="1646621291">
      <w:bodyDiv w:val="1"/>
      <w:marLeft w:val="0"/>
      <w:marRight w:val="0"/>
      <w:marTop w:val="0"/>
      <w:marBottom w:val="0"/>
      <w:divBdr>
        <w:top w:val="none" w:sz="0" w:space="0" w:color="auto"/>
        <w:left w:val="none" w:sz="0" w:space="0" w:color="auto"/>
        <w:bottom w:val="none" w:sz="0" w:space="0" w:color="auto"/>
        <w:right w:val="none" w:sz="0" w:space="0" w:color="auto"/>
      </w:divBdr>
    </w:div>
    <w:div w:id="1649746923">
      <w:bodyDiv w:val="1"/>
      <w:marLeft w:val="0"/>
      <w:marRight w:val="0"/>
      <w:marTop w:val="0"/>
      <w:marBottom w:val="0"/>
      <w:divBdr>
        <w:top w:val="none" w:sz="0" w:space="0" w:color="auto"/>
        <w:left w:val="none" w:sz="0" w:space="0" w:color="auto"/>
        <w:bottom w:val="none" w:sz="0" w:space="0" w:color="auto"/>
        <w:right w:val="none" w:sz="0" w:space="0" w:color="auto"/>
      </w:divBdr>
    </w:div>
    <w:div w:id="1650861506">
      <w:bodyDiv w:val="1"/>
      <w:marLeft w:val="0"/>
      <w:marRight w:val="0"/>
      <w:marTop w:val="0"/>
      <w:marBottom w:val="0"/>
      <w:divBdr>
        <w:top w:val="none" w:sz="0" w:space="0" w:color="auto"/>
        <w:left w:val="none" w:sz="0" w:space="0" w:color="auto"/>
        <w:bottom w:val="none" w:sz="0" w:space="0" w:color="auto"/>
        <w:right w:val="none" w:sz="0" w:space="0" w:color="auto"/>
      </w:divBdr>
    </w:div>
    <w:div w:id="1651205084">
      <w:bodyDiv w:val="1"/>
      <w:marLeft w:val="0"/>
      <w:marRight w:val="0"/>
      <w:marTop w:val="0"/>
      <w:marBottom w:val="0"/>
      <w:divBdr>
        <w:top w:val="none" w:sz="0" w:space="0" w:color="auto"/>
        <w:left w:val="none" w:sz="0" w:space="0" w:color="auto"/>
        <w:bottom w:val="none" w:sz="0" w:space="0" w:color="auto"/>
        <w:right w:val="none" w:sz="0" w:space="0" w:color="auto"/>
      </w:divBdr>
    </w:div>
    <w:div w:id="1657415317">
      <w:bodyDiv w:val="1"/>
      <w:marLeft w:val="0"/>
      <w:marRight w:val="0"/>
      <w:marTop w:val="0"/>
      <w:marBottom w:val="0"/>
      <w:divBdr>
        <w:top w:val="none" w:sz="0" w:space="0" w:color="auto"/>
        <w:left w:val="none" w:sz="0" w:space="0" w:color="auto"/>
        <w:bottom w:val="none" w:sz="0" w:space="0" w:color="auto"/>
        <w:right w:val="none" w:sz="0" w:space="0" w:color="auto"/>
      </w:divBdr>
    </w:div>
    <w:div w:id="1657805571">
      <w:bodyDiv w:val="1"/>
      <w:marLeft w:val="0"/>
      <w:marRight w:val="0"/>
      <w:marTop w:val="0"/>
      <w:marBottom w:val="0"/>
      <w:divBdr>
        <w:top w:val="none" w:sz="0" w:space="0" w:color="auto"/>
        <w:left w:val="none" w:sz="0" w:space="0" w:color="auto"/>
        <w:bottom w:val="none" w:sz="0" w:space="0" w:color="auto"/>
        <w:right w:val="none" w:sz="0" w:space="0" w:color="auto"/>
      </w:divBdr>
    </w:div>
    <w:div w:id="1658218718">
      <w:bodyDiv w:val="1"/>
      <w:marLeft w:val="0"/>
      <w:marRight w:val="0"/>
      <w:marTop w:val="0"/>
      <w:marBottom w:val="0"/>
      <w:divBdr>
        <w:top w:val="none" w:sz="0" w:space="0" w:color="auto"/>
        <w:left w:val="none" w:sz="0" w:space="0" w:color="auto"/>
        <w:bottom w:val="none" w:sz="0" w:space="0" w:color="auto"/>
        <w:right w:val="none" w:sz="0" w:space="0" w:color="auto"/>
      </w:divBdr>
    </w:div>
    <w:div w:id="1660618908">
      <w:bodyDiv w:val="1"/>
      <w:marLeft w:val="0"/>
      <w:marRight w:val="0"/>
      <w:marTop w:val="0"/>
      <w:marBottom w:val="0"/>
      <w:divBdr>
        <w:top w:val="none" w:sz="0" w:space="0" w:color="auto"/>
        <w:left w:val="none" w:sz="0" w:space="0" w:color="auto"/>
        <w:bottom w:val="none" w:sz="0" w:space="0" w:color="auto"/>
        <w:right w:val="none" w:sz="0" w:space="0" w:color="auto"/>
      </w:divBdr>
    </w:div>
    <w:div w:id="1661614577">
      <w:bodyDiv w:val="1"/>
      <w:marLeft w:val="0"/>
      <w:marRight w:val="0"/>
      <w:marTop w:val="0"/>
      <w:marBottom w:val="0"/>
      <w:divBdr>
        <w:top w:val="none" w:sz="0" w:space="0" w:color="auto"/>
        <w:left w:val="none" w:sz="0" w:space="0" w:color="auto"/>
        <w:bottom w:val="none" w:sz="0" w:space="0" w:color="auto"/>
        <w:right w:val="none" w:sz="0" w:space="0" w:color="auto"/>
      </w:divBdr>
    </w:div>
    <w:div w:id="1662002010">
      <w:bodyDiv w:val="1"/>
      <w:marLeft w:val="0"/>
      <w:marRight w:val="0"/>
      <w:marTop w:val="0"/>
      <w:marBottom w:val="0"/>
      <w:divBdr>
        <w:top w:val="none" w:sz="0" w:space="0" w:color="auto"/>
        <w:left w:val="none" w:sz="0" w:space="0" w:color="auto"/>
        <w:bottom w:val="none" w:sz="0" w:space="0" w:color="auto"/>
        <w:right w:val="none" w:sz="0" w:space="0" w:color="auto"/>
      </w:divBdr>
    </w:div>
    <w:div w:id="1663585813">
      <w:bodyDiv w:val="1"/>
      <w:marLeft w:val="0"/>
      <w:marRight w:val="0"/>
      <w:marTop w:val="0"/>
      <w:marBottom w:val="0"/>
      <w:divBdr>
        <w:top w:val="none" w:sz="0" w:space="0" w:color="auto"/>
        <w:left w:val="none" w:sz="0" w:space="0" w:color="auto"/>
        <w:bottom w:val="none" w:sz="0" w:space="0" w:color="auto"/>
        <w:right w:val="none" w:sz="0" w:space="0" w:color="auto"/>
      </w:divBdr>
    </w:div>
    <w:div w:id="1663776473">
      <w:bodyDiv w:val="1"/>
      <w:marLeft w:val="0"/>
      <w:marRight w:val="0"/>
      <w:marTop w:val="0"/>
      <w:marBottom w:val="0"/>
      <w:divBdr>
        <w:top w:val="none" w:sz="0" w:space="0" w:color="auto"/>
        <w:left w:val="none" w:sz="0" w:space="0" w:color="auto"/>
        <w:bottom w:val="none" w:sz="0" w:space="0" w:color="auto"/>
        <w:right w:val="none" w:sz="0" w:space="0" w:color="auto"/>
      </w:divBdr>
    </w:div>
    <w:div w:id="1664116725">
      <w:bodyDiv w:val="1"/>
      <w:marLeft w:val="0"/>
      <w:marRight w:val="0"/>
      <w:marTop w:val="0"/>
      <w:marBottom w:val="0"/>
      <w:divBdr>
        <w:top w:val="none" w:sz="0" w:space="0" w:color="auto"/>
        <w:left w:val="none" w:sz="0" w:space="0" w:color="auto"/>
        <w:bottom w:val="none" w:sz="0" w:space="0" w:color="auto"/>
        <w:right w:val="none" w:sz="0" w:space="0" w:color="auto"/>
      </w:divBdr>
    </w:div>
    <w:div w:id="1664162777">
      <w:bodyDiv w:val="1"/>
      <w:marLeft w:val="0"/>
      <w:marRight w:val="0"/>
      <w:marTop w:val="0"/>
      <w:marBottom w:val="0"/>
      <w:divBdr>
        <w:top w:val="none" w:sz="0" w:space="0" w:color="auto"/>
        <w:left w:val="none" w:sz="0" w:space="0" w:color="auto"/>
        <w:bottom w:val="none" w:sz="0" w:space="0" w:color="auto"/>
        <w:right w:val="none" w:sz="0" w:space="0" w:color="auto"/>
      </w:divBdr>
    </w:div>
    <w:div w:id="1665083930">
      <w:bodyDiv w:val="1"/>
      <w:marLeft w:val="0"/>
      <w:marRight w:val="0"/>
      <w:marTop w:val="0"/>
      <w:marBottom w:val="0"/>
      <w:divBdr>
        <w:top w:val="none" w:sz="0" w:space="0" w:color="auto"/>
        <w:left w:val="none" w:sz="0" w:space="0" w:color="auto"/>
        <w:bottom w:val="none" w:sz="0" w:space="0" w:color="auto"/>
        <w:right w:val="none" w:sz="0" w:space="0" w:color="auto"/>
      </w:divBdr>
    </w:div>
    <w:div w:id="1665280408">
      <w:bodyDiv w:val="1"/>
      <w:marLeft w:val="0"/>
      <w:marRight w:val="0"/>
      <w:marTop w:val="0"/>
      <w:marBottom w:val="0"/>
      <w:divBdr>
        <w:top w:val="none" w:sz="0" w:space="0" w:color="auto"/>
        <w:left w:val="none" w:sz="0" w:space="0" w:color="auto"/>
        <w:bottom w:val="none" w:sz="0" w:space="0" w:color="auto"/>
        <w:right w:val="none" w:sz="0" w:space="0" w:color="auto"/>
      </w:divBdr>
    </w:div>
    <w:div w:id="1665816603">
      <w:bodyDiv w:val="1"/>
      <w:marLeft w:val="0"/>
      <w:marRight w:val="0"/>
      <w:marTop w:val="0"/>
      <w:marBottom w:val="0"/>
      <w:divBdr>
        <w:top w:val="none" w:sz="0" w:space="0" w:color="auto"/>
        <w:left w:val="none" w:sz="0" w:space="0" w:color="auto"/>
        <w:bottom w:val="none" w:sz="0" w:space="0" w:color="auto"/>
        <w:right w:val="none" w:sz="0" w:space="0" w:color="auto"/>
      </w:divBdr>
    </w:div>
    <w:div w:id="1667902844">
      <w:bodyDiv w:val="1"/>
      <w:marLeft w:val="0"/>
      <w:marRight w:val="0"/>
      <w:marTop w:val="0"/>
      <w:marBottom w:val="0"/>
      <w:divBdr>
        <w:top w:val="none" w:sz="0" w:space="0" w:color="auto"/>
        <w:left w:val="none" w:sz="0" w:space="0" w:color="auto"/>
        <w:bottom w:val="none" w:sz="0" w:space="0" w:color="auto"/>
        <w:right w:val="none" w:sz="0" w:space="0" w:color="auto"/>
      </w:divBdr>
    </w:div>
    <w:div w:id="1668824698">
      <w:bodyDiv w:val="1"/>
      <w:marLeft w:val="0"/>
      <w:marRight w:val="0"/>
      <w:marTop w:val="0"/>
      <w:marBottom w:val="0"/>
      <w:divBdr>
        <w:top w:val="none" w:sz="0" w:space="0" w:color="auto"/>
        <w:left w:val="none" w:sz="0" w:space="0" w:color="auto"/>
        <w:bottom w:val="none" w:sz="0" w:space="0" w:color="auto"/>
        <w:right w:val="none" w:sz="0" w:space="0" w:color="auto"/>
      </w:divBdr>
    </w:div>
    <w:div w:id="1671564874">
      <w:bodyDiv w:val="1"/>
      <w:marLeft w:val="0"/>
      <w:marRight w:val="0"/>
      <w:marTop w:val="0"/>
      <w:marBottom w:val="0"/>
      <w:divBdr>
        <w:top w:val="none" w:sz="0" w:space="0" w:color="auto"/>
        <w:left w:val="none" w:sz="0" w:space="0" w:color="auto"/>
        <w:bottom w:val="none" w:sz="0" w:space="0" w:color="auto"/>
        <w:right w:val="none" w:sz="0" w:space="0" w:color="auto"/>
      </w:divBdr>
    </w:div>
    <w:div w:id="1672902895">
      <w:bodyDiv w:val="1"/>
      <w:marLeft w:val="0"/>
      <w:marRight w:val="0"/>
      <w:marTop w:val="0"/>
      <w:marBottom w:val="0"/>
      <w:divBdr>
        <w:top w:val="none" w:sz="0" w:space="0" w:color="auto"/>
        <w:left w:val="none" w:sz="0" w:space="0" w:color="auto"/>
        <w:bottom w:val="none" w:sz="0" w:space="0" w:color="auto"/>
        <w:right w:val="none" w:sz="0" w:space="0" w:color="auto"/>
      </w:divBdr>
    </w:div>
    <w:div w:id="1673025382">
      <w:bodyDiv w:val="1"/>
      <w:marLeft w:val="0"/>
      <w:marRight w:val="0"/>
      <w:marTop w:val="0"/>
      <w:marBottom w:val="0"/>
      <w:divBdr>
        <w:top w:val="none" w:sz="0" w:space="0" w:color="auto"/>
        <w:left w:val="none" w:sz="0" w:space="0" w:color="auto"/>
        <w:bottom w:val="none" w:sz="0" w:space="0" w:color="auto"/>
        <w:right w:val="none" w:sz="0" w:space="0" w:color="auto"/>
      </w:divBdr>
    </w:div>
    <w:div w:id="1673410952">
      <w:bodyDiv w:val="1"/>
      <w:marLeft w:val="0"/>
      <w:marRight w:val="0"/>
      <w:marTop w:val="0"/>
      <w:marBottom w:val="0"/>
      <w:divBdr>
        <w:top w:val="none" w:sz="0" w:space="0" w:color="auto"/>
        <w:left w:val="none" w:sz="0" w:space="0" w:color="auto"/>
        <w:bottom w:val="none" w:sz="0" w:space="0" w:color="auto"/>
        <w:right w:val="none" w:sz="0" w:space="0" w:color="auto"/>
      </w:divBdr>
    </w:div>
    <w:div w:id="1673413629">
      <w:bodyDiv w:val="1"/>
      <w:marLeft w:val="0"/>
      <w:marRight w:val="0"/>
      <w:marTop w:val="0"/>
      <w:marBottom w:val="0"/>
      <w:divBdr>
        <w:top w:val="none" w:sz="0" w:space="0" w:color="auto"/>
        <w:left w:val="none" w:sz="0" w:space="0" w:color="auto"/>
        <w:bottom w:val="none" w:sz="0" w:space="0" w:color="auto"/>
        <w:right w:val="none" w:sz="0" w:space="0" w:color="auto"/>
      </w:divBdr>
    </w:div>
    <w:div w:id="1673726642">
      <w:bodyDiv w:val="1"/>
      <w:marLeft w:val="0"/>
      <w:marRight w:val="0"/>
      <w:marTop w:val="0"/>
      <w:marBottom w:val="0"/>
      <w:divBdr>
        <w:top w:val="none" w:sz="0" w:space="0" w:color="auto"/>
        <w:left w:val="none" w:sz="0" w:space="0" w:color="auto"/>
        <w:bottom w:val="none" w:sz="0" w:space="0" w:color="auto"/>
        <w:right w:val="none" w:sz="0" w:space="0" w:color="auto"/>
      </w:divBdr>
    </w:div>
    <w:div w:id="1674718114">
      <w:bodyDiv w:val="1"/>
      <w:marLeft w:val="0"/>
      <w:marRight w:val="0"/>
      <w:marTop w:val="0"/>
      <w:marBottom w:val="0"/>
      <w:divBdr>
        <w:top w:val="none" w:sz="0" w:space="0" w:color="auto"/>
        <w:left w:val="none" w:sz="0" w:space="0" w:color="auto"/>
        <w:bottom w:val="none" w:sz="0" w:space="0" w:color="auto"/>
        <w:right w:val="none" w:sz="0" w:space="0" w:color="auto"/>
      </w:divBdr>
    </w:div>
    <w:div w:id="1675525541">
      <w:bodyDiv w:val="1"/>
      <w:marLeft w:val="0"/>
      <w:marRight w:val="0"/>
      <w:marTop w:val="0"/>
      <w:marBottom w:val="0"/>
      <w:divBdr>
        <w:top w:val="none" w:sz="0" w:space="0" w:color="auto"/>
        <w:left w:val="none" w:sz="0" w:space="0" w:color="auto"/>
        <w:bottom w:val="none" w:sz="0" w:space="0" w:color="auto"/>
        <w:right w:val="none" w:sz="0" w:space="0" w:color="auto"/>
      </w:divBdr>
    </w:div>
    <w:div w:id="1675573569">
      <w:bodyDiv w:val="1"/>
      <w:marLeft w:val="0"/>
      <w:marRight w:val="0"/>
      <w:marTop w:val="0"/>
      <w:marBottom w:val="0"/>
      <w:divBdr>
        <w:top w:val="none" w:sz="0" w:space="0" w:color="auto"/>
        <w:left w:val="none" w:sz="0" w:space="0" w:color="auto"/>
        <w:bottom w:val="none" w:sz="0" w:space="0" w:color="auto"/>
        <w:right w:val="none" w:sz="0" w:space="0" w:color="auto"/>
      </w:divBdr>
    </w:div>
    <w:div w:id="1676108359">
      <w:bodyDiv w:val="1"/>
      <w:marLeft w:val="0"/>
      <w:marRight w:val="0"/>
      <w:marTop w:val="0"/>
      <w:marBottom w:val="0"/>
      <w:divBdr>
        <w:top w:val="none" w:sz="0" w:space="0" w:color="auto"/>
        <w:left w:val="none" w:sz="0" w:space="0" w:color="auto"/>
        <w:bottom w:val="none" w:sz="0" w:space="0" w:color="auto"/>
        <w:right w:val="none" w:sz="0" w:space="0" w:color="auto"/>
      </w:divBdr>
    </w:div>
    <w:div w:id="1676572521">
      <w:bodyDiv w:val="1"/>
      <w:marLeft w:val="0"/>
      <w:marRight w:val="0"/>
      <w:marTop w:val="0"/>
      <w:marBottom w:val="0"/>
      <w:divBdr>
        <w:top w:val="none" w:sz="0" w:space="0" w:color="auto"/>
        <w:left w:val="none" w:sz="0" w:space="0" w:color="auto"/>
        <w:bottom w:val="none" w:sz="0" w:space="0" w:color="auto"/>
        <w:right w:val="none" w:sz="0" w:space="0" w:color="auto"/>
      </w:divBdr>
    </w:div>
    <w:div w:id="1679189734">
      <w:bodyDiv w:val="1"/>
      <w:marLeft w:val="0"/>
      <w:marRight w:val="0"/>
      <w:marTop w:val="0"/>
      <w:marBottom w:val="0"/>
      <w:divBdr>
        <w:top w:val="none" w:sz="0" w:space="0" w:color="auto"/>
        <w:left w:val="none" w:sz="0" w:space="0" w:color="auto"/>
        <w:bottom w:val="none" w:sz="0" w:space="0" w:color="auto"/>
        <w:right w:val="none" w:sz="0" w:space="0" w:color="auto"/>
      </w:divBdr>
    </w:div>
    <w:div w:id="1682971305">
      <w:bodyDiv w:val="1"/>
      <w:marLeft w:val="0"/>
      <w:marRight w:val="0"/>
      <w:marTop w:val="0"/>
      <w:marBottom w:val="0"/>
      <w:divBdr>
        <w:top w:val="none" w:sz="0" w:space="0" w:color="auto"/>
        <w:left w:val="none" w:sz="0" w:space="0" w:color="auto"/>
        <w:bottom w:val="none" w:sz="0" w:space="0" w:color="auto"/>
        <w:right w:val="none" w:sz="0" w:space="0" w:color="auto"/>
      </w:divBdr>
    </w:div>
    <w:div w:id="1683240719">
      <w:bodyDiv w:val="1"/>
      <w:marLeft w:val="0"/>
      <w:marRight w:val="0"/>
      <w:marTop w:val="0"/>
      <w:marBottom w:val="0"/>
      <w:divBdr>
        <w:top w:val="none" w:sz="0" w:space="0" w:color="auto"/>
        <w:left w:val="none" w:sz="0" w:space="0" w:color="auto"/>
        <w:bottom w:val="none" w:sz="0" w:space="0" w:color="auto"/>
        <w:right w:val="none" w:sz="0" w:space="0" w:color="auto"/>
      </w:divBdr>
    </w:div>
    <w:div w:id="1683820892">
      <w:bodyDiv w:val="1"/>
      <w:marLeft w:val="0"/>
      <w:marRight w:val="0"/>
      <w:marTop w:val="0"/>
      <w:marBottom w:val="0"/>
      <w:divBdr>
        <w:top w:val="none" w:sz="0" w:space="0" w:color="auto"/>
        <w:left w:val="none" w:sz="0" w:space="0" w:color="auto"/>
        <w:bottom w:val="none" w:sz="0" w:space="0" w:color="auto"/>
        <w:right w:val="none" w:sz="0" w:space="0" w:color="auto"/>
      </w:divBdr>
    </w:div>
    <w:div w:id="1683971113">
      <w:bodyDiv w:val="1"/>
      <w:marLeft w:val="0"/>
      <w:marRight w:val="0"/>
      <w:marTop w:val="0"/>
      <w:marBottom w:val="0"/>
      <w:divBdr>
        <w:top w:val="none" w:sz="0" w:space="0" w:color="auto"/>
        <w:left w:val="none" w:sz="0" w:space="0" w:color="auto"/>
        <w:bottom w:val="none" w:sz="0" w:space="0" w:color="auto"/>
        <w:right w:val="none" w:sz="0" w:space="0" w:color="auto"/>
      </w:divBdr>
    </w:div>
    <w:div w:id="1683972926">
      <w:bodyDiv w:val="1"/>
      <w:marLeft w:val="0"/>
      <w:marRight w:val="0"/>
      <w:marTop w:val="0"/>
      <w:marBottom w:val="0"/>
      <w:divBdr>
        <w:top w:val="none" w:sz="0" w:space="0" w:color="auto"/>
        <w:left w:val="none" w:sz="0" w:space="0" w:color="auto"/>
        <w:bottom w:val="none" w:sz="0" w:space="0" w:color="auto"/>
        <w:right w:val="none" w:sz="0" w:space="0" w:color="auto"/>
      </w:divBdr>
    </w:div>
    <w:div w:id="1684018222">
      <w:bodyDiv w:val="1"/>
      <w:marLeft w:val="0"/>
      <w:marRight w:val="0"/>
      <w:marTop w:val="0"/>
      <w:marBottom w:val="0"/>
      <w:divBdr>
        <w:top w:val="none" w:sz="0" w:space="0" w:color="auto"/>
        <w:left w:val="none" w:sz="0" w:space="0" w:color="auto"/>
        <w:bottom w:val="none" w:sz="0" w:space="0" w:color="auto"/>
        <w:right w:val="none" w:sz="0" w:space="0" w:color="auto"/>
      </w:divBdr>
    </w:div>
    <w:div w:id="1689092075">
      <w:bodyDiv w:val="1"/>
      <w:marLeft w:val="0"/>
      <w:marRight w:val="0"/>
      <w:marTop w:val="0"/>
      <w:marBottom w:val="0"/>
      <w:divBdr>
        <w:top w:val="none" w:sz="0" w:space="0" w:color="auto"/>
        <w:left w:val="none" w:sz="0" w:space="0" w:color="auto"/>
        <w:bottom w:val="none" w:sz="0" w:space="0" w:color="auto"/>
        <w:right w:val="none" w:sz="0" w:space="0" w:color="auto"/>
      </w:divBdr>
    </w:div>
    <w:div w:id="1689453379">
      <w:bodyDiv w:val="1"/>
      <w:marLeft w:val="0"/>
      <w:marRight w:val="0"/>
      <w:marTop w:val="0"/>
      <w:marBottom w:val="0"/>
      <w:divBdr>
        <w:top w:val="none" w:sz="0" w:space="0" w:color="auto"/>
        <w:left w:val="none" w:sz="0" w:space="0" w:color="auto"/>
        <w:bottom w:val="none" w:sz="0" w:space="0" w:color="auto"/>
        <w:right w:val="none" w:sz="0" w:space="0" w:color="auto"/>
      </w:divBdr>
    </w:div>
    <w:div w:id="1689596906">
      <w:bodyDiv w:val="1"/>
      <w:marLeft w:val="0"/>
      <w:marRight w:val="0"/>
      <w:marTop w:val="0"/>
      <w:marBottom w:val="0"/>
      <w:divBdr>
        <w:top w:val="none" w:sz="0" w:space="0" w:color="auto"/>
        <w:left w:val="none" w:sz="0" w:space="0" w:color="auto"/>
        <w:bottom w:val="none" w:sz="0" w:space="0" w:color="auto"/>
        <w:right w:val="none" w:sz="0" w:space="0" w:color="auto"/>
      </w:divBdr>
    </w:div>
    <w:div w:id="1690719752">
      <w:bodyDiv w:val="1"/>
      <w:marLeft w:val="0"/>
      <w:marRight w:val="0"/>
      <w:marTop w:val="0"/>
      <w:marBottom w:val="0"/>
      <w:divBdr>
        <w:top w:val="none" w:sz="0" w:space="0" w:color="auto"/>
        <w:left w:val="none" w:sz="0" w:space="0" w:color="auto"/>
        <w:bottom w:val="none" w:sz="0" w:space="0" w:color="auto"/>
        <w:right w:val="none" w:sz="0" w:space="0" w:color="auto"/>
      </w:divBdr>
    </w:div>
    <w:div w:id="1691564936">
      <w:bodyDiv w:val="1"/>
      <w:marLeft w:val="0"/>
      <w:marRight w:val="0"/>
      <w:marTop w:val="0"/>
      <w:marBottom w:val="0"/>
      <w:divBdr>
        <w:top w:val="none" w:sz="0" w:space="0" w:color="auto"/>
        <w:left w:val="none" w:sz="0" w:space="0" w:color="auto"/>
        <w:bottom w:val="none" w:sz="0" w:space="0" w:color="auto"/>
        <w:right w:val="none" w:sz="0" w:space="0" w:color="auto"/>
      </w:divBdr>
    </w:div>
    <w:div w:id="1692485547">
      <w:bodyDiv w:val="1"/>
      <w:marLeft w:val="0"/>
      <w:marRight w:val="0"/>
      <w:marTop w:val="0"/>
      <w:marBottom w:val="0"/>
      <w:divBdr>
        <w:top w:val="none" w:sz="0" w:space="0" w:color="auto"/>
        <w:left w:val="none" w:sz="0" w:space="0" w:color="auto"/>
        <w:bottom w:val="none" w:sz="0" w:space="0" w:color="auto"/>
        <w:right w:val="none" w:sz="0" w:space="0" w:color="auto"/>
      </w:divBdr>
    </w:div>
    <w:div w:id="1694182683">
      <w:bodyDiv w:val="1"/>
      <w:marLeft w:val="0"/>
      <w:marRight w:val="0"/>
      <w:marTop w:val="0"/>
      <w:marBottom w:val="0"/>
      <w:divBdr>
        <w:top w:val="none" w:sz="0" w:space="0" w:color="auto"/>
        <w:left w:val="none" w:sz="0" w:space="0" w:color="auto"/>
        <w:bottom w:val="none" w:sz="0" w:space="0" w:color="auto"/>
        <w:right w:val="none" w:sz="0" w:space="0" w:color="auto"/>
      </w:divBdr>
    </w:div>
    <w:div w:id="1694376490">
      <w:bodyDiv w:val="1"/>
      <w:marLeft w:val="0"/>
      <w:marRight w:val="0"/>
      <w:marTop w:val="0"/>
      <w:marBottom w:val="0"/>
      <w:divBdr>
        <w:top w:val="none" w:sz="0" w:space="0" w:color="auto"/>
        <w:left w:val="none" w:sz="0" w:space="0" w:color="auto"/>
        <w:bottom w:val="none" w:sz="0" w:space="0" w:color="auto"/>
        <w:right w:val="none" w:sz="0" w:space="0" w:color="auto"/>
      </w:divBdr>
    </w:div>
    <w:div w:id="1694456565">
      <w:bodyDiv w:val="1"/>
      <w:marLeft w:val="0"/>
      <w:marRight w:val="0"/>
      <w:marTop w:val="0"/>
      <w:marBottom w:val="0"/>
      <w:divBdr>
        <w:top w:val="none" w:sz="0" w:space="0" w:color="auto"/>
        <w:left w:val="none" w:sz="0" w:space="0" w:color="auto"/>
        <w:bottom w:val="none" w:sz="0" w:space="0" w:color="auto"/>
        <w:right w:val="none" w:sz="0" w:space="0" w:color="auto"/>
      </w:divBdr>
    </w:div>
    <w:div w:id="1696072537">
      <w:bodyDiv w:val="1"/>
      <w:marLeft w:val="0"/>
      <w:marRight w:val="0"/>
      <w:marTop w:val="0"/>
      <w:marBottom w:val="0"/>
      <w:divBdr>
        <w:top w:val="none" w:sz="0" w:space="0" w:color="auto"/>
        <w:left w:val="none" w:sz="0" w:space="0" w:color="auto"/>
        <w:bottom w:val="none" w:sz="0" w:space="0" w:color="auto"/>
        <w:right w:val="none" w:sz="0" w:space="0" w:color="auto"/>
      </w:divBdr>
    </w:div>
    <w:div w:id="1696540736">
      <w:bodyDiv w:val="1"/>
      <w:marLeft w:val="0"/>
      <w:marRight w:val="0"/>
      <w:marTop w:val="0"/>
      <w:marBottom w:val="0"/>
      <w:divBdr>
        <w:top w:val="none" w:sz="0" w:space="0" w:color="auto"/>
        <w:left w:val="none" w:sz="0" w:space="0" w:color="auto"/>
        <w:bottom w:val="none" w:sz="0" w:space="0" w:color="auto"/>
        <w:right w:val="none" w:sz="0" w:space="0" w:color="auto"/>
      </w:divBdr>
    </w:div>
    <w:div w:id="1698114341">
      <w:bodyDiv w:val="1"/>
      <w:marLeft w:val="0"/>
      <w:marRight w:val="0"/>
      <w:marTop w:val="0"/>
      <w:marBottom w:val="0"/>
      <w:divBdr>
        <w:top w:val="none" w:sz="0" w:space="0" w:color="auto"/>
        <w:left w:val="none" w:sz="0" w:space="0" w:color="auto"/>
        <w:bottom w:val="none" w:sz="0" w:space="0" w:color="auto"/>
        <w:right w:val="none" w:sz="0" w:space="0" w:color="auto"/>
      </w:divBdr>
    </w:div>
    <w:div w:id="1698770735">
      <w:bodyDiv w:val="1"/>
      <w:marLeft w:val="0"/>
      <w:marRight w:val="0"/>
      <w:marTop w:val="0"/>
      <w:marBottom w:val="0"/>
      <w:divBdr>
        <w:top w:val="none" w:sz="0" w:space="0" w:color="auto"/>
        <w:left w:val="none" w:sz="0" w:space="0" w:color="auto"/>
        <w:bottom w:val="none" w:sz="0" w:space="0" w:color="auto"/>
        <w:right w:val="none" w:sz="0" w:space="0" w:color="auto"/>
      </w:divBdr>
    </w:div>
    <w:div w:id="1699236729">
      <w:bodyDiv w:val="1"/>
      <w:marLeft w:val="0"/>
      <w:marRight w:val="0"/>
      <w:marTop w:val="0"/>
      <w:marBottom w:val="0"/>
      <w:divBdr>
        <w:top w:val="none" w:sz="0" w:space="0" w:color="auto"/>
        <w:left w:val="none" w:sz="0" w:space="0" w:color="auto"/>
        <w:bottom w:val="none" w:sz="0" w:space="0" w:color="auto"/>
        <w:right w:val="none" w:sz="0" w:space="0" w:color="auto"/>
      </w:divBdr>
    </w:div>
    <w:div w:id="1700274318">
      <w:bodyDiv w:val="1"/>
      <w:marLeft w:val="0"/>
      <w:marRight w:val="0"/>
      <w:marTop w:val="0"/>
      <w:marBottom w:val="0"/>
      <w:divBdr>
        <w:top w:val="none" w:sz="0" w:space="0" w:color="auto"/>
        <w:left w:val="none" w:sz="0" w:space="0" w:color="auto"/>
        <w:bottom w:val="none" w:sz="0" w:space="0" w:color="auto"/>
        <w:right w:val="none" w:sz="0" w:space="0" w:color="auto"/>
      </w:divBdr>
    </w:div>
    <w:div w:id="1700399423">
      <w:bodyDiv w:val="1"/>
      <w:marLeft w:val="0"/>
      <w:marRight w:val="0"/>
      <w:marTop w:val="0"/>
      <w:marBottom w:val="0"/>
      <w:divBdr>
        <w:top w:val="none" w:sz="0" w:space="0" w:color="auto"/>
        <w:left w:val="none" w:sz="0" w:space="0" w:color="auto"/>
        <w:bottom w:val="none" w:sz="0" w:space="0" w:color="auto"/>
        <w:right w:val="none" w:sz="0" w:space="0" w:color="auto"/>
      </w:divBdr>
    </w:div>
    <w:div w:id="1702977092">
      <w:bodyDiv w:val="1"/>
      <w:marLeft w:val="0"/>
      <w:marRight w:val="0"/>
      <w:marTop w:val="0"/>
      <w:marBottom w:val="0"/>
      <w:divBdr>
        <w:top w:val="none" w:sz="0" w:space="0" w:color="auto"/>
        <w:left w:val="none" w:sz="0" w:space="0" w:color="auto"/>
        <w:bottom w:val="none" w:sz="0" w:space="0" w:color="auto"/>
        <w:right w:val="none" w:sz="0" w:space="0" w:color="auto"/>
      </w:divBdr>
    </w:div>
    <w:div w:id="1703092258">
      <w:bodyDiv w:val="1"/>
      <w:marLeft w:val="0"/>
      <w:marRight w:val="0"/>
      <w:marTop w:val="0"/>
      <w:marBottom w:val="0"/>
      <w:divBdr>
        <w:top w:val="none" w:sz="0" w:space="0" w:color="auto"/>
        <w:left w:val="none" w:sz="0" w:space="0" w:color="auto"/>
        <w:bottom w:val="none" w:sz="0" w:space="0" w:color="auto"/>
        <w:right w:val="none" w:sz="0" w:space="0" w:color="auto"/>
      </w:divBdr>
    </w:div>
    <w:div w:id="1703094823">
      <w:bodyDiv w:val="1"/>
      <w:marLeft w:val="0"/>
      <w:marRight w:val="0"/>
      <w:marTop w:val="0"/>
      <w:marBottom w:val="0"/>
      <w:divBdr>
        <w:top w:val="none" w:sz="0" w:space="0" w:color="auto"/>
        <w:left w:val="none" w:sz="0" w:space="0" w:color="auto"/>
        <w:bottom w:val="none" w:sz="0" w:space="0" w:color="auto"/>
        <w:right w:val="none" w:sz="0" w:space="0" w:color="auto"/>
      </w:divBdr>
    </w:div>
    <w:div w:id="1704020650">
      <w:bodyDiv w:val="1"/>
      <w:marLeft w:val="0"/>
      <w:marRight w:val="0"/>
      <w:marTop w:val="0"/>
      <w:marBottom w:val="0"/>
      <w:divBdr>
        <w:top w:val="none" w:sz="0" w:space="0" w:color="auto"/>
        <w:left w:val="none" w:sz="0" w:space="0" w:color="auto"/>
        <w:bottom w:val="none" w:sz="0" w:space="0" w:color="auto"/>
        <w:right w:val="none" w:sz="0" w:space="0" w:color="auto"/>
      </w:divBdr>
    </w:div>
    <w:div w:id="1704212575">
      <w:bodyDiv w:val="1"/>
      <w:marLeft w:val="0"/>
      <w:marRight w:val="0"/>
      <w:marTop w:val="0"/>
      <w:marBottom w:val="0"/>
      <w:divBdr>
        <w:top w:val="none" w:sz="0" w:space="0" w:color="auto"/>
        <w:left w:val="none" w:sz="0" w:space="0" w:color="auto"/>
        <w:bottom w:val="none" w:sz="0" w:space="0" w:color="auto"/>
        <w:right w:val="none" w:sz="0" w:space="0" w:color="auto"/>
      </w:divBdr>
    </w:div>
    <w:div w:id="1704558111">
      <w:bodyDiv w:val="1"/>
      <w:marLeft w:val="0"/>
      <w:marRight w:val="0"/>
      <w:marTop w:val="0"/>
      <w:marBottom w:val="0"/>
      <w:divBdr>
        <w:top w:val="none" w:sz="0" w:space="0" w:color="auto"/>
        <w:left w:val="none" w:sz="0" w:space="0" w:color="auto"/>
        <w:bottom w:val="none" w:sz="0" w:space="0" w:color="auto"/>
        <w:right w:val="none" w:sz="0" w:space="0" w:color="auto"/>
      </w:divBdr>
    </w:div>
    <w:div w:id="1705062277">
      <w:bodyDiv w:val="1"/>
      <w:marLeft w:val="0"/>
      <w:marRight w:val="0"/>
      <w:marTop w:val="0"/>
      <w:marBottom w:val="0"/>
      <w:divBdr>
        <w:top w:val="none" w:sz="0" w:space="0" w:color="auto"/>
        <w:left w:val="none" w:sz="0" w:space="0" w:color="auto"/>
        <w:bottom w:val="none" w:sz="0" w:space="0" w:color="auto"/>
        <w:right w:val="none" w:sz="0" w:space="0" w:color="auto"/>
      </w:divBdr>
    </w:div>
    <w:div w:id="1707095671">
      <w:bodyDiv w:val="1"/>
      <w:marLeft w:val="0"/>
      <w:marRight w:val="0"/>
      <w:marTop w:val="0"/>
      <w:marBottom w:val="0"/>
      <w:divBdr>
        <w:top w:val="none" w:sz="0" w:space="0" w:color="auto"/>
        <w:left w:val="none" w:sz="0" w:space="0" w:color="auto"/>
        <w:bottom w:val="none" w:sz="0" w:space="0" w:color="auto"/>
        <w:right w:val="none" w:sz="0" w:space="0" w:color="auto"/>
      </w:divBdr>
    </w:div>
    <w:div w:id="1707175492">
      <w:bodyDiv w:val="1"/>
      <w:marLeft w:val="0"/>
      <w:marRight w:val="0"/>
      <w:marTop w:val="0"/>
      <w:marBottom w:val="0"/>
      <w:divBdr>
        <w:top w:val="none" w:sz="0" w:space="0" w:color="auto"/>
        <w:left w:val="none" w:sz="0" w:space="0" w:color="auto"/>
        <w:bottom w:val="none" w:sz="0" w:space="0" w:color="auto"/>
        <w:right w:val="none" w:sz="0" w:space="0" w:color="auto"/>
      </w:divBdr>
    </w:div>
    <w:div w:id="1708988004">
      <w:bodyDiv w:val="1"/>
      <w:marLeft w:val="0"/>
      <w:marRight w:val="0"/>
      <w:marTop w:val="0"/>
      <w:marBottom w:val="0"/>
      <w:divBdr>
        <w:top w:val="none" w:sz="0" w:space="0" w:color="auto"/>
        <w:left w:val="none" w:sz="0" w:space="0" w:color="auto"/>
        <w:bottom w:val="none" w:sz="0" w:space="0" w:color="auto"/>
        <w:right w:val="none" w:sz="0" w:space="0" w:color="auto"/>
      </w:divBdr>
    </w:div>
    <w:div w:id="1709404454">
      <w:bodyDiv w:val="1"/>
      <w:marLeft w:val="0"/>
      <w:marRight w:val="0"/>
      <w:marTop w:val="0"/>
      <w:marBottom w:val="0"/>
      <w:divBdr>
        <w:top w:val="none" w:sz="0" w:space="0" w:color="auto"/>
        <w:left w:val="none" w:sz="0" w:space="0" w:color="auto"/>
        <w:bottom w:val="none" w:sz="0" w:space="0" w:color="auto"/>
        <w:right w:val="none" w:sz="0" w:space="0" w:color="auto"/>
      </w:divBdr>
    </w:div>
    <w:div w:id="1710253742">
      <w:bodyDiv w:val="1"/>
      <w:marLeft w:val="0"/>
      <w:marRight w:val="0"/>
      <w:marTop w:val="0"/>
      <w:marBottom w:val="0"/>
      <w:divBdr>
        <w:top w:val="none" w:sz="0" w:space="0" w:color="auto"/>
        <w:left w:val="none" w:sz="0" w:space="0" w:color="auto"/>
        <w:bottom w:val="none" w:sz="0" w:space="0" w:color="auto"/>
        <w:right w:val="none" w:sz="0" w:space="0" w:color="auto"/>
      </w:divBdr>
    </w:div>
    <w:div w:id="1710449893">
      <w:bodyDiv w:val="1"/>
      <w:marLeft w:val="0"/>
      <w:marRight w:val="0"/>
      <w:marTop w:val="0"/>
      <w:marBottom w:val="0"/>
      <w:divBdr>
        <w:top w:val="none" w:sz="0" w:space="0" w:color="auto"/>
        <w:left w:val="none" w:sz="0" w:space="0" w:color="auto"/>
        <w:bottom w:val="none" w:sz="0" w:space="0" w:color="auto"/>
        <w:right w:val="none" w:sz="0" w:space="0" w:color="auto"/>
      </w:divBdr>
    </w:div>
    <w:div w:id="1710689388">
      <w:bodyDiv w:val="1"/>
      <w:marLeft w:val="0"/>
      <w:marRight w:val="0"/>
      <w:marTop w:val="0"/>
      <w:marBottom w:val="0"/>
      <w:divBdr>
        <w:top w:val="none" w:sz="0" w:space="0" w:color="auto"/>
        <w:left w:val="none" w:sz="0" w:space="0" w:color="auto"/>
        <w:bottom w:val="none" w:sz="0" w:space="0" w:color="auto"/>
        <w:right w:val="none" w:sz="0" w:space="0" w:color="auto"/>
      </w:divBdr>
    </w:div>
    <w:div w:id="1710763756">
      <w:bodyDiv w:val="1"/>
      <w:marLeft w:val="0"/>
      <w:marRight w:val="0"/>
      <w:marTop w:val="0"/>
      <w:marBottom w:val="0"/>
      <w:divBdr>
        <w:top w:val="none" w:sz="0" w:space="0" w:color="auto"/>
        <w:left w:val="none" w:sz="0" w:space="0" w:color="auto"/>
        <w:bottom w:val="none" w:sz="0" w:space="0" w:color="auto"/>
        <w:right w:val="none" w:sz="0" w:space="0" w:color="auto"/>
      </w:divBdr>
    </w:div>
    <w:div w:id="1711221411">
      <w:bodyDiv w:val="1"/>
      <w:marLeft w:val="0"/>
      <w:marRight w:val="0"/>
      <w:marTop w:val="0"/>
      <w:marBottom w:val="0"/>
      <w:divBdr>
        <w:top w:val="none" w:sz="0" w:space="0" w:color="auto"/>
        <w:left w:val="none" w:sz="0" w:space="0" w:color="auto"/>
        <w:bottom w:val="none" w:sz="0" w:space="0" w:color="auto"/>
        <w:right w:val="none" w:sz="0" w:space="0" w:color="auto"/>
      </w:divBdr>
    </w:div>
    <w:div w:id="1712997520">
      <w:bodyDiv w:val="1"/>
      <w:marLeft w:val="0"/>
      <w:marRight w:val="0"/>
      <w:marTop w:val="0"/>
      <w:marBottom w:val="0"/>
      <w:divBdr>
        <w:top w:val="none" w:sz="0" w:space="0" w:color="auto"/>
        <w:left w:val="none" w:sz="0" w:space="0" w:color="auto"/>
        <w:bottom w:val="none" w:sz="0" w:space="0" w:color="auto"/>
        <w:right w:val="none" w:sz="0" w:space="0" w:color="auto"/>
      </w:divBdr>
    </w:div>
    <w:div w:id="1713339643">
      <w:bodyDiv w:val="1"/>
      <w:marLeft w:val="0"/>
      <w:marRight w:val="0"/>
      <w:marTop w:val="0"/>
      <w:marBottom w:val="0"/>
      <w:divBdr>
        <w:top w:val="none" w:sz="0" w:space="0" w:color="auto"/>
        <w:left w:val="none" w:sz="0" w:space="0" w:color="auto"/>
        <w:bottom w:val="none" w:sz="0" w:space="0" w:color="auto"/>
        <w:right w:val="none" w:sz="0" w:space="0" w:color="auto"/>
      </w:divBdr>
    </w:div>
    <w:div w:id="1714311447">
      <w:bodyDiv w:val="1"/>
      <w:marLeft w:val="0"/>
      <w:marRight w:val="0"/>
      <w:marTop w:val="0"/>
      <w:marBottom w:val="0"/>
      <w:divBdr>
        <w:top w:val="none" w:sz="0" w:space="0" w:color="auto"/>
        <w:left w:val="none" w:sz="0" w:space="0" w:color="auto"/>
        <w:bottom w:val="none" w:sz="0" w:space="0" w:color="auto"/>
        <w:right w:val="none" w:sz="0" w:space="0" w:color="auto"/>
      </w:divBdr>
    </w:div>
    <w:div w:id="1714428523">
      <w:bodyDiv w:val="1"/>
      <w:marLeft w:val="0"/>
      <w:marRight w:val="0"/>
      <w:marTop w:val="0"/>
      <w:marBottom w:val="0"/>
      <w:divBdr>
        <w:top w:val="none" w:sz="0" w:space="0" w:color="auto"/>
        <w:left w:val="none" w:sz="0" w:space="0" w:color="auto"/>
        <w:bottom w:val="none" w:sz="0" w:space="0" w:color="auto"/>
        <w:right w:val="none" w:sz="0" w:space="0" w:color="auto"/>
      </w:divBdr>
    </w:div>
    <w:div w:id="1720081530">
      <w:bodyDiv w:val="1"/>
      <w:marLeft w:val="0"/>
      <w:marRight w:val="0"/>
      <w:marTop w:val="0"/>
      <w:marBottom w:val="0"/>
      <w:divBdr>
        <w:top w:val="none" w:sz="0" w:space="0" w:color="auto"/>
        <w:left w:val="none" w:sz="0" w:space="0" w:color="auto"/>
        <w:bottom w:val="none" w:sz="0" w:space="0" w:color="auto"/>
        <w:right w:val="none" w:sz="0" w:space="0" w:color="auto"/>
      </w:divBdr>
    </w:div>
    <w:div w:id="1720745384">
      <w:bodyDiv w:val="1"/>
      <w:marLeft w:val="0"/>
      <w:marRight w:val="0"/>
      <w:marTop w:val="0"/>
      <w:marBottom w:val="0"/>
      <w:divBdr>
        <w:top w:val="none" w:sz="0" w:space="0" w:color="auto"/>
        <w:left w:val="none" w:sz="0" w:space="0" w:color="auto"/>
        <w:bottom w:val="none" w:sz="0" w:space="0" w:color="auto"/>
        <w:right w:val="none" w:sz="0" w:space="0" w:color="auto"/>
      </w:divBdr>
    </w:div>
    <w:div w:id="1721778984">
      <w:bodyDiv w:val="1"/>
      <w:marLeft w:val="0"/>
      <w:marRight w:val="0"/>
      <w:marTop w:val="0"/>
      <w:marBottom w:val="0"/>
      <w:divBdr>
        <w:top w:val="none" w:sz="0" w:space="0" w:color="auto"/>
        <w:left w:val="none" w:sz="0" w:space="0" w:color="auto"/>
        <w:bottom w:val="none" w:sz="0" w:space="0" w:color="auto"/>
        <w:right w:val="none" w:sz="0" w:space="0" w:color="auto"/>
      </w:divBdr>
    </w:div>
    <w:div w:id="1722099302">
      <w:bodyDiv w:val="1"/>
      <w:marLeft w:val="0"/>
      <w:marRight w:val="0"/>
      <w:marTop w:val="0"/>
      <w:marBottom w:val="0"/>
      <w:divBdr>
        <w:top w:val="none" w:sz="0" w:space="0" w:color="auto"/>
        <w:left w:val="none" w:sz="0" w:space="0" w:color="auto"/>
        <w:bottom w:val="none" w:sz="0" w:space="0" w:color="auto"/>
        <w:right w:val="none" w:sz="0" w:space="0" w:color="auto"/>
      </w:divBdr>
    </w:div>
    <w:div w:id="1725060360">
      <w:bodyDiv w:val="1"/>
      <w:marLeft w:val="0"/>
      <w:marRight w:val="0"/>
      <w:marTop w:val="0"/>
      <w:marBottom w:val="0"/>
      <w:divBdr>
        <w:top w:val="none" w:sz="0" w:space="0" w:color="auto"/>
        <w:left w:val="none" w:sz="0" w:space="0" w:color="auto"/>
        <w:bottom w:val="none" w:sz="0" w:space="0" w:color="auto"/>
        <w:right w:val="none" w:sz="0" w:space="0" w:color="auto"/>
      </w:divBdr>
    </w:div>
    <w:div w:id="1725328615">
      <w:bodyDiv w:val="1"/>
      <w:marLeft w:val="0"/>
      <w:marRight w:val="0"/>
      <w:marTop w:val="0"/>
      <w:marBottom w:val="0"/>
      <w:divBdr>
        <w:top w:val="none" w:sz="0" w:space="0" w:color="auto"/>
        <w:left w:val="none" w:sz="0" w:space="0" w:color="auto"/>
        <w:bottom w:val="none" w:sz="0" w:space="0" w:color="auto"/>
        <w:right w:val="none" w:sz="0" w:space="0" w:color="auto"/>
      </w:divBdr>
    </w:div>
    <w:div w:id="1726484857">
      <w:bodyDiv w:val="1"/>
      <w:marLeft w:val="0"/>
      <w:marRight w:val="0"/>
      <w:marTop w:val="0"/>
      <w:marBottom w:val="0"/>
      <w:divBdr>
        <w:top w:val="none" w:sz="0" w:space="0" w:color="auto"/>
        <w:left w:val="none" w:sz="0" w:space="0" w:color="auto"/>
        <w:bottom w:val="none" w:sz="0" w:space="0" w:color="auto"/>
        <w:right w:val="none" w:sz="0" w:space="0" w:color="auto"/>
      </w:divBdr>
    </w:div>
    <w:div w:id="1727725797">
      <w:bodyDiv w:val="1"/>
      <w:marLeft w:val="0"/>
      <w:marRight w:val="0"/>
      <w:marTop w:val="0"/>
      <w:marBottom w:val="0"/>
      <w:divBdr>
        <w:top w:val="none" w:sz="0" w:space="0" w:color="auto"/>
        <w:left w:val="none" w:sz="0" w:space="0" w:color="auto"/>
        <w:bottom w:val="none" w:sz="0" w:space="0" w:color="auto"/>
        <w:right w:val="none" w:sz="0" w:space="0" w:color="auto"/>
      </w:divBdr>
    </w:div>
    <w:div w:id="1728338671">
      <w:bodyDiv w:val="1"/>
      <w:marLeft w:val="0"/>
      <w:marRight w:val="0"/>
      <w:marTop w:val="0"/>
      <w:marBottom w:val="0"/>
      <w:divBdr>
        <w:top w:val="none" w:sz="0" w:space="0" w:color="auto"/>
        <w:left w:val="none" w:sz="0" w:space="0" w:color="auto"/>
        <w:bottom w:val="none" w:sz="0" w:space="0" w:color="auto"/>
        <w:right w:val="none" w:sz="0" w:space="0" w:color="auto"/>
      </w:divBdr>
    </w:div>
    <w:div w:id="1728919915">
      <w:bodyDiv w:val="1"/>
      <w:marLeft w:val="0"/>
      <w:marRight w:val="0"/>
      <w:marTop w:val="0"/>
      <w:marBottom w:val="0"/>
      <w:divBdr>
        <w:top w:val="none" w:sz="0" w:space="0" w:color="auto"/>
        <w:left w:val="none" w:sz="0" w:space="0" w:color="auto"/>
        <w:bottom w:val="none" w:sz="0" w:space="0" w:color="auto"/>
        <w:right w:val="none" w:sz="0" w:space="0" w:color="auto"/>
      </w:divBdr>
    </w:div>
    <w:div w:id="1731004546">
      <w:bodyDiv w:val="1"/>
      <w:marLeft w:val="0"/>
      <w:marRight w:val="0"/>
      <w:marTop w:val="0"/>
      <w:marBottom w:val="0"/>
      <w:divBdr>
        <w:top w:val="none" w:sz="0" w:space="0" w:color="auto"/>
        <w:left w:val="none" w:sz="0" w:space="0" w:color="auto"/>
        <w:bottom w:val="none" w:sz="0" w:space="0" w:color="auto"/>
        <w:right w:val="none" w:sz="0" w:space="0" w:color="auto"/>
      </w:divBdr>
    </w:div>
    <w:div w:id="1731418529">
      <w:bodyDiv w:val="1"/>
      <w:marLeft w:val="0"/>
      <w:marRight w:val="0"/>
      <w:marTop w:val="0"/>
      <w:marBottom w:val="0"/>
      <w:divBdr>
        <w:top w:val="none" w:sz="0" w:space="0" w:color="auto"/>
        <w:left w:val="none" w:sz="0" w:space="0" w:color="auto"/>
        <w:bottom w:val="none" w:sz="0" w:space="0" w:color="auto"/>
        <w:right w:val="none" w:sz="0" w:space="0" w:color="auto"/>
      </w:divBdr>
    </w:div>
    <w:div w:id="1732968751">
      <w:bodyDiv w:val="1"/>
      <w:marLeft w:val="0"/>
      <w:marRight w:val="0"/>
      <w:marTop w:val="0"/>
      <w:marBottom w:val="0"/>
      <w:divBdr>
        <w:top w:val="none" w:sz="0" w:space="0" w:color="auto"/>
        <w:left w:val="none" w:sz="0" w:space="0" w:color="auto"/>
        <w:bottom w:val="none" w:sz="0" w:space="0" w:color="auto"/>
        <w:right w:val="none" w:sz="0" w:space="0" w:color="auto"/>
      </w:divBdr>
    </w:div>
    <w:div w:id="1739740191">
      <w:bodyDiv w:val="1"/>
      <w:marLeft w:val="0"/>
      <w:marRight w:val="0"/>
      <w:marTop w:val="0"/>
      <w:marBottom w:val="0"/>
      <w:divBdr>
        <w:top w:val="none" w:sz="0" w:space="0" w:color="auto"/>
        <w:left w:val="none" w:sz="0" w:space="0" w:color="auto"/>
        <w:bottom w:val="none" w:sz="0" w:space="0" w:color="auto"/>
        <w:right w:val="none" w:sz="0" w:space="0" w:color="auto"/>
      </w:divBdr>
    </w:div>
    <w:div w:id="1740978201">
      <w:bodyDiv w:val="1"/>
      <w:marLeft w:val="0"/>
      <w:marRight w:val="0"/>
      <w:marTop w:val="0"/>
      <w:marBottom w:val="0"/>
      <w:divBdr>
        <w:top w:val="none" w:sz="0" w:space="0" w:color="auto"/>
        <w:left w:val="none" w:sz="0" w:space="0" w:color="auto"/>
        <w:bottom w:val="none" w:sz="0" w:space="0" w:color="auto"/>
        <w:right w:val="none" w:sz="0" w:space="0" w:color="auto"/>
      </w:divBdr>
    </w:div>
    <w:div w:id="1742024661">
      <w:bodyDiv w:val="1"/>
      <w:marLeft w:val="0"/>
      <w:marRight w:val="0"/>
      <w:marTop w:val="0"/>
      <w:marBottom w:val="0"/>
      <w:divBdr>
        <w:top w:val="none" w:sz="0" w:space="0" w:color="auto"/>
        <w:left w:val="none" w:sz="0" w:space="0" w:color="auto"/>
        <w:bottom w:val="none" w:sz="0" w:space="0" w:color="auto"/>
        <w:right w:val="none" w:sz="0" w:space="0" w:color="auto"/>
      </w:divBdr>
    </w:div>
    <w:div w:id="1743061888">
      <w:bodyDiv w:val="1"/>
      <w:marLeft w:val="0"/>
      <w:marRight w:val="0"/>
      <w:marTop w:val="0"/>
      <w:marBottom w:val="0"/>
      <w:divBdr>
        <w:top w:val="none" w:sz="0" w:space="0" w:color="auto"/>
        <w:left w:val="none" w:sz="0" w:space="0" w:color="auto"/>
        <w:bottom w:val="none" w:sz="0" w:space="0" w:color="auto"/>
        <w:right w:val="none" w:sz="0" w:space="0" w:color="auto"/>
      </w:divBdr>
    </w:div>
    <w:div w:id="1743329258">
      <w:bodyDiv w:val="1"/>
      <w:marLeft w:val="0"/>
      <w:marRight w:val="0"/>
      <w:marTop w:val="0"/>
      <w:marBottom w:val="0"/>
      <w:divBdr>
        <w:top w:val="none" w:sz="0" w:space="0" w:color="auto"/>
        <w:left w:val="none" w:sz="0" w:space="0" w:color="auto"/>
        <w:bottom w:val="none" w:sz="0" w:space="0" w:color="auto"/>
        <w:right w:val="none" w:sz="0" w:space="0" w:color="auto"/>
      </w:divBdr>
    </w:div>
    <w:div w:id="1743671224">
      <w:bodyDiv w:val="1"/>
      <w:marLeft w:val="0"/>
      <w:marRight w:val="0"/>
      <w:marTop w:val="0"/>
      <w:marBottom w:val="0"/>
      <w:divBdr>
        <w:top w:val="none" w:sz="0" w:space="0" w:color="auto"/>
        <w:left w:val="none" w:sz="0" w:space="0" w:color="auto"/>
        <w:bottom w:val="none" w:sz="0" w:space="0" w:color="auto"/>
        <w:right w:val="none" w:sz="0" w:space="0" w:color="auto"/>
      </w:divBdr>
    </w:div>
    <w:div w:id="1744254739">
      <w:bodyDiv w:val="1"/>
      <w:marLeft w:val="0"/>
      <w:marRight w:val="0"/>
      <w:marTop w:val="0"/>
      <w:marBottom w:val="0"/>
      <w:divBdr>
        <w:top w:val="none" w:sz="0" w:space="0" w:color="auto"/>
        <w:left w:val="none" w:sz="0" w:space="0" w:color="auto"/>
        <w:bottom w:val="none" w:sz="0" w:space="0" w:color="auto"/>
        <w:right w:val="none" w:sz="0" w:space="0" w:color="auto"/>
      </w:divBdr>
    </w:div>
    <w:div w:id="1744717936">
      <w:bodyDiv w:val="1"/>
      <w:marLeft w:val="0"/>
      <w:marRight w:val="0"/>
      <w:marTop w:val="0"/>
      <w:marBottom w:val="0"/>
      <w:divBdr>
        <w:top w:val="none" w:sz="0" w:space="0" w:color="auto"/>
        <w:left w:val="none" w:sz="0" w:space="0" w:color="auto"/>
        <w:bottom w:val="none" w:sz="0" w:space="0" w:color="auto"/>
        <w:right w:val="none" w:sz="0" w:space="0" w:color="auto"/>
      </w:divBdr>
    </w:div>
    <w:div w:id="1745370394">
      <w:bodyDiv w:val="1"/>
      <w:marLeft w:val="0"/>
      <w:marRight w:val="0"/>
      <w:marTop w:val="0"/>
      <w:marBottom w:val="0"/>
      <w:divBdr>
        <w:top w:val="none" w:sz="0" w:space="0" w:color="auto"/>
        <w:left w:val="none" w:sz="0" w:space="0" w:color="auto"/>
        <w:bottom w:val="none" w:sz="0" w:space="0" w:color="auto"/>
        <w:right w:val="none" w:sz="0" w:space="0" w:color="auto"/>
      </w:divBdr>
    </w:div>
    <w:div w:id="1747142800">
      <w:bodyDiv w:val="1"/>
      <w:marLeft w:val="0"/>
      <w:marRight w:val="0"/>
      <w:marTop w:val="0"/>
      <w:marBottom w:val="0"/>
      <w:divBdr>
        <w:top w:val="none" w:sz="0" w:space="0" w:color="auto"/>
        <w:left w:val="none" w:sz="0" w:space="0" w:color="auto"/>
        <w:bottom w:val="none" w:sz="0" w:space="0" w:color="auto"/>
        <w:right w:val="none" w:sz="0" w:space="0" w:color="auto"/>
      </w:divBdr>
    </w:div>
    <w:div w:id="1747678323">
      <w:bodyDiv w:val="1"/>
      <w:marLeft w:val="0"/>
      <w:marRight w:val="0"/>
      <w:marTop w:val="0"/>
      <w:marBottom w:val="0"/>
      <w:divBdr>
        <w:top w:val="none" w:sz="0" w:space="0" w:color="auto"/>
        <w:left w:val="none" w:sz="0" w:space="0" w:color="auto"/>
        <w:bottom w:val="none" w:sz="0" w:space="0" w:color="auto"/>
        <w:right w:val="none" w:sz="0" w:space="0" w:color="auto"/>
      </w:divBdr>
    </w:div>
    <w:div w:id="1751385608">
      <w:bodyDiv w:val="1"/>
      <w:marLeft w:val="0"/>
      <w:marRight w:val="0"/>
      <w:marTop w:val="0"/>
      <w:marBottom w:val="0"/>
      <w:divBdr>
        <w:top w:val="none" w:sz="0" w:space="0" w:color="auto"/>
        <w:left w:val="none" w:sz="0" w:space="0" w:color="auto"/>
        <w:bottom w:val="none" w:sz="0" w:space="0" w:color="auto"/>
        <w:right w:val="none" w:sz="0" w:space="0" w:color="auto"/>
      </w:divBdr>
    </w:div>
    <w:div w:id="1752123330">
      <w:bodyDiv w:val="1"/>
      <w:marLeft w:val="0"/>
      <w:marRight w:val="0"/>
      <w:marTop w:val="0"/>
      <w:marBottom w:val="0"/>
      <w:divBdr>
        <w:top w:val="none" w:sz="0" w:space="0" w:color="auto"/>
        <w:left w:val="none" w:sz="0" w:space="0" w:color="auto"/>
        <w:bottom w:val="none" w:sz="0" w:space="0" w:color="auto"/>
        <w:right w:val="none" w:sz="0" w:space="0" w:color="auto"/>
      </w:divBdr>
    </w:div>
    <w:div w:id="1753357149">
      <w:bodyDiv w:val="1"/>
      <w:marLeft w:val="0"/>
      <w:marRight w:val="0"/>
      <w:marTop w:val="0"/>
      <w:marBottom w:val="0"/>
      <w:divBdr>
        <w:top w:val="none" w:sz="0" w:space="0" w:color="auto"/>
        <w:left w:val="none" w:sz="0" w:space="0" w:color="auto"/>
        <w:bottom w:val="none" w:sz="0" w:space="0" w:color="auto"/>
        <w:right w:val="none" w:sz="0" w:space="0" w:color="auto"/>
      </w:divBdr>
    </w:div>
    <w:div w:id="1753745149">
      <w:bodyDiv w:val="1"/>
      <w:marLeft w:val="0"/>
      <w:marRight w:val="0"/>
      <w:marTop w:val="0"/>
      <w:marBottom w:val="0"/>
      <w:divBdr>
        <w:top w:val="none" w:sz="0" w:space="0" w:color="auto"/>
        <w:left w:val="none" w:sz="0" w:space="0" w:color="auto"/>
        <w:bottom w:val="none" w:sz="0" w:space="0" w:color="auto"/>
        <w:right w:val="none" w:sz="0" w:space="0" w:color="auto"/>
      </w:divBdr>
    </w:div>
    <w:div w:id="1753893400">
      <w:bodyDiv w:val="1"/>
      <w:marLeft w:val="0"/>
      <w:marRight w:val="0"/>
      <w:marTop w:val="0"/>
      <w:marBottom w:val="0"/>
      <w:divBdr>
        <w:top w:val="none" w:sz="0" w:space="0" w:color="auto"/>
        <w:left w:val="none" w:sz="0" w:space="0" w:color="auto"/>
        <w:bottom w:val="none" w:sz="0" w:space="0" w:color="auto"/>
        <w:right w:val="none" w:sz="0" w:space="0" w:color="auto"/>
      </w:divBdr>
    </w:div>
    <w:div w:id="1759326752">
      <w:bodyDiv w:val="1"/>
      <w:marLeft w:val="0"/>
      <w:marRight w:val="0"/>
      <w:marTop w:val="0"/>
      <w:marBottom w:val="0"/>
      <w:divBdr>
        <w:top w:val="none" w:sz="0" w:space="0" w:color="auto"/>
        <w:left w:val="none" w:sz="0" w:space="0" w:color="auto"/>
        <w:bottom w:val="none" w:sz="0" w:space="0" w:color="auto"/>
        <w:right w:val="none" w:sz="0" w:space="0" w:color="auto"/>
      </w:divBdr>
    </w:div>
    <w:div w:id="1761365774">
      <w:bodyDiv w:val="1"/>
      <w:marLeft w:val="0"/>
      <w:marRight w:val="0"/>
      <w:marTop w:val="0"/>
      <w:marBottom w:val="0"/>
      <w:divBdr>
        <w:top w:val="none" w:sz="0" w:space="0" w:color="auto"/>
        <w:left w:val="none" w:sz="0" w:space="0" w:color="auto"/>
        <w:bottom w:val="none" w:sz="0" w:space="0" w:color="auto"/>
        <w:right w:val="none" w:sz="0" w:space="0" w:color="auto"/>
      </w:divBdr>
    </w:div>
    <w:div w:id="1761637762">
      <w:bodyDiv w:val="1"/>
      <w:marLeft w:val="0"/>
      <w:marRight w:val="0"/>
      <w:marTop w:val="0"/>
      <w:marBottom w:val="0"/>
      <w:divBdr>
        <w:top w:val="none" w:sz="0" w:space="0" w:color="auto"/>
        <w:left w:val="none" w:sz="0" w:space="0" w:color="auto"/>
        <w:bottom w:val="none" w:sz="0" w:space="0" w:color="auto"/>
        <w:right w:val="none" w:sz="0" w:space="0" w:color="auto"/>
      </w:divBdr>
    </w:div>
    <w:div w:id="1761871291">
      <w:bodyDiv w:val="1"/>
      <w:marLeft w:val="0"/>
      <w:marRight w:val="0"/>
      <w:marTop w:val="0"/>
      <w:marBottom w:val="0"/>
      <w:divBdr>
        <w:top w:val="none" w:sz="0" w:space="0" w:color="auto"/>
        <w:left w:val="none" w:sz="0" w:space="0" w:color="auto"/>
        <w:bottom w:val="none" w:sz="0" w:space="0" w:color="auto"/>
        <w:right w:val="none" w:sz="0" w:space="0" w:color="auto"/>
      </w:divBdr>
    </w:div>
    <w:div w:id="1764108197">
      <w:bodyDiv w:val="1"/>
      <w:marLeft w:val="0"/>
      <w:marRight w:val="0"/>
      <w:marTop w:val="0"/>
      <w:marBottom w:val="0"/>
      <w:divBdr>
        <w:top w:val="none" w:sz="0" w:space="0" w:color="auto"/>
        <w:left w:val="none" w:sz="0" w:space="0" w:color="auto"/>
        <w:bottom w:val="none" w:sz="0" w:space="0" w:color="auto"/>
        <w:right w:val="none" w:sz="0" w:space="0" w:color="auto"/>
      </w:divBdr>
    </w:div>
    <w:div w:id="1767380793">
      <w:bodyDiv w:val="1"/>
      <w:marLeft w:val="0"/>
      <w:marRight w:val="0"/>
      <w:marTop w:val="0"/>
      <w:marBottom w:val="0"/>
      <w:divBdr>
        <w:top w:val="none" w:sz="0" w:space="0" w:color="auto"/>
        <w:left w:val="none" w:sz="0" w:space="0" w:color="auto"/>
        <w:bottom w:val="none" w:sz="0" w:space="0" w:color="auto"/>
        <w:right w:val="none" w:sz="0" w:space="0" w:color="auto"/>
      </w:divBdr>
    </w:div>
    <w:div w:id="1768383830">
      <w:bodyDiv w:val="1"/>
      <w:marLeft w:val="0"/>
      <w:marRight w:val="0"/>
      <w:marTop w:val="0"/>
      <w:marBottom w:val="0"/>
      <w:divBdr>
        <w:top w:val="none" w:sz="0" w:space="0" w:color="auto"/>
        <w:left w:val="none" w:sz="0" w:space="0" w:color="auto"/>
        <w:bottom w:val="none" w:sz="0" w:space="0" w:color="auto"/>
        <w:right w:val="none" w:sz="0" w:space="0" w:color="auto"/>
      </w:divBdr>
    </w:div>
    <w:div w:id="1769277900">
      <w:bodyDiv w:val="1"/>
      <w:marLeft w:val="0"/>
      <w:marRight w:val="0"/>
      <w:marTop w:val="0"/>
      <w:marBottom w:val="0"/>
      <w:divBdr>
        <w:top w:val="none" w:sz="0" w:space="0" w:color="auto"/>
        <w:left w:val="none" w:sz="0" w:space="0" w:color="auto"/>
        <w:bottom w:val="none" w:sz="0" w:space="0" w:color="auto"/>
        <w:right w:val="none" w:sz="0" w:space="0" w:color="auto"/>
      </w:divBdr>
    </w:div>
    <w:div w:id="1769504267">
      <w:bodyDiv w:val="1"/>
      <w:marLeft w:val="0"/>
      <w:marRight w:val="0"/>
      <w:marTop w:val="0"/>
      <w:marBottom w:val="0"/>
      <w:divBdr>
        <w:top w:val="none" w:sz="0" w:space="0" w:color="auto"/>
        <w:left w:val="none" w:sz="0" w:space="0" w:color="auto"/>
        <w:bottom w:val="none" w:sz="0" w:space="0" w:color="auto"/>
        <w:right w:val="none" w:sz="0" w:space="0" w:color="auto"/>
      </w:divBdr>
    </w:div>
    <w:div w:id="1769698032">
      <w:bodyDiv w:val="1"/>
      <w:marLeft w:val="0"/>
      <w:marRight w:val="0"/>
      <w:marTop w:val="0"/>
      <w:marBottom w:val="0"/>
      <w:divBdr>
        <w:top w:val="none" w:sz="0" w:space="0" w:color="auto"/>
        <w:left w:val="none" w:sz="0" w:space="0" w:color="auto"/>
        <w:bottom w:val="none" w:sz="0" w:space="0" w:color="auto"/>
        <w:right w:val="none" w:sz="0" w:space="0" w:color="auto"/>
      </w:divBdr>
    </w:div>
    <w:div w:id="1772316129">
      <w:bodyDiv w:val="1"/>
      <w:marLeft w:val="0"/>
      <w:marRight w:val="0"/>
      <w:marTop w:val="0"/>
      <w:marBottom w:val="0"/>
      <w:divBdr>
        <w:top w:val="none" w:sz="0" w:space="0" w:color="auto"/>
        <w:left w:val="none" w:sz="0" w:space="0" w:color="auto"/>
        <w:bottom w:val="none" w:sz="0" w:space="0" w:color="auto"/>
        <w:right w:val="none" w:sz="0" w:space="0" w:color="auto"/>
      </w:divBdr>
    </w:div>
    <w:div w:id="1772973775">
      <w:bodyDiv w:val="1"/>
      <w:marLeft w:val="0"/>
      <w:marRight w:val="0"/>
      <w:marTop w:val="0"/>
      <w:marBottom w:val="0"/>
      <w:divBdr>
        <w:top w:val="none" w:sz="0" w:space="0" w:color="auto"/>
        <w:left w:val="none" w:sz="0" w:space="0" w:color="auto"/>
        <w:bottom w:val="none" w:sz="0" w:space="0" w:color="auto"/>
        <w:right w:val="none" w:sz="0" w:space="0" w:color="auto"/>
      </w:divBdr>
    </w:div>
    <w:div w:id="1774203628">
      <w:bodyDiv w:val="1"/>
      <w:marLeft w:val="0"/>
      <w:marRight w:val="0"/>
      <w:marTop w:val="0"/>
      <w:marBottom w:val="0"/>
      <w:divBdr>
        <w:top w:val="none" w:sz="0" w:space="0" w:color="auto"/>
        <w:left w:val="none" w:sz="0" w:space="0" w:color="auto"/>
        <w:bottom w:val="none" w:sz="0" w:space="0" w:color="auto"/>
        <w:right w:val="none" w:sz="0" w:space="0" w:color="auto"/>
      </w:divBdr>
    </w:div>
    <w:div w:id="1775437735">
      <w:bodyDiv w:val="1"/>
      <w:marLeft w:val="0"/>
      <w:marRight w:val="0"/>
      <w:marTop w:val="0"/>
      <w:marBottom w:val="0"/>
      <w:divBdr>
        <w:top w:val="none" w:sz="0" w:space="0" w:color="auto"/>
        <w:left w:val="none" w:sz="0" w:space="0" w:color="auto"/>
        <w:bottom w:val="none" w:sz="0" w:space="0" w:color="auto"/>
        <w:right w:val="none" w:sz="0" w:space="0" w:color="auto"/>
      </w:divBdr>
    </w:div>
    <w:div w:id="1776750904">
      <w:bodyDiv w:val="1"/>
      <w:marLeft w:val="0"/>
      <w:marRight w:val="0"/>
      <w:marTop w:val="0"/>
      <w:marBottom w:val="0"/>
      <w:divBdr>
        <w:top w:val="none" w:sz="0" w:space="0" w:color="auto"/>
        <w:left w:val="none" w:sz="0" w:space="0" w:color="auto"/>
        <w:bottom w:val="none" w:sz="0" w:space="0" w:color="auto"/>
        <w:right w:val="none" w:sz="0" w:space="0" w:color="auto"/>
      </w:divBdr>
    </w:div>
    <w:div w:id="1776946562">
      <w:bodyDiv w:val="1"/>
      <w:marLeft w:val="0"/>
      <w:marRight w:val="0"/>
      <w:marTop w:val="0"/>
      <w:marBottom w:val="0"/>
      <w:divBdr>
        <w:top w:val="none" w:sz="0" w:space="0" w:color="auto"/>
        <w:left w:val="none" w:sz="0" w:space="0" w:color="auto"/>
        <w:bottom w:val="none" w:sz="0" w:space="0" w:color="auto"/>
        <w:right w:val="none" w:sz="0" w:space="0" w:color="auto"/>
      </w:divBdr>
    </w:div>
    <w:div w:id="1778022236">
      <w:bodyDiv w:val="1"/>
      <w:marLeft w:val="0"/>
      <w:marRight w:val="0"/>
      <w:marTop w:val="0"/>
      <w:marBottom w:val="0"/>
      <w:divBdr>
        <w:top w:val="none" w:sz="0" w:space="0" w:color="auto"/>
        <w:left w:val="none" w:sz="0" w:space="0" w:color="auto"/>
        <w:bottom w:val="none" w:sz="0" w:space="0" w:color="auto"/>
        <w:right w:val="none" w:sz="0" w:space="0" w:color="auto"/>
      </w:divBdr>
    </w:div>
    <w:div w:id="1778328334">
      <w:bodyDiv w:val="1"/>
      <w:marLeft w:val="0"/>
      <w:marRight w:val="0"/>
      <w:marTop w:val="0"/>
      <w:marBottom w:val="0"/>
      <w:divBdr>
        <w:top w:val="none" w:sz="0" w:space="0" w:color="auto"/>
        <w:left w:val="none" w:sz="0" w:space="0" w:color="auto"/>
        <w:bottom w:val="none" w:sz="0" w:space="0" w:color="auto"/>
        <w:right w:val="none" w:sz="0" w:space="0" w:color="auto"/>
      </w:divBdr>
    </w:div>
    <w:div w:id="1778868995">
      <w:bodyDiv w:val="1"/>
      <w:marLeft w:val="0"/>
      <w:marRight w:val="0"/>
      <w:marTop w:val="0"/>
      <w:marBottom w:val="0"/>
      <w:divBdr>
        <w:top w:val="none" w:sz="0" w:space="0" w:color="auto"/>
        <w:left w:val="none" w:sz="0" w:space="0" w:color="auto"/>
        <w:bottom w:val="none" w:sz="0" w:space="0" w:color="auto"/>
        <w:right w:val="none" w:sz="0" w:space="0" w:color="auto"/>
      </w:divBdr>
    </w:div>
    <w:div w:id="1781145779">
      <w:bodyDiv w:val="1"/>
      <w:marLeft w:val="0"/>
      <w:marRight w:val="0"/>
      <w:marTop w:val="0"/>
      <w:marBottom w:val="0"/>
      <w:divBdr>
        <w:top w:val="none" w:sz="0" w:space="0" w:color="auto"/>
        <w:left w:val="none" w:sz="0" w:space="0" w:color="auto"/>
        <w:bottom w:val="none" w:sz="0" w:space="0" w:color="auto"/>
        <w:right w:val="none" w:sz="0" w:space="0" w:color="auto"/>
      </w:divBdr>
    </w:div>
    <w:div w:id="1781413616">
      <w:bodyDiv w:val="1"/>
      <w:marLeft w:val="0"/>
      <w:marRight w:val="0"/>
      <w:marTop w:val="0"/>
      <w:marBottom w:val="0"/>
      <w:divBdr>
        <w:top w:val="none" w:sz="0" w:space="0" w:color="auto"/>
        <w:left w:val="none" w:sz="0" w:space="0" w:color="auto"/>
        <w:bottom w:val="none" w:sz="0" w:space="0" w:color="auto"/>
        <w:right w:val="none" w:sz="0" w:space="0" w:color="auto"/>
      </w:divBdr>
    </w:div>
    <w:div w:id="1781993161">
      <w:bodyDiv w:val="1"/>
      <w:marLeft w:val="0"/>
      <w:marRight w:val="0"/>
      <w:marTop w:val="0"/>
      <w:marBottom w:val="0"/>
      <w:divBdr>
        <w:top w:val="none" w:sz="0" w:space="0" w:color="auto"/>
        <w:left w:val="none" w:sz="0" w:space="0" w:color="auto"/>
        <w:bottom w:val="none" w:sz="0" w:space="0" w:color="auto"/>
        <w:right w:val="none" w:sz="0" w:space="0" w:color="auto"/>
      </w:divBdr>
    </w:div>
    <w:div w:id="1782186441">
      <w:bodyDiv w:val="1"/>
      <w:marLeft w:val="0"/>
      <w:marRight w:val="0"/>
      <w:marTop w:val="0"/>
      <w:marBottom w:val="0"/>
      <w:divBdr>
        <w:top w:val="none" w:sz="0" w:space="0" w:color="auto"/>
        <w:left w:val="none" w:sz="0" w:space="0" w:color="auto"/>
        <w:bottom w:val="none" w:sz="0" w:space="0" w:color="auto"/>
        <w:right w:val="none" w:sz="0" w:space="0" w:color="auto"/>
      </w:divBdr>
    </w:div>
    <w:div w:id="1782996570">
      <w:bodyDiv w:val="1"/>
      <w:marLeft w:val="0"/>
      <w:marRight w:val="0"/>
      <w:marTop w:val="0"/>
      <w:marBottom w:val="0"/>
      <w:divBdr>
        <w:top w:val="none" w:sz="0" w:space="0" w:color="auto"/>
        <w:left w:val="none" w:sz="0" w:space="0" w:color="auto"/>
        <w:bottom w:val="none" w:sz="0" w:space="0" w:color="auto"/>
        <w:right w:val="none" w:sz="0" w:space="0" w:color="auto"/>
      </w:divBdr>
    </w:div>
    <w:div w:id="1783184864">
      <w:bodyDiv w:val="1"/>
      <w:marLeft w:val="0"/>
      <w:marRight w:val="0"/>
      <w:marTop w:val="0"/>
      <w:marBottom w:val="0"/>
      <w:divBdr>
        <w:top w:val="none" w:sz="0" w:space="0" w:color="auto"/>
        <w:left w:val="none" w:sz="0" w:space="0" w:color="auto"/>
        <w:bottom w:val="none" w:sz="0" w:space="0" w:color="auto"/>
        <w:right w:val="none" w:sz="0" w:space="0" w:color="auto"/>
      </w:divBdr>
    </w:div>
    <w:div w:id="1783301198">
      <w:bodyDiv w:val="1"/>
      <w:marLeft w:val="0"/>
      <w:marRight w:val="0"/>
      <w:marTop w:val="0"/>
      <w:marBottom w:val="0"/>
      <w:divBdr>
        <w:top w:val="none" w:sz="0" w:space="0" w:color="auto"/>
        <w:left w:val="none" w:sz="0" w:space="0" w:color="auto"/>
        <w:bottom w:val="none" w:sz="0" w:space="0" w:color="auto"/>
        <w:right w:val="none" w:sz="0" w:space="0" w:color="auto"/>
      </w:divBdr>
    </w:div>
    <w:div w:id="1784418757">
      <w:bodyDiv w:val="1"/>
      <w:marLeft w:val="0"/>
      <w:marRight w:val="0"/>
      <w:marTop w:val="0"/>
      <w:marBottom w:val="0"/>
      <w:divBdr>
        <w:top w:val="none" w:sz="0" w:space="0" w:color="auto"/>
        <w:left w:val="none" w:sz="0" w:space="0" w:color="auto"/>
        <w:bottom w:val="none" w:sz="0" w:space="0" w:color="auto"/>
        <w:right w:val="none" w:sz="0" w:space="0" w:color="auto"/>
      </w:divBdr>
    </w:div>
    <w:div w:id="1784761079">
      <w:bodyDiv w:val="1"/>
      <w:marLeft w:val="0"/>
      <w:marRight w:val="0"/>
      <w:marTop w:val="0"/>
      <w:marBottom w:val="0"/>
      <w:divBdr>
        <w:top w:val="none" w:sz="0" w:space="0" w:color="auto"/>
        <w:left w:val="none" w:sz="0" w:space="0" w:color="auto"/>
        <w:bottom w:val="none" w:sz="0" w:space="0" w:color="auto"/>
        <w:right w:val="none" w:sz="0" w:space="0" w:color="auto"/>
      </w:divBdr>
    </w:div>
    <w:div w:id="1785418456">
      <w:bodyDiv w:val="1"/>
      <w:marLeft w:val="0"/>
      <w:marRight w:val="0"/>
      <w:marTop w:val="0"/>
      <w:marBottom w:val="0"/>
      <w:divBdr>
        <w:top w:val="none" w:sz="0" w:space="0" w:color="auto"/>
        <w:left w:val="none" w:sz="0" w:space="0" w:color="auto"/>
        <w:bottom w:val="none" w:sz="0" w:space="0" w:color="auto"/>
        <w:right w:val="none" w:sz="0" w:space="0" w:color="auto"/>
      </w:divBdr>
    </w:div>
    <w:div w:id="1785808671">
      <w:bodyDiv w:val="1"/>
      <w:marLeft w:val="0"/>
      <w:marRight w:val="0"/>
      <w:marTop w:val="0"/>
      <w:marBottom w:val="0"/>
      <w:divBdr>
        <w:top w:val="none" w:sz="0" w:space="0" w:color="auto"/>
        <w:left w:val="none" w:sz="0" w:space="0" w:color="auto"/>
        <w:bottom w:val="none" w:sz="0" w:space="0" w:color="auto"/>
        <w:right w:val="none" w:sz="0" w:space="0" w:color="auto"/>
      </w:divBdr>
    </w:div>
    <w:div w:id="1786919392">
      <w:bodyDiv w:val="1"/>
      <w:marLeft w:val="0"/>
      <w:marRight w:val="0"/>
      <w:marTop w:val="0"/>
      <w:marBottom w:val="0"/>
      <w:divBdr>
        <w:top w:val="none" w:sz="0" w:space="0" w:color="auto"/>
        <w:left w:val="none" w:sz="0" w:space="0" w:color="auto"/>
        <w:bottom w:val="none" w:sz="0" w:space="0" w:color="auto"/>
        <w:right w:val="none" w:sz="0" w:space="0" w:color="auto"/>
      </w:divBdr>
    </w:div>
    <w:div w:id="1786998300">
      <w:bodyDiv w:val="1"/>
      <w:marLeft w:val="0"/>
      <w:marRight w:val="0"/>
      <w:marTop w:val="0"/>
      <w:marBottom w:val="0"/>
      <w:divBdr>
        <w:top w:val="none" w:sz="0" w:space="0" w:color="auto"/>
        <w:left w:val="none" w:sz="0" w:space="0" w:color="auto"/>
        <w:bottom w:val="none" w:sz="0" w:space="0" w:color="auto"/>
        <w:right w:val="none" w:sz="0" w:space="0" w:color="auto"/>
      </w:divBdr>
    </w:div>
    <w:div w:id="1787189625">
      <w:bodyDiv w:val="1"/>
      <w:marLeft w:val="0"/>
      <w:marRight w:val="0"/>
      <w:marTop w:val="0"/>
      <w:marBottom w:val="0"/>
      <w:divBdr>
        <w:top w:val="none" w:sz="0" w:space="0" w:color="auto"/>
        <w:left w:val="none" w:sz="0" w:space="0" w:color="auto"/>
        <w:bottom w:val="none" w:sz="0" w:space="0" w:color="auto"/>
        <w:right w:val="none" w:sz="0" w:space="0" w:color="auto"/>
      </w:divBdr>
    </w:div>
    <w:div w:id="1788115136">
      <w:bodyDiv w:val="1"/>
      <w:marLeft w:val="0"/>
      <w:marRight w:val="0"/>
      <w:marTop w:val="0"/>
      <w:marBottom w:val="0"/>
      <w:divBdr>
        <w:top w:val="none" w:sz="0" w:space="0" w:color="auto"/>
        <w:left w:val="none" w:sz="0" w:space="0" w:color="auto"/>
        <w:bottom w:val="none" w:sz="0" w:space="0" w:color="auto"/>
        <w:right w:val="none" w:sz="0" w:space="0" w:color="auto"/>
      </w:divBdr>
    </w:div>
    <w:div w:id="1789424141">
      <w:bodyDiv w:val="1"/>
      <w:marLeft w:val="0"/>
      <w:marRight w:val="0"/>
      <w:marTop w:val="0"/>
      <w:marBottom w:val="0"/>
      <w:divBdr>
        <w:top w:val="none" w:sz="0" w:space="0" w:color="auto"/>
        <w:left w:val="none" w:sz="0" w:space="0" w:color="auto"/>
        <w:bottom w:val="none" w:sz="0" w:space="0" w:color="auto"/>
        <w:right w:val="none" w:sz="0" w:space="0" w:color="auto"/>
      </w:divBdr>
    </w:div>
    <w:div w:id="1789936402">
      <w:bodyDiv w:val="1"/>
      <w:marLeft w:val="0"/>
      <w:marRight w:val="0"/>
      <w:marTop w:val="0"/>
      <w:marBottom w:val="0"/>
      <w:divBdr>
        <w:top w:val="none" w:sz="0" w:space="0" w:color="auto"/>
        <w:left w:val="none" w:sz="0" w:space="0" w:color="auto"/>
        <w:bottom w:val="none" w:sz="0" w:space="0" w:color="auto"/>
        <w:right w:val="none" w:sz="0" w:space="0" w:color="auto"/>
      </w:divBdr>
    </w:div>
    <w:div w:id="1790583808">
      <w:bodyDiv w:val="1"/>
      <w:marLeft w:val="0"/>
      <w:marRight w:val="0"/>
      <w:marTop w:val="0"/>
      <w:marBottom w:val="0"/>
      <w:divBdr>
        <w:top w:val="none" w:sz="0" w:space="0" w:color="auto"/>
        <w:left w:val="none" w:sz="0" w:space="0" w:color="auto"/>
        <w:bottom w:val="none" w:sz="0" w:space="0" w:color="auto"/>
        <w:right w:val="none" w:sz="0" w:space="0" w:color="auto"/>
      </w:divBdr>
    </w:div>
    <w:div w:id="1790662654">
      <w:bodyDiv w:val="1"/>
      <w:marLeft w:val="0"/>
      <w:marRight w:val="0"/>
      <w:marTop w:val="0"/>
      <w:marBottom w:val="0"/>
      <w:divBdr>
        <w:top w:val="none" w:sz="0" w:space="0" w:color="auto"/>
        <w:left w:val="none" w:sz="0" w:space="0" w:color="auto"/>
        <w:bottom w:val="none" w:sz="0" w:space="0" w:color="auto"/>
        <w:right w:val="none" w:sz="0" w:space="0" w:color="auto"/>
      </w:divBdr>
    </w:div>
    <w:div w:id="1791588872">
      <w:bodyDiv w:val="1"/>
      <w:marLeft w:val="0"/>
      <w:marRight w:val="0"/>
      <w:marTop w:val="0"/>
      <w:marBottom w:val="0"/>
      <w:divBdr>
        <w:top w:val="none" w:sz="0" w:space="0" w:color="auto"/>
        <w:left w:val="none" w:sz="0" w:space="0" w:color="auto"/>
        <w:bottom w:val="none" w:sz="0" w:space="0" w:color="auto"/>
        <w:right w:val="none" w:sz="0" w:space="0" w:color="auto"/>
      </w:divBdr>
    </w:div>
    <w:div w:id="1800414132">
      <w:bodyDiv w:val="1"/>
      <w:marLeft w:val="0"/>
      <w:marRight w:val="0"/>
      <w:marTop w:val="0"/>
      <w:marBottom w:val="0"/>
      <w:divBdr>
        <w:top w:val="none" w:sz="0" w:space="0" w:color="auto"/>
        <w:left w:val="none" w:sz="0" w:space="0" w:color="auto"/>
        <w:bottom w:val="none" w:sz="0" w:space="0" w:color="auto"/>
        <w:right w:val="none" w:sz="0" w:space="0" w:color="auto"/>
      </w:divBdr>
    </w:div>
    <w:div w:id="1800568376">
      <w:bodyDiv w:val="1"/>
      <w:marLeft w:val="0"/>
      <w:marRight w:val="0"/>
      <w:marTop w:val="0"/>
      <w:marBottom w:val="0"/>
      <w:divBdr>
        <w:top w:val="none" w:sz="0" w:space="0" w:color="auto"/>
        <w:left w:val="none" w:sz="0" w:space="0" w:color="auto"/>
        <w:bottom w:val="none" w:sz="0" w:space="0" w:color="auto"/>
        <w:right w:val="none" w:sz="0" w:space="0" w:color="auto"/>
      </w:divBdr>
    </w:div>
    <w:div w:id="1801453905">
      <w:bodyDiv w:val="1"/>
      <w:marLeft w:val="0"/>
      <w:marRight w:val="0"/>
      <w:marTop w:val="0"/>
      <w:marBottom w:val="0"/>
      <w:divBdr>
        <w:top w:val="none" w:sz="0" w:space="0" w:color="auto"/>
        <w:left w:val="none" w:sz="0" w:space="0" w:color="auto"/>
        <w:bottom w:val="none" w:sz="0" w:space="0" w:color="auto"/>
        <w:right w:val="none" w:sz="0" w:space="0" w:color="auto"/>
      </w:divBdr>
    </w:div>
    <w:div w:id="1801922710">
      <w:bodyDiv w:val="1"/>
      <w:marLeft w:val="0"/>
      <w:marRight w:val="0"/>
      <w:marTop w:val="0"/>
      <w:marBottom w:val="0"/>
      <w:divBdr>
        <w:top w:val="none" w:sz="0" w:space="0" w:color="auto"/>
        <w:left w:val="none" w:sz="0" w:space="0" w:color="auto"/>
        <w:bottom w:val="none" w:sz="0" w:space="0" w:color="auto"/>
        <w:right w:val="none" w:sz="0" w:space="0" w:color="auto"/>
      </w:divBdr>
    </w:div>
    <w:div w:id="1804083068">
      <w:bodyDiv w:val="1"/>
      <w:marLeft w:val="0"/>
      <w:marRight w:val="0"/>
      <w:marTop w:val="0"/>
      <w:marBottom w:val="0"/>
      <w:divBdr>
        <w:top w:val="none" w:sz="0" w:space="0" w:color="auto"/>
        <w:left w:val="none" w:sz="0" w:space="0" w:color="auto"/>
        <w:bottom w:val="none" w:sz="0" w:space="0" w:color="auto"/>
        <w:right w:val="none" w:sz="0" w:space="0" w:color="auto"/>
      </w:divBdr>
    </w:div>
    <w:div w:id="1805156176">
      <w:bodyDiv w:val="1"/>
      <w:marLeft w:val="0"/>
      <w:marRight w:val="0"/>
      <w:marTop w:val="0"/>
      <w:marBottom w:val="0"/>
      <w:divBdr>
        <w:top w:val="none" w:sz="0" w:space="0" w:color="auto"/>
        <w:left w:val="none" w:sz="0" w:space="0" w:color="auto"/>
        <w:bottom w:val="none" w:sz="0" w:space="0" w:color="auto"/>
        <w:right w:val="none" w:sz="0" w:space="0" w:color="auto"/>
      </w:divBdr>
    </w:div>
    <w:div w:id="1807553091">
      <w:bodyDiv w:val="1"/>
      <w:marLeft w:val="0"/>
      <w:marRight w:val="0"/>
      <w:marTop w:val="0"/>
      <w:marBottom w:val="0"/>
      <w:divBdr>
        <w:top w:val="none" w:sz="0" w:space="0" w:color="auto"/>
        <w:left w:val="none" w:sz="0" w:space="0" w:color="auto"/>
        <w:bottom w:val="none" w:sz="0" w:space="0" w:color="auto"/>
        <w:right w:val="none" w:sz="0" w:space="0" w:color="auto"/>
      </w:divBdr>
    </w:div>
    <w:div w:id="1810055810">
      <w:bodyDiv w:val="1"/>
      <w:marLeft w:val="0"/>
      <w:marRight w:val="0"/>
      <w:marTop w:val="0"/>
      <w:marBottom w:val="0"/>
      <w:divBdr>
        <w:top w:val="none" w:sz="0" w:space="0" w:color="auto"/>
        <w:left w:val="none" w:sz="0" w:space="0" w:color="auto"/>
        <w:bottom w:val="none" w:sz="0" w:space="0" w:color="auto"/>
        <w:right w:val="none" w:sz="0" w:space="0" w:color="auto"/>
      </w:divBdr>
    </w:div>
    <w:div w:id="1810396248">
      <w:bodyDiv w:val="1"/>
      <w:marLeft w:val="0"/>
      <w:marRight w:val="0"/>
      <w:marTop w:val="0"/>
      <w:marBottom w:val="0"/>
      <w:divBdr>
        <w:top w:val="none" w:sz="0" w:space="0" w:color="auto"/>
        <w:left w:val="none" w:sz="0" w:space="0" w:color="auto"/>
        <w:bottom w:val="none" w:sz="0" w:space="0" w:color="auto"/>
        <w:right w:val="none" w:sz="0" w:space="0" w:color="auto"/>
      </w:divBdr>
    </w:div>
    <w:div w:id="1811096524">
      <w:bodyDiv w:val="1"/>
      <w:marLeft w:val="0"/>
      <w:marRight w:val="0"/>
      <w:marTop w:val="0"/>
      <w:marBottom w:val="0"/>
      <w:divBdr>
        <w:top w:val="none" w:sz="0" w:space="0" w:color="auto"/>
        <w:left w:val="none" w:sz="0" w:space="0" w:color="auto"/>
        <w:bottom w:val="none" w:sz="0" w:space="0" w:color="auto"/>
        <w:right w:val="none" w:sz="0" w:space="0" w:color="auto"/>
      </w:divBdr>
    </w:div>
    <w:div w:id="1812137863">
      <w:bodyDiv w:val="1"/>
      <w:marLeft w:val="0"/>
      <w:marRight w:val="0"/>
      <w:marTop w:val="0"/>
      <w:marBottom w:val="0"/>
      <w:divBdr>
        <w:top w:val="none" w:sz="0" w:space="0" w:color="auto"/>
        <w:left w:val="none" w:sz="0" w:space="0" w:color="auto"/>
        <w:bottom w:val="none" w:sz="0" w:space="0" w:color="auto"/>
        <w:right w:val="none" w:sz="0" w:space="0" w:color="auto"/>
      </w:divBdr>
    </w:div>
    <w:div w:id="1820269272">
      <w:bodyDiv w:val="1"/>
      <w:marLeft w:val="0"/>
      <w:marRight w:val="0"/>
      <w:marTop w:val="0"/>
      <w:marBottom w:val="0"/>
      <w:divBdr>
        <w:top w:val="none" w:sz="0" w:space="0" w:color="auto"/>
        <w:left w:val="none" w:sz="0" w:space="0" w:color="auto"/>
        <w:bottom w:val="none" w:sz="0" w:space="0" w:color="auto"/>
        <w:right w:val="none" w:sz="0" w:space="0" w:color="auto"/>
      </w:divBdr>
    </w:div>
    <w:div w:id="1821732664">
      <w:bodyDiv w:val="1"/>
      <w:marLeft w:val="0"/>
      <w:marRight w:val="0"/>
      <w:marTop w:val="0"/>
      <w:marBottom w:val="0"/>
      <w:divBdr>
        <w:top w:val="none" w:sz="0" w:space="0" w:color="auto"/>
        <w:left w:val="none" w:sz="0" w:space="0" w:color="auto"/>
        <w:bottom w:val="none" w:sz="0" w:space="0" w:color="auto"/>
        <w:right w:val="none" w:sz="0" w:space="0" w:color="auto"/>
      </w:divBdr>
    </w:div>
    <w:div w:id="1822958932">
      <w:bodyDiv w:val="1"/>
      <w:marLeft w:val="0"/>
      <w:marRight w:val="0"/>
      <w:marTop w:val="0"/>
      <w:marBottom w:val="0"/>
      <w:divBdr>
        <w:top w:val="none" w:sz="0" w:space="0" w:color="auto"/>
        <w:left w:val="none" w:sz="0" w:space="0" w:color="auto"/>
        <w:bottom w:val="none" w:sz="0" w:space="0" w:color="auto"/>
        <w:right w:val="none" w:sz="0" w:space="0" w:color="auto"/>
      </w:divBdr>
    </w:div>
    <w:div w:id="1823306145">
      <w:bodyDiv w:val="1"/>
      <w:marLeft w:val="0"/>
      <w:marRight w:val="0"/>
      <w:marTop w:val="0"/>
      <w:marBottom w:val="0"/>
      <w:divBdr>
        <w:top w:val="none" w:sz="0" w:space="0" w:color="auto"/>
        <w:left w:val="none" w:sz="0" w:space="0" w:color="auto"/>
        <w:bottom w:val="none" w:sz="0" w:space="0" w:color="auto"/>
        <w:right w:val="none" w:sz="0" w:space="0" w:color="auto"/>
      </w:divBdr>
    </w:div>
    <w:div w:id="1823697842">
      <w:bodyDiv w:val="1"/>
      <w:marLeft w:val="0"/>
      <w:marRight w:val="0"/>
      <w:marTop w:val="0"/>
      <w:marBottom w:val="0"/>
      <w:divBdr>
        <w:top w:val="none" w:sz="0" w:space="0" w:color="auto"/>
        <w:left w:val="none" w:sz="0" w:space="0" w:color="auto"/>
        <w:bottom w:val="none" w:sz="0" w:space="0" w:color="auto"/>
        <w:right w:val="none" w:sz="0" w:space="0" w:color="auto"/>
      </w:divBdr>
    </w:div>
    <w:div w:id="1824540194">
      <w:bodyDiv w:val="1"/>
      <w:marLeft w:val="0"/>
      <w:marRight w:val="0"/>
      <w:marTop w:val="0"/>
      <w:marBottom w:val="0"/>
      <w:divBdr>
        <w:top w:val="none" w:sz="0" w:space="0" w:color="auto"/>
        <w:left w:val="none" w:sz="0" w:space="0" w:color="auto"/>
        <w:bottom w:val="none" w:sz="0" w:space="0" w:color="auto"/>
        <w:right w:val="none" w:sz="0" w:space="0" w:color="auto"/>
      </w:divBdr>
    </w:div>
    <w:div w:id="1824856050">
      <w:bodyDiv w:val="1"/>
      <w:marLeft w:val="0"/>
      <w:marRight w:val="0"/>
      <w:marTop w:val="0"/>
      <w:marBottom w:val="0"/>
      <w:divBdr>
        <w:top w:val="none" w:sz="0" w:space="0" w:color="auto"/>
        <w:left w:val="none" w:sz="0" w:space="0" w:color="auto"/>
        <w:bottom w:val="none" w:sz="0" w:space="0" w:color="auto"/>
        <w:right w:val="none" w:sz="0" w:space="0" w:color="auto"/>
      </w:divBdr>
    </w:div>
    <w:div w:id="1826046079">
      <w:bodyDiv w:val="1"/>
      <w:marLeft w:val="0"/>
      <w:marRight w:val="0"/>
      <w:marTop w:val="0"/>
      <w:marBottom w:val="0"/>
      <w:divBdr>
        <w:top w:val="none" w:sz="0" w:space="0" w:color="auto"/>
        <w:left w:val="none" w:sz="0" w:space="0" w:color="auto"/>
        <w:bottom w:val="none" w:sz="0" w:space="0" w:color="auto"/>
        <w:right w:val="none" w:sz="0" w:space="0" w:color="auto"/>
      </w:divBdr>
    </w:div>
    <w:div w:id="1826431949">
      <w:bodyDiv w:val="1"/>
      <w:marLeft w:val="0"/>
      <w:marRight w:val="0"/>
      <w:marTop w:val="0"/>
      <w:marBottom w:val="0"/>
      <w:divBdr>
        <w:top w:val="none" w:sz="0" w:space="0" w:color="auto"/>
        <w:left w:val="none" w:sz="0" w:space="0" w:color="auto"/>
        <w:bottom w:val="none" w:sz="0" w:space="0" w:color="auto"/>
        <w:right w:val="none" w:sz="0" w:space="0" w:color="auto"/>
      </w:divBdr>
    </w:div>
    <w:div w:id="1827745601">
      <w:bodyDiv w:val="1"/>
      <w:marLeft w:val="0"/>
      <w:marRight w:val="0"/>
      <w:marTop w:val="0"/>
      <w:marBottom w:val="0"/>
      <w:divBdr>
        <w:top w:val="none" w:sz="0" w:space="0" w:color="auto"/>
        <w:left w:val="none" w:sz="0" w:space="0" w:color="auto"/>
        <w:bottom w:val="none" w:sz="0" w:space="0" w:color="auto"/>
        <w:right w:val="none" w:sz="0" w:space="0" w:color="auto"/>
      </w:divBdr>
    </w:div>
    <w:div w:id="1828280951">
      <w:bodyDiv w:val="1"/>
      <w:marLeft w:val="0"/>
      <w:marRight w:val="0"/>
      <w:marTop w:val="0"/>
      <w:marBottom w:val="0"/>
      <w:divBdr>
        <w:top w:val="none" w:sz="0" w:space="0" w:color="auto"/>
        <w:left w:val="none" w:sz="0" w:space="0" w:color="auto"/>
        <w:bottom w:val="none" w:sz="0" w:space="0" w:color="auto"/>
        <w:right w:val="none" w:sz="0" w:space="0" w:color="auto"/>
      </w:divBdr>
    </w:div>
    <w:div w:id="1828324307">
      <w:bodyDiv w:val="1"/>
      <w:marLeft w:val="0"/>
      <w:marRight w:val="0"/>
      <w:marTop w:val="0"/>
      <w:marBottom w:val="0"/>
      <w:divBdr>
        <w:top w:val="none" w:sz="0" w:space="0" w:color="auto"/>
        <w:left w:val="none" w:sz="0" w:space="0" w:color="auto"/>
        <w:bottom w:val="none" w:sz="0" w:space="0" w:color="auto"/>
        <w:right w:val="none" w:sz="0" w:space="0" w:color="auto"/>
      </w:divBdr>
    </w:div>
    <w:div w:id="1829860597">
      <w:bodyDiv w:val="1"/>
      <w:marLeft w:val="0"/>
      <w:marRight w:val="0"/>
      <w:marTop w:val="0"/>
      <w:marBottom w:val="0"/>
      <w:divBdr>
        <w:top w:val="none" w:sz="0" w:space="0" w:color="auto"/>
        <w:left w:val="none" w:sz="0" w:space="0" w:color="auto"/>
        <w:bottom w:val="none" w:sz="0" w:space="0" w:color="auto"/>
        <w:right w:val="none" w:sz="0" w:space="0" w:color="auto"/>
      </w:divBdr>
    </w:div>
    <w:div w:id="1830362763">
      <w:bodyDiv w:val="1"/>
      <w:marLeft w:val="0"/>
      <w:marRight w:val="0"/>
      <w:marTop w:val="0"/>
      <w:marBottom w:val="0"/>
      <w:divBdr>
        <w:top w:val="none" w:sz="0" w:space="0" w:color="auto"/>
        <w:left w:val="none" w:sz="0" w:space="0" w:color="auto"/>
        <w:bottom w:val="none" w:sz="0" w:space="0" w:color="auto"/>
        <w:right w:val="none" w:sz="0" w:space="0" w:color="auto"/>
      </w:divBdr>
    </w:div>
    <w:div w:id="1830554123">
      <w:bodyDiv w:val="1"/>
      <w:marLeft w:val="0"/>
      <w:marRight w:val="0"/>
      <w:marTop w:val="0"/>
      <w:marBottom w:val="0"/>
      <w:divBdr>
        <w:top w:val="none" w:sz="0" w:space="0" w:color="auto"/>
        <w:left w:val="none" w:sz="0" w:space="0" w:color="auto"/>
        <w:bottom w:val="none" w:sz="0" w:space="0" w:color="auto"/>
        <w:right w:val="none" w:sz="0" w:space="0" w:color="auto"/>
      </w:divBdr>
    </w:div>
    <w:div w:id="1832207917">
      <w:bodyDiv w:val="1"/>
      <w:marLeft w:val="0"/>
      <w:marRight w:val="0"/>
      <w:marTop w:val="0"/>
      <w:marBottom w:val="0"/>
      <w:divBdr>
        <w:top w:val="none" w:sz="0" w:space="0" w:color="auto"/>
        <w:left w:val="none" w:sz="0" w:space="0" w:color="auto"/>
        <w:bottom w:val="none" w:sz="0" w:space="0" w:color="auto"/>
        <w:right w:val="none" w:sz="0" w:space="0" w:color="auto"/>
      </w:divBdr>
    </w:div>
    <w:div w:id="1832285325">
      <w:bodyDiv w:val="1"/>
      <w:marLeft w:val="0"/>
      <w:marRight w:val="0"/>
      <w:marTop w:val="0"/>
      <w:marBottom w:val="0"/>
      <w:divBdr>
        <w:top w:val="none" w:sz="0" w:space="0" w:color="auto"/>
        <w:left w:val="none" w:sz="0" w:space="0" w:color="auto"/>
        <w:bottom w:val="none" w:sz="0" w:space="0" w:color="auto"/>
        <w:right w:val="none" w:sz="0" w:space="0" w:color="auto"/>
      </w:divBdr>
    </w:div>
    <w:div w:id="1834449767">
      <w:bodyDiv w:val="1"/>
      <w:marLeft w:val="0"/>
      <w:marRight w:val="0"/>
      <w:marTop w:val="0"/>
      <w:marBottom w:val="0"/>
      <w:divBdr>
        <w:top w:val="none" w:sz="0" w:space="0" w:color="auto"/>
        <w:left w:val="none" w:sz="0" w:space="0" w:color="auto"/>
        <w:bottom w:val="none" w:sz="0" w:space="0" w:color="auto"/>
        <w:right w:val="none" w:sz="0" w:space="0" w:color="auto"/>
      </w:divBdr>
    </w:div>
    <w:div w:id="1836148423">
      <w:bodyDiv w:val="1"/>
      <w:marLeft w:val="0"/>
      <w:marRight w:val="0"/>
      <w:marTop w:val="0"/>
      <w:marBottom w:val="0"/>
      <w:divBdr>
        <w:top w:val="none" w:sz="0" w:space="0" w:color="auto"/>
        <w:left w:val="none" w:sz="0" w:space="0" w:color="auto"/>
        <w:bottom w:val="none" w:sz="0" w:space="0" w:color="auto"/>
        <w:right w:val="none" w:sz="0" w:space="0" w:color="auto"/>
      </w:divBdr>
    </w:div>
    <w:div w:id="1837575485">
      <w:bodyDiv w:val="1"/>
      <w:marLeft w:val="0"/>
      <w:marRight w:val="0"/>
      <w:marTop w:val="0"/>
      <w:marBottom w:val="0"/>
      <w:divBdr>
        <w:top w:val="none" w:sz="0" w:space="0" w:color="auto"/>
        <w:left w:val="none" w:sz="0" w:space="0" w:color="auto"/>
        <w:bottom w:val="none" w:sz="0" w:space="0" w:color="auto"/>
        <w:right w:val="none" w:sz="0" w:space="0" w:color="auto"/>
      </w:divBdr>
    </w:div>
    <w:div w:id="1838838985">
      <w:bodyDiv w:val="1"/>
      <w:marLeft w:val="0"/>
      <w:marRight w:val="0"/>
      <w:marTop w:val="0"/>
      <w:marBottom w:val="0"/>
      <w:divBdr>
        <w:top w:val="none" w:sz="0" w:space="0" w:color="auto"/>
        <w:left w:val="none" w:sz="0" w:space="0" w:color="auto"/>
        <w:bottom w:val="none" w:sz="0" w:space="0" w:color="auto"/>
        <w:right w:val="none" w:sz="0" w:space="0" w:color="auto"/>
      </w:divBdr>
    </w:div>
    <w:div w:id="1839149572">
      <w:bodyDiv w:val="1"/>
      <w:marLeft w:val="0"/>
      <w:marRight w:val="0"/>
      <w:marTop w:val="0"/>
      <w:marBottom w:val="0"/>
      <w:divBdr>
        <w:top w:val="none" w:sz="0" w:space="0" w:color="auto"/>
        <w:left w:val="none" w:sz="0" w:space="0" w:color="auto"/>
        <w:bottom w:val="none" w:sz="0" w:space="0" w:color="auto"/>
        <w:right w:val="none" w:sz="0" w:space="0" w:color="auto"/>
      </w:divBdr>
    </w:div>
    <w:div w:id="1840733015">
      <w:bodyDiv w:val="1"/>
      <w:marLeft w:val="0"/>
      <w:marRight w:val="0"/>
      <w:marTop w:val="0"/>
      <w:marBottom w:val="0"/>
      <w:divBdr>
        <w:top w:val="none" w:sz="0" w:space="0" w:color="auto"/>
        <w:left w:val="none" w:sz="0" w:space="0" w:color="auto"/>
        <w:bottom w:val="none" w:sz="0" w:space="0" w:color="auto"/>
        <w:right w:val="none" w:sz="0" w:space="0" w:color="auto"/>
      </w:divBdr>
    </w:div>
    <w:div w:id="1841964078">
      <w:bodyDiv w:val="1"/>
      <w:marLeft w:val="0"/>
      <w:marRight w:val="0"/>
      <w:marTop w:val="0"/>
      <w:marBottom w:val="0"/>
      <w:divBdr>
        <w:top w:val="none" w:sz="0" w:space="0" w:color="auto"/>
        <w:left w:val="none" w:sz="0" w:space="0" w:color="auto"/>
        <w:bottom w:val="none" w:sz="0" w:space="0" w:color="auto"/>
        <w:right w:val="none" w:sz="0" w:space="0" w:color="auto"/>
      </w:divBdr>
    </w:div>
    <w:div w:id="1841966696">
      <w:bodyDiv w:val="1"/>
      <w:marLeft w:val="0"/>
      <w:marRight w:val="0"/>
      <w:marTop w:val="0"/>
      <w:marBottom w:val="0"/>
      <w:divBdr>
        <w:top w:val="none" w:sz="0" w:space="0" w:color="auto"/>
        <w:left w:val="none" w:sz="0" w:space="0" w:color="auto"/>
        <w:bottom w:val="none" w:sz="0" w:space="0" w:color="auto"/>
        <w:right w:val="none" w:sz="0" w:space="0" w:color="auto"/>
      </w:divBdr>
    </w:div>
    <w:div w:id="1842349351">
      <w:bodyDiv w:val="1"/>
      <w:marLeft w:val="0"/>
      <w:marRight w:val="0"/>
      <w:marTop w:val="0"/>
      <w:marBottom w:val="0"/>
      <w:divBdr>
        <w:top w:val="none" w:sz="0" w:space="0" w:color="auto"/>
        <w:left w:val="none" w:sz="0" w:space="0" w:color="auto"/>
        <w:bottom w:val="none" w:sz="0" w:space="0" w:color="auto"/>
        <w:right w:val="none" w:sz="0" w:space="0" w:color="auto"/>
      </w:divBdr>
    </w:div>
    <w:div w:id="1845395027">
      <w:bodyDiv w:val="1"/>
      <w:marLeft w:val="0"/>
      <w:marRight w:val="0"/>
      <w:marTop w:val="0"/>
      <w:marBottom w:val="0"/>
      <w:divBdr>
        <w:top w:val="none" w:sz="0" w:space="0" w:color="auto"/>
        <w:left w:val="none" w:sz="0" w:space="0" w:color="auto"/>
        <w:bottom w:val="none" w:sz="0" w:space="0" w:color="auto"/>
        <w:right w:val="none" w:sz="0" w:space="0" w:color="auto"/>
      </w:divBdr>
    </w:div>
    <w:div w:id="1846701232">
      <w:bodyDiv w:val="1"/>
      <w:marLeft w:val="0"/>
      <w:marRight w:val="0"/>
      <w:marTop w:val="0"/>
      <w:marBottom w:val="0"/>
      <w:divBdr>
        <w:top w:val="none" w:sz="0" w:space="0" w:color="auto"/>
        <w:left w:val="none" w:sz="0" w:space="0" w:color="auto"/>
        <w:bottom w:val="none" w:sz="0" w:space="0" w:color="auto"/>
        <w:right w:val="none" w:sz="0" w:space="0" w:color="auto"/>
      </w:divBdr>
    </w:div>
    <w:div w:id="1847942560">
      <w:bodyDiv w:val="1"/>
      <w:marLeft w:val="0"/>
      <w:marRight w:val="0"/>
      <w:marTop w:val="0"/>
      <w:marBottom w:val="0"/>
      <w:divBdr>
        <w:top w:val="none" w:sz="0" w:space="0" w:color="auto"/>
        <w:left w:val="none" w:sz="0" w:space="0" w:color="auto"/>
        <w:bottom w:val="none" w:sz="0" w:space="0" w:color="auto"/>
        <w:right w:val="none" w:sz="0" w:space="0" w:color="auto"/>
      </w:divBdr>
    </w:div>
    <w:div w:id="1849785918">
      <w:bodyDiv w:val="1"/>
      <w:marLeft w:val="0"/>
      <w:marRight w:val="0"/>
      <w:marTop w:val="0"/>
      <w:marBottom w:val="0"/>
      <w:divBdr>
        <w:top w:val="none" w:sz="0" w:space="0" w:color="auto"/>
        <w:left w:val="none" w:sz="0" w:space="0" w:color="auto"/>
        <w:bottom w:val="none" w:sz="0" w:space="0" w:color="auto"/>
        <w:right w:val="none" w:sz="0" w:space="0" w:color="auto"/>
      </w:divBdr>
    </w:div>
    <w:div w:id="1850219666">
      <w:bodyDiv w:val="1"/>
      <w:marLeft w:val="0"/>
      <w:marRight w:val="0"/>
      <w:marTop w:val="0"/>
      <w:marBottom w:val="0"/>
      <w:divBdr>
        <w:top w:val="none" w:sz="0" w:space="0" w:color="auto"/>
        <w:left w:val="none" w:sz="0" w:space="0" w:color="auto"/>
        <w:bottom w:val="none" w:sz="0" w:space="0" w:color="auto"/>
        <w:right w:val="none" w:sz="0" w:space="0" w:color="auto"/>
      </w:divBdr>
    </w:div>
    <w:div w:id="1852184952">
      <w:bodyDiv w:val="1"/>
      <w:marLeft w:val="0"/>
      <w:marRight w:val="0"/>
      <w:marTop w:val="0"/>
      <w:marBottom w:val="0"/>
      <w:divBdr>
        <w:top w:val="none" w:sz="0" w:space="0" w:color="auto"/>
        <w:left w:val="none" w:sz="0" w:space="0" w:color="auto"/>
        <w:bottom w:val="none" w:sz="0" w:space="0" w:color="auto"/>
        <w:right w:val="none" w:sz="0" w:space="0" w:color="auto"/>
      </w:divBdr>
    </w:div>
    <w:div w:id="1852599678">
      <w:bodyDiv w:val="1"/>
      <w:marLeft w:val="0"/>
      <w:marRight w:val="0"/>
      <w:marTop w:val="0"/>
      <w:marBottom w:val="0"/>
      <w:divBdr>
        <w:top w:val="none" w:sz="0" w:space="0" w:color="auto"/>
        <w:left w:val="none" w:sz="0" w:space="0" w:color="auto"/>
        <w:bottom w:val="none" w:sz="0" w:space="0" w:color="auto"/>
        <w:right w:val="none" w:sz="0" w:space="0" w:color="auto"/>
      </w:divBdr>
    </w:div>
    <w:div w:id="1854806458">
      <w:bodyDiv w:val="1"/>
      <w:marLeft w:val="0"/>
      <w:marRight w:val="0"/>
      <w:marTop w:val="0"/>
      <w:marBottom w:val="0"/>
      <w:divBdr>
        <w:top w:val="none" w:sz="0" w:space="0" w:color="auto"/>
        <w:left w:val="none" w:sz="0" w:space="0" w:color="auto"/>
        <w:bottom w:val="none" w:sz="0" w:space="0" w:color="auto"/>
        <w:right w:val="none" w:sz="0" w:space="0" w:color="auto"/>
      </w:divBdr>
    </w:div>
    <w:div w:id="1856652034">
      <w:bodyDiv w:val="1"/>
      <w:marLeft w:val="0"/>
      <w:marRight w:val="0"/>
      <w:marTop w:val="0"/>
      <w:marBottom w:val="0"/>
      <w:divBdr>
        <w:top w:val="none" w:sz="0" w:space="0" w:color="auto"/>
        <w:left w:val="none" w:sz="0" w:space="0" w:color="auto"/>
        <w:bottom w:val="none" w:sz="0" w:space="0" w:color="auto"/>
        <w:right w:val="none" w:sz="0" w:space="0" w:color="auto"/>
      </w:divBdr>
    </w:div>
    <w:div w:id="1857502004">
      <w:bodyDiv w:val="1"/>
      <w:marLeft w:val="0"/>
      <w:marRight w:val="0"/>
      <w:marTop w:val="0"/>
      <w:marBottom w:val="0"/>
      <w:divBdr>
        <w:top w:val="none" w:sz="0" w:space="0" w:color="auto"/>
        <w:left w:val="none" w:sz="0" w:space="0" w:color="auto"/>
        <w:bottom w:val="none" w:sz="0" w:space="0" w:color="auto"/>
        <w:right w:val="none" w:sz="0" w:space="0" w:color="auto"/>
      </w:divBdr>
    </w:div>
    <w:div w:id="1859394480">
      <w:bodyDiv w:val="1"/>
      <w:marLeft w:val="0"/>
      <w:marRight w:val="0"/>
      <w:marTop w:val="0"/>
      <w:marBottom w:val="0"/>
      <w:divBdr>
        <w:top w:val="none" w:sz="0" w:space="0" w:color="auto"/>
        <w:left w:val="none" w:sz="0" w:space="0" w:color="auto"/>
        <w:bottom w:val="none" w:sz="0" w:space="0" w:color="auto"/>
        <w:right w:val="none" w:sz="0" w:space="0" w:color="auto"/>
      </w:divBdr>
    </w:div>
    <w:div w:id="1859847673">
      <w:bodyDiv w:val="1"/>
      <w:marLeft w:val="0"/>
      <w:marRight w:val="0"/>
      <w:marTop w:val="0"/>
      <w:marBottom w:val="0"/>
      <w:divBdr>
        <w:top w:val="none" w:sz="0" w:space="0" w:color="auto"/>
        <w:left w:val="none" w:sz="0" w:space="0" w:color="auto"/>
        <w:bottom w:val="none" w:sz="0" w:space="0" w:color="auto"/>
        <w:right w:val="none" w:sz="0" w:space="0" w:color="auto"/>
      </w:divBdr>
    </w:div>
    <w:div w:id="1859855534">
      <w:bodyDiv w:val="1"/>
      <w:marLeft w:val="0"/>
      <w:marRight w:val="0"/>
      <w:marTop w:val="0"/>
      <w:marBottom w:val="0"/>
      <w:divBdr>
        <w:top w:val="none" w:sz="0" w:space="0" w:color="auto"/>
        <w:left w:val="none" w:sz="0" w:space="0" w:color="auto"/>
        <w:bottom w:val="none" w:sz="0" w:space="0" w:color="auto"/>
        <w:right w:val="none" w:sz="0" w:space="0" w:color="auto"/>
      </w:divBdr>
    </w:div>
    <w:div w:id="1863669624">
      <w:bodyDiv w:val="1"/>
      <w:marLeft w:val="0"/>
      <w:marRight w:val="0"/>
      <w:marTop w:val="0"/>
      <w:marBottom w:val="0"/>
      <w:divBdr>
        <w:top w:val="none" w:sz="0" w:space="0" w:color="auto"/>
        <w:left w:val="none" w:sz="0" w:space="0" w:color="auto"/>
        <w:bottom w:val="none" w:sz="0" w:space="0" w:color="auto"/>
        <w:right w:val="none" w:sz="0" w:space="0" w:color="auto"/>
      </w:divBdr>
    </w:div>
    <w:div w:id="1864172943">
      <w:bodyDiv w:val="1"/>
      <w:marLeft w:val="0"/>
      <w:marRight w:val="0"/>
      <w:marTop w:val="0"/>
      <w:marBottom w:val="0"/>
      <w:divBdr>
        <w:top w:val="none" w:sz="0" w:space="0" w:color="auto"/>
        <w:left w:val="none" w:sz="0" w:space="0" w:color="auto"/>
        <w:bottom w:val="none" w:sz="0" w:space="0" w:color="auto"/>
        <w:right w:val="none" w:sz="0" w:space="0" w:color="auto"/>
      </w:divBdr>
    </w:div>
    <w:div w:id="1864439602">
      <w:bodyDiv w:val="1"/>
      <w:marLeft w:val="0"/>
      <w:marRight w:val="0"/>
      <w:marTop w:val="0"/>
      <w:marBottom w:val="0"/>
      <w:divBdr>
        <w:top w:val="none" w:sz="0" w:space="0" w:color="auto"/>
        <w:left w:val="none" w:sz="0" w:space="0" w:color="auto"/>
        <w:bottom w:val="none" w:sz="0" w:space="0" w:color="auto"/>
        <w:right w:val="none" w:sz="0" w:space="0" w:color="auto"/>
      </w:divBdr>
    </w:div>
    <w:div w:id="1865291254">
      <w:bodyDiv w:val="1"/>
      <w:marLeft w:val="0"/>
      <w:marRight w:val="0"/>
      <w:marTop w:val="0"/>
      <w:marBottom w:val="0"/>
      <w:divBdr>
        <w:top w:val="none" w:sz="0" w:space="0" w:color="auto"/>
        <w:left w:val="none" w:sz="0" w:space="0" w:color="auto"/>
        <w:bottom w:val="none" w:sz="0" w:space="0" w:color="auto"/>
        <w:right w:val="none" w:sz="0" w:space="0" w:color="auto"/>
      </w:divBdr>
    </w:div>
    <w:div w:id="1866601055">
      <w:bodyDiv w:val="1"/>
      <w:marLeft w:val="0"/>
      <w:marRight w:val="0"/>
      <w:marTop w:val="0"/>
      <w:marBottom w:val="0"/>
      <w:divBdr>
        <w:top w:val="none" w:sz="0" w:space="0" w:color="auto"/>
        <w:left w:val="none" w:sz="0" w:space="0" w:color="auto"/>
        <w:bottom w:val="none" w:sz="0" w:space="0" w:color="auto"/>
        <w:right w:val="none" w:sz="0" w:space="0" w:color="auto"/>
      </w:divBdr>
    </w:div>
    <w:div w:id="1866752251">
      <w:bodyDiv w:val="1"/>
      <w:marLeft w:val="0"/>
      <w:marRight w:val="0"/>
      <w:marTop w:val="0"/>
      <w:marBottom w:val="0"/>
      <w:divBdr>
        <w:top w:val="none" w:sz="0" w:space="0" w:color="auto"/>
        <w:left w:val="none" w:sz="0" w:space="0" w:color="auto"/>
        <w:bottom w:val="none" w:sz="0" w:space="0" w:color="auto"/>
        <w:right w:val="none" w:sz="0" w:space="0" w:color="auto"/>
      </w:divBdr>
    </w:div>
    <w:div w:id="1867675707">
      <w:bodyDiv w:val="1"/>
      <w:marLeft w:val="0"/>
      <w:marRight w:val="0"/>
      <w:marTop w:val="0"/>
      <w:marBottom w:val="0"/>
      <w:divBdr>
        <w:top w:val="none" w:sz="0" w:space="0" w:color="auto"/>
        <w:left w:val="none" w:sz="0" w:space="0" w:color="auto"/>
        <w:bottom w:val="none" w:sz="0" w:space="0" w:color="auto"/>
        <w:right w:val="none" w:sz="0" w:space="0" w:color="auto"/>
      </w:divBdr>
    </w:div>
    <w:div w:id="1868717433">
      <w:bodyDiv w:val="1"/>
      <w:marLeft w:val="0"/>
      <w:marRight w:val="0"/>
      <w:marTop w:val="0"/>
      <w:marBottom w:val="0"/>
      <w:divBdr>
        <w:top w:val="none" w:sz="0" w:space="0" w:color="auto"/>
        <w:left w:val="none" w:sz="0" w:space="0" w:color="auto"/>
        <w:bottom w:val="none" w:sz="0" w:space="0" w:color="auto"/>
        <w:right w:val="none" w:sz="0" w:space="0" w:color="auto"/>
      </w:divBdr>
    </w:div>
    <w:div w:id="1870221837">
      <w:bodyDiv w:val="1"/>
      <w:marLeft w:val="0"/>
      <w:marRight w:val="0"/>
      <w:marTop w:val="0"/>
      <w:marBottom w:val="0"/>
      <w:divBdr>
        <w:top w:val="none" w:sz="0" w:space="0" w:color="auto"/>
        <w:left w:val="none" w:sz="0" w:space="0" w:color="auto"/>
        <w:bottom w:val="none" w:sz="0" w:space="0" w:color="auto"/>
        <w:right w:val="none" w:sz="0" w:space="0" w:color="auto"/>
      </w:divBdr>
    </w:div>
    <w:div w:id="1870803011">
      <w:bodyDiv w:val="1"/>
      <w:marLeft w:val="0"/>
      <w:marRight w:val="0"/>
      <w:marTop w:val="0"/>
      <w:marBottom w:val="0"/>
      <w:divBdr>
        <w:top w:val="none" w:sz="0" w:space="0" w:color="auto"/>
        <w:left w:val="none" w:sz="0" w:space="0" w:color="auto"/>
        <w:bottom w:val="none" w:sz="0" w:space="0" w:color="auto"/>
        <w:right w:val="none" w:sz="0" w:space="0" w:color="auto"/>
      </w:divBdr>
    </w:div>
    <w:div w:id="1871143157">
      <w:bodyDiv w:val="1"/>
      <w:marLeft w:val="0"/>
      <w:marRight w:val="0"/>
      <w:marTop w:val="0"/>
      <w:marBottom w:val="0"/>
      <w:divBdr>
        <w:top w:val="none" w:sz="0" w:space="0" w:color="auto"/>
        <w:left w:val="none" w:sz="0" w:space="0" w:color="auto"/>
        <w:bottom w:val="none" w:sz="0" w:space="0" w:color="auto"/>
        <w:right w:val="none" w:sz="0" w:space="0" w:color="auto"/>
      </w:divBdr>
    </w:div>
    <w:div w:id="1871263103">
      <w:bodyDiv w:val="1"/>
      <w:marLeft w:val="0"/>
      <w:marRight w:val="0"/>
      <w:marTop w:val="0"/>
      <w:marBottom w:val="0"/>
      <w:divBdr>
        <w:top w:val="none" w:sz="0" w:space="0" w:color="auto"/>
        <w:left w:val="none" w:sz="0" w:space="0" w:color="auto"/>
        <w:bottom w:val="none" w:sz="0" w:space="0" w:color="auto"/>
        <w:right w:val="none" w:sz="0" w:space="0" w:color="auto"/>
      </w:divBdr>
    </w:div>
    <w:div w:id="1871525246">
      <w:bodyDiv w:val="1"/>
      <w:marLeft w:val="0"/>
      <w:marRight w:val="0"/>
      <w:marTop w:val="0"/>
      <w:marBottom w:val="0"/>
      <w:divBdr>
        <w:top w:val="none" w:sz="0" w:space="0" w:color="auto"/>
        <w:left w:val="none" w:sz="0" w:space="0" w:color="auto"/>
        <w:bottom w:val="none" w:sz="0" w:space="0" w:color="auto"/>
        <w:right w:val="none" w:sz="0" w:space="0" w:color="auto"/>
      </w:divBdr>
    </w:div>
    <w:div w:id="1872067531">
      <w:bodyDiv w:val="1"/>
      <w:marLeft w:val="0"/>
      <w:marRight w:val="0"/>
      <w:marTop w:val="0"/>
      <w:marBottom w:val="0"/>
      <w:divBdr>
        <w:top w:val="none" w:sz="0" w:space="0" w:color="auto"/>
        <w:left w:val="none" w:sz="0" w:space="0" w:color="auto"/>
        <w:bottom w:val="none" w:sz="0" w:space="0" w:color="auto"/>
        <w:right w:val="none" w:sz="0" w:space="0" w:color="auto"/>
      </w:divBdr>
    </w:div>
    <w:div w:id="1874615215">
      <w:bodyDiv w:val="1"/>
      <w:marLeft w:val="0"/>
      <w:marRight w:val="0"/>
      <w:marTop w:val="0"/>
      <w:marBottom w:val="0"/>
      <w:divBdr>
        <w:top w:val="none" w:sz="0" w:space="0" w:color="auto"/>
        <w:left w:val="none" w:sz="0" w:space="0" w:color="auto"/>
        <w:bottom w:val="none" w:sz="0" w:space="0" w:color="auto"/>
        <w:right w:val="none" w:sz="0" w:space="0" w:color="auto"/>
      </w:divBdr>
    </w:div>
    <w:div w:id="1874616308">
      <w:bodyDiv w:val="1"/>
      <w:marLeft w:val="0"/>
      <w:marRight w:val="0"/>
      <w:marTop w:val="0"/>
      <w:marBottom w:val="0"/>
      <w:divBdr>
        <w:top w:val="none" w:sz="0" w:space="0" w:color="auto"/>
        <w:left w:val="none" w:sz="0" w:space="0" w:color="auto"/>
        <w:bottom w:val="none" w:sz="0" w:space="0" w:color="auto"/>
        <w:right w:val="none" w:sz="0" w:space="0" w:color="auto"/>
      </w:divBdr>
    </w:div>
    <w:div w:id="1877544495">
      <w:bodyDiv w:val="1"/>
      <w:marLeft w:val="0"/>
      <w:marRight w:val="0"/>
      <w:marTop w:val="0"/>
      <w:marBottom w:val="0"/>
      <w:divBdr>
        <w:top w:val="none" w:sz="0" w:space="0" w:color="auto"/>
        <w:left w:val="none" w:sz="0" w:space="0" w:color="auto"/>
        <w:bottom w:val="none" w:sz="0" w:space="0" w:color="auto"/>
        <w:right w:val="none" w:sz="0" w:space="0" w:color="auto"/>
      </w:divBdr>
    </w:div>
    <w:div w:id="1878008489">
      <w:bodyDiv w:val="1"/>
      <w:marLeft w:val="0"/>
      <w:marRight w:val="0"/>
      <w:marTop w:val="0"/>
      <w:marBottom w:val="0"/>
      <w:divBdr>
        <w:top w:val="none" w:sz="0" w:space="0" w:color="auto"/>
        <w:left w:val="none" w:sz="0" w:space="0" w:color="auto"/>
        <w:bottom w:val="none" w:sz="0" w:space="0" w:color="auto"/>
        <w:right w:val="none" w:sz="0" w:space="0" w:color="auto"/>
      </w:divBdr>
    </w:div>
    <w:div w:id="1878077366">
      <w:bodyDiv w:val="1"/>
      <w:marLeft w:val="0"/>
      <w:marRight w:val="0"/>
      <w:marTop w:val="0"/>
      <w:marBottom w:val="0"/>
      <w:divBdr>
        <w:top w:val="none" w:sz="0" w:space="0" w:color="auto"/>
        <w:left w:val="none" w:sz="0" w:space="0" w:color="auto"/>
        <w:bottom w:val="none" w:sz="0" w:space="0" w:color="auto"/>
        <w:right w:val="none" w:sz="0" w:space="0" w:color="auto"/>
      </w:divBdr>
    </w:div>
    <w:div w:id="1879931117">
      <w:bodyDiv w:val="1"/>
      <w:marLeft w:val="0"/>
      <w:marRight w:val="0"/>
      <w:marTop w:val="0"/>
      <w:marBottom w:val="0"/>
      <w:divBdr>
        <w:top w:val="none" w:sz="0" w:space="0" w:color="auto"/>
        <w:left w:val="none" w:sz="0" w:space="0" w:color="auto"/>
        <w:bottom w:val="none" w:sz="0" w:space="0" w:color="auto"/>
        <w:right w:val="none" w:sz="0" w:space="0" w:color="auto"/>
      </w:divBdr>
    </w:div>
    <w:div w:id="1881435118">
      <w:bodyDiv w:val="1"/>
      <w:marLeft w:val="0"/>
      <w:marRight w:val="0"/>
      <w:marTop w:val="0"/>
      <w:marBottom w:val="0"/>
      <w:divBdr>
        <w:top w:val="none" w:sz="0" w:space="0" w:color="auto"/>
        <w:left w:val="none" w:sz="0" w:space="0" w:color="auto"/>
        <w:bottom w:val="none" w:sz="0" w:space="0" w:color="auto"/>
        <w:right w:val="none" w:sz="0" w:space="0" w:color="auto"/>
      </w:divBdr>
    </w:div>
    <w:div w:id="1881935920">
      <w:bodyDiv w:val="1"/>
      <w:marLeft w:val="0"/>
      <w:marRight w:val="0"/>
      <w:marTop w:val="0"/>
      <w:marBottom w:val="0"/>
      <w:divBdr>
        <w:top w:val="none" w:sz="0" w:space="0" w:color="auto"/>
        <w:left w:val="none" w:sz="0" w:space="0" w:color="auto"/>
        <w:bottom w:val="none" w:sz="0" w:space="0" w:color="auto"/>
        <w:right w:val="none" w:sz="0" w:space="0" w:color="auto"/>
      </w:divBdr>
    </w:div>
    <w:div w:id="1882670731">
      <w:bodyDiv w:val="1"/>
      <w:marLeft w:val="0"/>
      <w:marRight w:val="0"/>
      <w:marTop w:val="0"/>
      <w:marBottom w:val="0"/>
      <w:divBdr>
        <w:top w:val="none" w:sz="0" w:space="0" w:color="auto"/>
        <w:left w:val="none" w:sz="0" w:space="0" w:color="auto"/>
        <w:bottom w:val="none" w:sz="0" w:space="0" w:color="auto"/>
        <w:right w:val="none" w:sz="0" w:space="0" w:color="auto"/>
      </w:divBdr>
    </w:div>
    <w:div w:id="1883517536">
      <w:bodyDiv w:val="1"/>
      <w:marLeft w:val="0"/>
      <w:marRight w:val="0"/>
      <w:marTop w:val="0"/>
      <w:marBottom w:val="0"/>
      <w:divBdr>
        <w:top w:val="none" w:sz="0" w:space="0" w:color="auto"/>
        <w:left w:val="none" w:sz="0" w:space="0" w:color="auto"/>
        <w:bottom w:val="none" w:sz="0" w:space="0" w:color="auto"/>
        <w:right w:val="none" w:sz="0" w:space="0" w:color="auto"/>
      </w:divBdr>
    </w:div>
    <w:div w:id="1884631524">
      <w:bodyDiv w:val="1"/>
      <w:marLeft w:val="0"/>
      <w:marRight w:val="0"/>
      <w:marTop w:val="0"/>
      <w:marBottom w:val="0"/>
      <w:divBdr>
        <w:top w:val="none" w:sz="0" w:space="0" w:color="auto"/>
        <w:left w:val="none" w:sz="0" w:space="0" w:color="auto"/>
        <w:bottom w:val="none" w:sz="0" w:space="0" w:color="auto"/>
        <w:right w:val="none" w:sz="0" w:space="0" w:color="auto"/>
      </w:divBdr>
    </w:div>
    <w:div w:id="1884713067">
      <w:bodyDiv w:val="1"/>
      <w:marLeft w:val="0"/>
      <w:marRight w:val="0"/>
      <w:marTop w:val="0"/>
      <w:marBottom w:val="0"/>
      <w:divBdr>
        <w:top w:val="none" w:sz="0" w:space="0" w:color="auto"/>
        <w:left w:val="none" w:sz="0" w:space="0" w:color="auto"/>
        <w:bottom w:val="none" w:sz="0" w:space="0" w:color="auto"/>
        <w:right w:val="none" w:sz="0" w:space="0" w:color="auto"/>
      </w:divBdr>
    </w:div>
    <w:div w:id="1887255965">
      <w:bodyDiv w:val="1"/>
      <w:marLeft w:val="0"/>
      <w:marRight w:val="0"/>
      <w:marTop w:val="0"/>
      <w:marBottom w:val="0"/>
      <w:divBdr>
        <w:top w:val="none" w:sz="0" w:space="0" w:color="auto"/>
        <w:left w:val="none" w:sz="0" w:space="0" w:color="auto"/>
        <w:bottom w:val="none" w:sz="0" w:space="0" w:color="auto"/>
        <w:right w:val="none" w:sz="0" w:space="0" w:color="auto"/>
      </w:divBdr>
    </w:div>
    <w:div w:id="1888300868">
      <w:bodyDiv w:val="1"/>
      <w:marLeft w:val="0"/>
      <w:marRight w:val="0"/>
      <w:marTop w:val="0"/>
      <w:marBottom w:val="0"/>
      <w:divBdr>
        <w:top w:val="none" w:sz="0" w:space="0" w:color="auto"/>
        <w:left w:val="none" w:sz="0" w:space="0" w:color="auto"/>
        <w:bottom w:val="none" w:sz="0" w:space="0" w:color="auto"/>
        <w:right w:val="none" w:sz="0" w:space="0" w:color="auto"/>
      </w:divBdr>
    </w:div>
    <w:div w:id="1890914115">
      <w:bodyDiv w:val="1"/>
      <w:marLeft w:val="0"/>
      <w:marRight w:val="0"/>
      <w:marTop w:val="0"/>
      <w:marBottom w:val="0"/>
      <w:divBdr>
        <w:top w:val="none" w:sz="0" w:space="0" w:color="auto"/>
        <w:left w:val="none" w:sz="0" w:space="0" w:color="auto"/>
        <w:bottom w:val="none" w:sz="0" w:space="0" w:color="auto"/>
        <w:right w:val="none" w:sz="0" w:space="0" w:color="auto"/>
      </w:divBdr>
    </w:div>
    <w:div w:id="1891304164">
      <w:bodyDiv w:val="1"/>
      <w:marLeft w:val="0"/>
      <w:marRight w:val="0"/>
      <w:marTop w:val="0"/>
      <w:marBottom w:val="0"/>
      <w:divBdr>
        <w:top w:val="none" w:sz="0" w:space="0" w:color="auto"/>
        <w:left w:val="none" w:sz="0" w:space="0" w:color="auto"/>
        <w:bottom w:val="none" w:sz="0" w:space="0" w:color="auto"/>
        <w:right w:val="none" w:sz="0" w:space="0" w:color="auto"/>
      </w:divBdr>
    </w:div>
    <w:div w:id="1892375764">
      <w:bodyDiv w:val="1"/>
      <w:marLeft w:val="0"/>
      <w:marRight w:val="0"/>
      <w:marTop w:val="0"/>
      <w:marBottom w:val="0"/>
      <w:divBdr>
        <w:top w:val="none" w:sz="0" w:space="0" w:color="auto"/>
        <w:left w:val="none" w:sz="0" w:space="0" w:color="auto"/>
        <w:bottom w:val="none" w:sz="0" w:space="0" w:color="auto"/>
        <w:right w:val="none" w:sz="0" w:space="0" w:color="auto"/>
      </w:divBdr>
    </w:div>
    <w:div w:id="1893076182">
      <w:bodyDiv w:val="1"/>
      <w:marLeft w:val="0"/>
      <w:marRight w:val="0"/>
      <w:marTop w:val="0"/>
      <w:marBottom w:val="0"/>
      <w:divBdr>
        <w:top w:val="none" w:sz="0" w:space="0" w:color="auto"/>
        <w:left w:val="none" w:sz="0" w:space="0" w:color="auto"/>
        <w:bottom w:val="none" w:sz="0" w:space="0" w:color="auto"/>
        <w:right w:val="none" w:sz="0" w:space="0" w:color="auto"/>
      </w:divBdr>
    </w:div>
    <w:div w:id="1893493645">
      <w:bodyDiv w:val="1"/>
      <w:marLeft w:val="0"/>
      <w:marRight w:val="0"/>
      <w:marTop w:val="0"/>
      <w:marBottom w:val="0"/>
      <w:divBdr>
        <w:top w:val="none" w:sz="0" w:space="0" w:color="auto"/>
        <w:left w:val="none" w:sz="0" w:space="0" w:color="auto"/>
        <w:bottom w:val="none" w:sz="0" w:space="0" w:color="auto"/>
        <w:right w:val="none" w:sz="0" w:space="0" w:color="auto"/>
      </w:divBdr>
    </w:div>
    <w:div w:id="1893690556">
      <w:bodyDiv w:val="1"/>
      <w:marLeft w:val="0"/>
      <w:marRight w:val="0"/>
      <w:marTop w:val="0"/>
      <w:marBottom w:val="0"/>
      <w:divBdr>
        <w:top w:val="none" w:sz="0" w:space="0" w:color="auto"/>
        <w:left w:val="none" w:sz="0" w:space="0" w:color="auto"/>
        <w:bottom w:val="none" w:sz="0" w:space="0" w:color="auto"/>
        <w:right w:val="none" w:sz="0" w:space="0" w:color="auto"/>
      </w:divBdr>
    </w:div>
    <w:div w:id="1896088379">
      <w:bodyDiv w:val="1"/>
      <w:marLeft w:val="0"/>
      <w:marRight w:val="0"/>
      <w:marTop w:val="0"/>
      <w:marBottom w:val="0"/>
      <w:divBdr>
        <w:top w:val="none" w:sz="0" w:space="0" w:color="auto"/>
        <w:left w:val="none" w:sz="0" w:space="0" w:color="auto"/>
        <w:bottom w:val="none" w:sz="0" w:space="0" w:color="auto"/>
        <w:right w:val="none" w:sz="0" w:space="0" w:color="auto"/>
      </w:divBdr>
    </w:div>
    <w:div w:id="1899585853">
      <w:bodyDiv w:val="1"/>
      <w:marLeft w:val="0"/>
      <w:marRight w:val="0"/>
      <w:marTop w:val="0"/>
      <w:marBottom w:val="0"/>
      <w:divBdr>
        <w:top w:val="none" w:sz="0" w:space="0" w:color="auto"/>
        <w:left w:val="none" w:sz="0" w:space="0" w:color="auto"/>
        <w:bottom w:val="none" w:sz="0" w:space="0" w:color="auto"/>
        <w:right w:val="none" w:sz="0" w:space="0" w:color="auto"/>
      </w:divBdr>
    </w:div>
    <w:div w:id="1901089422">
      <w:bodyDiv w:val="1"/>
      <w:marLeft w:val="0"/>
      <w:marRight w:val="0"/>
      <w:marTop w:val="0"/>
      <w:marBottom w:val="0"/>
      <w:divBdr>
        <w:top w:val="none" w:sz="0" w:space="0" w:color="auto"/>
        <w:left w:val="none" w:sz="0" w:space="0" w:color="auto"/>
        <w:bottom w:val="none" w:sz="0" w:space="0" w:color="auto"/>
        <w:right w:val="none" w:sz="0" w:space="0" w:color="auto"/>
      </w:divBdr>
    </w:div>
    <w:div w:id="1901137134">
      <w:bodyDiv w:val="1"/>
      <w:marLeft w:val="0"/>
      <w:marRight w:val="0"/>
      <w:marTop w:val="0"/>
      <w:marBottom w:val="0"/>
      <w:divBdr>
        <w:top w:val="none" w:sz="0" w:space="0" w:color="auto"/>
        <w:left w:val="none" w:sz="0" w:space="0" w:color="auto"/>
        <w:bottom w:val="none" w:sz="0" w:space="0" w:color="auto"/>
        <w:right w:val="none" w:sz="0" w:space="0" w:color="auto"/>
      </w:divBdr>
    </w:div>
    <w:div w:id="1901475453">
      <w:bodyDiv w:val="1"/>
      <w:marLeft w:val="0"/>
      <w:marRight w:val="0"/>
      <w:marTop w:val="0"/>
      <w:marBottom w:val="0"/>
      <w:divBdr>
        <w:top w:val="none" w:sz="0" w:space="0" w:color="auto"/>
        <w:left w:val="none" w:sz="0" w:space="0" w:color="auto"/>
        <w:bottom w:val="none" w:sz="0" w:space="0" w:color="auto"/>
        <w:right w:val="none" w:sz="0" w:space="0" w:color="auto"/>
      </w:divBdr>
    </w:div>
    <w:div w:id="1902206419">
      <w:bodyDiv w:val="1"/>
      <w:marLeft w:val="0"/>
      <w:marRight w:val="0"/>
      <w:marTop w:val="0"/>
      <w:marBottom w:val="0"/>
      <w:divBdr>
        <w:top w:val="none" w:sz="0" w:space="0" w:color="auto"/>
        <w:left w:val="none" w:sz="0" w:space="0" w:color="auto"/>
        <w:bottom w:val="none" w:sz="0" w:space="0" w:color="auto"/>
        <w:right w:val="none" w:sz="0" w:space="0" w:color="auto"/>
      </w:divBdr>
    </w:div>
    <w:div w:id="1905139987">
      <w:bodyDiv w:val="1"/>
      <w:marLeft w:val="0"/>
      <w:marRight w:val="0"/>
      <w:marTop w:val="0"/>
      <w:marBottom w:val="0"/>
      <w:divBdr>
        <w:top w:val="none" w:sz="0" w:space="0" w:color="auto"/>
        <w:left w:val="none" w:sz="0" w:space="0" w:color="auto"/>
        <w:bottom w:val="none" w:sz="0" w:space="0" w:color="auto"/>
        <w:right w:val="none" w:sz="0" w:space="0" w:color="auto"/>
      </w:divBdr>
    </w:div>
    <w:div w:id="1905943866">
      <w:bodyDiv w:val="1"/>
      <w:marLeft w:val="0"/>
      <w:marRight w:val="0"/>
      <w:marTop w:val="0"/>
      <w:marBottom w:val="0"/>
      <w:divBdr>
        <w:top w:val="none" w:sz="0" w:space="0" w:color="auto"/>
        <w:left w:val="none" w:sz="0" w:space="0" w:color="auto"/>
        <w:bottom w:val="none" w:sz="0" w:space="0" w:color="auto"/>
        <w:right w:val="none" w:sz="0" w:space="0" w:color="auto"/>
      </w:divBdr>
    </w:div>
    <w:div w:id="1906603099">
      <w:bodyDiv w:val="1"/>
      <w:marLeft w:val="0"/>
      <w:marRight w:val="0"/>
      <w:marTop w:val="0"/>
      <w:marBottom w:val="0"/>
      <w:divBdr>
        <w:top w:val="none" w:sz="0" w:space="0" w:color="auto"/>
        <w:left w:val="none" w:sz="0" w:space="0" w:color="auto"/>
        <w:bottom w:val="none" w:sz="0" w:space="0" w:color="auto"/>
        <w:right w:val="none" w:sz="0" w:space="0" w:color="auto"/>
      </w:divBdr>
    </w:div>
    <w:div w:id="1906719419">
      <w:bodyDiv w:val="1"/>
      <w:marLeft w:val="0"/>
      <w:marRight w:val="0"/>
      <w:marTop w:val="0"/>
      <w:marBottom w:val="0"/>
      <w:divBdr>
        <w:top w:val="none" w:sz="0" w:space="0" w:color="auto"/>
        <w:left w:val="none" w:sz="0" w:space="0" w:color="auto"/>
        <w:bottom w:val="none" w:sz="0" w:space="0" w:color="auto"/>
        <w:right w:val="none" w:sz="0" w:space="0" w:color="auto"/>
      </w:divBdr>
    </w:div>
    <w:div w:id="1908294849">
      <w:bodyDiv w:val="1"/>
      <w:marLeft w:val="0"/>
      <w:marRight w:val="0"/>
      <w:marTop w:val="0"/>
      <w:marBottom w:val="0"/>
      <w:divBdr>
        <w:top w:val="none" w:sz="0" w:space="0" w:color="auto"/>
        <w:left w:val="none" w:sz="0" w:space="0" w:color="auto"/>
        <w:bottom w:val="none" w:sz="0" w:space="0" w:color="auto"/>
        <w:right w:val="none" w:sz="0" w:space="0" w:color="auto"/>
      </w:divBdr>
    </w:div>
    <w:div w:id="1908874607">
      <w:bodyDiv w:val="1"/>
      <w:marLeft w:val="0"/>
      <w:marRight w:val="0"/>
      <w:marTop w:val="0"/>
      <w:marBottom w:val="0"/>
      <w:divBdr>
        <w:top w:val="none" w:sz="0" w:space="0" w:color="auto"/>
        <w:left w:val="none" w:sz="0" w:space="0" w:color="auto"/>
        <w:bottom w:val="none" w:sz="0" w:space="0" w:color="auto"/>
        <w:right w:val="none" w:sz="0" w:space="0" w:color="auto"/>
      </w:divBdr>
    </w:div>
    <w:div w:id="1909921449">
      <w:bodyDiv w:val="1"/>
      <w:marLeft w:val="0"/>
      <w:marRight w:val="0"/>
      <w:marTop w:val="0"/>
      <w:marBottom w:val="0"/>
      <w:divBdr>
        <w:top w:val="none" w:sz="0" w:space="0" w:color="auto"/>
        <w:left w:val="none" w:sz="0" w:space="0" w:color="auto"/>
        <w:bottom w:val="none" w:sz="0" w:space="0" w:color="auto"/>
        <w:right w:val="none" w:sz="0" w:space="0" w:color="auto"/>
      </w:divBdr>
    </w:div>
    <w:div w:id="1910572913">
      <w:bodyDiv w:val="1"/>
      <w:marLeft w:val="0"/>
      <w:marRight w:val="0"/>
      <w:marTop w:val="0"/>
      <w:marBottom w:val="0"/>
      <w:divBdr>
        <w:top w:val="none" w:sz="0" w:space="0" w:color="auto"/>
        <w:left w:val="none" w:sz="0" w:space="0" w:color="auto"/>
        <w:bottom w:val="none" w:sz="0" w:space="0" w:color="auto"/>
        <w:right w:val="none" w:sz="0" w:space="0" w:color="auto"/>
      </w:divBdr>
    </w:div>
    <w:div w:id="1911192376">
      <w:bodyDiv w:val="1"/>
      <w:marLeft w:val="0"/>
      <w:marRight w:val="0"/>
      <w:marTop w:val="0"/>
      <w:marBottom w:val="0"/>
      <w:divBdr>
        <w:top w:val="none" w:sz="0" w:space="0" w:color="auto"/>
        <w:left w:val="none" w:sz="0" w:space="0" w:color="auto"/>
        <w:bottom w:val="none" w:sz="0" w:space="0" w:color="auto"/>
        <w:right w:val="none" w:sz="0" w:space="0" w:color="auto"/>
      </w:divBdr>
    </w:div>
    <w:div w:id="1911958046">
      <w:bodyDiv w:val="1"/>
      <w:marLeft w:val="0"/>
      <w:marRight w:val="0"/>
      <w:marTop w:val="0"/>
      <w:marBottom w:val="0"/>
      <w:divBdr>
        <w:top w:val="none" w:sz="0" w:space="0" w:color="auto"/>
        <w:left w:val="none" w:sz="0" w:space="0" w:color="auto"/>
        <w:bottom w:val="none" w:sz="0" w:space="0" w:color="auto"/>
        <w:right w:val="none" w:sz="0" w:space="0" w:color="auto"/>
      </w:divBdr>
    </w:div>
    <w:div w:id="1912035446">
      <w:bodyDiv w:val="1"/>
      <w:marLeft w:val="0"/>
      <w:marRight w:val="0"/>
      <w:marTop w:val="0"/>
      <w:marBottom w:val="0"/>
      <w:divBdr>
        <w:top w:val="none" w:sz="0" w:space="0" w:color="auto"/>
        <w:left w:val="none" w:sz="0" w:space="0" w:color="auto"/>
        <w:bottom w:val="none" w:sz="0" w:space="0" w:color="auto"/>
        <w:right w:val="none" w:sz="0" w:space="0" w:color="auto"/>
      </w:divBdr>
    </w:div>
    <w:div w:id="1912499308">
      <w:bodyDiv w:val="1"/>
      <w:marLeft w:val="0"/>
      <w:marRight w:val="0"/>
      <w:marTop w:val="0"/>
      <w:marBottom w:val="0"/>
      <w:divBdr>
        <w:top w:val="none" w:sz="0" w:space="0" w:color="auto"/>
        <w:left w:val="none" w:sz="0" w:space="0" w:color="auto"/>
        <w:bottom w:val="none" w:sz="0" w:space="0" w:color="auto"/>
        <w:right w:val="none" w:sz="0" w:space="0" w:color="auto"/>
      </w:divBdr>
    </w:div>
    <w:div w:id="1913001660">
      <w:bodyDiv w:val="1"/>
      <w:marLeft w:val="0"/>
      <w:marRight w:val="0"/>
      <w:marTop w:val="0"/>
      <w:marBottom w:val="0"/>
      <w:divBdr>
        <w:top w:val="none" w:sz="0" w:space="0" w:color="auto"/>
        <w:left w:val="none" w:sz="0" w:space="0" w:color="auto"/>
        <w:bottom w:val="none" w:sz="0" w:space="0" w:color="auto"/>
        <w:right w:val="none" w:sz="0" w:space="0" w:color="auto"/>
      </w:divBdr>
    </w:div>
    <w:div w:id="1913078244">
      <w:bodyDiv w:val="1"/>
      <w:marLeft w:val="0"/>
      <w:marRight w:val="0"/>
      <w:marTop w:val="0"/>
      <w:marBottom w:val="0"/>
      <w:divBdr>
        <w:top w:val="none" w:sz="0" w:space="0" w:color="auto"/>
        <w:left w:val="none" w:sz="0" w:space="0" w:color="auto"/>
        <w:bottom w:val="none" w:sz="0" w:space="0" w:color="auto"/>
        <w:right w:val="none" w:sz="0" w:space="0" w:color="auto"/>
      </w:divBdr>
    </w:div>
    <w:div w:id="1914271414">
      <w:bodyDiv w:val="1"/>
      <w:marLeft w:val="0"/>
      <w:marRight w:val="0"/>
      <w:marTop w:val="0"/>
      <w:marBottom w:val="0"/>
      <w:divBdr>
        <w:top w:val="none" w:sz="0" w:space="0" w:color="auto"/>
        <w:left w:val="none" w:sz="0" w:space="0" w:color="auto"/>
        <w:bottom w:val="none" w:sz="0" w:space="0" w:color="auto"/>
        <w:right w:val="none" w:sz="0" w:space="0" w:color="auto"/>
      </w:divBdr>
    </w:div>
    <w:div w:id="1914703514">
      <w:bodyDiv w:val="1"/>
      <w:marLeft w:val="0"/>
      <w:marRight w:val="0"/>
      <w:marTop w:val="0"/>
      <w:marBottom w:val="0"/>
      <w:divBdr>
        <w:top w:val="none" w:sz="0" w:space="0" w:color="auto"/>
        <w:left w:val="none" w:sz="0" w:space="0" w:color="auto"/>
        <w:bottom w:val="none" w:sz="0" w:space="0" w:color="auto"/>
        <w:right w:val="none" w:sz="0" w:space="0" w:color="auto"/>
      </w:divBdr>
    </w:div>
    <w:div w:id="1915966439">
      <w:bodyDiv w:val="1"/>
      <w:marLeft w:val="0"/>
      <w:marRight w:val="0"/>
      <w:marTop w:val="0"/>
      <w:marBottom w:val="0"/>
      <w:divBdr>
        <w:top w:val="none" w:sz="0" w:space="0" w:color="auto"/>
        <w:left w:val="none" w:sz="0" w:space="0" w:color="auto"/>
        <w:bottom w:val="none" w:sz="0" w:space="0" w:color="auto"/>
        <w:right w:val="none" w:sz="0" w:space="0" w:color="auto"/>
      </w:divBdr>
    </w:div>
    <w:div w:id="1917085909">
      <w:bodyDiv w:val="1"/>
      <w:marLeft w:val="0"/>
      <w:marRight w:val="0"/>
      <w:marTop w:val="0"/>
      <w:marBottom w:val="0"/>
      <w:divBdr>
        <w:top w:val="none" w:sz="0" w:space="0" w:color="auto"/>
        <w:left w:val="none" w:sz="0" w:space="0" w:color="auto"/>
        <w:bottom w:val="none" w:sz="0" w:space="0" w:color="auto"/>
        <w:right w:val="none" w:sz="0" w:space="0" w:color="auto"/>
      </w:divBdr>
    </w:div>
    <w:div w:id="1917666335">
      <w:bodyDiv w:val="1"/>
      <w:marLeft w:val="0"/>
      <w:marRight w:val="0"/>
      <w:marTop w:val="0"/>
      <w:marBottom w:val="0"/>
      <w:divBdr>
        <w:top w:val="none" w:sz="0" w:space="0" w:color="auto"/>
        <w:left w:val="none" w:sz="0" w:space="0" w:color="auto"/>
        <w:bottom w:val="none" w:sz="0" w:space="0" w:color="auto"/>
        <w:right w:val="none" w:sz="0" w:space="0" w:color="auto"/>
      </w:divBdr>
    </w:div>
    <w:div w:id="1919290106">
      <w:bodyDiv w:val="1"/>
      <w:marLeft w:val="0"/>
      <w:marRight w:val="0"/>
      <w:marTop w:val="0"/>
      <w:marBottom w:val="0"/>
      <w:divBdr>
        <w:top w:val="none" w:sz="0" w:space="0" w:color="auto"/>
        <w:left w:val="none" w:sz="0" w:space="0" w:color="auto"/>
        <w:bottom w:val="none" w:sz="0" w:space="0" w:color="auto"/>
        <w:right w:val="none" w:sz="0" w:space="0" w:color="auto"/>
      </w:divBdr>
    </w:div>
    <w:div w:id="1919826843">
      <w:bodyDiv w:val="1"/>
      <w:marLeft w:val="0"/>
      <w:marRight w:val="0"/>
      <w:marTop w:val="0"/>
      <w:marBottom w:val="0"/>
      <w:divBdr>
        <w:top w:val="none" w:sz="0" w:space="0" w:color="auto"/>
        <w:left w:val="none" w:sz="0" w:space="0" w:color="auto"/>
        <w:bottom w:val="none" w:sz="0" w:space="0" w:color="auto"/>
        <w:right w:val="none" w:sz="0" w:space="0" w:color="auto"/>
      </w:divBdr>
    </w:div>
    <w:div w:id="1923370247">
      <w:bodyDiv w:val="1"/>
      <w:marLeft w:val="0"/>
      <w:marRight w:val="0"/>
      <w:marTop w:val="0"/>
      <w:marBottom w:val="0"/>
      <w:divBdr>
        <w:top w:val="none" w:sz="0" w:space="0" w:color="auto"/>
        <w:left w:val="none" w:sz="0" w:space="0" w:color="auto"/>
        <w:bottom w:val="none" w:sz="0" w:space="0" w:color="auto"/>
        <w:right w:val="none" w:sz="0" w:space="0" w:color="auto"/>
      </w:divBdr>
    </w:div>
    <w:div w:id="1923565403">
      <w:bodyDiv w:val="1"/>
      <w:marLeft w:val="0"/>
      <w:marRight w:val="0"/>
      <w:marTop w:val="0"/>
      <w:marBottom w:val="0"/>
      <w:divBdr>
        <w:top w:val="none" w:sz="0" w:space="0" w:color="auto"/>
        <w:left w:val="none" w:sz="0" w:space="0" w:color="auto"/>
        <w:bottom w:val="none" w:sz="0" w:space="0" w:color="auto"/>
        <w:right w:val="none" w:sz="0" w:space="0" w:color="auto"/>
      </w:divBdr>
    </w:div>
    <w:div w:id="1924991929">
      <w:bodyDiv w:val="1"/>
      <w:marLeft w:val="0"/>
      <w:marRight w:val="0"/>
      <w:marTop w:val="0"/>
      <w:marBottom w:val="0"/>
      <w:divBdr>
        <w:top w:val="none" w:sz="0" w:space="0" w:color="auto"/>
        <w:left w:val="none" w:sz="0" w:space="0" w:color="auto"/>
        <w:bottom w:val="none" w:sz="0" w:space="0" w:color="auto"/>
        <w:right w:val="none" w:sz="0" w:space="0" w:color="auto"/>
      </w:divBdr>
    </w:div>
    <w:div w:id="1925020454">
      <w:bodyDiv w:val="1"/>
      <w:marLeft w:val="0"/>
      <w:marRight w:val="0"/>
      <w:marTop w:val="0"/>
      <w:marBottom w:val="0"/>
      <w:divBdr>
        <w:top w:val="none" w:sz="0" w:space="0" w:color="auto"/>
        <w:left w:val="none" w:sz="0" w:space="0" w:color="auto"/>
        <w:bottom w:val="none" w:sz="0" w:space="0" w:color="auto"/>
        <w:right w:val="none" w:sz="0" w:space="0" w:color="auto"/>
      </w:divBdr>
    </w:div>
    <w:div w:id="1931085016">
      <w:bodyDiv w:val="1"/>
      <w:marLeft w:val="0"/>
      <w:marRight w:val="0"/>
      <w:marTop w:val="0"/>
      <w:marBottom w:val="0"/>
      <w:divBdr>
        <w:top w:val="none" w:sz="0" w:space="0" w:color="auto"/>
        <w:left w:val="none" w:sz="0" w:space="0" w:color="auto"/>
        <w:bottom w:val="none" w:sz="0" w:space="0" w:color="auto"/>
        <w:right w:val="none" w:sz="0" w:space="0" w:color="auto"/>
      </w:divBdr>
    </w:div>
    <w:div w:id="1931962817">
      <w:bodyDiv w:val="1"/>
      <w:marLeft w:val="0"/>
      <w:marRight w:val="0"/>
      <w:marTop w:val="0"/>
      <w:marBottom w:val="0"/>
      <w:divBdr>
        <w:top w:val="none" w:sz="0" w:space="0" w:color="auto"/>
        <w:left w:val="none" w:sz="0" w:space="0" w:color="auto"/>
        <w:bottom w:val="none" w:sz="0" w:space="0" w:color="auto"/>
        <w:right w:val="none" w:sz="0" w:space="0" w:color="auto"/>
      </w:divBdr>
    </w:div>
    <w:div w:id="1932543308">
      <w:bodyDiv w:val="1"/>
      <w:marLeft w:val="0"/>
      <w:marRight w:val="0"/>
      <w:marTop w:val="0"/>
      <w:marBottom w:val="0"/>
      <w:divBdr>
        <w:top w:val="none" w:sz="0" w:space="0" w:color="auto"/>
        <w:left w:val="none" w:sz="0" w:space="0" w:color="auto"/>
        <w:bottom w:val="none" w:sz="0" w:space="0" w:color="auto"/>
        <w:right w:val="none" w:sz="0" w:space="0" w:color="auto"/>
      </w:divBdr>
    </w:div>
    <w:div w:id="1934588985">
      <w:bodyDiv w:val="1"/>
      <w:marLeft w:val="0"/>
      <w:marRight w:val="0"/>
      <w:marTop w:val="0"/>
      <w:marBottom w:val="0"/>
      <w:divBdr>
        <w:top w:val="none" w:sz="0" w:space="0" w:color="auto"/>
        <w:left w:val="none" w:sz="0" w:space="0" w:color="auto"/>
        <w:bottom w:val="none" w:sz="0" w:space="0" w:color="auto"/>
        <w:right w:val="none" w:sz="0" w:space="0" w:color="auto"/>
      </w:divBdr>
    </w:div>
    <w:div w:id="1936475290">
      <w:bodyDiv w:val="1"/>
      <w:marLeft w:val="0"/>
      <w:marRight w:val="0"/>
      <w:marTop w:val="0"/>
      <w:marBottom w:val="0"/>
      <w:divBdr>
        <w:top w:val="none" w:sz="0" w:space="0" w:color="auto"/>
        <w:left w:val="none" w:sz="0" w:space="0" w:color="auto"/>
        <w:bottom w:val="none" w:sz="0" w:space="0" w:color="auto"/>
        <w:right w:val="none" w:sz="0" w:space="0" w:color="auto"/>
      </w:divBdr>
    </w:div>
    <w:div w:id="1936548843">
      <w:bodyDiv w:val="1"/>
      <w:marLeft w:val="0"/>
      <w:marRight w:val="0"/>
      <w:marTop w:val="0"/>
      <w:marBottom w:val="0"/>
      <w:divBdr>
        <w:top w:val="none" w:sz="0" w:space="0" w:color="auto"/>
        <w:left w:val="none" w:sz="0" w:space="0" w:color="auto"/>
        <w:bottom w:val="none" w:sz="0" w:space="0" w:color="auto"/>
        <w:right w:val="none" w:sz="0" w:space="0" w:color="auto"/>
      </w:divBdr>
    </w:div>
    <w:div w:id="1936982480">
      <w:bodyDiv w:val="1"/>
      <w:marLeft w:val="0"/>
      <w:marRight w:val="0"/>
      <w:marTop w:val="0"/>
      <w:marBottom w:val="0"/>
      <w:divBdr>
        <w:top w:val="none" w:sz="0" w:space="0" w:color="auto"/>
        <w:left w:val="none" w:sz="0" w:space="0" w:color="auto"/>
        <w:bottom w:val="none" w:sz="0" w:space="0" w:color="auto"/>
        <w:right w:val="none" w:sz="0" w:space="0" w:color="auto"/>
      </w:divBdr>
    </w:div>
    <w:div w:id="1937445172">
      <w:bodyDiv w:val="1"/>
      <w:marLeft w:val="0"/>
      <w:marRight w:val="0"/>
      <w:marTop w:val="0"/>
      <w:marBottom w:val="0"/>
      <w:divBdr>
        <w:top w:val="none" w:sz="0" w:space="0" w:color="auto"/>
        <w:left w:val="none" w:sz="0" w:space="0" w:color="auto"/>
        <w:bottom w:val="none" w:sz="0" w:space="0" w:color="auto"/>
        <w:right w:val="none" w:sz="0" w:space="0" w:color="auto"/>
      </w:divBdr>
    </w:div>
    <w:div w:id="1937640045">
      <w:bodyDiv w:val="1"/>
      <w:marLeft w:val="0"/>
      <w:marRight w:val="0"/>
      <w:marTop w:val="0"/>
      <w:marBottom w:val="0"/>
      <w:divBdr>
        <w:top w:val="none" w:sz="0" w:space="0" w:color="auto"/>
        <w:left w:val="none" w:sz="0" w:space="0" w:color="auto"/>
        <w:bottom w:val="none" w:sz="0" w:space="0" w:color="auto"/>
        <w:right w:val="none" w:sz="0" w:space="0" w:color="auto"/>
      </w:divBdr>
    </w:div>
    <w:div w:id="1937663996">
      <w:bodyDiv w:val="1"/>
      <w:marLeft w:val="0"/>
      <w:marRight w:val="0"/>
      <w:marTop w:val="0"/>
      <w:marBottom w:val="0"/>
      <w:divBdr>
        <w:top w:val="none" w:sz="0" w:space="0" w:color="auto"/>
        <w:left w:val="none" w:sz="0" w:space="0" w:color="auto"/>
        <w:bottom w:val="none" w:sz="0" w:space="0" w:color="auto"/>
        <w:right w:val="none" w:sz="0" w:space="0" w:color="auto"/>
      </w:divBdr>
    </w:div>
    <w:div w:id="1939215940">
      <w:bodyDiv w:val="1"/>
      <w:marLeft w:val="0"/>
      <w:marRight w:val="0"/>
      <w:marTop w:val="0"/>
      <w:marBottom w:val="0"/>
      <w:divBdr>
        <w:top w:val="none" w:sz="0" w:space="0" w:color="auto"/>
        <w:left w:val="none" w:sz="0" w:space="0" w:color="auto"/>
        <w:bottom w:val="none" w:sz="0" w:space="0" w:color="auto"/>
        <w:right w:val="none" w:sz="0" w:space="0" w:color="auto"/>
      </w:divBdr>
    </w:div>
    <w:div w:id="1940064722">
      <w:bodyDiv w:val="1"/>
      <w:marLeft w:val="0"/>
      <w:marRight w:val="0"/>
      <w:marTop w:val="0"/>
      <w:marBottom w:val="0"/>
      <w:divBdr>
        <w:top w:val="none" w:sz="0" w:space="0" w:color="auto"/>
        <w:left w:val="none" w:sz="0" w:space="0" w:color="auto"/>
        <w:bottom w:val="none" w:sz="0" w:space="0" w:color="auto"/>
        <w:right w:val="none" w:sz="0" w:space="0" w:color="auto"/>
      </w:divBdr>
    </w:div>
    <w:div w:id="1941637848">
      <w:bodyDiv w:val="1"/>
      <w:marLeft w:val="0"/>
      <w:marRight w:val="0"/>
      <w:marTop w:val="0"/>
      <w:marBottom w:val="0"/>
      <w:divBdr>
        <w:top w:val="none" w:sz="0" w:space="0" w:color="auto"/>
        <w:left w:val="none" w:sz="0" w:space="0" w:color="auto"/>
        <w:bottom w:val="none" w:sz="0" w:space="0" w:color="auto"/>
        <w:right w:val="none" w:sz="0" w:space="0" w:color="auto"/>
      </w:divBdr>
    </w:div>
    <w:div w:id="1947225295">
      <w:bodyDiv w:val="1"/>
      <w:marLeft w:val="0"/>
      <w:marRight w:val="0"/>
      <w:marTop w:val="0"/>
      <w:marBottom w:val="0"/>
      <w:divBdr>
        <w:top w:val="none" w:sz="0" w:space="0" w:color="auto"/>
        <w:left w:val="none" w:sz="0" w:space="0" w:color="auto"/>
        <w:bottom w:val="none" w:sz="0" w:space="0" w:color="auto"/>
        <w:right w:val="none" w:sz="0" w:space="0" w:color="auto"/>
      </w:divBdr>
    </w:div>
    <w:div w:id="1948611628">
      <w:bodyDiv w:val="1"/>
      <w:marLeft w:val="0"/>
      <w:marRight w:val="0"/>
      <w:marTop w:val="0"/>
      <w:marBottom w:val="0"/>
      <w:divBdr>
        <w:top w:val="none" w:sz="0" w:space="0" w:color="auto"/>
        <w:left w:val="none" w:sz="0" w:space="0" w:color="auto"/>
        <w:bottom w:val="none" w:sz="0" w:space="0" w:color="auto"/>
        <w:right w:val="none" w:sz="0" w:space="0" w:color="auto"/>
      </w:divBdr>
    </w:div>
    <w:div w:id="1949464044">
      <w:bodyDiv w:val="1"/>
      <w:marLeft w:val="0"/>
      <w:marRight w:val="0"/>
      <w:marTop w:val="0"/>
      <w:marBottom w:val="0"/>
      <w:divBdr>
        <w:top w:val="none" w:sz="0" w:space="0" w:color="auto"/>
        <w:left w:val="none" w:sz="0" w:space="0" w:color="auto"/>
        <w:bottom w:val="none" w:sz="0" w:space="0" w:color="auto"/>
        <w:right w:val="none" w:sz="0" w:space="0" w:color="auto"/>
      </w:divBdr>
    </w:div>
    <w:div w:id="1951231485">
      <w:bodyDiv w:val="1"/>
      <w:marLeft w:val="0"/>
      <w:marRight w:val="0"/>
      <w:marTop w:val="0"/>
      <w:marBottom w:val="0"/>
      <w:divBdr>
        <w:top w:val="none" w:sz="0" w:space="0" w:color="auto"/>
        <w:left w:val="none" w:sz="0" w:space="0" w:color="auto"/>
        <w:bottom w:val="none" w:sz="0" w:space="0" w:color="auto"/>
        <w:right w:val="none" w:sz="0" w:space="0" w:color="auto"/>
      </w:divBdr>
    </w:div>
    <w:div w:id="1951740227">
      <w:bodyDiv w:val="1"/>
      <w:marLeft w:val="0"/>
      <w:marRight w:val="0"/>
      <w:marTop w:val="0"/>
      <w:marBottom w:val="0"/>
      <w:divBdr>
        <w:top w:val="none" w:sz="0" w:space="0" w:color="auto"/>
        <w:left w:val="none" w:sz="0" w:space="0" w:color="auto"/>
        <w:bottom w:val="none" w:sz="0" w:space="0" w:color="auto"/>
        <w:right w:val="none" w:sz="0" w:space="0" w:color="auto"/>
      </w:divBdr>
    </w:div>
    <w:div w:id="1952278324">
      <w:bodyDiv w:val="1"/>
      <w:marLeft w:val="0"/>
      <w:marRight w:val="0"/>
      <w:marTop w:val="0"/>
      <w:marBottom w:val="0"/>
      <w:divBdr>
        <w:top w:val="none" w:sz="0" w:space="0" w:color="auto"/>
        <w:left w:val="none" w:sz="0" w:space="0" w:color="auto"/>
        <w:bottom w:val="none" w:sz="0" w:space="0" w:color="auto"/>
        <w:right w:val="none" w:sz="0" w:space="0" w:color="auto"/>
      </w:divBdr>
    </w:div>
    <w:div w:id="1952471237">
      <w:bodyDiv w:val="1"/>
      <w:marLeft w:val="0"/>
      <w:marRight w:val="0"/>
      <w:marTop w:val="0"/>
      <w:marBottom w:val="0"/>
      <w:divBdr>
        <w:top w:val="none" w:sz="0" w:space="0" w:color="auto"/>
        <w:left w:val="none" w:sz="0" w:space="0" w:color="auto"/>
        <w:bottom w:val="none" w:sz="0" w:space="0" w:color="auto"/>
        <w:right w:val="none" w:sz="0" w:space="0" w:color="auto"/>
      </w:divBdr>
    </w:div>
    <w:div w:id="1953896029">
      <w:bodyDiv w:val="1"/>
      <w:marLeft w:val="0"/>
      <w:marRight w:val="0"/>
      <w:marTop w:val="0"/>
      <w:marBottom w:val="0"/>
      <w:divBdr>
        <w:top w:val="none" w:sz="0" w:space="0" w:color="auto"/>
        <w:left w:val="none" w:sz="0" w:space="0" w:color="auto"/>
        <w:bottom w:val="none" w:sz="0" w:space="0" w:color="auto"/>
        <w:right w:val="none" w:sz="0" w:space="0" w:color="auto"/>
      </w:divBdr>
    </w:div>
    <w:div w:id="1954091304">
      <w:bodyDiv w:val="1"/>
      <w:marLeft w:val="0"/>
      <w:marRight w:val="0"/>
      <w:marTop w:val="0"/>
      <w:marBottom w:val="0"/>
      <w:divBdr>
        <w:top w:val="none" w:sz="0" w:space="0" w:color="auto"/>
        <w:left w:val="none" w:sz="0" w:space="0" w:color="auto"/>
        <w:bottom w:val="none" w:sz="0" w:space="0" w:color="auto"/>
        <w:right w:val="none" w:sz="0" w:space="0" w:color="auto"/>
      </w:divBdr>
    </w:div>
    <w:div w:id="1954436163">
      <w:bodyDiv w:val="1"/>
      <w:marLeft w:val="0"/>
      <w:marRight w:val="0"/>
      <w:marTop w:val="0"/>
      <w:marBottom w:val="0"/>
      <w:divBdr>
        <w:top w:val="none" w:sz="0" w:space="0" w:color="auto"/>
        <w:left w:val="none" w:sz="0" w:space="0" w:color="auto"/>
        <w:bottom w:val="none" w:sz="0" w:space="0" w:color="auto"/>
        <w:right w:val="none" w:sz="0" w:space="0" w:color="auto"/>
      </w:divBdr>
    </w:div>
    <w:div w:id="1955012291">
      <w:bodyDiv w:val="1"/>
      <w:marLeft w:val="0"/>
      <w:marRight w:val="0"/>
      <w:marTop w:val="0"/>
      <w:marBottom w:val="0"/>
      <w:divBdr>
        <w:top w:val="none" w:sz="0" w:space="0" w:color="auto"/>
        <w:left w:val="none" w:sz="0" w:space="0" w:color="auto"/>
        <w:bottom w:val="none" w:sz="0" w:space="0" w:color="auto"/>
        <w:right w:val="none" w:sz="0" w:space="0" w:color="auto"/>
      </w:divBdr>
    </w:div>
    <w:div w:id="1955407706">
      <w:bodyDiv w:val="1"/>
      <w:marLeft w:val="0"/>
      <w:marRight w:val="0"/>
      <w:marTop w:val="0"/>
      <w:marBottom w:val="0"/>
      <w:divBdr>
        <w:top w:val="none" w:sz="0" w:space="0" w:color="auto"/>
        <w:left w:val="none" w:sz="0" w:space="0" w:color="auto"/>
        <w:bottom w:val="none" w:sz="0" w:space="0" w:color="auto"/>
        <w:right w:val="none" w:sz="0" w:space="0" w:color="auto"/>
      </w:divBdr>
    </w:div>
    <w:div w:id="1955667501">
      <w:bodyDiv w:val="1"/>
      <w:marLeft w:val="0"/>
      <w:marRight w:val="0"/>
      <w:marTop w:val="0"/>
      <w:marBottom w:val="0"/>
      <w:divBdr>
        <w:top w:val="none" w:sz="0" w:space="0" w:color="auto"/>
        <w:left w:val="none" w:sz="0" w:space="0" w:color="auto"/>
        <w:bottom w:val="none" w:sz="0" w:space="0" w:color="auto"/>
        <w:right w:val="none" w:sz="0" w:space="0" w:color="auto"/>
      </w:divBdr>
    </w:div>
    <w:div w:id="1955673922">
      <w:bodyDiv w:val="1"/>
      <w:marLeft w:val="0"/>
      <w:marRight w:val="0"/>
      <w:marTop w:val="0"/>
      <w:marBottom w:val="0"/>
      <w:divBdr>
        <w:top w:val="none" w:sz="0" w:space="0" w:color="auto"/>
        <w:left w:val="none" w:sz="0" w:space="0" w:color="auto"/>
        <w:bottom w:val="none" w:sz="0" w:space="0" w:color="auto"/>
        <w:right w:val="none" w:sz="0" w:space="0" w:color="auto"/>
      </w:divBdr>
    </w:div>
    <w:div w:id="1955937190">
      <w:bodyDiv w:val="1"/>
      <w:marLeft w:val="0"/>
      <w:marRight w:val="0"/>
      <w:marTop w:val="0"/>
      <w:marBottom w:val="0"/>
      <w:divBdr>
        <w:top w:val="none" w:sz="0" w:space="0" w:color="auto"/>
        <w:left w:val="none" w:sz="0" w:space="0" w:color="auto"/>
        <w:bottom w:val="none" w:sz="0" w:space="0" w:color="auto"/>
        <w:right w:val="none" w:sz="0" w:space="0" w:color="auto"/>
      </w:divBdr>
    </w:div>
    <w:div w:id="1956525312">
      <w:bodyDiv w:val="1"/>
      <w:marLeft w:val="0"/>
      <w:marRight w:val="0"/>
      <w:marTop w:val="0"/>
      <w:marBottom w:val="0"/>
      <w:divBdr>
        <w:top w:val="none" w:sz="0" w:space="0" w:color="auto"/>
        <w:left w:val="none" w:sz="0" w:space="0" w:color="auto"/>
        <w:bottom w:val="none" w:sz="0" w:space="0" w:color="auto"/>
        <w:right w:val="none" w:sz="0" w:space="0" w:color="auto"/>
      </w:divBdr>
    </w:div>
    <w:div w:id="1957757032">
      <w:bodyDiv w:val="1"/>
      <w:marLeft w:val="0"/>
      <w:marRight w:val="0"/>
      <w:marTop w:val="0"/>
      <w:marBottom w:val="0"/>
      <w:divBdr>
        <w:top w:val="none" w:sz="0" w:space="0" w:color="auto"/>
        <w:left w:val="none" w:sz="0" w:space="0" w:color="auto"/>
        <w:bottom w:val="none" w:sz="0" w:space="0" w:color="auto"/>
        <w:right w:val="none" w:sz="0" w:space="0" w:color="auto"/>
      </w:divBdr>
    </w:div>
    <w:div w:id="1958759250">
      <w:bodyDiv w:val="1"/>
      <w:marLeft w:val="0"/>
      <w:marRight w:val="0"/>
      <w:marTop w:val="0"/>
      <w:marBottom w:val="0"/>
      <w:divBdr>
        <w:top w:val="none" w:sz="0" w:space="0" w:color="auto"/>
        <w:left w:val="none" w:sz="0" w:space="0" w:color="auto"/>
        <w:bottom w:val="none" w:sz="0" w:space="0" w:color="auto"/>
        <w:right w:val="none" w:sz="0" w:space="0" w:color="auto"/>
      </w:divBdr>
    </w:div>
    <w:div w:id="1958835289">
      <w:bodyDiv w:val="1"/>
      <w:marLeft w:val="0"/>
      <w:marRight w:val="0"/>
      <w:marTop w:val="0"/>
      <w:marBottom w:val="0"/>
      <w:divBdr>
        <w:top w:val="none" w:sz="0" w:space="0" w:color="auto"/>
        <w:left w:val="none" w:sz="0" w:space="0" w:color="auto"/>
        <w:bottom w:val="none" w:sz="0" w:space="0" w:color="auto"/>
        <w:right w:val="none" w:sz="0" w:space="0" w:color="auto"/>
      </w:divBdr>
    </w:div>
    <w:div w:id="1960143100">
      <w:bodyDiv w:val="1"/>
      <w:marLeft w:val="0"/>
      <w:marRight w:val="0"/>
      <w:marTop w:val="0"/>
      <w:marBottom w:val="0"/>
      <w:divBdr>
        <w:top w:val="none" w:sz="0" w:space="0" w:color="auto"/>
        <w:left w:val="none" w:sz="0" w:space="0" w:color="auto"/>
        <w:bottom w:val="none" w:sz="0" w:space="0" w:color="auto"/>
        <w:right w:val="none" w:sz="0" w:space="0" w:color="auto"/>
      </w:divBdr>
    </w:div>
    <w:div w:id="1960333659">
      <w:bodyDiv w:val="1"/>
      <w:marLeft w:val="0"/>
      <w:marRight w:val="0"/>
      <w:marTop w:val="0"/>
      <w:marBottom w:val="0"/>
      <w:divBdr>
        <w:top w:val="none" w:sz="0" w:space="0" w:color="auto"/>
        <w:left w:val="none" w:sz="0" w:space="0" w:color="auto"/>
        <w:bottom w:val="none" w:sz="0" w:space="0" w:color="auto"/>
        <w:right w:val="none" w:sz="0" w:space="0" w:color="auto"/>
      </w:divBdr>
    </w:div>
    <w:div w:id="1961300460">
      <w:bodyDiv w:val="1"/>
      <w:marLeft w:val="0"/>
      <w:marRight w:val="0"/>
      <w:marTop w:val="0"/>
      <w:marBottom w:val="0"/>
      <w:divBdr>
        <w:top w:val="none" w:sz="0" w:space="0" w:color="auto"/>
        <w:left w:val="none" w:sz="0" w:space="0" w:color="auto"/>
        <w:bottom w:val="none" w:sz="0" w:space="0" w:color="auto"/>
        <w:right w:val="none" w:sz="0" w:space="0" w:color="auto"/>
      </w:divBdr>
    </w:div>
    <w:div w:id="1964576264">
      <w:bodyDiv w:val="1"/>
      <w:marLeft w:val="0"/>
      <w:marRight w:val="0"/>
      <w:marTop w:val="0"/>
      <w:marBottom w:val="0"/>
      <w:divBdr>
        <w:top w:val="none" w:sz="0" w:space="0" w:color="auto"/>
        <w:left w:val="none" w:sz="0" w:space="0" w:color="auto"/>
        <w:bottom w:val="none" w:sz="0" w:space="0" w:color="auto"/>
        <w:right w:val="none" w:sz="0" w:space="0" w:color="auto"/>
      </w:divBdr>
    </w:div>
    <w:div w:id="1968008579">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625515">
      <w:bodyDiv w:val="1"/>
      <w:marLeft w:val="0"/>
      <w:marRight w:val="0"/>
      <w:marTop w:val="0"/>
      <w:marBottom w:val="0"/>
      <w:divBdr>
        <w:top w:val="none" w:sz="0" w:space="0" w:color="auto"/>
        <w:left w:val="none" w:sz="0" w:space="0" w:color="auto"/>
        <w:bottom w:val="none" w:sz="0" w:space="0" w:color="auto"/>
        <w:right w:val="none" w:sz="0" w:space="0" w:color="auto"/>
      </w:divBdr>
    </w:div>
    <w:div w:id="1969629200">
      <w:bodyDiv w:val="1"/>
      <w:marLeft w:val="0"/>
      <w:marRight w:val="0"/>
      <w:marTop w:val="0"/>
      <w:marBottom w:val="0"/>
      <w:divBdr>
        <w:top w:val="none" w:sz="0" w:space="0" w:color="auto"/>
        <w:left w:val="none" w:sz="0" w:space="0" w:color="auto"/>
        <w:bottom w:val="none" w:sz="0" w:space="0" w:color="auto"/>
        <w:right w:val="none" w:sz="0" w:space="0" w:color="auto"/>
      </w:divBdr>
    </w:div>
    <w:div w:id="1969892644">
      <w:bodyDiv w:val="1"/>
      <w:marLeft w:val="0"/>
      <w:marRight w:val="0"/>
      <w:marTop w:val="0"/>
      <w:marBottom w:val="0"/>
      <w:divBdr>
        <w:top w:val="none" w:sz="0" w:space="0" w:color="auto"/>
        <w:left w:val="none" w:sz="0" w:space="0" w:color="auto"/>
        <w:bottom w:val="none" w:sz="0" w:space="0" w:color="auto"/>
        <w:right w:val="none" w:sz="0" w:space="0" w:color="auto"/>
      </w:divBdr>
    </w:div>
    <w:div w:id="1970238935">
      <w:bodyDiv w:val="1"/>
      <w:marLeft w:val="0"/>
      <w:marRight w:val="0"/>
      <w:marTop w:val="0"/>
      <w:marBottom w:val="0"/>
      <w:divBdr>
        <w:top w:val="none" w:sz="0" w:space="0" w:color="auto"/>
        <w:left w:val="none" w:sz="0" w:space="0" w:color="auto"/>
        <w:bottom w:val="none" w:sz="0" w:space="0" w:color="auto"/>
        <w:right w:val="none" w:sz="0" w:space="0" w:color="auto"/>
      </w:divBdr>
    </w:div>
    <w:div w:id="1970284774">
      <w:bodyDiv w:val="1"/>
      <w:marLeft w:val="0"/>
      <w:marRight w:val="0"/>
      <w:marTop w:val="0"/>
      <w:marBottom w:val="0"/>
      <w:divBdr>
        <w:top w:val="none" w:sz="0" w:space="0" w:color="auto"/>
        <w:left w:val="none" w:sz="0" w:space="0" w:color="auto"/>
        <w:bottom w:val="none" w:sz="0" w:space="0" w:color="auto"/>
        <w:right w:val="none" w:sz="0" w:space="0" w:color="auto"/>
      </w:divBdr>
    </w:div>
    <w:div w:id="1973750005">
      <w:bodyDiv w:val="1"/>
      <w:marLeft w:val="0"/>
      <w:marRight w:val="0"/>
      <w:marTop w:val="0"/>
      <w:marBottom w:val="0"/>
      <w:divBdr>
        <w:top w:val="none" w:sz="0" w:space="0" w:color="auto"/>
        <w:left w:val="none" w:sz="0" w:space="0" w:color="auto"/>
        <w:bottom w:val="none" w:sz="0" w:space="0" w:color="auto"/>
        <w:right w:val="none" w:sz="0" w:space="0" w:color="auto"/>
      </w:divBdr>
    </w:div>
    <w:div w:id="1974940279">
      <w:bodyDiv w:val="1"/>
      <w:marLeft w:val="0"/>
      <w:marRight w:val="0"/>
      <w:marTop w:val="0"/>
      <w:marBottom w:val="0"/>
      <w:divBdr>
        <w:top w:val="none" w:sz="0" w:space="0" w:color="auto"/>
        <w:left w:val="none" w:sz="0" w:space="0" w:color="auto"/>
        <w:bottom w:val="none" w:sz="0" w:space="0" w:color="auto"/>
        <w:right w:val="none" w:sz="0" w:space="0" w:color="auto"/>
      </w:divBdr>
    </w:div>
    <w:div w:id="1975982921">
      <w:bodyDiv w:val="1"/>
      <w:marLeft w:val="0"/>
      <w:marRight w:val="0"/>
      <w:marTop w:val="0"/>
      <w:marBottom w:val="0"/>
      <w:divBdr>
        <w:top w:val="none" w:sz="0" w:space="0" w:color="auto"/>
        <w:left w:val="none" w:sz="0" w:space="0" w:color="auto"/>
        <w:bottom w:val="none" w:sz="0" w:space="0" w:color="auto"/>
        <w:right w:val="none" w:sz="0" w:space="0" w:color="auto"/>
      </w:divBdr>
    </w:div>
    <w:div w:id="1976569034">
      <w:bodyDiv w:val="1"/>
      <w:marLeft w:val="0"/>
      <w:marRight w:val="0"/>
      <w:marTop w:val="0"/>
      <w:marBottom w:val="0"/>
      <w:divBdr>
        <w:top w:val="none" w:sz="0" w:space="0" w:color="auto"/>
        <w:left w:val="none" w:sz="0" w:space="0" w:color="auto"/>
        <w:bottom w:val="none" w:sz="0" w:space="0" w:color="auto"/>
        <w:right w:val="none" w:sz="0" w:space="0" w:color="auto"/>
      </w:divBdr>
    </w:div>
    <w:div w:id="1979071687">
      <w:bodyDiv w:val="1"/>
      <w:marLeft w:val="0"/>
      <w:marRight w:val="0"/>
      <w:marTop w:val="0"/>
      <w:marBottom w:val="0"/>
      <w:divBdr>
        <w:top w:val="none" w:sz="0" w:space="0" w:color="auto"/>
        <w:left w:val="none" w:sz="0" w:space="0" w:color="auto"/>
        <w:bottom w:val="none" w:sz="0" w:space="0" w:color="auto"/>
        <w:right w:val="none" w:sz="0" w:space="0" w:color="auto"/>
      </w:divBdr>
    </w:div>
    <w:div w:id="1980453353">
      <w:bodyDiv w:val="1"/>
      <w:marLeft w:val="0"/>
      <w:marRight w:val="0"/>
      <w:marTop w:val="0"/>
      <w:marBottom w:val="0"/>
      <w:divBdr>
        <w:top w:val="none" w:sz="0" w:space="0" w:color="auto"/>
        <w:left w:val="none" w:sz="0" w:space="0" w:color="auto"/>
        <w:bottom w:val="none" w:sz="0" w:space="0" w:color="auto"/>
        <w:right w:val="none" w:sz="0" w:space="0" w:color="auto"/>
      </w:divBdr>
    </w:div>
    <w:div w:id="1981614310">
      <w:bodyDiv w:val="1"/>
      <w:marLeft w:val="0"/>
      <w:marRight w:val="0"/>
      <w:marTop w:val="0"/>
      <w:marBottom w:val="0"/>
      <w:divBdr>
        <w:top w:val="none" w:sz="0" w:space="0" w:color="auto"/>
        <w:left w:val="none" w:sz="0" w:space="0" w:color="auto"/>
        <w:bottom w:val="none" w:sz="0" w:space="0" w:color="auto"/>
        <w:right w:val="none" w:sz="0" w:space="0" w:color="auto"/>
      </w:divBdr>
    </w:div>
    <w:div w:id="1981618152">
      <w:bodyDiv w:val="1"/>
      <w:marLeft w:val="0"/>
      <w:marRight w:val="0"/>
      <w:marTop w:val="0"/>
      <w:marBottom w:val="0"/>
      <w:divBdr>
        <w:top w:val="none" w:sz="0" w:space="0" w:color="auto"/>
        <w:left w:val="none" w:sz="0" w:space="0" w:color="auto"/>
        <w:bottom w:val="none" w:sz="0" w:space="0" w:color="auto"/>
        <w:right w:val="none" w:sz="0" w:space="0" w:color="auto"/>
      </w:divBdr>
    </w:div>
    <w:div w:id="1981883075">
      <w:bodyDiv w:val="1"/>
      <w:marLeft w:val="0"/>
      <w:marRight w:val="0"/>
      <w:marTop w:val="0"/>
      <w:marBottom w:val="0"/>
      <w:divBdr>
        <w:top w:val="none" w:sz="0" w:space="0" w:color="auto"/>
        <w:left w:val="none" w:sz="0" w:space="0" w:color="auto"/>
        <w:bottom w:val="none" w:sz="0" w:space="0" w:color="auto"/>
        <w:right w:val="none" w:sz="0" w:space="0" w:color="auto"/>
      </w:divBdr>
    </w:div>
    <w:div w:id="1985351559">
      <w:bodyDiv w:val="1"/>
      <w:marLeft w:val="0"/>
      <w:marRight w:val="0"/>
      <w:marTop w:val="0"/>
      <w:marBottom w:val="0"/>
      <w:divBdr>
        <w:top w:val="none" w:sz="0" w:space="0" w:color="auto"/>
        <w:left w:val="none" w:sz="0" w:space="0" w:color="auto"/>
        <w:bottom w:val="none" w:sz="0" w:space="0" w:color="auto"/>
        <w:right w:val="none" w:sz="0" w:space="0" w:color="auto"/>
      </w:divBdr>
    </w:div>
    <w:div w:id="1986160531">
      <w:bodyDiv w:val="1"/>
      <w:marLeft w:val="0"/>
      <w:marRight w:val="0"/>
      <w:marTop w:val="0"/>
      <w:marBottom w:val="0"/>
      <w:divBdr>
        <w:top w:val="none" w:sz="0" w:space="0" w:color="auto"/>
        <w:left w:val="none" w:sz="0" w:space="0" w:color="auto"/>
        <w:bottom w:val="none" w:sz="0" w:space="0" w:color="auto"/>
        <w:right w:val="none" w:sz="0" w:space="0" w:color="auto"/>
      </w:divBdr>
    </w:div>
    <w:div w:id="1986929987">
      <w:bodyDiv w:val="1"/>
      <w:marLeft w:val="0"/>
      <w:marRight w:val="0"/>
      <w:marTop w:val="0"/>
      <w:marBottom w:val="0"/>
      <w:divBdr>
        <w:top w:val="none" w:sz="0" w:space="0" w:color="auto"/>
        <w:left w:val="none" w:sz="0" w:space="0" w:color="auto"/>
        <w:bottom w:val="none" w:sz="0" w:space="0" w:color="auto"/>
        <w:right w:val="none" w:sz="0" w:space="0" w:color="auto"/>
      </w:divBdr>
    </w:div>
    <w:div w:id="1987083726">
      <w:bodyDiv w:val="1"/>
      <w:marLeft w:val="0"/>
      <w:marRight w:val="0"/>
      <w:marTop w:val="0"/>
      <w:marBottom w:val="0"/>
      <w:divBdr>
        <w:top w:val="none" w:sz="0" w:space="0" w:color="auto"/>
        <w:left w:val="none" w:sz="0" w:space="0" w:color="auto"/>
        <w:bottom w:val="none" w:sz="0" w:space="0" w:color="auto"/>
        <w:right w:val="none" w:sz="0" w:space="0" w:color="auto"/>
      </w:divBdr>
    </w:div>
    <w:div w:id="1989018279">
      <w:bodyDiv w:val="1"/>
      <w:marLeft w:val="0"/>
      <w:marRight w:val="0"/>
      <w:marTop w:val="0"/>
      <w:marBottom w:val="0"/>
      <w:divBdr>
        <w:top w:val="none" w:sz="0" w:space="0" w:color="auto"/>
        <w:left w:val="none" w:sz="0" w:space="0" w:color="auto"/>
        <w:bottom w:val="none" w:sz="0" w:space="0" w:color="auto"/>
        <w:right w:val="none" w:sz="0" w:space="0" w:color="auto"/>
      </w:divBdr>
    </w:div>
    <w:div w:id="1989162372">
      <w:bodyDiv w:val="1"/>
      <w:marLeft w:val="0"/>
      <w:marRight w:val="0"/>
      <w:marTop w:val="0"/>
      <w:marBottom w:val="0"/>
      <w:divBdr>
        <w:top w:val="none" w:sz="0" w:space="0" w:color="auto"/>
        <w:left w:val="none" w:sz="0" w:space="0" w:color="auto"/>
        <w:bottom w:val="none" w:sz="0" w:space="0" w:color="auto"/>
        <w:right w:val="none" w:sz="0" w:space="0" w:color="auto"/>
      </w:divBdr>
    </w:div>
    <w:div w:id="1989746102">
      <w:bodyDiv w:val="1"/>
      <w:marLeft w:val="0"/>
      <w:marRight w:val="0"/>
      <w:marTop w:val="0"/>
      <w:marBottom w:val="0"/>
      <w:divBdr>
        <w:top w:val="none" w:sz="0" w:space="0" w:color="auto"/>
        <w:left w:val="none" w:sz="0" w:space="0" w:color="auto"/>
        <w:bottom w:val="none" w:sz="0" w:space="0" w:color="auto"/>
        <w:right w:val="none" w:sz="0" w:space="0" w:color="auto"/>
      </w:divBdr>
    </w:div>
    <w:div w:id="1989896144">
      <w:bodyDiv w:val="1"/>
      <w:marLeft w:val="0"/>
      <w:marRight w:val="0"/>
      <w:marTop w:val="0"/>
      <w:marBottom w:val="0"/>
      <w:divBdr>
        <w:top w:val="none" w:sz="0" w:space="0" w:color="auto"/>
        <w:left w:val="none" w:sz="0" w:space="0" w:color="auto"/>
        <w:bottom w:val="none" w:sz="0" w:space="0" w:color="auto"/>
        <w:right w:val="none" w:sz="0" w:space="0" w:color="auto"/>
      </w:divBdr>
    </w:div>
    <w:div w:id="1990016347">
      <w:bodyDiv w:val="1"/>
      <w:marLeft w:val="0"/>
      <w:marRight w:val="0"/>
      <w:marTop w:val="0"/>
      <w:marBottom w:val="0"/>
      <w:divBdr>
        <w:top w:val="none" w:sz="0" w:space="0" w:color="auto"/>
        <w:left w:val="none" w:sz="0" w:space="0" w:color="auto"/>
        <w:bottom w:val="none" w:sz="0" w:space="0" w:color="auto"/>
        <w:right w:val="none" w:sz="0" w:space="0" w:color="auto"/>
      </w:divBdr>
    </w:div>
    <w:div w:id="1990476109">
      <w:bodyDiv w:val="1"/>
      <w:marLeft w:val="0"/>
      <w:marRight w:val="0"/>
      <w:marTop w:val="0"/>
      <w:marBottom w:val="0"/>
      <w:divBdr>
        <w:top w:val="none" w:sz="0" w:space="0" w:color="auto"/>
        <w:left w:val="none" w:sz="0" w:space="0" w:color="auto"/>
        <w:bottom w:val="none" w:sz="0" w:space="0" w:color="auto"/>
        <w:right w:val="none" w:sz="0" w:space="0" w:color="auto"/>
      </w:divBdr>
    </w:div>
    <w:div w:id="1993293077">
      <w:bodyDiv w:val="1"/>
      <w:marLeft w:val="0"/>
      <w:marRight w:val="0"/>
      <w:marTop w:val="0"/>
      <w:marBottom w:val="0"/>
      <w:divBdr>
        <w:top w:val="none" w:sz="0" w:space="0" w:color="auto"/>
        <w:left w:val="none" w:sz="0" w:space="0" w:color="auto"/>
        <w:bottom w:val="none" w:sz="0" w:space="0" w:color="auto"/>
        <w:right w:val="none" w:sz="0" w:space="0" w:color="auto"/>
      </w:divBdr>
    </w:div>
    <w:div w:id="1993439605">
      <w:bodyDiv w:val="1"/>
      <w:marLeft w:val="0"/>
      <w:marRight w:val="0"/>
      <w:marTop w:val="0"/>
      <w:marBottom w:val="0"/>
      <w:divBdr>
        <w:top w:val="none" w:sz="0" w:space="0" w:color="auto"/>
        <w:left w:val="none" w:sz="0" w:space="0" w:color="auto"/>
        <w:bottom w:val="none" w:sz="0" w:space="0" w:color="auto"/>
        <w:right w:val="none" w:sz="0" w:space="0" w:color="auto"/>
      </w:divBdr>
    </w:div>
    <w:div w:id="1993633158">
      <w:bodyDiv w:val="1"/>
      <w:marLeft w:val="0"/>
      <w:marRight w:val="0"/>
      <w:marTop w:val="0"/>
      <w:marBottom w:val="0"/>
      <w:divBdr>
        <w:top w:val="none" w:sz="0" w:space="0" w:color="auto"/>
        <w:left w:val="none" w:sz="0" w:space="0" w:color="auto"/>
        <w:bottom w:val="none" w:sz="0" w:space="0" w:color="auto"/>
        <w:right w:val="none" w:sz="0" w:space="0" w:color="auto"/>
      </w:divBdr>
    </w:div>
    <w:div w:id="1996109056">
      <w:bodyDiv w:val="1"/>
      <w:marLeft w:val="0"/>
      <w:marRight w:val="0"/>
      <w:marTop w:val="0"/>
      <w:marBottom w:val="0"/>
      <w:divBdr>
        <w:top w:val="none" w:sz="0" w:space="0" w:color="auto"/>
        <w:left w:val="none" w:sz="0" w:space="0" w:color="auto"/>
        <w:bottom w:val="none" w:sz="0" w:space="0" w:color="auto"/>
        <w:right w:val="none" w:sz="0" w:space="0" w:color="auto"/>
      </w:divBdr>
    </w:div>
    <w:div w:id="1996251695">
      <w:bodyDiv w:val="1"/>
      <w:marLeft w:val="0"/>
      <w:marRight w:val="0"/>
      <w:marTop w:val="0"/>
      <w:marBottom w:val="0"/>
      <w:divBdr>
        <w:top w:val="none" w:sz="0" w:space="0" w:color="auto"/>
        <w:left w:val="none" w:sz="0" w:space="0" w:color="auto"/>
        <w:bottom w:val="none" w:sz="0" w:space="0" w:color="auto"/>
        <w:right w:val="none" w:sz="0" w:space="0" w:color="auto"/>
      </w:divBdr>
    </w:div>
    <w:div w:id="1996761607">
      <w:bodyDiv w:val="1"/>
      <w:marLeft w:val="0"/>
      <w:marRight w:val="0"/>
      <w:marTop w:val="0"/>
      <w:marBottom w:val="0"/>
      <w:divBdr>
        <w:top w:val="none" w:sz="0" w:space="0" w:color="auto"/>
        <w:left w:val="none" w:sz="0" w:space="0" w:color="auto"/>
        <w:bottom w:val="none" w:sz="0" w:space="0" w:color="auto"/>
        <w:right w:val="none" w:sz="0" w:space="0" w:color="auto"/>
      </w:divBdr>
    </w:div>
    <w:div w:id="1996765269">
      <w:bodyDiv w:val="1"/>
      <w:marLeft w:val="0"/>
      <w:marRight w:val="0"/>
      <w:marTop w:val="0"/>
      <w:marBottom w:val="0"/>
      <w:divBdr>
        <w:top w:val="none" w:sz="0" w:space="0" w:color="auto"/>
        <w:left w:val="none" w:sz="0" w:space="0" w:color="auto"/>
        <w:bottom w:val="none" w:sz="0" w:space="0" w:color="auto"/>
        <w:right w:val="none" w:sz="0" w:space="0" w:color="auto"/>
      </w:divBdr>
    </w:div>
    <w:div w:id="1997949450">
      <w:bodyDiv w:val="1"/>
      <w:marLeft w:val="0"/>
      <w:marRight w:val="0"/>
      <w:marTop w:val="0"/>
      <w:marBottom w:val="0"/>
      <w:divBdr>
        <w:top w:val="none" w:sz="0" w:space="0" w:color="auto"/>
        <w:left w:val="none" w:sz="0" w:space="0" w:color="auto"/>
        <w:bottom w:val="none" w:sz="0" w:space="0" w:color="auto"/>
        <w:right w:val="none" w:sz="0" w:space="0" w:color="auto"/>
      </w:divBdr>
    </w:div>
    <w:div w:id="1998486026">
      <w:bodyDiv w:val="1"/>
      <w:marLeft w:val="0"/>
      <w:marRight w:val="0"/>
      <w:marTop w:val="0"/>
      <w:marBottom w:val="0"/>
      <w:divBdr>
        <w:top w:val="none" w:sz="0" w:space="0" w:color="auto"/>
        <w:left w:val="none" w:sz="0" w:space="0" w:color="auto"/>
        <w:bottom w:val="none" w:sz="0" w:space="0" w:color="auto"/>
        <w:right w:val="none" w:sz="0" w:space="0" w:color="auto"/>
      </w:divBdr>
    </w:div>
    <w:div w:id="1998532584">
      <w:bodyDiv w:val="1"/>
      <w:marLeft w:val="0"/>
      <w:marRight w:val="0"/>
      <w:marTop w:val="0"/>
      <w:marBottom w:val="0"/>
      <w:divBdr>
        <w:top w:val="none" w:sz="0" w:space="0" w:color="auto"/>
        <w:left w:val="none" w:sz="0" w:space="0" w:color="auto"/>
        <w:bottom w:val="none" w:sz="0" w:space="0" w:color="auto"/>
        <w:right w:val="none" w:sz="0" w:space="0" w:color="auto"/>
      </w:divBdr>
    </w:div>
    <w:div w:id="1999262526">
      <w:bodyDiv w:val="1"/>
      <w:marLeft w:val="0"/>
      <w:marRight w:val="0"/>
      <w:marTop w:val="0"/>
      <w:marBottom w:val="0"/>
      <w:divBdr>
        <w:top w:val="none" w:sz="0" w:space="0" w:color="auto"/>
        <w:left w:val="none" w:sz="0" w:space="0" w:color="auto"/>
        <w:bottom w:val="none" w:sz="0" w:space="0" w:color="auto"/>
        <w:right w:val="none" w:sz="0" w:space="0" w:color="auto"/>
      </w:divBdr>
    </w:div>
    <w:div w:id="2002464549">
      <w:bodyDiv w:val="1"/>
      <w:marLeft w:val="0"/>
      <w:marRight w:val="0"/>
      <w:marTop w:val="0"/>
      <w:marBottom w:val="0"/>
      <w:divBdr>
        <w:top w:val="none" w:sz="0" w:space="0" w:color="auto"/>
        <w:left w:val="none" w:sz="0" w:space="0" w:color="auto"/>
        <w:bottom w:val="none" w:sz="0" w:space="0" w:color="auto"/>
        <w:right w:val="none" w:sz="0" w:space="0" w:color="auto"/>
      </w:divBdr>
    </w:div>
    <w:div w:id="2003044575">
      <w:bodyDiv w:val="1"/>
      <w:marLeft w:val="0"/>
      <w:marRight w:val="0"/>
      <w:marTop w:val="0"/>
      <w:marBottom w:val="0"/>
      <w:divBdr>
        <w:top w:val="none" w:sz="0" w:space="0" w:color="auto"/>
        <w:left w:val="none" w:sz="0" w:space="0" w:color="auto"/>
        <w:bottom w:val="none" w:sz="0" w:space="0" w:color="auto"/>
        <w:right w:val="none" w:sz="0" w:space="0" w:color="auto"/>
      </w:divBdr>
    </w:div>
    <w:div w:id="2003385158">
      <w:bodyDiv w:val="1"/>
      <w:marLeft w:val="0"/>
      <w:marRight w:val="0"/>
      <w:marTop w:val="0"/>
      <w:marBottom w:val="0"/>
      <w:divBdr>
        <w:top w:val="none" w:sz="0" w:space="0" w:color="auto"/>
        <w:left w:val="none" w:sz="0" w:space="0" w:color="auto"/>
        <w:bottom w:val="none" w:sz="0" w:space="0" w:color="auto"/>
        <w:right w:val="none" w:sz="0" w:space="0" w:color="auto"/>
      </w:divBdr>
    </w:div>
    <w:div w:id="2003501936">
      <w:bodyDiv w:val="1"/>
      <w:marLeft w:val="0"/>
      <w:marRight w:val="0"/>
      <w:marTop w:val="0"/>
      <w:marBottom w:val="0"/>
      <w:divBdr>
        <w:top w:val="none" w:sz="0" w:space="0" w:color="auto"/>
        <w:left w:val="none" w:sz="0" w:space="0" w:color="auto"/>
        <w:bottom w:val="none" w:sz="0" w:space="0" w:color="auto"/>
        <w:right w:val="none" w:sz="0" w:space="0" w:color="auto"/>
      </w:divBdr>
    </w:div>
    <w:div w:id="2003510854">
      <w:bodyDiv w:val="1"/>
      <w:marLeft w:val="0"/>
      <w:marRight w:val="0"/>
      <w:marTop w:val="0"/>
      <w:marBottom w:val="0"/>
      <w:divBdr>
        <w:top w:val="none" w:sz="0" w:space="0" w:color="auto"/>
        <w:left w:val="none" w:sz="0" w:space="0" w:color="auto"/>
        <w:bottom w:val="none" w:sz="0" w:space="0" w:color="auto"/>
        <w:right w:val="none" w:sz="0" w:space="0" w:color="auto"/>
      </w:divBdr>
    </w:div>
    <w:div w:id="2004699934">
      <w:bodyDiv w:val="1"/>
      <w:marLeft w:val="0"/>
      <w:marRight w:val="0"/>
      <w:marTop w:val="0"/>
      <w:marBottom w:val="0"/>
      <w:divBdr>
        <w:top w:val="none" w:sz="0" w:space="0" w:color="auto"/>
        <w:left w:val="none" w:sz="0" w:space="0" w:color="auto"/>
        <w:bottom w:val="none" w:sz="0" w:space="0" w:color="auto"/>
        <w:right w:val="none" w:sz="0" w:space="0" w:color="auto"/>
      </w:divBdr>
    </w:div>
    <w:div w:id="2004703965">
      <w:bodyDiv w:val="1"/>
      <w:marLeft w:val="0"/>
      <w:marRight w:val="0"/>
      <w:marTop w:val="0"/>
      <w:marBottom w:val="0"/>
      <w:divBdr>
        <w:top w:val="none" w:sz="0" w:space="0" w:color="auto"/>
        <w:left w:val="none" w:sz="0" w:space="0" w:color="auto"/>
        <w:bottom w:val="none" w:sz="0" w:space="0" w:color="auto"/>
        <w:right w:val="none" w:sz="0" w:space="0" w:color="auto"/>
      </w:divBdr>
    </w:div>
    <w:div w:id="2005475504">
      <w:bodyDiv w:val="1"/>
      <w:marLeft w:val="0"/>
      <w:marRight w:val="0"/>
      <w:marTop w:val="0"/>
      <w:marBottom w:val="0"/>
      <w:divBdr>
        <w:top w:val="none" w:sz="0" w:space="0" w:color="auto"/>
        <w:left w:val="none" w:sz="0" w:space="0" w:color="auto"/>
        <w:bottom w:val="none" w:sz="0" w:space="0" w:color="auto"/>
        <w:right w:val="none" w:sz="0" w:space="0" w:color="auto"/>
      </w:divBdr>
    </w:div>
    <w:div w:id="2005626313">
      <w:bodyDiv w:val="1"/>
      <w:marLeft w:val="0"/>
      <w:marRight w:val="0"/>
      <w:marTop w:val="0"/>
      <w:marBottom w:val="0"/>
      <w:divBdr>
        <w:top w:val="none" w:sz="0" w:space="0" w:color="auto"/>
        <w:left w:val="none" w:sz="0" w:space="0" w:color="auto"/>
        <w:bottom w:val="none" w:sz="0" w:space="0" w:color="auto"/>
        <w:right w:val="none" w:sz="0" w:space="0" w:color="auto"/>
      </w:divBdr>
    </w:div>
    <w:div w:id="2007661598">
      <w:bodyDiv w:val="1"/>
      <w:marLeft w:val="0"/>
      <w:marRight w:val="0"/>
      <w:marTop w:val="0"/>
      <w:marBottom w:val="0"/>
      <w:divBdr>
        <w:top w:val="none" w:sz="0" w:space="0" w:color="auto"/>
        <w:left w:val="none" w:sz="0" w:space="0" w:color="auto"/>
        <w:bottom w:val="none" w:sz="0" w:space="0" w:color="auto"/>
        <w:right w:val="none" w:sz="0" w:space="0" w:color="auto"/>
      </w:divBdr>
    </w:div>
    <w:div w:id="2008971560">
      <w:bodyDiv w:val="1"/>
      <w:marLeft w:val="0"/>
      <w:marRight w:val="0"/>
      <w:marTop w:val="0"/>
      <w:marBottom w:val="0"/>
      <w:divBdr>
        <w:top w:val="none" w:sz="0" w:space="0" w:color="auto"/>
        <w:left w:val="none" w:sz="0" w:space="0" w:color="auto"/>
        <w:bottom w:val="none" w:sz="0" w:space="0" w:color="auto"/>
        <w:right w:val="none" w:sz="0" w:space="0" w:color="auto"/>
      </w:divBdr>
    </w:div>
    <w:div w:id="2009478306">
      <w:bodyDiv w:val="1"/>
      <w:marLeft w:val="0"/>
      <w:marRight w:val="0"/>
      <w:marTop w:val="0"/>
      <w:marBottom w:val="0"/>
      <w:divBdr>
        <w:top w:val="none" w:sz="0" w:space="0" w:color="auto"/>
        <w:left w:val="none" w:sz="0" w:space="0" w:color="auto"/>
        <w:bottom w:val="none" w:sz="0" w:space="0" w:color="auto"/>
        <w:right w:val="none" w:sz="0" w:space="0" w:color="auto"/>
      </w:divBdr>
    </w:div>
    <w:div w:id="2009557373">
      <w:bodyDiv w:val="1"/>
      <w:marLeft w:val="0"/>
      <w:marRight w:val="0"/>
      <w:marTop w:val="0"/>
      <w:marBottom w:val="0"/>
      <w:divBdr>
        <w:top w:val="none" w:sz="0" w:space="0" w:color="auto"/>
        <w:left w:val="none" w:sz="0" w:space="0" w:color="auto"/>
        <w:bottom w:val="none" w:sz="0" w:space="0" w:color="auto"/>
        <w:right w:val="none" w:sz="0" w:space="0" w:color="auto"/>
      </w:divBdr>
    </w:div>
    <w:div w:id="2011105947">
      <w:bodyDiv w:val="1"/>
      <w:marLeft w:val="0"/>
      <w:marRight w:val="0"/>
      <w:marTop w:val="0"/>
      <w:marBottom w:val="0"/>
      <w:divBdr>
        <w:top w:val="none" w:sz="0" w:space="0" w:color="auto"/>
        <w:left w:val="none" w:sz="0" w:space="0" w:color="auto"/>
        <w:bottom w:val="none" w:sz="0" w:space="0" w:color="auto"/>
        <w:right w:val="none" w:sz="0" w:space="0" w:color="auto"/>
      </w:divBdr>
    </w:div>
    <w:div w:id="2015643940">
      <w:bodyDiv w:val="1"/>
      <w:marLeft w:val="0"/>
      <w:marRight w:val="0"/>
      <w:marTop w:val="0"/>
      <w:marBottom w:val="0"/>
      <w:divBdr>
        <w:top w:val="none" w:sz="0" w:space="0" w:color="auto"/>
        <w:left w:val="none" w:sz="0" w:space="0" w:color="auto"/>
        <w:bottom w:val="none" w:sz="0" w:space="0" w:color="auto"/>
        <w:right w:val="none" w:sz="0" w:space="0" w:color="auto"/>
      </w:divBdr>
    </w:div>
    <w:div w:id="2017228590">
      <w:bodyDiv w:val="1"/>
      <w:marLeft w:val="0"/>
      <w:marRight w:val="0"/>
      <w:marTop w:val="0"/>
      <w:marBottom w:val="0"/>
      <w:divBdr>
        <w:top w:val="none" w:sz="0" w:space="0" w:color="auto"/>
        <w:left w:val="none" w:sz="0" w:space="0" w:color="auto"/>
        <w:bottom w:val="none" w:sz="0" w:space="0" w:color="auto"/>
        <w:right w:val="none" w:sz="0" w:space="0" w:color="auto"/>
      </w:divBdr>
    </w:div>
    <w:div w:id="2017271839">
      <w:bodyDiv w:val="1"/>
      <w:marLeft w:val="0"/>
      <w:marRight w:val="0"/>
      <w:marTop w:val="0"/>
      <w:marBottom w:val="0"/>
      <w:divBdr>
        <w:top w:val="none" w:sz="0" w:space="0" w:color="auto"/>
        <w:left w:val="none" w:sz="0" w:space="0" w:color="auto"/>
        <w:bottom w:val="none" w:sz="0" w:space="0" w:color="auto"/>
        <w:right w:val="none" w:sz="0" w:space="0" w:color="auto"/>
      </w:divBdr>
    </w:div>
    <w:div w:id="2017805235">
      <w:bodyDiv w:val="1"/>
      <w:marLeft w:val="0"/>
      <w:marRight w:val="0"/>
      <w:marTop w:val="0"/>
      <w:marBottom w:val="0"/>
      <w:divBdr>
        <w:top w:val="none" w:sz="0" w:space="0" w:color="auto"/>
        <w:left w:val="none" w:sz="0" w:space="0" w:color="auto"/>
        <w:bottom w:val="none" w:sz="0" w:space="0" w:color="auto"/>
        <w:right w:val="none" w:sz="0" w:space="0" w:color="auto"/>
      </w:divBdr>
    </w:div>
    <w:div w:id="2017876966">
      <w:bodyDiv w:val="1"/>
      <w:marLeft w:val="0"/>
      <w:marRight w:val="0"/>
      <w:marTop w:val="0"/>
      <w:marBottom w:val="0"/>
      <w:divBdr>
        <w:top w:val="none" w:sz="0" w:space="0" w:color="auto"/>
        <w:left w:val="none" w:sz="0" w:space="0" w:color="auto"/>
        <w:bottom w:val="none" w:sz="0" w:space="0" w:color="auto"/>
        <w:right w:val="none" w:sz="0" w:space="0" w:color="auto"/>
      </w:divBdr>
    </w:div>
    <w:div w:id="2019190993">
      <w:bodyDiv w:val="1"/>
      <w:marLeft w:val="0"/>
      <w:marRight w:val="0"/>
      <w:marTop w:val="0"/>
      <w:marBottom w:val="0"/>
      <w:divBdr>
        <w:top w:val="none" w:sz="0" w:space="0" w:color="auto"/>
        <w:left w:val="none" w:sz="0" w:space="0" w:color="auto"/>
        <w:bottom w:val="none" w:sz="0" w:space="0" w:color="auto"/>
        <w:right w:val="none" w:sz="0" w:space="0" w:color="auto"/>
      </w:divBdr>
    </w:div>
    <w:div w:id="2020738826">
      <w:bodyDiv w:val="1"/>
      <w:marLeft w:val="0"/>
      <w:marRight w:val="0"/>
      <w:marTop w:val="0"/>
      <w:marBottom w:val="0"/>
      <w:divBdr>
        <w:top w:val="none" w:sz="0" w:space="0" w:color="auto"/>
        <w:left w:val="none" w:sz="0" w:space="0" w:color="auto"/>
        <w:bottom w:val="none" w:sz="0" w:space="0" w:color="auto"/>
        <w:right w:val="none" w:sz="0" w:space="0" w:color="auto"/>
      </w:divBdr>
    </w:div>
    <w:div w:id="2022774089">
      <w:bodyDiv w:val="1"/>
      <w:marLeft w:val="0"/>
      <w:marRight w:val="0"/>
      <w:marTop w:val="0"/>
      <w:marBottom w:val="0"/>
      <w:divBdr>
        <w:top w:val="none" w:sz="0" w:space="0" w:color="auto"/>
        <w:left w:val="none" w:sz="0" w:space="0" w:color="auto"/>
        <w:bottom w:val="none" w:sz="0" w:space="0" w:color="auto"/>
        <w:right w:val="none" w:sz="0" w:space="0" w:color="auto"/>
      </w:divBdr>
    </w:div>
    <w:div w:id="2023120442">
      <w:bodyDiv w:val="1"/>
      <w:marLeft w:val="0"/>
      <w:marRight w:val="0"/>
      <w:marTop w:val="0"/>
      <w:marBottom w:val="0"/>
      <w:divBdr>
        <w:top w:val="none" w:sz="0" w:space="0" w:color="auto"/>
        <w:left w:val="none" w:sz="0" w:space="0" w:color="auto"/>
        <w:bottom w:val="none" w:sz="0" w:space="0" w:color="auto"/>
        <w:right w:val="none" w:sz="0" w:space="0" w:color="auto"/>
      </w:divBdr>
    </w:div>
    <w:div w:id="2023971224">
      <w:bodyDiv w:val="1"/>
      <w:marLeft w:val="0"/>
      <w:marRight w:val="0"/>
      <w:marTop w:val="0"/>
      <w:marBottom w:val="0"/>
      <w:divBdr>
        <w:top w:val="none" w:sz="0" w:space="0" w:color="auto"/>
        <w:left w:val="none" w:sz="0" w:space="0" w:color="auto"/>
        <w:bottom w:val="none" w:sz="0" w:space="0" w:color="auto"/>
        <w:right w:val="none" w:sz="0" w:space="0" w:color="auto"/>
      </w:divBdr>
    </w:div>
    <w:div w:id="2024240287">
      <w:bodyDiv w:val="1"/>
      <w:marLeft w:val="0"/>
      <w:marRight w:val="0"/>
      <w:marTop w:val="0"/>
      <w:marBottom w:val="0"/>
      <w:divBdr>
        <w:top w:val="none" w:sz="0" w:space="0" w:color="auto"/>
        <w:left w:val="none" w:sz="0" w:space="0" w:color="auto"/>
        <w:bottom w:val="none" w:sz="0" w:space="0" w:color="auto"/>
        <w:right w:val="none" w:sz="0" w:space="0" w:color="auto"/>
      </w:divBdr>
    </w:div>
    <w:div w:id="2025134570">
      <w:bodyDiv w:val="1"/>
      <w:marLeft w:val="0"/>
      <w:marRight w:val="0"/>
      <w:marTop w:val="0"/>
      <w:marBottom w:val="0"/>
      <w:divBdr>
        <w:top w:val="none" w:sz="0" w:space="0" w:color="auto"/>
        <w:left w:val="none" w:sz="0" w:space="0" w:color="auto"/>
        <w:bottom w:val="none" w:sz="0" w:space="0" w:color="auto"/>
        <w:right w:val="none" w:sz="0" w:space="0" w:color="auto"/>
      </w:divBdr>
    </w:div>
    <w:div w:id="2027251864">
      <w:bodyDiv w:val="1"/>
      <w:marLeft w:val="0"/>
      <w:marRight w:val="0"/>
      <w:marTop w:val="0"/>
      <w:marBottom w:val="0"/>
      <w:divBdr>
        <w:top w:val="none" w:sz="0" w:space="0" w:color="auto"/>
        <w:left w:val="none" w:sz="0" w:space="0" w:color="auto"/>
        <w:bottom w:val="none" w:sz="0" w:space="0" w:color="auto"/>
        <w:right w:val="none" w:sz="0" w:space="0" w:color="auto"/>
      </w:divBdr>
    </w:div>
    <w:div w:id="2028677505">
      <w:bodyDiv w:val="1"/>
      <w:marLeft w:val="0"/>
      <w:marRight w:val="0"/>
      <w:marTop w:val="0"/>
      <w:marBottom w:val="0"/>
      <w:divBdr>
        <w:top w:val="none" w:sz="0" w:space="0" w:color="auto"/>
        <w:left w:val="none" w:sz="0" w:space="0" w:color="auto"/>
        <w:bottom w:val="none" w:sz="0" w:space="0" w:color="auto"/>
        <w:right w:val="none" w:sz="0" w:space="0" w:color="auto"/>
      </w:divBdr>
    </w:div>
    <w:div w:id="2029596541">
      <w:bodyDiv w:val="1"/>
      <w:marLeft w:val="0"/>
      <w:marRight w:val="0"/>
      <w:marTop w:val="0"/>
      <w:marBottom w:val="0"/>
      <w:divBdr>
        <w:top w:val="none" w:sz="0" w:space="0" w:color="auto"/>
        <w:left w:val="none" w:sz="0" w:space="0" w:color="auto"/>
        <w:bottom w:val="none" w:sz="0" w:space="0" w:color="auto"/>
        <w:right w:val="none" w:sz="0" w:space="0" w:color="auto"/>
      </w:divBdr>
    </w:div>
    <w:div w:id="2030833352">
      <w:bodyDiv w:val="1"/>
      <w:marLeft w:val="0"/>
      <w:marRight w:val="0"/>
      <w:marTop w:val="0"/>
      <w:marBottom w:val="0"/>
      <w:divBdr>
        <w:top w:val="none" w:sz="0" w:space="0" w:color="auto"/>
        <w:left w:val="none" w:sz="0" w:space="0" w:color="auto"/>
        <w:bottom w:val="none" w:sz="0" w:space="0" w:color="auto"/>
        <w:right w:val="none" w:sz="0" w:space="0" w:color="auto"/>
      </w:divBdr>
    </w:div>
    <w:div w:id="2032367151">
      <w:bodyDiv w:val="1"/>
      <w:marLeft w:val="0"/>
      <w:marRight w:val="0"/>
      <w:marTop w:val="0"/>
      <w:marBottom w:val="0"/>
      <w:divBdr>
        <w:top w:val="none" w:sz="0" w:space="0" w:color="auto"/>
        <w:left w:val="none" w:sz="0" w:space="0" w:color="auto"/>
        <w:bottom w:val="none" w:sz="0" w:space="0" w:color="auto"/>
        <w:right w:val="none" w:sz="0" w:space="0" w:color="auto"/>
      </w:divBdr>
    </w:div>
    <w:div w:id="2032409417">
      <w:bodyDiv w:val="1"/>
      <w:marLeft w:val="0"/>
      <w:marRight w:val="0"/>
      <w:marTop w:val="0"/>
      <w:marBottom w:val="0"/>
      <w:divBdr>
        <w:top w:val="none" w:sz="0" w:space="0" w:color="auto"/>
        <w:left w:val="none" w:sz="0" w:space="0" w:color="auto"/>
        <w:bottom w:val="none" w:sz="0" w:space="0" w:color="auto"/>
        <w:right w:val="none" w:sz="0" w:space="0" w:color="auto"/>
      </w:divBdr>
    </w:div>
    <w:div w:id="2032755632">
      <w:bodyDiv w:val="1"/>
      <w:marLeft w:val="0"/>
      <w:marRight w:val="0"/>
      <w:marTop w:val="0"/>
      <w:marBottom w:val="0"/>
      <w:divBdr>
        <w:top w:val="none" w:sz="0" w:space="0" w:color="auto"/>
        <w:left w:val="none" w:sz="0" w:space="0" w:color="auto"/>
        <w:bottom w:val="none" w:sz="0" w:space="0" w:color="auto"/>
        <w:right w:val="none" w:sz="0" w:space="0" w:color="auto"/>
      </w:divBdr>
    </w:div>
    <w:div w:id="2033146171">
      <w:bodyDiv w:val="1"/>
      <w:marLeft w:val="0"/>
      <w:marRight w:val="0"/>
      <w:marTop w:val="0"/>
      <w:marBottom w:val="0"/>
      <w:divBdr>
        <w:top w:val="none" w:sz="0" w:space="0" w:color="auto"/>
        <w:left w:val="none" w:sz="0" w:space="0" w:color="auto"/>
        <w:bottom w:val="none" w:sz="0" w:space="0" w:color="auto"/>
        <w:right w:val="none" w:sz="0" w:space="0" w:color="auto"/>
      </w:divBdr>
    </w:div>
    <w:div w:id="2034065301">
      <w:bodyDiv w:val="1"/>
      <w:marLeft w:val="0"/>
      <w:marRight w:val="0"/>
      <w:marTop w:val="0"/>
      <w:marBottom w:val="0"/>
      <w:divBdr>
        <w:top w:val="none" w:sz="0" w:space="0" w:color="auto"/>
        <w:left w:val="none" w:sz="0" w:space="0" w:color="auto"/>
        <w:bottom w:val="none" w:sz="0" w:space="0" w:color="auto"/>
        <w:right w:val="none" w:sz="0" w:space="0" w:color="auto"/>
      </w:divBdr>
    </w:div>
    <w:div w:id="2035764890">
      <w:bodyDiv w:val="1"/>
      <w:marLeft w:val="0"/>
      <w:marRight w:val="0"/>
      <w:marTop w:val="0"/>
      <w:marBottom w:val="0"/>
      <w:divBdr>
        <w:top w:val="none" w:sz="0" w:space="0" w:color="auto"/>
        <w:left w:val="none" w:sz="0" w:space="0" w:color="auto"/>
        <w:bottom w:val="none" w:sz="0" w:space="0" w:color="auto"/>
        <w:right w:val="none" w:sz="0" w:space="0" w:color="auto"/>
      </w:divBdr>
    </w:div>
    <w:div w:id="2035881733">
      <w:bodyDiv w:val="1"/>
      <w:marLeft w:val="0"/>
      <w:marRight w:val="0"/>
      <w:marTop w:val="0"/>
      <w:marBottom w:val="0"/>
      <w:divBdr>
        <w:top w:val="none" w:sz="0" w:space="0" w:color="auto"/>
        <w:left w:val="none" w:sz="0" w:space="0" w:color="auto"/>
        <w:bottom w:val="none" w:sz="0" w:space="0" w:color="auto"/>
        <w:right w:val="none" w:sz="0" w:space="0" w:color="auto"/>
      </w:divBdr>
    </w:div>
    <w:div w:id="2036075988">
      <w:bodyDiv w:val="1"/>
      <w:marLeft w:val="0"/>
      <w:marRight w:val="0"/>
      <w:marTop w:val="0"/>
      <w:marBottom w:val="0"/>
      <w:divBdr>
        <w:top w:val="none" w:sz="0" w:space="0" w:color="auto"/>
        <w:left w:val="none" w:sz="0" w:space="0" w:color="auto"/>
        <w:bottom w:val="none" w:sz="0" w:space="0" w:color="auto"/>
        <w:right w:val="none" w:sz="0" w:space="0" w:color="auto"/>
      </w:divBdr>
    </w:div>
    <w:div w:id="2037264983">
      <w:bodyDiv w:val="1"/>
      <w:marLeft w:val="0"/>
      <w:marRight w:val="0"/>
      <w:marTop w:val="0"/>
      <w:marBottom w:val="0"/>
      <w:divBdr>
        <w:top w:val="none" w:sz="0" w:space="0" w:color="auto"/>
        <w:left w:val="none" w:sz="0" w:space="0" w:color="auto"/>
        <w:bottom w:val="none" w:sz="0" w:space="0" w:color="auto"/>
        <w:right w:val="none" w:sz="0" w:space="0" w:color="auto"/>
      </w:divBdr>
    </w:div>
    <w:div w:id="2040203440">
      <w:bodyDiv w:val="1"/>
      <w:marLeft w:val="0"/>
      <w:marRight w:val="0"/>
      <w:marTop w:val="0"/>
      <w:marBottom w:val="0"/>
      <w:divBdr>
        <w:top w:val="none" w:sz="0" w:space="0" w:color="auto"/>
        <w:left w:val="none" w:sz="0" w:space="0" w:color="auto"/>
        <w:bottom w:val="none" w:sz="0" w:space="0" w:color="auto"/>
        <w:right w:val="none" w:sz="0" w:space="0" w:color="auto"/>
      </w:divBdr>
    </w:div>
    <w:div w:id="2042121838">
      <w:bodyDiv w:val="1"/>
      <w:marLeft w:val="0"/>
      <w:marRight w:val="0"/>
      <w:marTop w:val="0"/>
      <w:marBottom w:val="0"/>
      <w:divBdr>
        <w:top w:val="none" w:sz="0" w:space="0" w:color="auto"/>
        <w:left w:val="none" w:sz="0" w:space="0" w:color="auto"/>
        <w:bottom w:val="none" w:sz="0" w:space="0" w:color="auto"/>
        <w:right w:val="none" w:sz="0" w:space="0" w:color="auto"/>
      </w:divBdr>
    </w:div>
    <w:div w:id="2042700870">
      <w:bodyDiv w:val="1"/>
      <w:marLeft w:val="0"/>
      <w:marRight w:val="0"/>
      <w:marTop w:val="0"/>
      <w:marBottom w:val="0"/>
      <w:divBdr>
        <w:top w:val="none" w:sz="0" w:space="0" w:color="auto"/>
        <w:left w:val="none" w:sz="0" w:space="0" w:color="auto"/>
        <w:bottom w:val="none" w:sz="0" w:space="0" w:color="auto"/>
        <w:right w:val="none" w:sz="0" w:space="0" w:color="auto"/>
      </w:divBdr>
    </w:div>
    <w:div w:id="2043750791">
      <w:bodyDiv w:val="1"/>
      <w:marLeft w:val="0"/>
      <w:marRight w:val="0"/>
      <w:marTop w:val="0"/>
      <w:marBottom w:val="0"/>
      <w:divBdr>
        <w:top w:val="none" w:sz="0" w:space="0" w:color="auto"/>
        <w:left w:val="none" w:sz="0" w:space="0" w:color="auto"/>
        <w:bottom w:val="none" w:sz="0" w:space="0" w:color="auto"/>
        <w:right w:val="none" w:sz="0" w:space="0" w:color="auto"/>
      </w:divBdr>
    </w:div>
    <w:div w:id="2044094677">
      <w:bodyDiv w:val="1"/>
      <w:marLeft w:val="0"/>
      <w:marRight w:val="0"/>
      <w:marTop w:val="0"/>
      <w:marBottom w:val="0"/>
      <w:divBdr>
        <w:top w:val="none" w:sz="0" w:space="0" w:color="auto"/>
        <w:left w:val="none" w:sz="0" w:space="0" w:color="auto"/>
        <w:bottom w:val="none" w:sz="0" w:space="0" w:color="auto"/>
        <w:right w:val="none" w:sz="0" w:space="0" w:color="auto"/>
      </w:divBdr>
    </w:div>
    <w:div w:id="2044746759">
      <w:bodyDiv w:val="1"/>
      <w:marLeft w:val="0"/>
      <w:marRight w:val="0"/>
      <w:marTop w:val="0"/>
      <w:marBottom w:val="0"/>
      <w:divBdr>
        <w:top w:val="none" w:sz="0" w:space="0" w:color="auto"/>
        <w:left w:val="none" w:sz="0" w:space="0" w:color="auto"/>
        <w:bottom w:val="none" w:sz="0" w:space="0" w:color="auto"/>
        <w:right w:val="none" w:sz="0" w:space="0" w:color="auto"/>
      </w:divBdr>
    </w:div>
    <w:div w:id="2046173943">
      <w:bodyDiv w:val="1"/>
      <w:marLeft w:val="0"/>
      <w:marRight w:val="0"/>
      <w:marTop w:val="0"/>
      <w:marBottom w:val="0"/>
      <w:divBdr>
        <w:top w:val="none" w:sz="0" w:space="0" w:color="auto"/>
        <w:left w:val="none" w:sz="0" w:space="0" w:color="auto"/>
        <w:bottom w:val="none" w:sz="0" w:space="0" w:color="auto"/>
        <w:right w:val="none" w:sz="0" w:space="0" w:color="auto"/>
      </w:divBdr>
    </w:div>
    <w:div w:id="2046441430">
      <w:bodyDiv w:val="1"/>
      <w:marLeft w:val="0"/>
      <w:marRight w:val="0"/>
      <w:marTop w:val="0"/>
      <w:marBottom w:val="0"/>
      <w:divBdr>
        <w:top w:val="none" w:sz="0" w:space="0" w:color="auto"/>
        <w:left w:val="none" w:sz="0" w:space="0" w:color="auto"/>
        <w:bottom w:val="none" w:sz="0" w:space="0" w:color="auto"/>
        <w:right w:val="none" w:sz="0" w:space="0" w:color="auto"/>
      </w:divBdr>
    </w:div>
    <w:div w:id="2046636754">
      <w:bodyDiv w:val="1"/>
      <w:marLeft w:val="0"/>
      <w:marRight w:val="0"/>
      <w:marTop w:val="0"/>
      <w:marBottom w:val="0"/>
      <w:divBdr>
        <w:top w:val="none" w:sz="0" w:space="0" w:color="auto"/>
        <w:left w:val="none" w:sz="0" w:space="0" w:color="auto"/>
        <w:bottom w:val="none" w:sz="0" w:space="0" w:color="auto"/>
        <w:right w:val="none" w:sz="0" w:space="0" w:color="auto"/>
      </w:divBdr>
    </w:div>
    <w:div w:id="2050497074">
      <w:bodyDiv w:val="1"/>
      <w:marLeft w:val="0"/>
      <w:marRight w:val="0"/>
      <w:marTop w:val="0"/>
      <w:marBottom w:val="0"/>
      <w:divBdr>
        <w:top w:val="none" w:sz="0" w:space="0" w:color="auto"/>
        <w:left w:val="none" w:sz="0" w:space="0" w:color="auto"/>
        <w:bottom w:val="none" w:sz="0" w:space="0" w:color="auto"/>
        <w:right w:val="none" w:sz="0" w:space="0" w:color="auto"/>
      </w:divBdr>
    </w:div>
    <w:div w:id="2051032001">
      <w:bodyDiv w:val="1"/>
      <w:marLeft w:val="0"/>
      <w:marRight w:val="0"/>
      <w:marTop w:val="0"/>
      <w:marBottom w:val="0"/>
      <w:divBdr>
        <w:top w:val="none" w:sz="0" w:space="0" w:color="auto"/>
        <w:left w:val="none" w:sz="0" w:space="0" w:color="auto"/>
        <w:bottom w:val="none" w:sz="0" w:space="0" w:color="auto"/>
        <w:right w:val="none" w:sz="0" w:space="0" w:color="auto"/>
      </w:divBdr>
    </w:div>
    <w:div w:id="2051761603">
      <w:bodyDiv w:val="1"/>
      <w:marLeft w:val="0"/>
      <w:marRight w:val="0"/>
      <w:marTop w:val="0"/>
      <w:marBottom w:val="0"/>
      <w:divBdr>
        <w:top w:val="none" w:sz="0" w:space="0" w:color="auto"/>
        <w:left w:val="none" w:sz="0" w:space="0" w:color="auto"/>
        <w:bottom w:val="none" w:sz="0" w:space="0" w:color="auto"/>
        <w:right w:val="none" w:sz="0" w:space="0" w:color="auto"/>
      </w:divBdr>
    </w:div>
    <w:div w:id="2052266820">
      <w:bodyDiv w:val="1"/>
      <w:marLeft w:val="0"/>
      <w:marRight w:val="0"/>
      <w:marTop w:val="0"/>
      <w:marBottom w:val="0"/>
      <w:divBdr>
        <w:top w:val="none" w:sz="0" w:space="0" w:color="auto"/>
        <w:left w:val="none" w:sz="0" w:space="0" w:color="auto"/>
        <w:bottom w:val="none" w:sz="0" w:space="0" w:color="auto"/>
        <w:right w:val="none" w:sz="0" w:space="0" w:color="auto"/>
      </w:divBdr>
    </w:div>
    <w:div w:id="2052487384">
      <w:bodyDiv w:val="1"/>
      <w:marLeft w:val="0"/>
      <w:marRight w:val="0"/>
      <w:marTop w:val="0"/>
      <w:marBottom w:val="0"/>
      <w:divBdr>
        <w:top w:val="none" w:sz="0" w:space="0" w:color="auto"/>
        <w:left w:val="none" w:sz="0" w:space="0" w:color="auto"/>
        <w:bottom w:val="none" w:sz="0" w:space="0" w:color="auto"/>
        <w:right w:val="none" w:sz="0" w:space="0" w:color="auto"/>
      </w:divBdr>
    </w:div>
    <w:div w:id="2053654140">
      <w:bodyDiv w:val="1"/>
      <w:marLeft w:val="0"/>
      <w:marRight w:val="0"/>
      <w:marTop w:val="0"/>
      <w:marBottom w:val="0"/>
      <w:divBdr>
        <w:top w:val="none" w:sz="0" w:space="0" w:color="auto"/>
        <w:left w:val="none" w:sz="0" w:space="0" w:color="auto"/>
        <w:bottom w:val="none" w:sz="0" w:space="0" w:color="auto"/>
        <w:right w:val="none" w:sz="0" w:space="0" w:color="auto"/>
      </w:divBdr>
    </w:div>
    <w:div w:id="2056537808">
      <w:bodyDiv w:val="1"/>
      <w:marLeft w:val="0"/>
      <w:marRight w:val="0"/>
      <w:marTop w:val="0"/>
      <w:marBottom w:val="0"/>
      <w:divBdr>
        <w:top w:val="none" w:sz="0" w:space="0" w:color="auto"/>
        <w:left w:val="none" w:sz="0" w:space="0" w:color="auto"/>
        <w:bottom w:val="none" w:sz="0" w:space="0" w:color="auto"/>
        <w:right w:val="none" w:sz="0" w:space="0" w:color="auto"/>
      </w:divBdr>
    </w:div>
    <w:div w:id="2056923538">
      <w:bodyDiv w:val="1"/>
      <w:marLeft w:val="0"/>
      <w:marRight w:val="0"/>
      <w:marTop w:val="0"/>
      <w:marBottom w:val="0"/>
      <w:divBdr>
        <w:top w:val="none" w:sz="0" w:space="0" w:color="auto"/>
        <w:left w:val="none" w:sz="0" w:space="0" w:color="auto"/>
        <w:bottom w:val="none" w:sz="0" w:space="0" w:color="auto"/>
        <w:right w:val="none" w:sz="0" w:space="0" w:color="auto"/>
      </w:divBdr>
    </w:div>
    <w:div w:id="2058045418">
      <w:bodyDiv w:val="1"/>
      <w:marLeft w:val="0"/>
      <w:marRight w:val="0"/>
      <w:marTop w:val="0"/>
      <w:marBottom w:val="0"/>
      <w:divBdr>
        <w:top w:val="none" w:sz="0" w:space="0" w:color="auto"/>
        <w:left w:val="none" w:sz="0" w:space="0" w:color="auto"/>
        <w:bottom w:val="none" w:sz="0" w:space="0" w:color="auto"/>
        <w:right w:val="none" w:sz="0" w:space="0" w:color="auto"/>
      </w:divBdr>
    </w:div>
    <w:div w:id="2058778705">
      <w:bodyDiv w:val="1"/>
      <w:marLeft w:val="0"/>
      <w:marRight w:val="0"/>
      <w:marTop w:val="0"/>
      <w:marBottom w:val="0"/>
      <w:divBdr>
        <w:top w:val="none" w:sz="0" w:space="0" w:color="auto"/>
        <w:left w:val="none" w:sz="0" w:space="0" w:color="auto"/>
        <w:bottom w:val="none" w:sz="0" w:space="0" w:color="auto"/>
        <w:right w:val="none" w:sz="0" w:space="0" w:color="auto"/>
      </w:divBdr>
    </w:div>
    <w:div w:id="2059668153">
      <w:bodyDiv w:val="1"/>
      <w:marLeft w:val="0"/>
      <w:marRight w:val="0"/>
      <w:marTop w:val="0"/>
      <w:marBottom w:val="0"/>
      <w:divBdr>
        <w:top w:val="none" w:sz="0" w:space="0" w:color="auto"/>
        <w:left w:val="none" w:sz="0" w:space="0" w:color="auto"/>
        <w:bottom w:val="none" w:sz="0" w:space="0" w:color="auto"/>
        <w:right w:val="none" w:sz="0" w:space="0" w:color="auto"/>
      </w:divBdr>
    </w:div>
    <w:div w:id="2062899944">
      <w:bodyDiv w:val="1"/>
      <w:marLeft w:val="0"/>
      <w:marRight w:val="0"/>
      <w:marTop w:val="0"/>
      <w:marBottom w:val="0"/>
      <w:divBdr>
        <w:top w:val="none" w:sz="0" w:space="0" w:color="auto"/>
        <w:left w:val="none" w:sz="0" w:space="0" w:color="auto"/>
        <w:bottom w:val="none" w:sz="0" w:space="0" w:color="auto"/>
        <w:right w:val="none" w:sz="0" w:space="0" w:color="auto"/>
      </w:divBdr>
    </w:div>
    <w:div w:id="2062901585">
      <w:bodyDiv w:val="1"/>
      <w:marLeft w:val="0"/>
      <w:marRight w:val="0"/>
      <w:marTop w:val="0"/>
      <w:marBottom w:val="0"/>
      <w:divBdr>
        <w:top w:val="none" w:sz="0" w:space="0" w:color="auto"/>
        <w:left w:val="none" w:sz="0" w:space="0" w:color="auto"/>
        <w:bottom w:val="none" w:sz="0" w:space="0" w:color="auto"/>
        <w:right w:val="none" w:sz="0" w:space="0" w:color="auto"/>
      </w:divBdr>
    </w:div>
    <w:div w:id="2063942897">
      <w:bodyDiv w:val="1"/>
      <w:marLeft w:val="0"/>
      <w:marRight w:val="0"/>
      <w:marTop w:val="0"/>
      <w:marBottom w:val="0"/>
      <w:divBdr>
        <w:top w:val="none" w:sz="0" w:space="0" w:color="auto"/>
        <w:left w:val="none" w:sz="0" w:space="0" w:color="auto"/>
        <w:bottom w:val="none" w:sz="0" w:space="0" w:color="auto"/>
        <w:right w:val="none" w:sz="0" w:space="0" w:color="auto"/>
      </w:divBdr>
    </w:div>
    <w:div w:id="2063945080">
      <w:bodyDiv w:val="1"/>
      <w:marLeft w:val="0"/>
      <w:marRight w:val="0"/>
      <w:marTop w:val="0"/>
      <w:marBottom w:val="0"/>
      <w:divBdr>
        <w:top w:val="none" w:sz="0" w:space="0" w:color="auto"/>
        <w:left w:val="none" w:sz="0" w:space="0" w:color="auto"/>
        <w:bottom w:val="none" w:sz="0" w:space="0" w:color="auto"/>
        <w:right w:val="none" w:sz="0" w:space="0" w:color="auto"/>
      </w:divBdr>
    </w:div>
    <w:div w:id="2064668364">
      <w:bodyDiv w:val="1"/>
      <w:marLeft w:val="0"/>
      <w:marRight w:val="0"/>
      <w:marTop w:val="0"/>
      <w:marBottom w:val="0"/>
      <w:divBdr>
        <w:top w:val="none" w:sz="0" w:space="0" w:color="auto"/>
        <w:left w:val="none" w:sz="0" w:space="0" w:color="auto"/>
        <w:bottom w:val="none" w:sz="0" w:space="0" w:color="auto"/>
        <w:right w:val="none" w:sz="0" w:space="0" w:color="auto"/>
      </w:divBdr>
    </w:div>
    <w:div w:id="2065104973">
      <w:bodyDiv w:val="1"/>
      <w:marLeft w:val="0"/>
      <w:marRight w:val="0"/>
      <w:marTop w:val="0"/>
      <w:marBottom w:val="0"/>
      <w:divBdr>
        <w:top w:val="none" w:sz="0" w:space="0" w:color="auto"/>
        <w:left w:val="none" w:sz="0" w:space="0" w:color="auto"/>
        <w:bottom w:val="none" w:sz="0" w:space="0" w:color="auto"/>
        <w:right w:val="none" w:sz="0" w:space="0" w:color="auto"/>
      </w:divBdr>
    </w:div>
    <w:div w:id="2065525115">
      <w:bodyDiv w:val="1"/>
      <w:marLeft w:val="0"/>
      <w:marRight w:val="0"/>
      <w:marTop w:val="0"/>
      <w:marBottom w:val="0"/>
      <w:divBdr>
        <w:top w:val="none" w:sz="0" w:space="0" w:color="auto"/>
        <w:left w:val="none" w:sz="0" w:space="0" w:color="auto"/>
        <w:bottom w:val="none" w:sz="0" w:space="0" w:color="auto"/>
        <w:right w:val="none" w:sz="0" w:space="0" w:color="auto"/>
      </w:divBdr>
    </w:div>
    <w:div w:id="2067558031">
      <w:bodyDiv w:val="1"/>
      <w:marLeft w:val="0"/>
      <w:marRight w:val="0"/>
      <w:marTop w:val="0"/>
      <w:marBottom w:val="0"/>
      <w:divBdr>
        <w:top w:val="none" w:sz="0" w:space="0" w:color="auto"/>
        <w:left w:val="none" w:sz="0" w:space="0" w:color="auto"/>
        <w:bottom w:val="none" w:sz="0" w:space="0" w:color="auto"/>
        <w:right w:val="none" w:sz="0" w:space="0" w:color="auto"/>
      </w:divBdr>
    </w:div>
    <w:div w:id="2068258061">
      <w:bodyDiv w:val="1"/>
      <w:marLeft w:val="0"/>
      <w:marRight w:val="0"/>
      <w:marTop w:val="0"/>
      <w:marBottom w:val="0"/>
      <w:divBdr>
        <w:top w:val="none" w:sz="0" w:space="0" w:color="auto"/>
        <w:left w:val="none" w:sz="0" w:space="0" w:color="auto"/>
        <w:bottom w:val="none" w:sz="0" w:space="0" w:color="auto"/>
        <w:right w:val="none" w:sz="0" w:space="0" w:color="auto"/>
      </w:divBdr>
    </w:div>
    <w:div w:id="2069300981">
      <w:bodyDiv w:val="1"/>
      <w:marLeft w:val="0"/>
      <w:marRight w:val="0"/>
      <w:marTop w:val="0"/>
      <w:marBottom w:val="0"/>
      <w:divBdr>
        <w:top w:val="none" w:sz="0" w:space="0" w:color="auto"/>
        <w:left w:val="none" w:sz="0" w:space="0" w:color="auto"/>
        <w:bottom w:val="none" w:sz="0" w:space="0" w:color="auto"/>
        <w:right w:val="none" w:sz="0" w:space="0" w:color="auto"/>
      </w:divBdr>
    </w:div>
    <w:div w:id="2070420098">
      <w:bodyDiv w:val="1"/>
      <w:marLeft w:val="0"/>
      <w:marRight w:val="0"/>
      <w:marTop w:val="0"/>
      <w:marBottom w:val="0"/>
      <w:divBdr>
        <w:top w:val="none" w:sz="0" w:space="0" w:color="auto"/>
        <w:left w:val="none" w:sz="0" w:space="0" w:color="auto"/>
        <w:bottom w:val="none" w:sz="0" w:space="0" w:color="auto"/>
        <w:right w:val="none" w:sz="0" w:space="0" w:color="auto"/>
      </w:divBdr>
    </w:div>
    <w:div w:id="2071727276">
      <w:bodyDiv w:val="1"/>
      <w:marLeft w:val="0"/>
      <w:marRight w:val="0"/>
      <w:marTop w:val="0"/>
      <w:marBottom w:val="0"/>
      <w:divBdr>
        <w:top w:val="none" w:sz="0" w:space="0" w:color="auto"/>
        <w:left w:val="none" w:sz="0" w:space="0" w:color="auto"/>
        <w:bottom w:val="none" w:sz="0" w:space="0" w:color="auto"/>
        <w:right w:val="none" w:sz="0" w:space="0" w:color="auto"/>
      </w:divBdr>
    </w:div>
    <w:div w:id="2073001006">
      <w:bodyDiv w:val="1"/>
      <w:marLeft w:val="0"/>
      <w:marRight w:val="0"/>
      <w:marTop w:val="0"/>
      <w:marBottom w:val="0"/>
      <w:divBdr>
        <w:top w:val="none" w:sz="0" w:space="0" w:color="auto"/>
        <w:left w:val="none" w:sz="0" w:space="0" w:color="auto"/>
        <w:bottom w:val="none" w:sz="0" w:space="0" w:color="auto"/>
        <w:right w:val="none" w:sz="0" w:space="0" w:color="auto"/>
      </w:divBdr>
    </w:div>
    <w:div w:id="2073458237">
      <w:bodyDiv w:val="1"/>
      <w:marLeft w:val="0"/>
      <w:marRight w:val="0"/>
      <w:marTop w:val="0"/>
      <w:marBottom w:val="0"/>
      <w:divBdr>
        <w:top w:val="none" w:sz="0" w:space="0" w:color="auto"/>
        <w:left w:val="none" w:sz="0" w:space="0" w:color="auto"/>
        <w:bottom w:val="none" w:sz="0" w:space="0" w:color="auto"/>
        <w:right w:val="none" w:sz="0" w:space="0" w:color="auto"/>
      </w:divBdr>
    </w:div>
    <w:div w:id="2073501850">
      <w:bodyDiv w:val="1"/>
      <w:marLeft w:val="0"/>
      <w:marRight w:val="0"/>
      <w:marTop w:val="0"/>
      <w:marBottom w:val="0"/>
      <w:divBdr>
        <w:top w:val="none" w:sz="0" w:space="0" w:color="auto"/>
        <w:left w:val="none" w:sz="0" w:space="0" w:color="auto"/>
        <w:bottom w:val="none" w:sz="0" w:space="0" w:color="auto"/>
        <w:right w:val="none" w:sz="0" w:space="0" w:color="auto"/>
      </w:divBdr>
    </w:div>
    <w:div w:id="2076467441">
      <w:bodyDiv w:val="1"/>
      <w:marLeft w:val="0"/>
      <w:marRight w:val="0"/>
      <w:marTop w:val="0"/>
      <w:marBottom w:val="0"/>
      <w:divBdr>
        <w:top w:val="none" w:sz="0" w:space="0" w:color="auto"/>
        <w:left w:val="none" w:sz="0" w:space="0" w:color="auto"/>
        <w:bottom w:val="none" w:sz="0" w:space="0" w:color="auto"/>
        <w:right w:val="none" w:sz="0" w:space="0" w:color="auto"/>
      </w:divBdr>
    </w:div>
    <w:div w:id="2078283560">
      <w:bodyDiv w:val="1"/>
      <w:marLeft w:val="0"/>
      <w:marRight w:val="0"/>
      <w:marTop w:val="0"/>
      <w:marBottom w:val="0"/>
      <w:divBdr>
        <w:top w:val="none" w:sz="0" w:space="0" w:color="auto"/>
        <w:left w:val="none" w:sz="0" w:space="0" w:color="auto"/>
        <w:bottom w:val="none" w:sz="0" w:space="0" w:color="auto"/>
        <w:right w:val="none" w:sz="0" w:space="0" w:color="auto"/>
      </w:divBdr>
    </w:div>
    <w:div w:id="2078283703">
      <w:bodyDiv w:val="1"/>
      <w:marLeft w:val="0"/>
      <w:marRight w:val="0"/>
      <w:marTop w:val="0"/>
      <w:marBottom w:val="0"/>
      <w:divBdr>
        <w:top w:val="none" w:sz="0" w:space="0" w:color="auto"/>
        <w:left w:val="none" w:sz="0" w:space="0" w:color="auto"/>
        <w:bottom w:val="none" w:sz="0" w:space="0" w:color="auto"/>
        <w:right w:val="none" w:sz="0" w:space="0" w:color="auto"/>
      </w:divBdr>
    </w:div>
    <w:div w:id="2080781478">
      <w:bodyDiv w:val="1"/>
      <w:marLeft w:val="0"/>
      <w:marRight w:val="0"/>
      <w:marTop w:val="0"/>
      <w:marBottom w:val="0"/>
      <w:divBdr>
        <w:top w:val="none" w:sz="0" w:space="0" w:color="auto"/>
        <w:left w:val="none" w:sz="0" w:space="0" w:color="auto"/>
        <w:bottom w:val="none" w:sz="0" w:space="0" w:color="auto"/>
        <w:right w:val="none" w:sz="0" w:space="0" w:color="auto"/>
      </w:divBdr>
    </w:div>
    <w:div w:id="2081168246">
      <w:bodyDiv w:val="1"/>
      <w:marLeft w:val="0"/>
      <w:marRight w:val="0"/>
      <w:marTop w:val="0"/>
      <w:marBottom w:val="0"/>
      <w:divBdr>
        <w:top w:val="none" w:sz="0" w:space="0" w:color="auto"/>
        <w:left w:val="none" w:sz="0" w:space="0" w:color="auto"/>
        <w:bottom w:val="none" w:sz="0" w:space="0" w:color="auto"/>
        <w:right w:val="none" w:sz="0" w:space="0" w:color="auto"/>
      </w:divBdr>
    </w:div>
    <w:div w:id="2081438126">
      <w:bodyDiv w:val="1"/>
      <w:marLeft w:val="0"/>
      <w:marRight w:val="0"/>
      <w:marTop w:val="0"/>
      <w:marBottom w:val="0"/>
      <w:divBdr>
        <w:top w:val="none" w:sz="0" w:space="0" w:color="auto"/>
        <w:left w:val="none" w:sz="0" w:space="0" w:color="auto"/>
        <w:bottom w:val="none" w:sz="0" w:space="0" w:color="auto"/>
        <w:right w:val="none" w:sz="0" w:space="0" w:color="auto"/>
      </w:divBdr>
    </w:div>
    <w:div w:id="2081976375">
      <w:bodyDiv w:val="1"/>
      <w:marLeft w:val="0"/>
      <w:marRight w:val="0"/>
      <w:marTop w:val="0"/>
      <w:marBottom w:val="0"/>
      <w:divBdr>
        <w:top w:val="none" w:sz="0" w:space="0" w:color="auto"/>
        <w:left w:val="none" w:sz="0" w:space="0" w:color="auto"/>
        <w:bottom w:val="none" w:sz="0" w:space="0" w:color="auto"/>
        <w:right w:val="none" w:sz="0" w:space="0" w:color="auto"/>
      </w:divBdr>
    </w:div>
    <w:div w:id="2082094521">
      <w:bodyDiv w:val="1"/>
      <w:marLeft w:val="0"/>
      <w:marRight w:val="0"/>
      <w:marTop w:val="0"/>
      <w:marBottom w:val="0"/>
      <w:divBdr>
        <w:top w:val="none" w:sz="0" w:space="0" w:color="auto"/>
        <w:left w:val="none" w:sz="0" w:space="0" w:color="auto"/>
        <w:bottom w:val="none" w:sz="0" w:space="0" w:color="auto"/>
        <w:right w:val="none" w:sz="0" w:space="0" w:color="auto"/>
      </w:divBdr>
    </w:div>
    <w:div w:id="2082408851">
      <w:bodyDiv w:val="1"/>
      <w:marLeft w:val="0"/>
      <w:marRight w:val="0"/>
      <w:marTop w:val="0"/>
      <w:marBottom w:val="0"/>
      <w:divBdr>
        <w:top w:val="none" w:sz="0" w:space="0" w:color="auto"/>
        <w:left w:val="none" w:sz="0" w:space="0" w:color="auto"/>
        <w:bottom w:val="none" w:sz="0" w:space="0" w:color="auto"/>
        <w:right w:val="none" w:sz="0" w:space="0" w:color="auto"/>
      </w:divBdr>
    </w:div>
    <w:div w:id="2084447454">
      <w:bodyDiv w:val="1"/>
      <w:marLeft w:val="0"/>
      <w:marRight w:val="0"/>
      <w:marTop w:val="0"/>
      <w:marBottom w:val="0"/>
      <w:divBdr>
        <w:top w:val="none" w:sz="0" w:space="0" w:color="auto"/>
        <w:left w:val="none" w:sz="0" w:space="0" w:color="auto"/>
        <w:bottom w:val="none" w:sz="0" w:space="0" w:color="auto"/>
        <w:right w:val="none" w:sz="0" w:space="0" w:color="auto"/>
      </w:divBdr>
    </w:div>
    <w:div w:id="2085175525">
      <w:bodyDiv w:val="1"/>
      <w:marLeft w:val="0"/>
      <w:marRight w:val="0"/>
      <w:marTop w:val="0"/>
      <w:marBottom w:val="0"/>
      <w:divBdr>
        <w:top w:val="none" w:sz="0" w:space="0" w:color="auto"/>
        <w:left w:val="none" w:sz="0" w:space="0" w:color="auto"/>
        <w:bottom w:val="none" w:sz="0" w:space="0" w:color="auto"/>
        <w:right w:val="none" w:sz="0" w:space="0" w:color="auto"/>
      </w:divBdr>
    </w:div>
    <w:div w:id="2085562182">
      <w:bodyDiv w:val="1"/>
      <w:marLeft w:val="0"/>
      <w:marRight w:val="0"/>
      <w:marTop w:val="0"/>
      <w:marBottom w:val="0"/>
      <w:divBdr>
        <w:top w:val="none" w:sz="0" w:space="0" w:color="auto"/>
        <w:left w:val="none" w:sz="0" w:space="0" w:color="auto"/>
        <w:bottom w:val="none" w:sz="0" w:space="0" w:color="auto"/>
        <w:right w:val="none" w:sz="0" w:space="0" w:color="auto"/>
      </w:divBdr>
    </w:div>
    <w:div w:id="2086950593">
      <w:bodyDiv w:val="1"/>
      <w:marLeft w:val="0"/>
      <w:marRight w:val="0"/>
      <w:marTop w:val="0"/>
      <w:marBottom w:val="0"/>
      <w:divBdr>
        <w:top w:val="none" w:sz="0" w:space="0" w:color="auto"/>
        <w:left w:val="none" w:sz="0" w:space="0" w:color="auto"/>
        <w:bottom w:val="none" w:sz="0" w:space="0" w:color="auto"/>
        <w:right w:val="none" w:sz="0" w:space="0" w:color="auto"/>
      </w:divBdr>
    </w:div>
    <w:div w:id="2087266646">
      <w:bodyDiv w:val="1"/>
      <w:marLeft w:val="0"/>
      <w:marRight w:val="0"/>
      <w:marTop w:val="0"/>
      <w:marBottom w:val="0"/>
      <w:divBdr>
        <w:top w:val="none" w:sz="0" w:space="0" w:color="auto"/>
        <w:left w:val="none" w:sz="0" w:space="0" w:color="auto"/>
        <w:bottom w:val="none" w:sz="0" w:space="0" w:color="auto"/>
        <w:right w:val="none" w:sz="0" w:space="0" w:color="auto"/>
      </w:divBdr>
    </w:div>
    <w:div w:id="2088263402">
      <w:bodyDiv w:val="1"/>
      <w:marLeft w:val="0"/>
      <w:marRight w:val="0"/>
      <w:marTop w:val="0"/>
      <w:marBottom w:val="0"/>
      <w:divBdr>
        <w:top w:val="none" w:sz="0" w:space="0" w:color="auto"/>
        <w:left w:val="none" w:sz="0" w:space="0" w:color="auto"/>
        <w:bottom w:val="none" w:sz="0" w:space="0" w:color="auto"/>
        <w:right w:val="none" w:sz="0" w:space="0" w:color="auto"/>
      </w:divBdr>
    </w:div>
    <w:div w:id="2089842759">
      <w:bodyDiv w:val="1"/>
      <w:marLeft w:val="0"/>
      <w:marRight w:val="0"/>
      <w:marTop w:val="0"/>
      <w:marBottom w:val="0"/>
      <w:divBdr>
        <w:top w:val="none" w:sz="0" w:space="0" w:color="auto"/>
        <w:left w:val="none" w:sz="0" w:space="0" w:color="auto"/>
        <w:bottom w:val="none" w:sz="0" w:space="0" w:color="auto"/>
        <w:right w:val="none" w:sz="0" w:space="0" w:color="auto"/>
      </w:divBdr>
    </w:div>
    <w:div w:id="2090347896">
      <w:bodyDiv w:val="1"/>
      <w:marLeft w:val="0"/>
      <w:marRight w:val="0"/>
      <w:marTop w:val="0"/>
      <w:marBottom w:val="0"/>
      <w:divBdr>
        <w:top w:val="none" w:sz="0" w:space="0" w:color="auto"/>
        <w:left w:val="none" w:sz="0" w:space="0" w:color="auto"/>
        <w:bottom w:val="none" w:sz="0" w:space="0" w:color="auto"/>
        <w:right w:val="none" w:sz="0" w:space="0" w:color="auto"/>
      </w:divBdr>
    </w:div>
    <w:div w:id="2090957534">
      <w:bodyDiv w:val="1"/>
      <w:marLeft w:val="0"/>
      <w:marRight w:val="0"/>
      <w:marTop w:val="0"/>
      <w:marBottom w:val="0"/>
      <w:divBdr>
        <w:top w:val="none" w:sz="0" w:space="0" w:color="auto"/>
        <w:left w:val="none" w:sz="0" w:space="0" w:color="auto"/>
        <w:bottom w:val="none" w:sz="0" w:space="0" w:color="auto"/>
        <w:right w:val="none" w:sz="0" w:space="0" w:color="auto"/>
      </w:divBdr>
    </w:div>
    <w:div w:id="2091466037">
      <w:bodyDiv w:val="1"/>
      <w:marLeft w:val="0"/>
      <w:marRight w:val="0"/>
      <w:marTop w:val="0"/>
      <w:marBottom w:val="0"/>
      <w:divBdr>
        <w:top w:val="none" w:sz="0" w:space="0" w:color="auto"/>
        <w:left w:val="none" w:sz="0" w:space="0" w:color="auto"/>
        <w:bottom w:val="none" w:sz="0" w:space="0" w:color="auto"/>
        <w:right w:val="none" w:sz="0" w:space="0" w:color="auto"/>
      </w:divBdr>
    </w:div>
    <w:div w:id="2094274765">
      <w:bodyDiv w:val="1"/>
      <w:marLeft w:val="0"/>
      <w:marRight w:val="0"/>
      <w:marTop w:val="0"/>
      <w:marBottom w:val="0"/>
      <w:divBdr>
        <w:top w:val="none" w:sz="0" w:space="0" w:color="auto"/>
        <w:left w:val="none" w:sz="0" w:space="0" w:color="auto"/>
        <w:bottom w:val="none" w:sz="0" w:space="0" w:color="auto"/>
        <w:right w:val="none" w:sz="0" w:space="0" w:color="auto"/>
      </w:divBdr>
    </w:div>
    <w:div w:id="2094742923">
      <w:bodyDiv w:val="1"/>
      <w:marLeft w:val="0"/>
      <w:marRight w:val="0"/>
      <w:marTop w:val="0"/>
      <w:marBottom w:val="0"/>
      <w:divBdr>
        <w:top w:val="none" w:sz="0" w:space="0" w:color="auto"/>
        <w:left w:val="none" w:sz="0" w:space="0" w:color="auto"/>
        <w:bottom w:val="none" w:sz="0" w:space="0" w:color="auto"/>
        <w:right w:val="none" w:sz="0" w:space="0" w:color="auto"/>
      </w:divBdr>
    </w:div>
    <w:div w:id="2094810741">
      <w:bodyDiv w:val="1"/>
      <w:marLeft w:val="0"/>
      <w:marRight w:val="0"/>
      <w:marTop w:val="0"/>
      <w:marBottom w:val="0"/>
      <w:divBdr>
        <w:top w:val="none" w:sz="0" w:space="0" w:color="auto"/>
        <w:left w:val="none" w:sz="0" w:space="0" w:color="auto"/>
        <w:bottom w:val="none" w:sz="0" w:space="0" w:color="auto"/>
        <w:right w:val="none" w:sz="0" w:space="0" w:color="auto"/>
      </w:divBdr>
    </w:div>
    <w:div w:id="2095012189">
      <w:bodyDiv w:val="1"/>
      <w:marLeft w:val="0"/>
      <w:marRight w:val="0"/>
      <w:marTop w:val="0"/>
      <w:marBottom w:val="0"/>
      <w:divBdr>
        <w:top w:val="none" w:sz="0" w:space="0" w:color="auto"/>
        <w:left w:val="none" w:sz="0" w:space="0" w:color="auto"/>
        <w:bottom w:val="none" w:sz="0" w:space="0" w:color="auto"/>
        <w:right w:val="none" w:sz="0" w:space="0" w:color="auto"/>
      </w:divBdr>
    </w:div>
    <w:div w:id="2097553275">
      <w:bodyDiv w:val="1"/>
      <w:marLeft w:val="0"/>
      <w:marRight w:val="0"/>
      <w:marTop w:val="0"/>
      <w:marBottom w:val="0"/>
      <w:divBdr>
        <w:top w:val="none" w:sz="0" w:space="0" w:color="auto"/>
        <w:left w:val="none" w:sz="0" w:space="0" w:color="auto"/>
        <w:bottom w:val="none" w:sz="0" w:space="0" w:color="auto"/>
        <w:right w:val="none" w:sz="0" w:space="0" w:color="auto"/>
      </w:divBdr>
    </w:div>
    <w:div w:id="2098013075">
      <w:bodyDiv w:val="1"/>
      <w:marLeft w:val="0"/>
      <w:marRight w:val="0"/>
      <w:marTop w:val="0"/>
      <w:marBottom w:val="0"/>
      <w:divBdr>
        <w:top w:val="none" w:sz="0" w:space="0" w:color="auto"/>
        <w:left w:val="none" w:sz="0" w:space="0" w:color="auto"/>
        <w:bottom w:val="none" w:sz="0" w:space="0" w:color="auto"/>
        <w:right w:val="none" w:sz="0" w:space="0" w:color="auto"/>
      </w:divBdr>
    </w:div>
    <w:div w:id="2099207990">
      <w:bodyDiv w:val="1"/>
      <w:marLeft w:val="0"/>
      <w:marRight w:val="0"/>
      <w:marTop w:val="0"/>
      <w:marBottom w:val="0"/>
      <w:divBdr>
        <w:top w:val="none" w:sz="0" w:space="0" w:color="auto"/>
        <w:left w:val="none" w:sz="0" w:space="0" w:color="auto"/>
        <w:bottom w:val="none" w:sz="0" w:space="0" w:color="auto"/>
        <w:right w:val="none" w:sz="0" w:space="0" w:color="auto"/>
      </w:divBdr>
    </w:div>
    <w:div w:id="2099906034">
      <w:bodyDiv w:val="1"/>
      <w:marLeft w:val="0"/>
      <w:marRight w:val="0"/>
      <w:marTop w:val="0"/>
      <w:marBottom w:val="0"/>
      <w:divBdr>
        <w:top w:val="none" w:sz="0" w:space="0" w:color="auto"/>
        <w:left w:val="none" w:sz="0" w:space="0" w:color="auto"/>
        <w:bottom w:val="none" w:sz="0" w:space="0" w:color="auto"/>
        <w:right w:val="none" w:sz="0" w:space="0" w:color="auto"/>
      </w:divBdr>
    </w:div>
    <w:div w:id="2101247984">
      <w:bodyDiv w:val="1"/>
      <w:marLeft w:val="0"/>
      <w:marRight w:val="0"/>
      <w:marTop w:val="0"/>
      <w:marBottom w:val="0"/>
      <w:divBdr>
        <w:top w:val="none" w:sz="0" w:space="0" w:color="auto"/>
        <w:left w:val="none" w:sz="0" w:space="0" w:color="auto"/>
        <w:bottom w:val="none" w:sz="0" w:space="0" w:color="auto"/>
        <w:right w:val="none" w:sz="0" w:space="0" w:color="auto"/>
      </w:divBdr>
    </w:div>
    <w:div w:id="2102868298">
      <w:bodyDiv w:val="1"/>
      <w:marLeft w:val="0"/>
      <w:marRight w:val="0"/>
      <w:marTop w:val="0"/>
      <w:marBottom w:val="0"/>
      <w:divBdr>
        <w:top w:val="none" w:sz="0" w:space="0" w:color="auto"/>
        <w:left w:val="none" w:sz="0" w:space="0" w:color="auto"/>
        <w:bottom w:val="none" w:sz="0" w:space="0" w:color="auto"/>
        <w:right w:val="none" w:sz="0" w:space="0" w:color="auto"/>
      </w:divBdr>
    </w:div>
    <w:div w:id="2102985882">
      <w:bodyDiv w:val="1"/>
      <w:marLeft w:val="0"/>
      <w:marRight w:val="0"/>
      <w:marTop w:val="0"/>
      <w:marBottom w:val="0"/>
      <w:divBdr>
        <w:top w:val="none" w:sz="0" w:space="0" w:color="auto"/>
        <w:left w:val="none" w:sz="0" w:space="0" w:color="auto"/>
        <w:bottom w:val="none" w:sz="0" w:space="0" w:color="auto"/>
        <w:right w:val="none" w:sz="0" w:space="0" w:color="auto"/>
      </w:divBdr>
    </w:div>
    <w:div w:id="2103449841">
      <w:bodyDiv w:val="1"/>
      <w:marLeft w:val="0"/>
      <w:marRight w:val="0"/>
      <w:marTop w:val="0"/>
      <w:marBottom w:val="0"/>
      <w:divBdr>
        <w:top w:val="none" w:sz="0" w:space="0" w:color="auto"/>
        <w:left w:val="none" w:sz="0" w:space="0" w:color="auto"/>
        <w:bottom w:val="none" w:sz="0" w:space="0" w:color="auto"/>
        <w:right w:val="none" w:sz="0" w:space="0" w:color="auto"/>
      </w:divBdr>
    </w:div>
    <w:div w:id="2103449843">
      <w:bodyDiv w:val="1"/>
      <w:marLeft w:val="0"/>
      <w:marRight w:val="0"/>
      <w:marTop w:val="0"/>
      <w:marBottom w:val="0"/>
      <w:divBdr>
        <w:top w:val="none" w:sz="0" w:space="0" w:color="auto"/>
        <w:left w:val="none" w:sz="0" w:space="0" w:color="auto"/>
        <w:bottom w:val="none" w:sz="0" w:space="0" w:color="auto"/>
        <w:right w:val="none" w:sz="0" w:space="0" w:color="auto"/>
      </w:divBdr>
    </w:div>
    <w:div w:id="2105107107">
      <w:bodyDiv w:val="1"/>
      <w:marLeft w:val="0"/>
      <w:marRight w:val="0"/>
      <w:marTop w:val="0"/>
      <w:marBottom w:val="0"/>
      <w:divBdr>
        <w:top w:val="none" w:sz="0" w:space="0" w:color="auto"/>
        <w:left w:val="none" w:sz="0" w:space="0" w:color="auto"/>
        <w:bottom w:val="none" w:sz="0" w:space="0" w:color="auto"/>
        <w:right w:val="none" w:sz="0" w:space="0" w:color="auto"/>
      </w:divBdr>
    </w:div>
    <w:div w:id="2105219808">
      <w:bodyDiv w:val="1"/>
      <w:marLeft w:val="0"/>
      <w:marRight w:val="0"/>
      <w:marTop w:val="0"/>
      <w:marBottom w:val="0"/>
      <w:divBdr>
        <w:top w:val="none" w:sz="0" w:space="0" w:color="auto"/>
        <w:left w:val="none" w:sz="0" w:space="0" w:color="auto"/>
        <w:bottom w:val="none" w:sz="0" w:space="0" w:color="auto"/>
        <w:right w:val="none" w:sz="0" w:space="0" w:color="auto"/>
      </w:divBdr>
    </w:div>
    <w:div w:id="2105683571">
      <w:bodyDiv w:val="1"/>
      <w:marLeft w:val="0"/>
      <w:marRight w:val="0"/>
      <w:marTop w:val="0"/>
      <w:marBottom w:val="0"/>
      <w:divBdr>
        <w:top w:val="none" w:sz="0" w:space="0" w:color="auto"/>
        <w:left w:val="none" w:sz="0" w:space="0" w:color="auto"/>
        <w:bottom w:val="none" w:sz="0" w:space="0" w:color="auto"/>
        <w:right w:val="none" w:sz="0" w:space="0" w:color="auto"/>
      </w:divBdr>
    </w:div>
    <w:div w:id="2106420047">
      <w:bodyDiv w:val="1"/>
      <w:marLeft w:val="0"/>
      <w:marRight w:val="0"/>
      <w:marTop w:val="0"/>
      <w:marBottom w:val="0"/>
      <w:divBdr>
        <w:top w:val="none" w:sz="0" w:space="0" w:color="auto"/>
        <w:left w:val="none" w:sz="0" w:space="0" w:color="auto"/>
        <w:bottom w:val="none" w:sz="0" w:space="0" w:color="auto"/>
        <w:right w:val="none" w:sz="0" w:space="0" w:color="auto"/>
      </w:divBdr>
    </w:div>
    <w:div w:id="2106460294">
      <w:bodyDiv w:val="1"/>
      <w:marLeft w:val="0"/>
      <w:marRight w:val="0"/>
      <w:marTop w:val="0"/>
      <w:marBottom w:val="0"/>
      <w:divBdr>
        <w:top w:val="none" w:sz="0" w:space="0" w:color="auto"/>
        <w:left w:val="none" w:sz="0" w:space="0" w:color="auto"/>
        <w:bottom w:val="none" w:sz="0" w:space="0" w:color="auto"/>
        <w:right w:val="none" w:sz="0" w:space="0" w:color="auto"/>
      </w:divBdr>
    </w:div>
    <w:div w:id="2107725262">
      <w:bodyDiv w:val="1"/>
      <w:marLeft w:val="0"/>
      <w:marRight w:val="0"/>
      <w:marTop w:val="0"/>
      <w:marBottom w:val="0"/>
      <w:divBdr>
        <w:top w:val="none" w:sz="0" w:space="0" w:color="auto"/>
        <w:left w:val="none" w:sz="0" w:space="0" w:color="auto"/>
        <w:bottom w:val="none" w:sz="0" w:space="0" w:color="auto"/>
        <w:right w:val="none" w:sz="0" w:space="0" w:color="auto"/>
      </w:divBdr>
    </w:div>
    <w:div w:id="2108111030">
      <w:bodyDiv w:val="1"/>
      <w:marLeft w:val="0"/>
      <w:marRight w:val="0"/>
      <w:marTop w:val="0"/>
      <w:marBottom w:val="0"/>
      <w:divBdr>
        <w:top w:val="none" w:sz="0" w:space="0" w:color="auto"/>
        <w:left w:val="none" w:sz="0" w:space="0" w:color="auto"/>
        <w:bottom w:val="none" w:sz="0" w:space="0" w:color="auto"/>
        <w:right w:val="none" w:sz="0" w:space="0" w:color="auto"/>
      </w:divBdr>
    </w:div>
    <w:div w:id="2109621249">
      <w:bodyDiv w:val="1"/>
      <w:marLeft w:val="0"/>
      <w:marRight w:val="0"/>
      <w:marTop w:val="0"/>
      <w:marBottom w:val="0"/>
      <w:divBdr>
        <w:top w:val="none" w:sz="0" w:space="0" w:color="auto"/>
        <w:left w:val="none" w:sz="0" w:space="0" w:color="auto"/>
        <w:bottom w:val="none" w:sz="0" w:space="0" w:color="auto"/>
        <w:right w:val="none" w:sz="0" w:space="0" w:color="auto"/>
      </w:divBdr>
    </w:div>
    <w:div w:id="2110612712">
      <w:bodyDiv w:val="1"/>
      <w:marLeft w:val="0"/>
      <w:marRight w:val="0"/>
      <w:marTop w:val="0"/>
      <w:marBottom w:val="0"/>
      <w:divBdr>
        <w:top w:val="none" w:sz="0" w:space="0" w:color="auto"/>
        <w:left w:val="none" w:sz="0" w:space="0" w:color="auto"/>
        <w:bottom w:val="none" w:sz="0" w:space="0" w:color="auto"/>
        <w:right w:val="none" w:sz="0" w:space="0" w:color="auto"/>
      </w:divBdr>
    </w:div>
    <w:div w:id="2110811530">
      <w:bodyDiv w:val="1"/>
      <w:marLeft w:val="0"/>
      <w:marRight w:val="0"/>
      <w:marTop w:val="0"/>
      <w:marBottom w:val="0"/>
      <w:divBdr>
        <w:top w:val="none" w:sz="0" w:space="0" w:color="auto"/>
        <w:left w:val="none" w:sz="0" w:space="0" w:color="auto"/>
        <w:bottom w:val="none" w:sz="0" w:space="0" w:color="auto"/>
        <w:right w:val="none" w:sz="0" w:space="0" w:color="auto"/>
      </w:divBdr>
    </w:div>
    <w:div w:id="2111966567">
      <w:bodyDiv w:val="1"/>
      <w:marLeft w:val="0"/>
      <w:marRight w:val="0"/>
      <w:marTop w:val="0"/>
      <w:marBottom w:val="0"/>
      <w:divBdr>
        <w:top w:val="none" w:sz="0" w:space="0" w:color="auto"/>
        <w:left w:val="none" w:sz="0" w:space="0" w:color="auto"/>
        <w:bottom w:val="none" w:sz="0" w:space="0" w:color="auto"/>
        <w:right w:val="none" w:sz="0" w:space="0" w:color="auto"/>
      </w:divBdr>
    </w:div>
    <w:div w:id="2112780717">
      <w:bodyDiv w:val="1"/>
      <w:marLeft w:val="0"/>
      <w:marRight w:val="0"/>
      <w:marTop w:val="0"/>
      <w:marBottom w:val="0"/>
      <w:divBdr>
        <w:top w:val="none" w:sz="0" w:space="0" w:color="auto"/>
        <w:left w:val="none" w:sz="0" w:space="0" w:color="auto"/>
        <w:bottom w:val="none" w:sz="0" w:space="0" w:color="auto"/>
        <w:right w:val="none" w:sz="0" w:space="0" w:color="auto"/>
      </w:divBdr>
    </w:div>
    <w:div w:id="2112895755">
      <w:bodyDiv w:val="1"/>
      <w:marLeft w:val="0"/>
      <w:marRight w:val="0"/>
      <w:marTop w:val="0"/>
      <w:marBottom w:val="0"/>
      <w:divBdr>
        <w:top w:val="none" w:sz="0" w:space="0" w:color="auto"/>
        <w:left w:val="none" w:sz="0" w:space="0" w:color="auto"/>
        <w:bottom w:val="none" w:sz="0" w:space="0" w:color="auto"/>
        <w:right w:val="none" w:sz="0" w:space="0" w:color="auto"/>
      </w:divBdr>
    </w:div>
    <w:div w:id="2115589372">
      <w:bodyDiv w:val="1"/>
      <w:marLeft w:val="0"/>
      <w:marRight w:val="0"/>
      <w:marTop w:val="0"/>
      <w:marBottom w:val="0"/>
      <w:divBdr>
        <w:top w:val="none" w:sz="0" w:space="0" w:color="auto"/>
        <w:left w:val="none" w:sz="0" w:space="0" w:color="auto"/>
        <w:bottom w:val="none" w:sz="0" w:space="0" w:color="auto"/>
        <w:right w:val="none" w:sz="0" w:space="0" w:color="auto"/>
      </w:divBdr>
    </w:div>
    <w:div w:id="2116362125">
      <w:bodyDiv w:val="1"/>
      <w:marLeft w:val="0"/>
      <w:marRight w:val="0"/>
      <w:marTop w:val="0"/>
      <w:marBottom w:val="0"/>
      <w:divBdr>
        <w:top w:val="none" w:sz="0" w:space="0" w:color="auto"/>
        <w:left w:val="none" w:sz="0" w:space="0" w:color="auto"/>
        <w:bottom w:val="none" w:sz="0" w:space="0" w:color="auto"/>
        <w:right w:val="none" w:sz="0" w:space="0" w:color="auto"/>
      </w:divBdr>
    </w:div>
    <w:div w:id="2117940469">
      <w:bodyDiv w:val="1"/>
      <w:marLeft w:val="0"/>
      <w:marRight w:val="0"/>
      <w:marTop w:val="0"/>
      <w:marBottom w:val="0"/>
      <w:divBdr>
        <w:top w:val="none" w:sz="0" w:space="0" w:color="auto"/>
        <w:left w:val="none" w:sz="0" w:space="0" w:color="auto"/>
        <w:bottom w:val="none" w:sz="0" w:space="0" w:color="auto"/>
        <w:right w:val="none" w:sz="0" w:space="0" w:color="auto"/>
      </w:divBdr>
    </w:div>
    <w:div w:id="2119134616">
      <w:bodyDiv w:val="1"/>
      <w:marLeft w:val="0"/>
      <w:marRight w:val="0"/>
      <w:marTop w:val="0"/>
      <w:marBottom w:val="0"/>
      <w:divBdr>
        <w:top w:val="none" w:sz="0" w:space="0" w:color="auto"/>
        <w:left w:val="none" w:sz="0" w:space="0" w:color="auto"/>
        <w:bottom w:val="none" w:sz="0" w:space="0" w:color="auto"/>
        <w:right w:val="none" w:sz="0" w:space="0" w:color="auto"/>
      </w:divBdr>
    </w:div>
    <w:div w:id="2120487096">
      <w:bodyDiv w:val="1"/>
      <w:marLeft w:val="0"/>
      <w:marRight w:val="0"/>
      <w:marTop w:val="0"/>
      <w:marBottom w:val="0"/>
      <w:divBdr>
        <w:top w:val="none" w:sz="0" w:space="0" w:color="auto"/>
        <w:left w:val="none" w:sz="0" w:space="0" w:color="auto"/>
        <w:bottom w:val="none" w:sz="0" w:space="0" w:color="auto"/>
        <w:right w:val="none" w:sz="0" w:space="0" w:color="auto"/>
      </w:divBdr>
    </w:div>
    <w:div w:id="2122651064">
      <w:bodyDiv w:val="1"/>
      <w:marLeft w:val="0"/>
      <w:marRight w:val="0"/>
      <w:marTop w:val="0"/>
      <w:marBottom w:val="0"/>
      <w:divBdr>
        <w:top w:val="none" w:sz="0" w:space="0" w:color="auto"/>
        <w:left w:val="none" w:sz="0" w:space="0" w:color="auto"/>
        <w:bottom w:val="none" w:sz="0" w:space="0" w:color="auto"/>
        <w:right w:val="none" w:sz="0" w:space="0" w:color="auto"/>
      </w:divBdr>
    </w:div>
    <w:div w:id="2126653347">
      <w:bodyDiv w:val="1"/>
      <w:marLeft w:val="0"/>
      <w:marRight w:val="0"/>
      <w:marTop w:val="0"/>
      <w:marBottom w:val="0"/>
      <w:divBdr>
        <w:top w:val="none" w:sz="0" w:space="0" w:color="auto"/>
        <w:left w:val="none" w:sz="0" w:space="0" w:color="auto"/>
        <w:bottom w:val="none" w:sz="0" w:space="0" w:color="auto"/>
        <w:right w:val="none" w:sz="0" w:space="0" w:color="auto"/>
      </w:divBdr>
    </w:div>
    <w:div w:id="2127459415">
      <w:bodyDiv w:val="1"/>
      <w:marLeft w:val="0"/>
      <w:marRight w:val="0"/>
      <w:marTop w:val="0"/>
      <w:marBottom w:val="0"/>
      <w:divBdr>
        <w:top w:val="none" w:sz="0" w:space="0" w:color="auto"/>
        <w:left w:val="none" w:sz="0" w:space="0" w:color="auto"/>
        <w:bottom w:val="none" w:sz="0" w:space="0" w:color="auto"/>
        <w:right w:val="none" w:sz="0" w:space="0" w:color="auto"/>
      </w:divBdr>
    </w:div>
    <w:div w:id="2128230349">
      <w:bodyDiv w:val="1"/>
      <w:marLeft w:val="0"/>
      <w:marRight w:val="0"/>
      <w:marTop w:val="0"/>
      <w:marBottom w:val="0"/>
      <w:divBdr>
        <w:top w:val="none" w:sz="0" w:space="0" w:color="auto"/>
        <w:left w:val="none" w:sz="0" w:space="0" w:color="auto"/>
        <w:bottom w:val="none" w:sz="0" w:space="0" w:color="auto"/>
        <w:right w:val="none" w:sz="0" w:space="0" w:color="auto"/>
      </w:divBdr>
    </w:div>
    <w:div w:id="2128309201">
      <w:bodyDiv w:val="1"/>
      <w:marLeft w:val="0"/>
      <w:marRight w:val="0"/>
      <w:marTop w:val="0"/>
      <w:marBottom w:val="0"/>
      <w:divBdr>
        <w:top w:val="none" w:sz="0" w:space="0" w:color="auto"/>
        <w:left w:val="none" w:sz="0" w:space="0" w:color="auto"/>
        <w:bottom w:val="none" w:sz="0" w:space="0" w:color="auto"/>
        <w:right w:val="none" w:sz="0" w:space="0" w:color="auto"/>
      </w:divBdr>
    </w:div>
    <w:div w:id="2128504179">
      <w:bodyDiv w:val="1"/>
      <w:marLeft w:val="0"/>
      <w:marRight w:val="0"/>
      <w:marTop w:val="0"/>
      <w:marBottom w:val="0"/>
      <w:divBdr>
        <w:top w:val="none" w:sz="0" w:space="0" w:color="auto"/>
        <w:left w:val="none" w:sz="0" w:space="0" w:color="auto"/>
        <w:bottom w:val="none" w:sz="0" w:space="0" w:color="auto"/>
        <w:right w:val="none" w:sz="0" w:space="0" w:color="auto"/>
      </w:divBdr>
    </w:div>
    <w:div w:id="2129666201">
      <w:bodyDiv w:val="1"/>
      <w:marLeft w:val="0"/>
      <w:marRight w:val="0"/>
      <w:marTop w:val="0"/>
      <w:marBottom w:val="0"/>
      <w:divBdr>
        <w:top w:val="none" w:sz="0" w:space="0" w:color="auto"/>
        <w:left w:val="none" w:sz="0" w:space="0" w:color="auto"/>
        <w:bottom w:val="none" w:sz="0" w:space="0" w:color="auto"/>
        <w:right w:val="none" w:sz="0" w:space="0" w:color="auto"/>
      </w:divBdr>
    </w:div>
    <w:div w:id="2130120616">
      <w:bodyDiv w:val="1"/>
      <w:marLeft w:val="0"/>
      <w:marRight w:val="0"/>
      <w:marTop w:val="0"/>
      <w:marBottom w:val="0"/>
      <w:divBdr>
        <w:top w:val="none" w:sz="0" w:space="0" w:color="auto"/>
        <w:left w:val="none" w:sz="0" w:space="0" w:color="auto"/>
        <w:bottom w:val="none" w:sz="0" w:space="0" w:color="auto"/>
        <w:right w:val="none" w:sz="0" w:space="0" w:color="auto"/>
      </w:divBdr>
    </w:div>
    <w:div w:id="2133353812">
      <w:bodyDiv w:val="1"/>
      <w:marLeft w:val="0"/>
      <w:marRight w:val="0"/>
      <w:marTop w:val="0"/>
      <w:marBottom w:val="0"/>
      <w:divBdr>
        <w:top w:val="none" w:sz="0" w:space="0" w:color="auto"/>
        <w:left w:val="none" w:sz="0" w:space="0" w:color="auto"/>
        <w:bottom w:val="none" w:sz="0" w:space="0" w:color="auto"/>
        <w:right w:val="none" w:sz="0" w:space="0" w:color="auto"/>
      </w:divBdr>
    </w:div>
    <w:div w:id="2133597724">
      <w:bodyDiv w:val="1"/>
      <w:marLeft w:val="0"/>
      <w:marRight w:val="0"/>
      <w:marTop w:val="0"/>
      <w:marBottom w:val="0"/>
      <w:divBdr>
        <w:top w:val="none" w:sz="0" w:space="0" w:color="auto"/>
        <w:left w:val="none" w:sz="0" w:space="0" w:color="auto"/>
        <w:bottom w:val="none" w:sz="0" w:space="0" w:color="auto"/>
        <w:right w:val="none" w:sz="0" w:space="0" w:color="auto"/>
      </w:divBdr>
    </w:div>
    <w:div w:id="2134246231">
      <w:bodyDiv w:val="1"/>
      <w:marLeft w:val="0"/>
      <w:marRight w:val="0"/>
      <w:marTop w:val="0"/>
      <w:marBottom w:val="0"/>
      <w:divBdr>
        <w:top w:val="none" w:sz="0" w:space="0" w:color="auto"/>
        <w:left w:val="none" w:sz="0" w:space="0" w:color="auto"/>
        <w:bottom w:val="none" w:sz="0" w:space="0" w:color="auto"/>
        <w:right w:val="none" w:sz="0" w:space="0" w:color="auto"/>
      </w:divBdr>
    </w:div>
    <w:div w:id="2134513568">
      <w:bodyDiv w:val="1"/>
      <w:marLeft w:val="0"/>
      <w:marRight w:val="0"/>
      <w:marTop w:val="0"/>
      <w:marBottom w:val="0"/>
      <w:divBdr>
        <w:top w:val="none" w:sz="0" w:space="0" w:color="auto"/>
        <w:left w:val="none" w:sz="0" w:space="0" w:color="auto"/>
        <w:bottom w:val="none" w:sz="0" w:space="0" w:color="auto"/>
        <w:right w:val="none" w:sz="0" w:space="0" w:color="auto"/>
      </w:divBdr>
    </w:div>
    <w:div w:id="2135368259">
      <w:bodyDiv w:val="1"/>
      <w:marLeft w:val="0"/>
      <w:marRight w:val="0"/>
      <w:marTop w:val="0"/>
      <w:marBottom w:val="0"/>
      <w:divBdr>
        <w:top w:val="none" w:sz="0" w:space="0" w:color="auto"/>
        <w:left w:val="none" w:sz="0" w:space="0" w:color="auto"/>
        <w:bottom w:val="none" w:sz="0" w:space="0" w:color="auto"/>
        <w:right w:val="none" w:sz="0" w:space="0" w:color="auto"/>
      </w:divBdr>
    </w:div>
    <w:div w:id="2136826222">
      <w:bodyDiv w:val="1"/>
      <w:marLeft w:val="0"/>
      <w:marRight w:val="0"/>
      <w:marTop w:val="0"/>
      <w:marBottom w:val="0"/>
      <w:divBdr>
        <w:top w:val="none" w:sz="0" w:space="0" w:color="auto"/>
        <w:left w:val="none" w:sz="0" w:space="0" w:color="auto"/>
        <w:bottom w:val="none" w:sz="0" w:space="0" w:color="auto"/>
        <w:right w:val="none" w:sz="0" w:space="0" w:color="auto"/>
      </w:divBdr>
    </w:div>
    <w:div w:id="2137094127">
      <w:bodyDiv w:val="1"/>
      <w:marLeft w:val="0"/>
      <w:marRight w:val="0"/>
      <w:marTop w:val="0"/>
      <w:marBottom w:val="0"/>
      <w:divBdr>
        <w:top w:val="none" w:sz="0" w:space="0" w:color="auto"/>
        <w:left w:val="none" w:sz="0" w:space="0" w:color="auto"/>
        <w:bottom w:val="none" w:sz="0" w:space="0" w:color="auto"/>
        <w:right w:val="none" w:sz="0" w:space="0" w:color="auto"/>
      </w:divBdr>
    </w:div>
    <w:div w:id="2137522802">
      <w:bodyDiv w:val="1"/>
      <w:marLeft w:val="0"/>
      <w:marRight w:val="0"/>
      <w:marTop w:val="0"/>
      <w:marBottom w:val="0"/>
      <w:divBdr>
        <w:top w:val="none" w:sz="0" w:space="0" w:color="auto"/>
        <w:left w:val="none" w:sz="0" w:space="0" w:color="auto"/>
        <w:bottom w:val="none" w:sz="0" w:space="0" w:color="auto"/>
        <w:right w:val="none" w:sz="0" w:space="0" w:color="auto"/>
      </w:divBdr>
    </w:div>
    <w:div w:id="2140025658">
      <w:bodyDiv w:val="1"/>
      <w:marLeft w:val="0"/>
      <w:marRight w:val="0"/>
      <w:marTop w:val="0"/>
      <w:marBottom w:val="0"/>
      <w:divBdr>
        <w:top w:val="none" w:sz="0" w:space="0" w:color="auto"/>
        <w:left w:val="none" w:sz="0" w:space="0" w:color="auto"/>
        <w:bottom w:val="none" w:sz="0" w:space="0" w:color="auto"/>
        <w:right w:val="none" w:sz="0" w:space="0" w:color="auto"/>
      </w:divBdr>
    </w:div>
    <w:div w:id="2141798165">
      <w:bodyDiv w:val="1"/>
      <w:marLeft w:val="0"/>
      <w:marRight w:val="0"/>
      <w:marTop w:val="0"/>
      <w:marBottom w:val="0"/>
      <w:divBdr>
        <w:top w:val="none" w:sz="0" w:space="0" w:color="auto"/>
        <w:left w:val="none" w:sz="0" w:space="0" w:color="auto"/>
        <w:bottom w:val="none" w:sz="0" w:space="0" w:color="auto"/>
        <w:right w:val="none" w:sz="0" w:space="0" w:color="auto"/>
      </w:divBdr>
    </w:div>
    <w:div w:id="2142072292">
      <w:bodyDiv w:val="1"/>
      <w:marLeft w:val="0"/>
      <w:marRight w:val="0"/>
      <w:marTop w:val="0"/>
      <w:marBottom w:val="0"/>
      <w:divBdr>
        <w:top w:val="none" w:sz="0" w:space="0" w:color="auto"/>
        <w:left w:val="none" w:sz="0" w:space="0" w:color="auto"/>
        <w:bottom w:val="none" w:sz="0" w:space="0" w:color="auto"/>
        <w:right w:val="none" w:sz="0" w:space="0" w:color="auto"/>
      </w:divBdr>
    </w:div>
    <w:div w:id="2142266086">
      <w:bodyDiv w:val="1"/>
      <w:marLeft w:val="0"/>
      <w:marRight w:val="0"/>
      <w:marTop w:val="0"/>
      <w:marBottom w:val="0"/>
      <w:divBdr>
        <w:top w:val="none" w:sz="0" w:space="0" w:color="auto"/>
        <w:left w:val="none" w:sz="0" w:space="0" w:color="auto"/>
        <w:bottom w:val="none" w:sz="0" w:space="0" w:color="auto"/>
        <w:right w:val="none" w:sz="0" w:space="0" w:color="auto"/>
      </w:divBdr>
    </w:div>
    <w:div w:id="2143497287">
      <w:bodyDiv w:val="1"/>
      <w:marLeft w:val="0"/>
      <w:marRight w:val="0"/>
      <w:marTop w:val="0"/>
      <w:marBottom w:val="0"/>
      <w:divBdr>
        <w:top w:val="none" w:sz="0" w:space="0" w:color="auto"/>
        <w:left w:val="none" w:sz="0" w:space="0" w:color="auto"/>
        <w:bottom w:val="none" w:sz="0" w:space="0" w:color="auto"/>
        <w:right w:val="none" w:sz="0" w:space="0" w:color="auto"/>
      </w:divBdr>
    </w:div>
    <w:div w:id="2143769241">
      <w:bodyDiv w:val="1"/>
      <w:marLeft w:val="0"/>
      <w:marRight w:val="0"/>
      <w:marTop w:val="0"/>
      <w:marBottom w:val="0"/>
      <w:divBdr>
        <w:top w:val="none" w:sz="0" w:space="0" w:color="auto"/>
        <w:left w:val="none" w:sz="0" w:space="0" w:color="auto"/>
        <w:bottom w:val="none" w:sz="0" w:space="0" w:color="auto"/>
        <w:right w:val="none" w:sz="0" w:space="0" w:color="auto"/>
      </w:divBdr>
    </w:div>
    <w:div w:id="2143837963">
      <w:bodyDiv w:val="1"/>
      <w:marLeft w:val="0"/>
      <w:marRight w:val="0"/>
      <w:marTop w:val="0"/>
      <w:marBottom w:val="0"/>
      <w:divBdr>
        <w:top w:val="none" w:sz="0" w:space="0" w:color="auto"/>
        <w:left w:val="none" w:sz="0" w:space="0" w:color="auto"/>
        <w:bottom w:val="none" w:sz="0" w:space="0" w:color="auto"/>
        <w:right w:val="none" w:sz="0" w:space="0" w:color="auto"/>
      </w:divBdr>
    </w:div>
    <w:div w:id="2144541589">
      <w:bodyDiv w:val="1"/>
      <w:marLeft w:val="0"/>
      <w:marRight w:val="0"/>
      <w:marTop w:val="0"/>
      <w:marBottom w:val="0"/>
      <w:divBdr>
        <w:top w:val="none" w:sz="0" w:space="0" w:color="auto"/>
        <w:left w:val="none" w:sz="0" w:space="0" w:color="auto"/>
        <w:bottom w:val="none" w:sz="0" w:space="0" w:color="auto"/>
        <w:right w:val="none" w:sz="0" w:space="0" w:color="auto"/>
      </w:divBdr>
    </w:div>
    <w:div w:id="2144882697">
      <w:bodyDiv w:val="1"/>
      <w:marLeft w:val="0"/>
      <w:marRight w:val="0"/>
      <w:marTop w:val="0"/>
      <w:marBottom w:val="0"/>
      <w:divBdr>
        <w:top w:val="none" w:sz="0" w:space="0" w:color="auto"/>
        <w:left w:val="none" w:sz="0" w:space="0" w:color="auto"/>
        <w:bottom w:val="none" w:sz="0" w:space="0" w:color="auto"/>
        <w:right w:val="none" w:sz="0" w:space="0" w:color="auto"/>
      </w:divBdr>
    </w:div>
    <w:div w:id="2145387749">
      <w:bodyDiv w:val="1"/>
      <w:marLeft w:val="0"/>
      <w:marRight w:val="0"/>
      <w:marTop w:val="0"/>
      <w:marBottom w:val="0"/>
      <w:divBdr>
        <w:top w:val="none" w:sz="0" w:space="0" w:color="auto"/>
        <w:left w:val="none" w:sz="0" w:space="0" w:color="auto"/>
        <w:bottom w:val="none" w:sz="0" w:space="0" w:color="auto"/>
        <w:right w:val="none" w:sz="0" w:space="0" w:color="auto"/>
      </w:divBdr>
    </w:div>
    <w:div w:id="2147158603">
      <w:bodyDiv w:val="1"/>
      <w:marLeft w:val="0"/>
      <w:marRight w:val="0"/>
      <w:marTop w:val="0"/>
      <w:marBottom w:val="0"/>
      <w:divBdr>
        <w:top w:val="none" w:sz="0" w:space="0" w:color="auto"/>
        <w:left w:val="none" w:sz="0" w:space="0" w:color="auto"/>
        <w:bottom w:val="none" w:sz="0" w:space="0" w:color="auto"/>
        <w:right w:val="none" w:sz="0" w:space="0" w:color="auto"/>
      </w:divBdr>
    </w:div>
    <w:div w:id="214724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chart" Target="charts/chart53.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3.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image" Target="media/image8.png"/><Relationship Id="rId8" Type="http://schemas.openxmlformats.org/officeDocument/2006/relationships/header" Target="header1.xml"/><Relationship Id="rId51" Type="http://schemas.openxmlformats.org/officeDocument/2006/relationships/chart" Target="charts/chart33.xml"/><Relationship Id="rId72" Type="http://schemas.openxmlformats.org/officeDocument/2006/relationships/chart" Target="charts/chart5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openxmlformats.org/officeDocument/2006/relationships/oleObject" Target="file:///X:\Dropbox\eHealth%20Thesis\bmhsdes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56.xml"/><Relationship Id="rId1" Type="http://schemas.microsoft.com/office/2011/relationships/chartStyle" Target="style56.xml"/></Relationships>
</file>

<file path=word/charts/_rels/chart6.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X:\Dropbox\eHealth%20Thesis\ROUND%203%20-%20FIGHT!\LogisticRegression_Summar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Report Contributions to Dataset by Region</a:t>
            </a:r>
          </a:p>
          <a:p>
            <a:pPr>
              <a:defRPr/>
            </a:pPr>
            <a:r>
              <a:rPr lang="en-US"/>
              <a:t>(N = 13,058)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Sheet2!$O$18</c:f>
              <c:strCache>
                <c:ptCount val="1"/>
                <c:pt idx="0">
                  <c:v>Unique Reports</c:v>
                </c:pt>
              </c:strCache>
            </c:strRef>
          </c:tx>
          <c:spPr>
            <a:solidFill>
              <a:schemeClr val="tx2">
                <a:alpha val="80000"/>
              </a:schemeClr>
            </a:solidFill>
            <a:ln>
              <a:solidFill>
                <a:schemeClr val="tx1"/>
              </a:solidFill>
            </a:ln>
            <a:effectLst/>
          </c:spPr>
          <c:invertIfNegative val="0"/>
          <c:cat>
            <c:strRef>
              <c:f>Sheet2!$N$19:$N$31</c:f>
              <c:strCache>
                <c:ptCount val="13"/>
                <c:pt idx="0">
                  <c:v>London</c:v>
                </c:pt>
                <c:pt idx="1">
                  <c:v>Brantford</c:v>
                </c:pt>
                <c:pt idx="2">
                  <c:v>Niagara</c:v>
                </c:pt>
                <c:pt idx="3">
                  <c:v>Guelph</c:v>
                </c:pt>
                <c:pt idx="4">
                  <c:v>Ottawa</c:v>
                </c:pt>
                <c:pt idx="5">
                  <c:v>Regina</c:v>
                </c:pt>
                <c:pt idx="6">
                  <c:v>Brockville</c:v>
                </c:pt>
                <c:pt idx="7">
                  <c:v>Cobourg</c:v>
                </c:pt>
                <c:pt idx="8">
                  <c:v>Saskatoon</c:v>
                </c:pt>
                <c:pt idx="9">
                  <c:v>Kawartha Lakes</c:v>
                </c:pt>
                <c:pt idx="10">
                  <c:v>Smiths Falls</c:v>
                </c:pt>
                <c:pt idx="11">
                  <c:v>Orangeville</c:v>
                </c:pt>
                <c:pt idx="12">
                  <c:v>Gananoque</c:v>
                </c:pt>
              </c:strCache>
            </c:strRef>
          </c:cat>
          <c:val>
            <c:numRef>
              <c:f>Sheet2!$O$19:$O$31</c:f>
              <c:numCache>
                <c:formatCode>General</c:formatCode>
                <c:ptCount val="13"/>
                <c:pt idx="0">
                  <c:v>4079</c:v>
                </c:pt>
                <c:pt idx="1">
                  <c:v>3800</c:v>
                </c:pt>
                <c:pt idx="2">
                  <c:v>2606</c:v>
                </c:pt>
                <c:pt idx="3">
                  <c:v>1008</c:v>
                </c:pt>
                <c:pt idx="4">
                  <c:v>356</c:v>
                </c:pt>
                <c:pt idx="5">
                  <c:v>315</c:v>
                </c:pt>
                <c:pt idx="6">
                  <c:v>229</c:v>
                </c:pt>
                <c:pt idx="7">
                  <c:v>219</c:v>
                </c:pt>
                <c:pt idx="8">
                  <c:v>214</c:v>
                </c:pt>
                <c:pt idx="9">
                  <c:v>93</c:v>
                </c:pt>
                <c:pt idx="10">
                  <c:v>52</c:v>
                </c:pt>
                <c:pt idx="11">
                  <c:v>51</c:v>
                </c:pt>
                <c:pt idx="12">
                  <c:v>36</c:v>
                </c:pt>
              </c:numCache>
            </c:numRef>
          </c:val>
          <c:extLst>
            <c:ext xmlns:c16="http://schemas.microsoft.com/office/drawing/2014/chart" uri="{C3380CC4-5D6E-409C-BE32-E72D297353CC}">
              <c16:uniqueId val="{00000000-E9BD-4942-AF3F-67783D667252}"/>
            </c:ext>
          </c:extLst>
        </c:ser>
        <c:ser>
          <c:idx val="1"/>
          <c:order val="1"/>
          <c:tx>
            <c:strRef>
              <c:f>Sheet2!$P$18</c:f>
              <c:strCache>
                <c:ptCount val="1"/>
                <c:pt idx="0">
                  <c:v>Unique Persons</c:v>
                </c:pt>
              </c:strCache>
            </c:strRef>
          </c:tx>
          <c:spPr>
            <a:solidFill>
              <a:schemeClr val="accent6">
                <a:alpha val="80000"/>
              </a:schemeClr>
            </a:solidFill>
            <a:ln>
              <a:solidFill>
                <a:schemeClr val="tx1"/>
              </a:solidFill>
            </a:ln>
            <a:effectLst/>
          </c:spPr>
          <c:invertIfNegative val="0"/>
          <c:cat>
            <c:strRef>
              <c:f>Sheet2!$N$19:$N$31</c:f>
              <c:strCache>
                <c:ptCount val="13"/>
                <c:pt idx="0">
                  <c:v>London</c:v>
                </c:pt>
                <c:pt idx="1">
                  <c:v>Brantford</c:v>
                </c:pt>
                <c:pt idx="2">
                  <c:v>Niagara</c:v>
                </c:pt>
                <c:pt idx="3">
                  <c:v>Guelph</c:v>
                </c:pt>
                <c:pt idx="4">
                  <c:v>Ottawa</c:v>
                </c:pt>
                <c:pt idx="5">
                  <c:v>Regina</c:v>
                </c:pt>
                <c:pt idx="6">
                  <c:v>Brockville</c:v>
                </c:pt>
                <c:pt idx="7">
                  <c:v>Cobourg</c:v>
                </c:pt>
                <c:pt idx="8">
                  <c:v>Saskatoon</c:v>
                </c:pt>
                <c:pt idx="9">
                  <c:v>Kawartha Lakes</c:v>
                </c:pt>
                <c:pt idx="10">
                  <c:v>Smiths Falls</c:v>
                </c:pt>
                <c:pt idx="11">
                  <c:v>Orangeville</c:v>
                </c:pt>
                <c:pt idx="12">
                  <c:v>Gananoque</c:v>
                </c:pt>
              </c:strCache>
            </c:strRef>
          </c:cat>
          <c:val>
            <c:numRef>
              <c:f>Sheet2!$P$19:$P$31</c:f>
              <c:numCache>
                <c:formatCode>General</c:formatCode>
                <c:ptCount val="13"/>
                <c:pt idx="0">
                  <c:v>2972</c:v>
                </c:pt>
                <c:pt idx="1">
                  <c:v>2190</c:v>
                </c:pt>
                <c:pt idx="2">
                  <c:v>2043</c:v>
                </c:pt>
                <c:pt idx="3">
                  <c:v>754</c:v>
                </c:pt>
                <c:pt idx="4">
                  <c:v>339</c:v>
                </c:pt>
                <c:pt idx="5">
                  <c:v>278</c:v>
                </c:pt>
                <c:pt idx="6">
                  <c:v>183</c:v>
                </c:pt>
                <c:pt idx="7">
                  <c:v>177</c:v>
                </c:pt>
                <c:pt idx="8">
                  <c:v>198</c:v>
                </c:pt>
                <c:pt idx="9">
                  <c:v>78</c:v>
                </c:pt>
                <c:pt idx="10">
                  <c:v>44</c:v>
                </c:pt>
                <c:pt idx="11">
                  <c:v>43</c:v>
                </c:pt>
                <c:pt idx="12">
                  <c:v>35</c:v>
                </c:pt>
              </c:numCache>
            </c:numRef>
          </c:val>
          <c:extLst>
            <c:ext xmlns:c16="http://schemas.microsoft.com/office/drawing/2014/chart" uri="{C3380CC4-5D6E-409C-BE32-E72D297353CC}">
              <c16:uniqueId val="{00000001-E9BD-4942-AF3F-67783D667252}"/>
            </c:ext>
          </c:extLst>
        </c:ser>
        <c:dLbls>
          <c:showLegendKey val="0"/>
          <c:showVal val="0"/>
          <c:showCatName val="0"/>
          <c:showSerName val="0"/>
          <c:showPercent val="0"/>
          <c:showBubbleSize val="0"/>
        </c:dLbls>
        <c:gapWidth val="20"/>
        <c:overlap val="35"/>
        <c:axId val="704205128"/>
        <c:axId val="704208080"/>
      </c:barChart>
      <c:catAx>
        <c:axId val="70420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4208080"/>
        <c:crosses val="autoZero"/>
        <c:auto val="1"/>
        <c:lblAlgn val="ctr"/>
        <c:lblOffset val="100"/>
        <c:noMultiLvlLbl val="0"/>
      </c:catAx>
      <c:valAx>
        <c:axId val="70420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Unique Reports/Persons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4205128"/>
        <c:crosses val="autoZero"/>
        <c:crossBetween val="between"/>
      </c:valAx>
      <c:spPr>
        <a:noFill/>
        <a:ln>
          <a:noFill/>
        </a:ln>
        <a:effectLst/>
      </c:spPr>
    </c:plotArea>
    <c:legend>
      <c:legendPos val="r"/>
      <c:layout>
        <c:manualLayout>
          <c:xMode val="edge"/>
          <c:yMode val="edge"/>
          <c:x val="0.80081846259911627"/>
          <c:y val="0.18548691703101858"/>
          <c:w val="0.18513494955118204"/>
          <c:h val="0.11618668773669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Charts'!$K$129:$K$130</c:f>
              <c:strCache>
                <c:ptCount val="2"/>
                <c:pt idx="0">
                  <c:v>ho24_nia</c:v>
                </c:pt>
                <c:pt idx="1">
                  <c:v>mtry=3</c:v>
                </c:pt>
              </c:strCache>
            </c:strRef>
          </c:tx>
          <c:spPr>
            <a:ln w="28575" cap="rnd">
              <a:solidFill>
                <a:schemeClr val="accent1"/>
              </a:solidFill>
              <a:round/>
            </a:ln>
            <a:effectLst/>
          </c:spPr>
          <c:marker>
            <c:symbol val="none"/>
          </c:marker>
          <c:cat>
            <c:strRef>
              <c:f>'MMCE AUC Charts'!$J$131:$J$139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Charts'!$K$131:$K$139</c:f>
              <c:numCache>
                <c:formatCode>General</c:formatCode>
                <c:ptCount val="9"/>
                <c:pt idx="0">
                  <c:v>0.4968593</c:v>
                </c:pt>
                <c:pt idx="1">
                  <c:v>0.4969944</c:v>
                </c:pt>
                <c:pt idx="2">
                  <c:v>0.60832079999999999</c:v>
                </c:pt>
                <c:pt idx="3">
                  <c:v>0.65769239999999995</c:v>
                </c:pt>
                <c:pt idx="4">
                  <c:v>0.63098639999999995</c:v>
                </c:pt>
                <c:pt idx="5">
                  <c:v>0.62639069999999997</c:v>
                </c:pt>
                <c:pt idx="6">
                  <c:v>0.66036490000000003</c:v>
                </c:pt>
                <c:pt idx="7">
                  <c:v>0.64462850000000005</c:v>
                </c:pt>
                <c:pt idx="8">
                  <c:v>0.69519319999999996</c:v>
                </c:pt>
              </c:numCache>
            </c:numRef>
          </c:val>
          <c:smooth val="0"/>
          <c:extLst>
            <c:ext xmlns:c16="http://schemas.microsoft.com/office/drawing/2014/chart" uri="{C3380CC4-5D6E-409C-BE32-E72D297353CC}">
              <c16:uniqueId val="{00000000-F44F-451C-9A36-5E9C1F5C514F}"/>
            </c:ext>
          </c:extLst>
        </c:ser>
        <c:ser>
          <c:idx val="1"/>
          <c:order val="1"/>
          <c:tx>
            <c:strRef>
              <c:f>'MMCE AUC Charts'!$L$129:$L$130</c:f>
              <c:strCache>
                <c:ptCount val="2"/>
                <c:pt idx="0">
                  <c:v>ho24_nia</c:v>
                </c:pt>
                <c:pt idx="1">
                  <c:v>mtry=6</c:v>
                </c:pt>
              </c:strCache>
            </c:strRef>
          </c:tx>
          <c:spPr>
            <a:ln w="28575" cap="rnd">
              <a:solidFill>
                <a:schemeClr val="accent2"/>
              </a:solidFill>
              <a:round/>
            </a:ln>
            <a:effectLst/>
          </c:spPr>
          <c:marker>
            <c:symbol val="none"/>
          </c:marker>
          <c:cat>
            <c:strRef>
              <c:f>'MMCE AUC Charts'!$J$131:$J$139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Charts'!$L$131:$L$139</c:f>
              <c:numCache>
                <c:formatCode>General</c:formatCode>
                <c:ptCount val="9"/>
                <c:pt idx="0">
                  <c:v>0.49492399999999998</c:v>
                </c:pt>
                <c:pt idx="1">
                  <c:v>0.56908740000000002</c:v>
                </c:pt>
                <c:pt idx="2">
                  <c:v>0.54179869999999997</c:v>
                </c:pt>
                <c:pt idx="3">
                  <c:v>0.62825500000000001</c:v>
                </c:pt>
                <c:pt idx="4">
                  <c:v>0.66512369999999998</c:v>
                </c:pt>
                <c:pt idx="5">
                  <c:v>0.59142649999999997</c:v>
                </c:pt>
                <c:pt idx="6">
                  <c:v>0.69412839999999998</c:v>
                </c:pt>
                <c:pt idx="7">
                  <c:v>0.7183041</c:v>
                </c:pt>
                <c:pt idx="8">
                  <c:v>0.71062789999999998</c:v>
                </c:pt>
              </c:numCache>
            </c:numRef>
          </c:val>
          <c:smooth val="0"/>
          <c:extLst>
            <c:ext xmlns:c16="http://schemas.microsoft.com/office/drawing/2014/chart" uri="{C3380CC4-5D6E-409C-BE32-E72D297353CC}">
              <c16:uniqueId val="{00000001-F44F-451C-9A36-5E9C1F5C514F}"/>
            </c:ext>
          </c:extLst>
        </c:ser>
        <c:ser>
          <c:idx val="2"/>
          <c:order val="2"/>
          <c:tx>
            <c:strRef>
              <c:f>'MMCE AUC Charts'!$M$129:$M$130</c:f>
              <c:strCache>
                <c:ptCount val="2"/>
                <c:pt idx="0">
                  <c:v>ho24_nia</c:v>
                </c:pt>
                <c:pt idx="1">
                  <c:v>mtry=9</c:v>
                </c:pt>
              </c:strCache>
            </c:strRef>
          </c:tx>
          <c:spPr>
            <a:ln w="28575" cap="rnd">
              <a:solidFill>
                <a:schemeClr val="accent3"/>
              </a:solidFill>
              <a:round/>
            </a:ln>
            <a:effectLst/>
          </c:spPr>
          <c:marker>
            <c:symbol val="none"/>
          </c:marker>
          <c:cat>
            <c:strRef>
              <c:f>'MMCE AUC Charts'!$J$131:$J$139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Charts'!$M$131:$M$139</c:f>
              <c:numCache>
                <c:formatCode>General</c:formatCode>
                <c:ptCount val="9"/>
                <c:pt idx="0">
                  <c:v>0.49420170000000002</c:v>
                </c:pt>
                <c:pt idx="1">
                  <c:v>0.56684330000000005</c:v>
                </c:pt>
                <c:pt idx="2">
                  <c:v>0.61360000000000003</c:v>
                </c:pt>
                <c:pt idx="3">
                  <c:v>0.6618269</c:v>
                </c:pt>
                <c:pt idx="4">
                  <c:v>0.62457039999999997</c:v>
                </c:pt>
                <c:pt idx="5">
                  <c:v>0.66921010000000003</c:v>
                </c:pt>
                <c:pt idx="6">
                  <c:v>0.71923119999999996</c:v>
                </c:pt>
                <c:pt idx="7">
                  <c:v>0.70148310000000003</c:v>
                </c:pt>
                <c:pt idx="8">
                  <c:v>0.71251830000000005</c:v>
                </c:pt>
              </c:numCache>
            </c:numRef>
          </c:val>
          <c:smooth val="0"/>
          <c:extLst>
            <c:ext xmlns:c16="http://schemas.microsoft.com/office/drawing/2014/chart" uri="{C3380CC4-5D6E-409C-BE32-E72D297353CC}">
              <c16:uniqueId val="{00000002-F44F-451C-9A36-5E9C1F5C514F}"/>
            </c:ext>
          </c:extLst>
        </c:ser>
        <c:ser>
          <c:idx val="3"/>
          <c:order val="3"/>
          <c:tx>
            <c:strRef>
              <c:f>'MMCE AUC Charts'!$N$129:$N$130</c:f>
              <c:strCache>
                <c:ptCount val="2"/>
                <c:pt idx="0">
                  <c:v>ho24_nia</c:v>
                </c:pt>
                <c:pt idx="1">
                  <c:v>mtry=12</c:v>
                </c:pt>
              </c:strCache>
            </c:strRef>
          </c:tx>
          <c:spPr>
            <a:ln w="28575" cap="rnd">
              <a:solidFill>
                <a:schemeClr val="accent4"/>
              </a:solidFill>
              <a:round/>
            </a:ln>
            <a:effectLst/>
          </c:spPr>
          <c:marker>
            <c:symbol val="none"/>
          </c:marker>
          <c:cat>
            <c:strRef>
              <c:f>'MMCE AUC Charts'!$J$131:$J$139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Charts'!$N$131:$N$139</c:f>
              <c:numCache>
                <c:formatCode>General</c:formatCode>
                <c:ptCount val="9"/>
                <c:pt idx="0">
                  <c:v>0.54637329999999995</c:v>
                </c:pt>
                <c:pt idx="1">
                  <c:v>0.63395889999999999</c:v>
                </c:pt>
                <c:pt idx="2">
                  <c:v>0.59828289999999995</c:v>
                </c:pt>
                <c:pt idx="3">
                  <c:v>0.66007479999999996</c:v>
                </c:pt>
                <c:pt idx="4">
                  <c:v>0.60060369999999996</c:v>
                </c:pt>
                <c:pt idx="5">
                  <c:v>0.68632079999999995</c:v>
                </c:pt>
                <c:pt idx="6">
                  <c:v>0.6981077</c:v>
                </c:pt>
                <c:pt idx="7">
                  <c:v>0.71173249999999999</c:v>
                </c:pt>
                <c:pt idx="8">
                  <c:v>0.71314699999999998</c:v>
                </c:pt>
              </c:numCache>
            </c:numRef>
          </c:val>
          <c:smooth val="0"/>
          <c:extLst>
            <c:ext xmlns:c16="http://schemas.microsoft.com/office/drawing/2014/chart" uri="{C3380CC4-5D6E-409C-BE32-E72D297353CC}">
              <c16:uniqueId val="{00000003-F44F-451C-9A36-5E9C1F5C514F}"/>
            </c:ext>
          </c:extLst>
        </c:ser>
        <c:dLbls>
          <c:showLegendKey val="0"/>
          <c:showVal val="0"/>
          <c:showCatName val="0"/>
          <c:showSerName val="0"/>
          <c:showPercent val="0"/>
          <c:showBubbleSize val="0"/>
        </c:dLbls>
        <c:smooth val="0"/>
        <c:axId val="663439376"/>
        <c:axId val="663432816"/>
      </c:lineChart>
      <c:catAx>
        <c:axId val="66343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32816"/>
        <c:crosses val="autoZero"/>
        <c:auto val="1"/>
        <c:lblAlgn val="ctr"/>
        <c:lblOffset val="100"/>
        <c:noMultiLvlLbl val="0"/>
      </c:catAx>
      <c:valAx>
        <c:axId val="663432816"/>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3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Charts'!$K$147:$K$148</c:f>
              <c:strCache>
                <c:ptCount val="2"/>
                <c:pt idx="0">
                  <c:v>ho72_all</c:v>
                </c:pt>
                <c:pt idx="1">
                  <c:v>mtry=3</c:v>
                </c:pt>
              </c:strCache>
            </c:strRef>
          </c:tx>
          <c:spPr>
            <a:ln w="28575" cap="rnd">
              <a:solidFill>
                <a:schemeClr val="accent1"/>
              </a:solidFill>
              <a:round/>
            </a:ln>
            <a:effectLst/>
          </c:spPr>
          <c:marker>
            <c:symbol val="none"/>
          </c:marker>
          <c:cat>
            <c:strRef>
              <c:f>'MMCE AUC Charts'!$J$149:$J$157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Charts'!$K$149:$K$157</c:f>
              <c:numCache>
                <c:formatCode>General</c:formatCode>
                <c:ptCount val="9"/>
                <c:pt idx="0">
                  <c:v>3.2660000000000002E-2</c:v>
                </c:pt>
                <c:pt idx="1">
                  <c:v>1.5515599999999999E-2</c:v>
                </c:pt>
                <c:pt idx="2">
                  <c:v>1.5515599999999999E-2</c:v>
                </c:pt>
                <c:pt idx="3">
                  <c:v>1.5515599999999999E-2</c:v>
                </c:pt>
                <c:pt idx="4">
                  <c:v>1.5515599999999999E-2</c:v>
                </c:pt>
                <c:pt idx="5">
                  <c:v>1.5419800000000001E-2</c:v>
                </c:pt>
                <c:pt idx="6">
                  <c:v>1.5419800000000001E-2</c:v>
                </c:pt>
                <c:pt idx="7">
                  <c:v>1.5515599999999999E-2</c:v>
                </c:pt>
                <c:pt idx="8">
                  <c:v>1.5515599999999999E-2</c:v>
                </c:pt>
              </c:numCache>
            </c:numRef>
          </c:val>
          <c:smooth val="0"/>
          <c:extLst>
            <c:ext xmlns:c16="http://schemas.microsoft.com/office/drawing/2014/chart" uri="{C3380CC4-5D6E-409C-BE32-E72D297353CC}">
              <c16:uniqueId val="{00000000-1E4F-4C74-8A6A-0555A4337A04}"/>
            </c:ext>
          </c:extLst>
        </c:ser>
        <c:ser>
          <c:idx val="1"/>
          <c:order val="1"/>
          <c:tx>
            <c:strRef>
              <c:f>'MMCE AUC Charts'!$L$147:$L$148</c:f>
              <c:strCache>
                <c:ptCount val="2"/>
                <c:pt idx="0">
                  <c:v>ho72_all</c:v>
                </c:pt>
                <c:pt idx="1">
                  <c:v>mtry=6</c:v>
                </c:pt>
              </c:strCache>
            </c:strRef>
          </c:tx>
          <c:spPr>
            <a:ln w="28575" cap="rnd">
              <a:solidFill>
                <a:schemeClr val="accent2"/>
              </a:solidFill>
              <a:round/>
            </a:ln>
            <a:effectLst/>
          </c:spPr>
          <c:marker>
            <c:symbol val="none"/>
          </c:marker>
          <c:cat>
            <c:strRef>
              <c:f>'MMCE AUC Charts'!$J$149:$J$157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Charts'!$L$149:$L$157</c:f>
              <c:numCache>
                <c:formatCode>General</c:formatCode>
                <c:ptCount val="9"/>
                <c:pt idx="0">
                  <c:v>3.4766999999999999E-2</c:v>
                </c:pt>
                <c:pt idx="1">
                  <c:v>1.5515599999999999E-2</c:v>
                </c:pt>
                <c:pt idx="2">
                  <c:v>1.5419800000000001E-2</c:v>
                </c:pt>
                <c:pt idx="3">
                  <c:v>1.5419800000000001E-2</c:v>
                </c:pt>
                <c:pt idx="4">
                  <c:v>1.5419800000000001E-2</c:v>
                </c:pt>
                <c:pt idx="5">
                  <c:v>1.5515599999999999E-2</c:v>
                </c:pt>
                <c:pt idx="6">
                  <c:v>1.5419800000000001E-2</c:v>
                </c:pt>
                <c:pt idx="7">
                  <c:v>1.5419800000000001E-2</c:v>
                </c:pt>
                <c:pt idx="8">
                  <c:v>1.5419800000000001E-2</c:v>
                </c:pt>
              </c:numCache>
            </c:numRef>
          </c:val>
          <c:smooth val="0"/>
          <c:extLst>
            <c:ext xmlns:c16="http://schemas.microsoft.com/office/drawing/2014/chart" uri="{C3380CC4-5D6E-409C-BE32-E72D297353CC}">
              <c16:uniqueId val="{00000001-1E4F-4C74-8A6A-0555A4337A04}"/>
            </c:ext>
          </c:extLst>
        </c:ser>
        <c:ser>
          <c:idx val="2"/>
          <c:order val="2"/>
          <c:tx>
            <c:strRef>
              <c:f>'MMCE AUC Charts'!$M$147:$M$148</c:f>
              <c:strCache>
                <c:ptCount val="2"/>
                <c:pt idx="0">
                  <c:v>ho72_all</c:v>
                </c:pt>
                <c:pt idx="1">
                  <c:v>mtry=9</c:v>
                </c:pt>
              </c:strCache>
            </c:strRef>
          </c:tx>
          <c:spPr>
            <a:ln w="28575" cap="rnd">
              <a:solidFill>
                <a:schemeClr val="accent3"/>
              </a:solidFill>
              <a:round/>
            </a:ln>
            <a:effectLst/>
          </c:spPr>
          <c:marker>
            <c:symbol val="none"/>
          </c:marker>
          <c:cat>
            <c:strRef>
              <c:f>'MMCE AUC Charts'!$J$149:$J$157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Charts'!$M$149:$M$157</c:f>
              <c:numCache>
                <c:formatCode>General</c:formatCode>
                <c:ptCount val="9"/>
                <c:pt idx="0">
                  <c:v>3.4191800000000001E-2</c:v>
                </c:pt>
                <c:pt idx="1">
                  <c:v>1.5419800000000001E-2</c:v>
                </c:pt>
                <c:pt idx="2">
                  <c:v>1.5419800000000001E-2</c:v>
                </c:pt>
                <c:pt idx="3">
                  <c:v>1.5419800000000001E-2</c:v>
                </c:pt>
                <c:pt idx="4">
                  <c:v>1.5419800000000001E-2</c:v>
                </c:pt>
                <c:pt idx="5">
                  <c:v>1.5419800000000001E-2</c:v>
                </c:pt>
                <c:pt idx="6">
                  <c:v>1.5419800000000001E-2</c:v>
                </c:pt>
                <c:pt idx="7">
                  <c:v>1.5419800000000001E-2</c:v>
                </c:pt>
                <c:pt idx="8">
                  <c:v>1.5419800000000001E-2</c:v>
                </c:pt>
              </c:numCache>
            </c:numRef>
          </c:val>
          <c:smooth val="0"/>
          <c:extLst>
            <c:ext xmlns:c16="http://schemas.microsoft.com/office/drawing/2014/chart" uri="{C3380CC4-5D6E-409C-BE32-E72D297353CC}">
              <c16:uniqueId val="{00000002-1E4F-4C74-8A6A-0555A4337A04}"/>
            </c:ext>
          </c:extLst>
        </c:ser>
        <c:ser>
          <c:idx val="3"/>
          <c:order val="3"/>
          <c:tx>
            <c:strRef>
              <c:f>'MMCE AUC Charts'!$N$147:$N$148</c:f>
              <c:strCache>
                <c:ptCount val="2"/>
                <c:pt idx="0">
                  <c:v>ho72_all</c:v>
                </c:pt>
                <c:pt idx="1">
                  <c:v>mtry=12</c:v>
                </c:pt>
              </c:strCache>
            </c:strRef>
          </c:tx>
          <c:spPr>
            <a:ln w="28575" cap="rnd">
              <a:solidFill>
                <a:schemeClr val="accent4"/>
              </a:solidFill>
              <a:round/>
            </a:ln>
            <a:effectLst/>
          </c:spPr>
          <c:marker>
            <c:symbol val="none"/>
          </c:marker>
          <c:cat>
            <c:strRef>
              <c:f>'MMCE AUC Charts'!$J$149:$J$157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Charts'!$N$149:$N$157</c:f>
              <c:numCache>
                <c:formatCode>General</c:formatCode>
                <c:ptCount val="9"/>
                <c:pt idx="0">
                  <c:v>3.5724199999999998E-2</c:v>
                </c:pt>
                <c:pt idx="1">
                  <c:v>1.5419800000000001E-2</c:v>
                </c:pt>
                <c:pt idx="2">
                  <c:v>1.5419800000000001E-2</c:v>
                </c:pt>
                <c:pt idx="3">
                  <c:v>1.5419800000000001E-2</c:v>
                </c:pt>
                <c:pt idx="4">
                  <c:v>1.5419800000000001E-2</c:v>
                </c:pt>
                <c:pt idx="5">
                  <c:v>1.5419800000000001E-2</c:v>
                </c:pt>
                <c:pt idx="6">
                  <c:v>1.5419800000000001E-2</c:v>
                </c:pt>
                <c:pt idx="7">
                  <c:v>1.5419800000000001E-2</c:v>
                </c:pt>
                <c:pt idx="8">
                  <c:v>1.5419800000000001E-2</c:v>
                </c:pt>
              </c:numCache>
            </c:numRef>
          </c:val>
          <c:smooth val="0"/>
          <c:extLst>
            <c:ext xmlns:c16="http://schemas.microsoft.com/office/drawing/2014/chart" uri="{C3380CC4-5D6E-409C-BE32-E72D297353CC}">
              <c16:uniqueId val="{00000003-1E4F-4C74-8A6A-0555A4337A04}"/>
            </c:ext>
          </c:extLst>
        </c:ser>
        <c:dLbls>
          <c:showLegendKey val="0"/>
          <c:showVal val="0"/>
          <c:showCatName val="0"/>
          <c:showSerName val="0"/>
          <c:showPercent val="0"/>
          <c:showBubbleSize val="0"/>
        </c:dLbls>
        <c:smooth val="0"/>
        <c:axId val="737389688"/>
        <c:axId val="737391328"/>
      </c:lineChart>
      <c:catAx>
        <c:axId val="737389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91328"/>
        <c:crosses val="autoZero"/>
        <c:auto val="1"/>
        <c:lblAlgn val="ctr"/>
        <c:lblOffset val="100"/>
        <c:noMultiLvlLbl val="0"/>
      </c:catAx>
      <c:valAx>
        <c:axId val="737391328"/>
        <c:scaling>
          <c:orientation val="minMax"/>
          <c:min val="1.5000000000000003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8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Charts'!$K$165:$K$166</c:f>
              <c:strCache>
                <c:ptCount val="2"/>
                <c:pt idx="0">
                  <c:v>ho72_all</c:v>
                </c:pt>
                <c:pt idx="1">
                  <c:v>mtry=3</c:v>
                </c:pt>
              </c:strCache>
            </c:strRef>
          </c:tx>
          <c:spPr>
            <a:ln w="28575" cap="rnd">
              <a:solidFill>
                <a:schemeClr val="accent1"/>
              </a:solidFill>
              <a:round/>
            </a:ln>
            <a:effectLst/>
          </c:spPr>
          <c:marker>
            <c:symbol val="none"/>
          </c:marker>
          <c:cat>
            <c:strRef>
              <c:f>'MMCE AUC Charts'!$J$167:$J$175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Charts'!$K$167:$K$175</c:f>
              <c:numCache>
                <c:formatCode>General</c:formatCode>
                <c:ptCount val="9"/>
                <c:pt idx="0">
                  <c:v>0.50641930000000002</c:v>
                </c:pt>
                <c:pt idx="1">
                  <c:v>0.64241890000000001</c:v>
                </c:pt>
                <c:pt idx="2">
                  <c:v>0.65627469999999999</c:v>
                </c:pt>
                <c:pt idx="3">
                  <c:v>0.65346789999999999</c:v>
                </c:pt>
                <c:pt idx="4">
                  <c:v>0.67354950000000002</c:v>
                </c:pt>
                <c:pt idx="5">
                  <c:v>0.6718499</c:v>
                </c:pt>
                <c:pt idx="6">
                  <c:v>0.68230789999999997</c:v>
                </c:pt>
                <c:pt idx="7">
                  <c:v>0.68038180000000004</c:v>
                </c:pt>
                <c:pt idx="8">
                  <c:v>0.68096959999999995</c:v>
                </c:pt>
              </c:numCache>
            </c:numRef>
          </c:val>
          <c:smooth val="0"/>
          <c:extLst>
            <c:ext xmlns:c16="http://schemas.microsoft.com/office/drawing/2014/chart" uri="{C3380CC4-5D6E-409C-BE32-E72D297353CC}">
              <c16:uniqueId val="{00000000-0505-4B78-8F91-52F300DE646B}"/>
            </c:ext>
          </c:extLst>
        </c:ser>
        <c:ser>
          <c:idx val="1"/>
          <c:order val="1"/>
          <c:tx>
            <c:strRef>
              <c:f>'MMCE AUC Charts'!$L$165:$L$166</c:f>
              <c:strCache>
                <c:ptCount val="2"/>
                <c:pt idx="0">
                  <c:v>ho72_all</c:v>
                </c:pt>
                <c:pt idx="1">
                  <c:v>mtry=6</c:v>
                </c:pt>
              </c:strCache>
            </c:strRef>
          </c:tx>
          <c:spPr>
            <a:ln w="28575" cap="rnd">
              <a:solidFill>
                <a:schemeClr val="accent2"/>
              </a:solidFill>
              <a:round/>
            </a:ln>
            <a:effectLst/>
          </c:spPr>
          <c:marker>
            <c:symbol val="none"/>
          </c:marker>
          <c:cat>
            <c:strRef>
              <c:f>'MMCE AUC Charts'!$J$167:$J$175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Charts'!$L$167:$L$175</c:f>
              <c:numCache>
                <c:formatCode>General</c:formatCode>
                <c:ptCount val="9"/>
                <c:pt idx="0">
                  <c:v>0.51805829999999997</c:v>
                </c:pt>
                <c:pt idx="1">
                  <c:v>0.63507380000000002</c:v>
                </c:pt>
                <c:pt idx="2">
                  <c:v>0.6569123</c:v>
                </c:pt>
                <c:pt idx="3">
                  <c:v>0.66519470000000003</c:v>
                </c:pt>
                <c:pt idx="4">
                  <c:v>0.65291639999999995</c:v>
                </c:pt>
                <c:pt idx="5">
                  <c:v>0.67090609999999995</c:v>
                </c:pt>
                <c:pt idx="6">
                  <c:v>0.66997320000000005</c:v>
                </c:pt>
                <c:pt idx="7">
                  <c:v>0.66834099999999996</c:v>
                </c:pt>
                <c:pt idx="8">
                  <c:v>0.66674219999999995</c:v>
                </c:pt>
              </c:numCache>
            </c:numRef>
          </c:val>
          <c:smooth val="0"/>
          <c:extLst>
            <c:ext xmlns:c16="http://schemas.microsoft.com/office/drawing/2014/chart" uri="{C3380CC4-5D6E-409C-BE32-E72D297353CC}">
              <c16:uniqueId val="{00000001-0505-4B78-8F91-52F300DE646B}"/>
            </c:ext>
          </c:extLst>
        </c:ser>
        <c:ser>
          <c:idx val="2"/>
          <c:order val="2"/>
          <c:tx>
            <c:strRef>
              <c:f>'MMCE AUC Charts'!$M$165:$M$166</c:f>
              <c:strCache>
                <c:ptCount val="2"/>
                <c:pt idx="0">
                  <c:v>ho72_all</c:v>
                </c:pt>
                <c:pt idx="1">
                  <c:v>mtry=9</c:v>
                </c:pt>
              </c:strCache>
            </c:strRef>
          </c:tx>
          <c:spPr>
            <a:ln w="28575" cap="rnd">
              <a:solidFill>
                <a:schemeClr val="accent3"/>
              </a:solidFill>
              <a:round/>
            </a:ln>
            <a:effectLst/>
          </c:spPr>
          <c:marker>
            <c:symbol val="none"/>
          </c:marker>
          <c:cat>
            <c:strRef>
              <c:f>'MMCE AUC Charts'!$J$167:$J$175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Charts'!$M$167:$M$175</c:f>
              <c:numCache>
                <c:formatCode>General</c:formatCode>
                <c:ptCount val="9"/>
                <c:pt idx="0">
                  <c:v>0.50896790000000003</c:v>
                </c:pt>
                <c:pt idx="1">
                  <c:v>0.64150320000000005</c:v>
                </c:pt>
                <c:pt idx="2">
                  <c:v>0.65220089999999997</c:v>
                </c:pt>
                <c:pt idx="3">
                  <c:v>0.65778630000000005</c:v>
                </c:pt>
                <c:pt idx="4">
                  <c:v>0.66637270000000004</c:v>
                </c:pt>
                <c:pt idx="5">
                  <c:v>0.65941119999999998</c:v>
                </c:pt>
                <c:pt idx="6">
                  <c:v>0.66509689999999999</c:v>
                </c:pt>
                <c:pt idx="7">
                  <c:v>0.66852650000000002</c:v>
                </c:pt>
                <c:pt idx="8">
                  <c:v>0.66682280000000005</c:v>
                </c:pt>
              </c:numCache>
            </c:numRef>
          </c:val>
          <c:smooth val="0"/>
          <c:extLst>
            <c:ext xmlns:c16="http://schemas.microsoft.com/office/drawing/2014/chart" uri="{C3380CC4-5D6E-409C-BE32-E72D297353CC}">
              <c16:uniqueId val="{00000002-0505-4B78-8F91-52F300DE646B}"/>
            </c:ext>
          </c:extLst>
        </c:ser>
        <c:ser>
          <c:idx val="3"/>
          <c:order val="3"/>
          <c:tx>
            <c:strRef>
              <c:f>'MMCE AUC Charts'!$N$165:$N$166</c:f>
              <c:strCache>
                <c:ptCount val="2"/>
                <c:pt idx="0">
                  <c:v>ho72_all</c:v>
                </c:pt>
                <c:pt idx="1">
                  <c:v>mtry=12</c:v>
                </c:pt>
              </c:strCache>
            </c:strRef>
          </c:tx>
          <c:spPr>
            <a:ln w="28575" cap="rnd">
              <a:solidFill>
                <a:schemeClr val="accent4"/>
              </a:solidFill>
              <a:round/>
            </a:ln>
            <a:effectLst/>
          </c:spPr>
          <c:marker>
            <c:symbol val="none"/>
          </c:marker>
          <c:cat>
            <c:strRef>
              <c:f>'MMCE AUC Charts'!$J$167:$J$175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Charts'!$N$167:$N$175</c:f>
              <c:numCache>
                <c:formatCode>General</c:formatCode>
                <c:ptCount val="9"/>
                <c:pt idx="0">
                  <c:v>0.51090590000000002</c:v>
                </c:pt>
                <c:pt idx="1">
                  <c:v>0.62933240000000001</c:v>
                </c:pt>
                <c:pt idx="2">
                  <c:v>0.64605420000000002</c:v>
                </c:pt>
                <c:pt idx="3">
                  <c:v>0.65667509999999996</c:v>
                </c:pt>
                <c:pt idx="4">
                  <c:v>0.65767520000000002</c:v>
                </c:pt>
                <c:pt idx="5">
                  <c:v>0.65744880000000006</c:v>
                </c:pt>
                <c:pt idx="6">
                  <c:v>0.66530929999999999</c:v>
                </c:pt>
                <c:pt idx="7">
                  <c:v>0.66199669999999999</c:v>
                </c:pt>
                <c:pt idx="8">
                  <c:v>0.65802729999999998</c:v>
                </c:pt>
              </c:numCache>
            </c:numRef>
          </c:val>
          <c:smooth val="0"/>
          <c:extLst>
            <c:ext xmlns:c16="http://schemas.microsoft.com/office/drawing/2014/chart" uri="{C3380CC4-5D6E-409C-BE32-E72D297353CC}">
              <c16:uniqueId val="{00000003-0505-4B78-8F91-52F300DE646B}"/>
            </c:ext>
          </c:extLst>
        </c:ser>
        <c:dLbls>
          <c:showLegendKey val="0"/>
          <c:showVal val="0"/>
          <c:showCatName val="0"/>
          <c:showSerName val="0"/>
          <c:showPercent val="0"/>
          <c:showBubbleSize val="0"/>
        </c:dLbls>
        <c:smooth val="0"/>
        <c:axId val="669818704"/>
        <c:axId val="669814440"/>
      </c:lineChart>
      <c:catAx>
        <c:axId val="669818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14440"/>
        <c:crosses val="autoZero"/>
        <c:auto val="1"/>
        <c:lblAlgn val="ctr"/>
        <c:lblOffset val="100"/>
        <c:noMultiLvlLbl val="0"/>
      </c:catAx>
      <c:valAx>
        <c:axId val="669814440"/>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1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Charts'!$K$183:$K$184</c:f>
              <c:strCache>
                <c:ptCount val="2"/>
                <c:pt idx="0">
                  <c:v>ho72_bra</c:v>
                </c:pt>
                <c:pt idx="1">
                  <c:v>mtry=3</c:v>
                </c:pt>
              </c:strCache>
            </c:strRef>
          </c:tx>
          <c:spPr>
            <a:ln w="28575" cap="rnd">
              <a:solidFill>
                <a:schemeClr val="accent1"/>
              </a:solidFill>
              <a:round/>
            </a:ln>
            <a:effectLst/>
          </c:spPr>
          <c:marker>
            <c:symbol val="none"/>
          </c:marker>
          <c:cat>
            <c:strRef>
              <c:f>'MMCE AUC Charts'!$J$185:$J$193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Charts'!$K$185:$K$193</c:f>
              <c:numCache>
                <c:formatCode>General</c:formatCode>
                <c:ptCount val="9"/>
                <c:pt idx="0">
                  <c:v>3.0263200000000001E-2</c:v>
                </c:pt>
                <c:pt idx="1">
                  <c:v>2.0723700000000001E-2</c:v>
                </c:pt>
                <c:pt idx="2">
                  <c:v>2.0723700000000001E-2</c:v>
                </c:pt>
                <c:pt idx="3">
                  <c:v>2.0723700000000001E-2</c:v>
                </c:pt>
                <c:pt idx="4">
                  <c:v>2.0723700000000001E-2</c:v>
                </c:pt>
                <c:pt idx="5">
                  <c:v>2.0723700000000001E-2</c:v>
                </c:pt>
                <c:pt idx="6">
                  <c:v>2.0723700000000001E-2</c:v>
                </c:pt>
                <c:pt idx="7">
                  <c:v>2.0723700000000001E-2</c:v>
                </c:pt>
                <c:pt idx="8">
                  <c:v>2.0723700000000001E-2</c:v>
                </c:pt>
              </c:numCache>
            </c:numRef>
          </c:val>
          <c:smooth val="0"/>
          <c:extLst>
            <c:ext xmlns:c16="http://schemas.microsoft.com/office/drawing/2014/chart" uri="{C3380CC4-5D6E-409C-BE32-E72D297353CC}">
              <c16:uniqueId val="{00000000-97E3-49B7-B4CE-E5F386F83006}"/>
            </c:ext>
          </c:extLst>
        </c:ser>
        <c:ser>
          <c:idx val="1"/>
          <c:order val="1"/>
          <c:tx>
            <c:strRef>
              <c:f>'MMCE AUC Charts'!$L$183:$L$184</c:f>
              <c:strCache>
                <c:ptCount val="2"/>
                <c:pt idx="0">
                  <c:v>ho72_bra</c:v>
                </c:pt>
                <c:pt idx="1">
                  <c:v>mtry=6</c:v>
                </c:pt>
              </c:strCache>
            </c:strRef>
          </c:tx>
          <c:spPr>
            <a:ln w="28575" cap="rnd">
              <a:solidFill>
                <a:schemeClr val="accent2"/>
              </a:solidFill>
              <a:round/>
            </a:ln>
            <a:effectLst/>
          </c:spPr>
          <c:marker>
            <c:symbol val="none"/>
          </c:marker>
          <c:cat>
            <c:strRef>
              <c:f>'MMCE AUC Charts'!$J$185:$J$193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Charts'!$L$185:$L$193</c:f>
              <c:numCache>
                <c:formatCode>General</c:formatCode>
                <c:ptCount val="9"/>
                <c:pt idx="0">
                  <c:v>4.2434199999999998E-2</c:v>
                </c:pt>
                <c:pt idx="1">
                  <c:v>2.0723700000000001E-2</c:v>
                </c:pt>
                <c:pt idx="2">
                  <c:v>2.0723700000000001E-2</c:v>
                </c:pt>
                <c:pt idx="3">
                  <c:v>2.0723700000000001E-2</c:v>
                </c:pt>
                <c:pt idx="4">
                  <c:v>2.1052600000000001E-2</c:v>
                </c:pt>
                <c:pt idx="5">
                  <c:v>2.0723700000000001E-2</c:v>
                </c:pt>
                <c:pt idx="6">
                  <c:v>2.1052600000000001E-2</c:v>
                </c:pt>
                <c:pt idx="7">
                  <c:v>2.0723700000000001E-2</c:v>
                </c:pt>
                <c:pt idx="8">
                  <c:v>2.0723700000000001E-2</c:v>
                </c:pt>
              </c:numCache>
            </c:numRef>
          </c:val>
          <c:smooth val="0"/>
          <c:extLst>
            <c:ext xmlns:c16="http://schemas.microsoft.com/office/drawing/2014/chart" uri="{C3380CC4-5D6E-409C-BE32-E72D297353CC}">
              <c16:uniqueId val="{00000001-97E3-49B7-B4CE-E5F386F83006}"/>
            </c:ext>
          </c:extLst>
        </c:ser>
        <c:ser>
          <c:idx val="2"/>
          <c:order val="2"/>
          <c:tx>
            <c:strRef>
              <c:f>'MMCE AUC Charts'!$M$183:$M$184</c:f>
              <c:strCache>
                <c:ptCount val="2"/>
                <c:pt idx="0">
                  <c:v>ho72_bra</c:v>
                </c:pt>
                <c:pt idx="1">
                  <c:v>mtry=9</c:v>
                </c:pt>
              </c:strCache>
            </c:strRef>
          </c:tx>
          <c:spPr>
            <a:ln w="28575" cap="rnd">
              <a:solidFill>
                <a:schemeClr val="accent3"/>
              </a:solidFill>
              <a:round/>
            </a:ln>
            <a:effectLst/>
          </c:spPr>
          <c:marker>
            <c:symbol val="none"/>
          </c:marker>
          <c:cat>
            <c:strRef>
              <c:f>'MMCE AUC Charts'!$J$185:$J$193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Charts'!$M$185:$M$193</c:f>
              <c:numCache>
                <c:formatCode>General</c:formatCode>
                <c:ptCount val="9"/>
                <c:pt idx="0">
                  <c:v>3.94737E-2</c:v>
                </c:pt>
                <c:pt idx="1">
                  <c:v>2.0723700000000001E-2</c:v>
                </c:pt>
                <c:pt idx="2">
                  <c:v>2.1381600000000001E-2</c:v>
                </c:pt>
                <c:pt idx="3">
                  <c:v>2.1052600000000001E-2</c:v>
                </c:pt>
                <c:pt idx="4">
                  <c:v>2.1052600000000001E-2</c:v>
                </c:pt>
                <c:pt idx="5">
                  <c:v>2.0723700000000001E-2</c:v>
                </c:pt>
                <c:pt idx="6">
                  <c:v>2.1052600000000001E-2</c:v>
                </c:pt>
                <c:pt idx="7">
                  <c:v>2.1052600000000001E-2</c:v>
                </c:pt>
                <c:pt idx="8">
                  <c:v>2.0723700000000001E-2</c:v>
                </c:pt>
              </c:numCache>
            </c:numRef>
          </c:val>
          <c:smooth val="0"/>
          <c:extLst>
            <c:ext xmlns:c16="http://schemas.microsoft.com/office/drawing/2014/chart" uri="{C3380CC4-5D6E-409C-BE32-E72D297353CC}">
              <c16:uniqueId val="{00000002-97E3-49B7-B4CE-E5F386F83006}"/>
            </c:ext>
          </c:extLst>
        </c:ser>
        <c:ser>
          <c:idx val="3"/>
          <c:order val="3"/>
          <c:tx>
            <c:strRef>
              <c:f>'MMCE AUC Charts'!$N$183:$N$184</c:f>
              <c:strCache>
                <c:ptCount val="2"/>
                <c:pt idx="0">
                  <c:v>ho72_bra</c:v>
                </c:pt>
                <c:pt idx="1">
                  <c:v>mtry=12</c:v>
                </c:pt>
              </c:strCache>
            </c:strRef>
          </c:tx>
          <c:spPr>
            <a:ln w="28575" cap="rnd">
              <a:solidFill>
                <a:schemeClr val="accent4"/>
              </a:solidFill>
              <a:round/>
            </a:ln>
            <a:effectLst/>
          </c:spPr>
          <c:marker>
            <c:symbol val="none"/>
          </c:marker>
          <c:cat>
            <c:strRef>
              <c:f>'MMCE AUC Charts'!$J$185:$J$193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Charts'!$N$185:$N$193</c:f>
              <c:numCache>
                <c:formatCode>General</c:formatCode>
                <c:ptCount val="9"/>
                <c:pt idx="0">
                  <c:v>4.93421E-2</c:v>
                </c:pt>
                <c:pt idx="1">
                  <c:v>2.0723700000000001E-2</c:v>
                </c:pt>
                <c:pt idx="2">
                  <c:v>2.1381600000000001E-2</c:v>
                </c:pt>
                <c:pt idx="3">
                  <c:v>2.0723700000000001E-2</c:v>
                </c:pt>
                <c:pt idx="4">
                  <c:v>2.1052600000000001E-2</c:v>
                </c:pt>
                <c:pt idx="5">
                  <c:v>2.1381600000000001E-2</c:v>
                </c:pt>
                <c:pt idx="6">
                  <c:v>2.0723700000000001E-2</c:v>
                </c:pt>
                <c:pt idx="7">
                  <c:v>2.0723700000000001E-2</c:v>
                </c:pt>
                <c:pt idx="8">
                  <c:v>2.1381600000000001E-2</c:v>
                </c:pt>
              </c:numCache>
            </c:numRef>
          </c:val>
          <c:smooth val="0"/>
          <c:extLst>
            <c:ext xmlns:c16="http://schemas.microsoft.com/office/drawing/2014/chart" uri="{C3380CC4-5D6E-409C-BE32-E72D297353CC}">
              <c16:uniqueId val="{00000003-97E3-49B7-B4CE-E5F386F83006}"/>
            </c:ext>
          </c:extLst>
        </c:ser>
        <c:dLbls>
          <c:showLegendKey val="0"/>
          <c:showVal val="0"/>
          <c:showCatName val="0"/>
          <c:showSerName val="0"/>
          <c:showPercent val="0"/>
          <c:showBubbleSize val="0"/>
        </c:dLbls>
        <c:smooth val="0"/>
        <c:axId val="802837088"/>
        <c:axId val="802837416"/>
      </c:lineChart>
      <c:catAx>
        <c:axId val="802837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37416"/>
        <c:crosses val="autoZero"/>
        <c:auto val="1"/>
        <c:lblAlgn val="ctr"/>
        <c:lblOffset val="100"/>
        <c:noMultiLvlLbl val="0"/>
      </c:catAx>
      <c:valAx>
        <c:axId val="802837416"/>
        <c:scaling>
          <c:orientation val="minMax"/>
          <c:max val="5.000000000000001E-2"/>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3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Charts'!$K$201:$K$202</c:f>
              <c:strCache>
                <c:ptCount val="2"/>
                <c:pt idx="0">
                  <c:v>ho72_bra</c:v>
                </c:pt>
                <c:pt idx="1">
                  <c:v>mtry=3</c:v>
                </c:pt>
              </c:strCache>
            </c:strRef>
          </c:tx>
          <c:spPr>
            <a:ln w="28575" cap="rnd">
              <a:solidFill>
                <a:schemeClr val="accent1"/>
              </a:solidFill>
              <a:round/>
            </a:ln>
            <a:effectLst/>
          </c:spPr>
          <c:marker>
            <c:symbol val="none"/>
          </c:marker>
          <c:cat>
            <c:strRef>
              <c:f>'MMCE AUC Charts'!$J$203:$J$211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Charts'!$K$203:$K$211</c:f>
              <c:numCache>
                <c:formatCode>General</c:formatCode>
                <c:ptCount val="9"/>
                <c:pt idx="0">
                  <c:v>0.52339259999999999</c:v>
                </c:pt>
                <c:pt idx="1">
                  <c:v>0.66195362999999996</c:v>
                </c:pt>
                <c:pt idx="2">
                  <c:v>0.66026859999999998</c:v>
                </c:pt>
                <c:pt idx="3">
                  <c:v>0.6789345</c:v>
                </c:pt>
                <c:pt idx="4">
                  <c:v>0.65709410000000001</c:v>
                </c:pt>
                <c:pt idx="5">
                  <c:v>0.68323929999999999</c:v>
                </c:pt>
                <c:pt idx="6">
                  <c:v>0.72166280000000005</c:v>
                </c:pt>
                <c:pt idx="7">
                  <c:v>0.71938449999999998</c:v>
                </c:pt>
                <c:pt idx="8">
                  <c:v>0.72574099999999997</c:v>
                </c:pt>
              </c:numCache>
            </c:numRef>
          </c:val>
          <c:smooth val="0"/>
          <c:extLst>
            <c:ext xmlns:c16="http://schemas.microsoft.com/office/drawing/2014/chart" uri="{C3380CC4-5D6E-409C-BE32-E72D297353CC}">
              <c16:uniqueId val="{00000000-C2E7-42DE-AA45-A865CF72DA50}"/>
            </c:ext>
          </c:extLst>
        </c:ser>
        <c:ser>
          <c:idx val="1"/>
          <c:order val="1"/>
          <c:tx>
            <c:strRef>
              <c:f>'MMCE AUC Charts'!$L$201:$L$202</c:f>
              <c:strCache>
                <c:ptCount val="2"/>
                <c:pt idx="0">
                  <c:v>ho72_bra</c:v>
                </c:pt>
                <c:pt idx="1">
                  <c:v>mtry=6</c:v>
                </c:pt>
              </c:strCache>
            </c:strRef>
          </c:tx>
          <c:spPr>
            <a:ln w="28575" cap="rnd">
              <a:solidFill>
                <a:schemeClr val="accent2"/>
              </a:solidFill>
              <a:round/>
            </a:ln>
            <a:effectLst/>
          </c:spPr>
          <c:marker>
            <c:symbol val="none"/>
          </c:marker>
          <c:cat>
            <c:strRef>
              <c:f>'MMCE AUC Charts'!$J$203:$J$211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Charts'!$L$203:$L$211</c:f>
              <c:numCache>
                <c:formatCode>General</c:formatCode>
                <c:ptCount val="9"/>
                <c:pt idx="0">
                  <c:v>0.49475560000000002</c:v>
                </c:pt>
                <c:pt idx="1">
                  <c:v>0.64195069999999999</c:v>
                </c:pt>
                <c:pt idx="2">
                  <c:v>0.6593426</c:v>
                </c:pt>
                <c:pt idx="3">
                  <c:v>0.68025119999999994</c:v>
                </c:pt>
                <c:pt idx="4">
                  <c:v>0.68036790000000003</c:v>
                </c:pt>
                <c:pt idx="5">
                  <c:v>0.68083099999999996</c:v>
                </c:pt>
                <c:pt idx="6">
                  <c:v>0.71580540000000004</c:v>
                </c:pt>
                <c:pt idx="7">
                  <c:v>0.71367340000000001</c:v>
                </c:pt>
                <c:pt idx="8">
                  <c:v>0.71913939999999998</c:v>
                </c:pt>
              </c:numCache>
            </c:numRef>
          </c:val>
          <c:smooth val="0"/>
          <c:extLst>
            <c:ext xmlns:c16="http://schemas.microsoft.com/office/drawing/2014/chart" uri="{C3380CC4-5D6E-409C-BE32-E72D297353CC}">
              <c16:uniqueId val="{00000001-C2E7-42DE-AA45-A865CF72DA50}"/>
            </c:ext>
          </c:extLst>
        </c:ser>
        <c:ser>
          <c:idx val="2"/>
          <c:order val="2"/>
          <c:tx>
            <c:strRef>
              <c:f>'MMCE AUC Charts'!$M$201:$M$202</c:f>
              <c:strCache>
                <c:ptCount val="2"/>
                <c:pt idx="0">
                  <c:v>ho72_bra</c:v>
                </c:pt>
                <c:pt idx="1">
                  <c:v>mtry=9</c:v>
                </c:pt>
              </c:strCache>
            </c:strRef>
          </c:tx>
          <c:spPr>
            <a:ln w="28575" cap="rnd">
              <a:solidFill>
                <a:schemeClr val="accent3"/>
              </a:solidFill>
              <a:round/>
            </a:ln>
            <a:effectLst/>
          </c:spPr>
          <c:marker>
            <c:symbol val="none"/>
          </c:marker>
          <c:cat>
            <c:strRef>
              <c:f>'MMCE AUC Charts'!$J$203:$J$211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Charts'!$M$203:$M$211</c:f>
              <c:numCache>
                <c:formatCode>General</c:formatCode>
                <c:ptCount val="9"/>
                <c:pt idx="0">
                  <c:v>0.50832060000000001</c:v>
                </c:pt>
                <c:pt idx="1">
                  <c:v>0.66361959999999998</c:v>
                </c:pt>
                <c:pt idx="2">
                  <c:v>0.6617326</c:v>
                </c:pt>
                <c:pt idx="3">
                  <c:v>0.68141249999999998</c:v>
                </c:pt>
                <c:pt idx="4">
                  <c:v>0.6651629</c:v>
                </c:pt>
                <c:pt idx="5">
                  <c:v>0.67133180000000003</c:v>
                </c:pt>
                <c:pt idx="6">
                  <c:v>0.72303600000000001</c:v>
                </c:pt>
                <c:pt idx="7">
                  <c:v>0.7211997</c:v>
                </c:pt>
                <c:pt idx="8">
                  <c:v>0.71735740000000003</c:v>
                </c:pt>
              </c:numCache>
            </c:numRef>
          </c:val>
          <c:smooth val="0"/>
          <c:extLst>
            <c:ext xmlns:c16="http://schemas.microsoft.com/office/drawing/2014/chart" uri="{C3380CC4-5D6E-409C-BE32-E72D297353CC}">
              <c16:uniqueId val="{00000002-C2E7-42DE-AA45-A865CF72DA50}"/>
            </c:ext>
          </c:extLst>
        </c:ser>
        <c:ser>
          <c:idx val="3"/>
          <c:order val="3"/>
          <c:tx>
            <c:strRef>
              <c:f>'MMCE AUC Charts'!$N$201:$N$202</c:f>
              <c:strCache>
                <c:ptCount val="2"/>
                <c:pt idx="0">
                  <c:v>ho72_bra</c:v>
                </c:pt>
                <c:pt idx="1">
                  <c:v>mtry=12</c:v>
                </c:pt>
              </c:strCache>
            </c:strRef>
          </c:tx>
          <c:spPr>
            <a:ln w="28575" cap="rnd">
              <a:solidFill>
                <a:schemeClr val="accent4"/>
              </a:solidFill>
              <a:round/>
            </a:ln>
            <a:effectLst/>
          </c:spPr>
          <c:marker>
            <c:symbol val="none"/>
          </c:marker>
          <c:cat>
            <c:strRef>
              <c:f>'MMCE AUC Charts'!$J$203:$J$211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Charts'!$N$203:$N$211</c:f>
              <c:numCache>
                <c:formatCode>General</c:formatCode>
                <c:ptCount val="9"/>
                <c:pt idx="0">
                  <c:v>0.53766159999999996</c:v>
                </c:pt>
                <c:pt idx="1">
                  <c:v>0.66154259999999998</c:v>
                </c:pt>
                <c:pt idx="2">
                  <c:v>0.67615259999999999</c:v>
                </c:pt>
                <c:pt idx="3">
                  <c:v>0.66782589999999997</c:v>
                </c:pt>
                <c:pt idx="4">
                  <c:v>0.68220380000000003</c:v>
                </c:pt>
                <c:pt idx="5">
                  <c:v>0.66571119999999995</c:v>
                </c:pt>
                <c:pt idx="6">
                  <c:v>0.71829900000000002</c:v>
                </c:pt>
                <c:pt idx="7">
                  <c:v>0.72209239999999997</c:v>
                </c:pt>
                <c:pt idx="8">
                  <c:v>0.71995819999999999</c:v>
                </c:pt>
              </c:numCache>
            </c:numRef>
          </c:val>
          <c:smooth val="0"/>
          <c:extLst>
            <c:ext xmlns:c16="http://schemas.microsoft.com/office/drawing/2014/chart" uri="{C3380CC4-5D6E-409C-BE32-E72D297353CC}">
              <c16:uniqueId val="{00000003-C2E7-42DE-AA45-A865CF72DA50}"/>
            </c:ext>
          </c:extLst>
        </c:ser>
        <c:dLbls>
          <c:showLegendKey val="0"/>
          <c:showVal val="0"/>
          <c:showCatName val="0"/>
          <c:showSerName val="0"/>
          <c:showPercent val="0"/>
          <c:showBubbleSize val="0"/>
        </c:dLbls>
        <c:smooth val="0"/>
        <c:axId val="669821328"/>
        <c:axId val="669821656"/>
      </c:lineChart>
      <c:catAx>
        <c:axId val="66982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21656"/>
        <c:crosses val="autoZero"/>
        <c:auto val="1"/>
        <c:lblAlgn val="ctr"/>
        <c:lblOffset val="100"/>
        <c:noMultiLvlLbl val="0"/>
      </c:catAx>
      <c:valAx>
        <c:axId val="669821656"/>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2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Charts'!$K$219:$K$220</c:f>
              <c:strCache>
                <c:ptCount val="2"/>
                <c:pt idx="0">
                  <c:v>ho72_lon</c:v>
                </c:pt>
                <c:pt idx="1">
                  <c:v>mtry=3</c:v>
                </c:pt>
              </c:strCache>
            </c:strRef>
          </c:tx>
          <c:spPr>
            <a:ln w="28575" cap="rnd">
              <a:solidFill>
                <a:schemeClr val="accent1"/>
              </a:solidFill>
              <a:round/>
            </a:ln>
            <a:effectLst/>
          </c:spPr>
          <c:marker>
            <c:symbol val="none"/>
          </c:marker>
          <c:cat>
            <c:strRef>
              <c:f>'MMCE AUC Charts'!$J$221:$J$229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Charts'!$K$221:$K$229</c:f>
              <c:numCache>
                <c:formatCode>General</c:formatCode>
                <c:ptCount val="9"/>
                <c:pt idx="0">
                  <c:v>2.7887599999999999E-2</c:v>
                </c:pt>
                <c:pt idx="1">
                  <c:v>1.40973E-2</c:v>
                </c:pt>
                <c:pt idx="2">
                  <c:v>1.40973E-2</c:v>
                </c:pt>
                <c:pt idx="3">
                  <c:v>1.40973E-2</c:v>
                </c:pt>
                <c:pt idx="4">
                  <c:v>1.40973E-2</c:v>
                </c:pt>
                <c:pt idx="5">
                  <c:v>1.40973E-2</c:v>
                </c:pt>
                <c:pt idx="6">
                  <c:v>1.40973E-2</c:v>
                </c:pt>
                <c:pt idx="7">
                  <c:v>1.40973E-2</c:v>
                </c:pt>
                <c:pt idx="8">
                  <c:v>1.40973E-2</c:v>
                </c:pt>
              </c:numCache>
            </c:numRef>
          </c:val>
          <c:smooth val="0"/>
          <c:extLst>
            <c:ext xmlns:c16="http://schemas.microsoft.com/office/drawing/2014/chart" uri="{C3380CC4-5D6E-409C-BE32-E72D297353CC}">
              <c16:uniqueId val="{00000000-B3FB-4D1F-BBBB-2074AAD55731}"/>
            </c:ext>
          </c:extLst>
        </c:ser>
        <c:ser>
          <c:idx val="1"/>
          <c:order val="1"/>
          <c:tx>
            <c:strRef>
              <c:f>'MMCE AUC Charts'!$L$219:$L$220</c:f>
              <c:strCache>
                <c:ptCount val="2"/>
                <c:pt idx="0">
                  <c:v>ho72_lon</c:v>
                </c:pt>
                <c:pt idx="1">
                  <c:v>mtry=6</c:v>
                </c:pt>
              </c:strCache>
            </c:strRef>
          </c:tx>
          <c:spPr>
            <a:ln w="28575" cap="rnd">
              <a:solidFill>
                <a:schemeClr val="accent2"/>
              </a:solidFill>
              <a:round/>
            </a:ln>
            <a:effectLst/>
          </c:spPr>
          <c:marker>
            <c:symbol val="none"/>
          </c:marker>
          <c:cat>
            <c:strRef>
              <c:f>'MMCE AUC Charts'!$J$221:$J$229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Charts'!$L$221:$L$229</c:f>
              <c:numCache>
                <c:formatCode>General</c:formatCode>
                <c:ptCount val="9"/>
                <c:pt idx="0">
                  <c:v>3.2488299999999998E-2</c:v>
                </c:pt>
                <c:pt idx="1">
                  <c:v>1.3484299999999999E-2</c:v>
                </c:pt>
                <c:pt idx="2">
                  <c:v>1.3484299999999999E-2</c:v>
                </c:pt>
                <c:pt idx="3">
                  <c:v>1.3484299999999999E-2</c:v>
                </c:pt>
                <c:pt idx="4">
                  <c:v>1.3484299999999999E-2</c:v>
                </c:pt>
                <c:pt idx="5">
                  <c:v>1.3484299999999999E-2</c:v>
                </c:pt>
                <c:pt idx="6">
                  <c:v>1.3484299999999999E-2</c:v>
                </c:pt>
                <c:pt idx="7">
                  <c:v>1.3484299999999999E-2</c:v>
                </c:pt>
                <c:pt idx="8">
                  <c:v>1.3484299999999999E-2</c:v>
                </c:pt>
              </c:numCache>
            </c:numRef>
          </c:val>
          <c:smooth val="0"/>
          <c:extLst>
            <c:ext xmlns:c16="http://schemas.microsoft.com/office/drawing/2014/chart" uri="{C3380CC4-5D6E-409C-BE32-E72D297353CC}">
              <c16:uniqueId val="{00000001-B3FB-4D1F-BBBB-2074AAD55731}"/>
            </c:ext>
          </c:extLst>
        </c:ser>
        <c:ser>
          <c:idx val="2"/>
          <c:order val="2"/>
          <c:tx>
            <c:strRef>
              <c:f>'MMCE AUC Charts'!$M$219:$M$220</c:f>
              <c:strCache>
                <c:ptCount val="2"/>
                <c:pt idx="0">
                  <c:v>ho72_lon</c:v>
                </c:pt>
                <c:pt idx="1">
                  <c:v>mtry=9</c:v>
                </c:pt>
              </c:strCache>
            </c:strRef>
          </c:tx>
          <c:spPr>
            <a:ln w="28575" cap="rnd">
              <a:solidFill>
                <a:schemeClr val="accent3"/>
              </a:solidFill>
              <a:round/>
            </a:ln>
            <a:effectLst/>
          </c:spPr>
          <c:marker>
            <c:symbol val="none"/>
          </c:marker>
          <c:cat>
            <c:strRef>
              <c:f>'MMCE AUC Charts'!$J$221:$J$229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Charts'!$M$221:$M$229</c:f>
              <c:numCache>
                <c:formatCode>General</c:formatCode>
                <c:ptCount val="9"/>
                <c:pt idx="0">
                  <c:v>3.34046E-2</c:v>
                </c:pt>
                <c:pt idx="1">
                  <c:v>1.3484299999999999E-2</c:v>
                </c:pt>
                <c:pt idx="2">
                  <c:v>1.3484299999999999E-2</c:v>
                </c:pt>
                <c:pt idx="3">
                  <c:v>1.3484299999999999E-2</c:v>
                </c:pt>
                <c:pt idx="4">
                  <c:v>1.3484299999999999E-2</c:v>
                </c:pt>
                <c:pt idx="5">
                  <c:v>1.3484299999999999E-2</c:v>
                </c:pt>
                <c:pt idx="6">
                  <c:v>1.3484299999999999E-2</c:v>
                </c:pt>
                <c:pt idx="7">
                  <c:v>1.3484299999999999E-2</c:v>
                </c:pt>
                <c:pt idx="8">
                  <c:v>1.3484299999999999E-2</c:v>
                </c:pt>
              </c:numCache>
            </c:numRef>
          </c:val>
          <c:smooth val="0"/>
          <c:extLst>
            <c:ext xmlns:c16="http://schemas.microsoft.com/office/drawing/2014/chart" uri="{C3380CC4-5D6E-409C-BE32-E72D297353CC}">
              <c16:uniqueId val="{00000002-B3FB-4D1F-BBBB-2074AAD55731}"/>
            </c:ext>
          </c:extLst>
        </c:ser>
        <c:ser>
          <c:idx val="3"/>
          <c:order val="3"/>
          <c:tx>
            <c:strRef>
              <c:f>'MMCE AUC Charts'!$N$219:$N$220</c:f>
              <c:strCache>
                <c:ptCount val="2"/>
                <c:pt idx="0">
                  <c:v>ho72_lon</c:v>
                </c:pt>
                <c:pt idx="1">
                  <c:v>mtry=12</c:v>
                </c:pt>
              </c:strCache>
            </c:strRef>
          </c:tx>
          <c:spPr>
            <a:ln w="28575" cap="rnd">
              <a:solidFill>
                <a:schemeClr val="accent4"/>
              </a:solidFill>
              <a:round/>
            </a:ln>
            <a:effectLst/>
          </c:spPr>
          <c:marker>
            <c:symbol val="none"/>
          </c:marker>
          <c:cat>
            <c:strRef>
              <c:f>'MMCE AUC Charts'!$J$221:$J$229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Charts'!$N$221:$N$229</c:f>
              <c:numCache>
                <c:formatCode>General</c:formatCode>
                <c:ptCount val="9"/>
                <c:pt idx="0">
                  <c:v>3.95328E-2</c:v>
                </c:pt>
                <c:pt idx="1">
                  <c:v>1.3484299999999999E-2</c:v>
                </c:pt>
                <c:pt idx="2">
                  <c:v>1.3484299999999999E-2</c:v>
                </c:pt>
                <c:pt idx="3">
                  <c:v>1.3484299999999999E-2</c:v>
                </c:pt>
                <c:pt idx="4">
                  <c:v>1.3484299999999999E-2</c:v>
                </c:pt>
                <c:pt idx="5">
                  <c:v>1.3484299999999999E-2</c:v>
                </c:pt>
                <c:pt idx="6">
                  <c:v>1.3484299999999999E-2</c:v>
                </c:pt>
                <c:pt idx="7">
                  <c:v>1.3484299999999999E-2</c:v>
                </c:pt>
                <c:pt idx="8">
                  <c:v>1.3484299999999999E-2</c:v>
                </c:pt>
              </c:numCache>
            </c:numRef>
          </c:val>
          <c:smooth val="0"/>
          <c:extLst>
            <c:ext xmlns:c16="http://schemas.microsoft.com/office/drawing/2014/chart" uri="{C3380CC4-5D6E-409C-BE32-E72D297353CC}">
              <c16:uniqueId val="{00000003-B3FB-4D1F-BBBB-2074AAD55731}"/>
            </c:ext>
          </c:extLst>
        </c:ser>
        <c:dLbls>
          <c:showLegendKey val="0"/>
          <c:showVal val="0"/>
          <c:showCatName val="0"/>
          <c:showSerName val="0"/>
          <c:showPercent val="0"/>
          <c:showBubbleSize val="0"/>
        </c:dLbls>
        <c:smooth val="0"/>
        <c:axId val="796556848"/>
        <c:axId val="796557176"/>
      </c:lineChart>
      <c:catAx>
        <c:axId val="79655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57176"/>
        <c:crosses val="autoZero"/>
        <c:auto val="1"/>
        <c:lblAlgn val="ctr"/>
        <c:lblOffset val="100"/>
        <c:noMultiLvlLbl val="0"/>
      </c:catAx>
      <c:valAx>
        <c:axId val="796557176"/>
        <c:scaling>
          <c:orientation val="minMax"/>
          <c:max val="4.0000000000000008E-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5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Charts'!$K$237:$K$238</c:f>
              <c:strCache>
                <c:ptCount val="2"/>
                <c:pt idx="0">
                  <c:v>ho72_lon</c:v>
                </c:pt>
                <c:pt idx="1">
                  <c:v>mtry=3</c:v>
                </c:pt>
              </c:strCache>
            </c:strRef>
          </c:tx>
          <c:spPr>
            <a:ln w="28575" cap="rnd">
              <a:solidFill>
                <a:schemeClr val="accent1"/>
              </a:solidFill>
              <a:round/>
            </a:ln>
            <a:effectLst/>
          </c:spPr>
          <c:marker>
            <c:symbol val="none"/>
          </c:marker>
          <c:cat>
            <c:strRef>
              <c:f>'MMCE AUC Charts'!$J$239:$J$247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Charts'!$K$239:$K$247</c:f>
              <c:numCache>
                <c:formatCode>General</c:formatCode>
                <c:ptCount val="9"/>
                <c:pt idx="0">
                  <c:v>0.51442509999999997</c:v>
                </c:pt>
                <c:pt idx="1">
                  <c:v>0.61458179999999996</c:v>
                </c:pt>
                <c:pt idx="2">
                  <c:v>0.63291209999999998</c:v>
                </c:pt>
                <c:pt idx="3">
                  <c:v>0.6657402</c:v>
                </c:pt>
                <c:pt idx="4">
                  <c:v>0.66098749999999995</c:v>
                </c:pt>
                <c:pt idx="5">
                  <c:v>0.65663119999999997</c:v>
                </c:pt>
                <c:pt idx="6">
                  <c:v>0.67292620000000003</c:v>
                </c:pt>
                <c:pt idx="7">
                  <c:v>0.66400090000000001</c:v>
                </c:pt>
                <c:pt idx="8">
                  <c:v>0.66976139999999995</c:v>
                </c:pt>
              </c:numCache>
            </c:numRef>
          </c:val>
          <c:smooth val="0"/>
          <c:extLst>
            <c:ext xmlns:c16="http://schemas.microsoft.com/office/drawing/2014/chart" uri="{C3380CC4-5D6E-409C-BE32-E72D297353CC}">
              <c16:uniqueId val="{00000000-230F-4A5B-8CF8-46E0B47BAD58}"/>
            </c:ext>
          </c:extLst>
        </c:ser>
        <c:ser>
          <c:idx val="1"/>
          <c:order val="1"/>
          <c:tx>
            <c:strRef>
              <c:f>'MMCE AUC Charts'!$L$237:$L$238</c:f>
              <c:strCache>
                <c:ptCount val="2"/>
                <c:pt idx="0">
                  <c:v>ho72_lon</c:v>
                </c:pt>
                <c:pt idx="1">
                  <c:v>mtry=6</c:v>
                </c:pt>
              </c:strCache>
            </c:strRef>
          </c:tx>
          <c:spPr>
            <a:ln w="28575" cap="rnd">
              <a:solidFill>
                <a:schemeClr val="accent2"/>
              </a:solidFill>
              <a:round/>
            </a:ln>
            <a:effectLst/>
          </c:spPr>
          <c:marker>
            <c:symbol val="none"/>
          </c:marker>
          <c:cat>
            <c:strRef>
              <c:f>'MMCE AUC Charts'!$J$239:$J$247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Charts'!$L$239:$L$247</c:f>
              <c:numCache>
                <c:formatCode>General</c:formatCode>
                <c:ptCount val="9"/>
                <c:pt idx="0">
                  <c:v>0.52245370000000002</c:v>
                </c:pt>
                <c:pt idx="1">
                  <c:v>0.62736239999999999</c:v>
                </c:pt>
                <c:pt idx="2">
                  <c:v>0.6545706</c:v>
                </c:pt>
                <c:pt idx="3">
                  <c:v>0.63073520000000005</c:v>
                </c:pt>
                <c:pt idx="4">
                  <c:v>0.64643430000000002</c:v>
                </c:pt>
                <c:pt idx="5">
                  <c:v>0.65584339999999997</c:v>
                </c:pt>
                <c:pt idx="6">
                  <c:v>0.67759179999999997</c:v>
                </c:pt>
                <c:pt idx="7">
                  <c:v>0.66990629999999995</c:v>
                </c:pt>
                <c:pt idx="8">
                  <c:v>0.67221379999999997</c:v>
                </c:pt>
              </c:numCache>
            </c:numRef>
          </c:val>
          <c:smooth val="0"/>
          <c:extLst>
            <c:ext xmlns:c16="http://schemas.microsoft.com/office/drawing/2014/chart" uri="{C3380CC4-5D6E-409C-BE32-E72D297353CC}">
              <c16:uniqueId val="{00000001-230F-4A5B-8CF8-46E0B47BAD58}"/>
            </c:ext>
          </c:extLst>
        </c:ser>
        <c:ser>
          <c:idx val="2"/>
          <c:order val="2"/>
          <c:tx>
            <c:strRef>
              <c:f>'MMCE AUC Charts'!$M$237:$M$238</c:f>
              <c:strCache>
                <c:ptCount val="2"/>
                <c:pt idx="0">
                  <c:v>ho72_lon</c:v>
                </c:pt>
                <c:pt idx="1">
                  <c:v>mtry=9</c:v>
                </c:pt>
              </c:strCache>
            </c:strRef>
          </c:tx>
          <c:spPr>
            <a:ln w="28575" cap="rnd">
              <a:solidFill>
                <a:schemeClr val="accent3"/>
              </a:solidFill>
              <a:round/>
            </a:ln>
            <a:effectLst/>
          </c:spPr>
          <c:marker>
            <c:symbol val="none"/>
          </c:marker>
          <c:cat>
            <c:strRef>
              <c:f>'MMCE AUC Charts'!$J$239:$J$247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Charts'!$M$239:$M$247</c:f>
              <c:numCache>
                <c:formatCode>General</c:formatCode>
                <c:ptCount val="9"/>
                <c:pt idx="0">
                  <c:v>0.48959190000000002</c:v>
                </c:pt>
                <c:pt idx="1">
                  <c:v>0.65638099999999999</c:v>
                </c:pt>
                <c:pt idx="2">
                  <c:v>0.64293140000000004</c:v>
                </c:pt>
                <c:pt idx="3">
                  <c:v>0.65193299999999998</c:v>
                </c:pt>
                <c:pt idx="4">
                  <c:v>0.64273130000000001</c:v>
                </c:pt>
                <c:pt idx="5">
                  <c:v>0.65970759999999995</c:v>
                </c:pt>
                <c:pt idx="6">
                  <c:v>0.66338790000000003</c:v>
                </c:pt>
                <c:pt idx="7">
                  <c:v>0.67085289999999997</c:v>
                </c:pt>
                <c:pt idx="8">
                  <c:v>0.66609560000000001</c:v>
                </c:pt>
              </c:numCache>
            </c:numRef>
          </c:val>
          <c:smooth val="0"/>
          <c:extLst>
            <c:ext xmlns:c16="http://schemas.microsoft.com/office/drawing/2014/chart" uri="{C3380CC4-5D6E-409C-BE32-E72D297353CC}">
              <c16:uniqueId val="{00000002-230F-4A5B-8CF8-46E0B47BAD58}"/>
            </c:ext>
          </c:extLst>
        </c:ser>
        <c:ser>
          <c:idx val="3"/>
          <c:order val="3"/>
          <c:tx>
            <c:strRef>
              <c:f>'MMCE AUC Charts'!$N$237:$N$238</c:f>
              <c:strCache>
                <c:ptCount val="2"/>
                <c:pt idx="0">
                  <c:v>ho72_lon</c:v>
                </c:pt>
                <c:pt idx="1">
                  <c:v>mtry=12</c:v>
                </c:pt>
              </c:strCache>
            </c:strRef>
          </c:tx>
          <c:spPr>
            <a:ln w="28575" cap="rnd">
              <a:solidFill>
                <a:schemeClr val="accent4"/>
              </a:solidFill>
              <a:round/>
            </a:ln>
            <a:effectLst/>
          </c:spPr>
          <c:marker>
            <c:symbol val="none"/>
          </c:marker>
          <c:cat>
            <c:strRef>
              <c:f>'MMCE AUC Charts'!$J$239:$J$247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Charts'!$N$239:$N$247</c:f>
              <c:numCache>
                <c:formatCode>General</c:formatCode>
                <c:ptCount val="9"/>
                <c:pt idx="0">
                  <c:v>0.53092430000000002</c:v>
                </c:pt>
                <c:pt idx="1">
                  <c:v>0.60097840000000002</c:v>
                </c:pt>
                <c:pt idx="2">
                  <c:v>0.61576090000000006</c:v>
                </c:pt>
                <c:pt idx="3">
                  <c:v>0.67851859999999997</c:v>
                </c:pt>
                <c:pt idx="4">
                  <c:v>0.64603540000000004</c:v>
                </c:pt>
                <c:pt idx="5">
                  <c:v>0.67713270000000003</c:v>
                </c:pt>
                <c:pt idx="6">
                  <c:v>0.66597779999999995</c:v>
                </c:pt>
                <c:pt idx="7">
                  <c:v>0.67066899999999996</c:v>
                </c:pt>
                <c:pt idx="8">
                  <c:v>0.66482620000000003</c:v>
                </c:pt>
              </c:numCache>
            </c:numRef>
          </c:val>
          <c:smooth val="0"/>
          <c:extLst>
            <c:ext xmlns:c16="http://schemas.microsoft.com/office/drawing/2014/chart" uri="{C3380CC4-5D6E-409C-BE32-E72D297353CC}">
              <c16:uniqueId val="{00000003-230F-4A5B-8CF8-46E0B47BAD58}"/>
            </c:ext>
          </c:extLst>
        </c:ser>
        <c:dLbls>
          <c:showLegendKey val="0"/>
          <c:showVal val="0"/>
          <c:showCatName val="0"/>
          <c:showSerName val="0"/>
          <c:showPercent val="0"/>
          <c:showBubbleSize val="0"/>
        </c:dLbls>
        <c:smooth val="0"/>
        <c:axId val="669809848"/>
        <c:axId val="669801648"/>
      </c:lineChart>
      <c:catAx>
        <c:axId val="669809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01648"/>
        <c:crosses val="autoZero"/>
        <c:auto val="1"/>
        <c:lblAlgn val="ctr"/>
        <c:lblOffset val="100"/>
        <c:noMultiLvlLbl val="0"/>
      </c:catAx>
      <c:valAx>
        <c:axId val="669801648"/>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0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Charts'!$K$255:$K$256</c:f>
              <c:strCache>
                <c:ptCount val="2"/>
                <c:pt idx="0">
                  <c:v>ho72_nia</c:v>
                </c:pt>
                <c:pt idx="1">
                  <c:v>mtry=3</c:v>
                </c:pt>
              </c:strCache>
            </c:strRef>
          </c:tx>
          <c:spPr>
            <a:ln w="28575" cap="rnd">
              <a:solidFill>
                <a:schemeClr val="accent1"/>
              </a:solidFill>
              <a:round/>
            </a:ln>
            <a:effectLst/>
          </c:spPr>
          <c:marker>
            <c:symbol val="none"/>
          </c:marker>
          <c:cat>
            <c:strRef>
              <c:f>'MMCE AUC Charts'!$J$257:$J$265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Charts'!$K$257:$K$265</c:f>
              <c:numCache>
                <c:formatCode>General</c:formatCode>
                <c:ptCount val="9"/>
                <c:pt idx="0">
                  <c:v>2.06334E-2</c:v>
                </c:pt>
                <c:pt idx="1">
                  <c:v>1.3915500000000001E-2</c:v>
                </c:pt>
                <c:pt idx="2">
                  <c:v>1.3915500000000001E-2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0-C8E6-47E3-B5F1-CAE30227B983}"/>
            </c:ext>
          </c:extLst>
        </c:ser>
        <c:ser>
          <c:idx val="1"/>
          <c:order val="1"/>
          <c:tx>
            <c:strRef>
              <c:f>'MMCE AUC Charts'!$L$255:$L$256</c:f>
              <c:strCache>
                <c:ptCount val="2"/>
                <c:pt idx="0">
                  <c:v>ho72_nia</c:v>
                </c:pt>
                <c:pt idx="1">
                  <c:v>mtry=6</c:v>
                </c:pt>
              </c:strCache>
            </c:strRef>
          </c:tx>
          <c:spPr>
            <a:ln w="28575" cap="rnd">
              <a:solidFill>
                <a:schemeClr val="accent2"/>
              </a:solidFill>
              <a:round/>
            </a:ln>
            <a:effectLst/>
          </c:spPr>
          <c:marker>
            <c:symbol val="none"/>
          </c:marker>
          <c:cat>
            <c:strRef>
              <c:f>'MMCE AUC Charts'!$J$257:$J$265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Charts'!$L$257:$L$265</c:f>
              <c:numCache>
                <c:formatCode>General</c:formatCode>
                <c:ptCount val="9"/>
                <c:pt idx="0">
                  <c:v>2.9270600000000001E-2</c:v>
                </c:pt>
                <c:pt idx="1">
                  <c:v>1.3915500000000001E-2</c:v>
                </c:pt>
                <c:pt idx="2">
                  <c:v>1.3915500000000001E-2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1-C8E6-47E3-B5F1-CAE30227B983}"/>
            </c:ext>
          </c:extLst>
        </c:ser>
        <c:ser>
          <c:idx val="2"/>
          <c:order val="2"/>
          <c:tx>
            <c:strRef>
              <c:f>'MMCE AUC Charts'!$M$255:$M$256</c:f>
              <c:strCache>
                <c:ptCount val="2"/>
                <c:pt idx="0">
                  <c:v>ho72_nia</c:v>
                </c:pt>
                <c:pt idx="1">
                  <c:v>mtry=9</c:v>
                </c:pt>
              </c:strCache>
            </c:strRef>
          </c:tx>
          <c:spPr>
            <a:ln w="28575" cap="rnd">
              <a:solidFill>
                <a:schemeClr val="accent3"/>
              </a:solidFill>
              <a:round/>
            </a:ln>
            <a:effectLst/>
          </c:spPr>
          <c:marker>
            <c:symbol val="none"/>
          </c:marker>
          <c:cat>
            <c:strRef>
              <c:f>'MMCE AUC Charts'!$J$257:$J$265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Charts'!$M$257:$M$265</c:f>
              <c:numCache>
                <c:formatCode>General</c:formatCode>
                <c:ptCount val="9"/>
                <c:pt idx="0">
                  <c:v>3.3109399999999997E-2</c:v>
                </c:pt>
                <c:pt idx="1">
                  <c:v>1.3915500000000001E-2</c:v>
                </c:pt>
                <c:pt idx="2">
                  <c:v>1.3915500000000001E-2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2-C8E6-47E3-B5F1-CAE30227B983}"/>
            </c:ext>
          </c:extLst>
        </c:ser>
        <c:ser>
          <c:idx val="3"/>
          <c:order val="3"/>
          <c:tx>
            <c:strRef>
              <c:f>'MMCE AUC Charts'!$N$255:$N$256</c:f>
              <c:strCache>
                <c:ptCount val="2"/>
                <c:pt idx="0">
                  <c:v>ho72_nia</c:v>
                </c:pt>
                <c:pt idx="1">
                  <c:v>mtry=12</c:v>
                </c:pt>
              </c:strCache>
            </c:strRef>
          </c:tx>
          <c:spPr>
            <a:ln w="28575" cap="rnd">
              <a:solidFill>
                <a:schemeClr val="accent4"/>
              </a:solidFill>
              <a:round/>
            </a:ln>
            <a:effectLst/>
          </c:spPr>
          <c:marker>
            <c:symbol val="none"/>
          </c:marker>
          <c:cat>
            <c:strRef>
              <c:f>'MMCE AUC Charts'!$J$257:$J$265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Charts'!$N$257:$N$265</c:f>
              <c:numCache>
                <c:formatCode>General</c:formatCode>
                <c:ptCount val="9"/>
                <c:pt idx="0">
                  <c:v>3.07102E-2</c:v>
                </c:pt>
                <c:pt idx="1">
                  <c:v>1.3915500000000001E-2</c:v>
                </c:pt>
                <c:pt idx="2">
                  <c:v>1.3915500000000001E-2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3-C8E6-47E3-B5F1-CAE30227B983}"/>
            </c:ext>
          </c:extLst>
        </c:ser>
        <c:dLbls>
          <c:showLegendKey val="0"/>
          <c:showVal val="0"/>
          <c:showCatName val="0"/>
          <c:showSerName val="0"/>
          <c:showPercent val="0"/>
          <c:showBubbleSize val="0"/>
        </c:dLbls>
        <c:smooth val="0"/>
        <c:axId val="802807896"/>
        <c:axId val="802805928"/>
      </c:lineChart>
      <c:catAx>
        <c:axId val="802807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05928"/>
        <c:crosses val="autoZero"/>
        <c:auto val="1"/>
        <c:lblAlgn val="ctr"/>
        <c:lblOffset val="100"/>
        <c:noMultiLvlLbl val="0"/>
      </c:catAx>
      <c:valAx>
        <c:axId val="802805928"/>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0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Charts'!$K$273:$K$274</c:f>
              <c:strCache>
                <c:ptCount val="2"/>
                <c:pt idx="0">
                  <c:v>ho72_nia</c:v>
                </c:pt>
                <c:pt idx="1">
                  <c:v>mtry=3</c:v>
                </c:pt>
              </c:strCache>
            </c:strRef>
          </c:tx>
          <c:spPr>
            <a:ln w="28575" cap="rnd">
              <a:solidFill>
                <a:schemeClr val="accent1"/>
              </a:solidFill>
              <a:round/>
            </a:ln>
            <a:effectLst/>
          </c:spPr>
          <c:marker>
            <c:symbol val="none"/>
          </c:marker>
          <c:cat>
            <c:strRef>
              <c:f>'MMCE AUC Charts'!$J$275:$J$283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Charts'!$K$275:$K$283</c:f>
              <c:numCache>
                <c:formatCode>General</c:formatCode>
                <c:ptCount val="9"/>
                <c:pt idx="0">
                  <c:v>0.49636150000000001</c:v>
                </c:pt>
                <c:pt idx="1">
                  <c:v>0.67210550000000002</c:v>
                </c:pt>
                <c:pt idx="2">
                  <c:v>0.61411740000000004</c:v>
                </c:pt>
                <c:pt idx="3">
                  <c:v>0.67203159999999995</c:v>
                </c:pt>
                <c:pt idx="4">
                  <c:v>0.68106520000000004</c:v>
                </c:pt>
                <c:pt idx="5">
                  <c:v>0.65897859999999997</c:v>
                </c:pt>
                <c:pt idx="6">
                  <c:v>0.64209819999999995</c:v>
                </c:pt>
                <c:pt idx="7">
                  <c:v>0.63410840000000002</c:v>
                </c:pt>
                <c:pt idx="8">
                  <c:v>0.62901790000000002</c:v>
                </c:pt>
              </c:numCache>
            </c:numRef>
          </c:val>
          <c:smooth val="0"/>
          <c:extLst>
            <c:ext xmlns:c16="http://schemas.microsoft.com/office/drawing/2014/chart" uri="{C3380CC4-5D6E-409C-BE32-E72D297353CC}">
              <c16:uniqueId val="{00000000-5D03-4F42-8272-FC62E0FDABA6}"/>
            </c:ext>
          </c:extLst>
        </c:ser>
        <c:ser>
          <c:idx val="1"/>
          <c:order val="1"/>
          <c:tx>
            <c:strRef>
              <c:f>'MMCE AUC Charts'!$L$273:$L$274</c:f>
              <c:strCache>
                <c:ptCount val="2"/>
                <c:pt idx="0">
                  <c:v>ho72_nia</c:v>
                </c:pt>
                <c:pt idx="1">
                  <c:v>mtry=6</c:v>
                </c:pt>
              </c:strCache>
            </c:strRef>
          </c:tx>
          <c:spPr>
            <a:ln w="28575" cap="rnd">
              <a:solidFill>
                <a:schemeClr val="accent2"/>
              </a:solidFill>
              <a:round/>
            </a:ln>
            <a:effectLst/>
          </c:spPr>
          <c:marker>
            <c:symbol val="none"/>
          </c:marker>
          <c:cat>
            <c:strRef>
              <c:f>'MMCE AUC Charts'!$J$275:$J$283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Charts'!$L$275:$L$283</c:f>
              <c:numCache>
                <c:formatCode>General</c:formatCode>
                <c:ptCount val="9"/>
                <c:pt idx="0">
                  <c:v>0.49172660000000001</c:v>
                </c:pt>
                <c:pt idx="1">
                  <c:v>0.64771480000000003</c:v>
                </c:pt>
                <c:pt idx="2">
                  <c:v>0.64688630000000003</c:v>
                </c:pt>
                <c:pt idx="3">
                  <c:v>0.66631240000000003</c:v>
                </c:pt>
                <c:pt idx="4">
                  <c:v>0.67396829999999996</c:v>
                </c:pt>
                <c:pt idx="5">
                  <c:v>0.66335500000000003</c:v>
                </c:pt>
                <c:pt idx="6">
                  <c:v>0.61435740000000005</c:v>
                </c:pt>
                <c:pt idx="7">
                  <c:v>0.60160279999999999</c:v>
                </c:pt>
                <c:pt idx="8">
                  <c:v>0.60442989999999996</c:v>
                </c:pt>
              </c:numCache>
            </c:numRef>
          </c:val>
          <c:smooth val="0"/>
          <c:extLst>
            <c:ext xmlns:c16="http://schemas.microsoft.com/office/drawing/2014/chart" uri="{C3380CC4-5D6E-409C-BE32-E72D297353CC}">
              <c16:uniqueId val="{00000001-5D03-4F42-8272-FC62E0FDABA6}"/>
            </c:ext>
          </c:extLst>
        </c:ser>
        <c:ser>
          <c:idx val="2"/>
          <c:order val="2"/>
          <c:tx>
            <c:strRef>
              <c:f>'MMCE AUC Charts'!$M$273:$M$274</c:f>
              <c:strCache>
                <c:ptCount val="2"/>
                <c:pt idx="0">
                  <c:v>ho72_nia</c:v>
                </c:pt>
                <c:pt idx="1">
                  <c:v>mtry=9</c:v>
                </c:pt>
              </c:strCache>
            </c:strRef>
          </c:tx>
          <c:spPr>
            <a:ln w="28575" cap="rnd">
              <a:solidFill>
                <a:schemeClr val="accent3"/>
              </a:solidFill>
              <a:round/>
            </a:ln>
            <a:effectLst/>
          </c:spPr>
          <c:marker>
            <c:symbol val="none"/>
          </c:marker>
          <c:cat>
            <c:strRef>
              <c:f>'MMCE AUC Charts'!$J$275:$J$283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Charts'!$M$275:$M$283</c:f>
              <c:numCache>
                <c:formatCode>General</c:formatCode>
                <c:ptCount val="9"/>
                <c:pt idx="0">
                  <c:v>0.50162770000000001</c:v>
                </c:pt>
                <c:pt idx="1">
                  <c:v>0.65545050000000005</c:v>
                </c:pt>
                <c:pt idx="2">
                  <c:v>0.6341175</c:v>
                </c:pt>
                <c:pt idx="3">
                  <c:v>0.65303020000000001</c:v>
                </c:pt>
                <c:pt idx="4">
                  <c:v>0.65100139999999995</c:v>
                </c:pt>
                <c:pt idx="5">
                  <c:v>0.65051239999999999</c:v>
                </c:pt>
                <c:pt idx="6">
                  <c:v>0.57978680000000005</c:v>
                </c:pt>
                <c:pt idx="7">
                  <c:v>0.60137640000000003</c:v>
                </c:pt>
                <c:pt idx="8">
                  <c:v>0.59506579999999998</c:v>
                </c:pt>
              </c:numCache>
            </c:numRef>
          </c:val>
          <c:smooth val="0"/>
          <c:extLst>
            <c:ext xmlns:c16="http://schemas.microsoft.com/office/drawing/2014/chart" uri="{C3380CC4-5D6E-409C-BE32-E72D297353CC}">
              <c16:uniqueId val="{00000002-5D03-4F42-8272-FC62E0FDABA6}"/>
            </c:ext>
          </c:extLst>
        </c:ser>
        <c:ser>
          <c:idx val="3"/>
          <c:order val="3"/>
          <c:tx>
            <c:strRef>
              <c:f>'MMCE AUC Charts'!$N$273:$N$274</c:f>
              <c:strCache>
                <c:ptCount val="2"/>
                <c:pt idx="0">
                  <c:v>ho72_nia</c:v>
                </c:pt>
                <c:pt idx="1">
                  <c:v>mtry=12</c:v>
                </c:pt>
              </c:strCache>
            </c:strRef>
          </c:tx>
          <c:spPr>
            <a:ln w="28575" cap="rnd">
              <a:solidFill>
                <a:schemeClr val="accent4"/>
              </a:solidFill>
              <a:round/>
            </a:ln>
            <a:effectLst/>
          </c:spPr>
          <c:marker>
            <c:symbol val="none"/>
          </c:marker>
          <c:cat>
            <c:strRef>
              <c:f>'MMCE AUC Charts'!$J$275:$J$283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Charts'!$N$275:$N$283</c:f>
              <c:numCache>
                <c:formatCode>General</c:formatCode>
                <c:ptCount val="9"/>
                <c:pt idx="0">
                  <c:v>0.48857539999999999</c:v>
                </c:pt>
                <c:pt idx="1">
                  <c:v>0.63939619999999997</c:v>
                </c:pt>
                <c:pt idx="2">
                  <c:v>0.64066610000000002</c:v>
                </c:pt>
                <c:pt idx="3">
                  <c:v>0.65290049999999999</c:v>
                </c:pt>
                <c:pt idx="4">
                  <c:v>0.6395864</c:v>
                </c:pt>
                <c:pt idx="5">
                  <c:v>0.65273239999999999</c:v>
                </c:pt>
                <c:pt idx="6">
                  <c:v>0.59983240000000004</c:v>
                </c:pt>
                <c:pt idx="7">
                  <c:v>0.59177780000000002</c:v>
                </c:pt>
                <c:pt idx="8">
                  <c:v>0.59701420000000005</c:v>
                </c:pt>
              </c:numCache>
            </c:numRef>
          </c:val>
          <c:smooth val="0"/>
          <c:extLst>
            <c:ext xmlns:c16="http://schemas.microsoft.com/office/drawing/2014/chart" uri="{C3380CC4-5D6E-409C-BE32-E72D297353CC}">
              <c16:uniqueId val="{00000003-5D03-4F42-8272-FC62E0FDABA6}"/>
            </c:ext>
          </c:extLst>
        </c:ser>
        <c:dLbls>
          <c:showLegendKey val="0"/>
          <c:showVal val="0"/>
          <c:showCatName val="0"/>
          <c:showSerName val="0"/>
          <c:showPercent val="0"/>
          <c:showBubbleSize val="0"/>
        </c:dLbls>
        <c:smooth val="0"/>
        <c:axId val="716290824"/>
        <c:axId val="716290496"/>
      </c:lineChart>
      <c:catAx>
        <c:axId val="716290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90496"/>
        <c:crosses val="autoZero"/>
        <c:auto val="1"/>
        <c:lblAlgn val="ctr"/>
        <c:lblOffset val="100"/>
        <c:noMultiLvlLbl val="0"/>
      </c:catAx>
      <c:valAx>
        <c:axId val="716290496"/>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90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Charts'!$K$291:$K$292</c:f>
              <c:strCache>
                <c:ptCount val="2"/>
                <c:pt idx="0">
                  <c:v>sh24_all</c:v>
                </c:pt>
                <c:pt idx="1">
                  <c:v>mtry=3</c:v>
                </c:pt>
              </c:strCache>
            </c:strRef>
          </c:tx>
          <c:spPr>
            <a:ln w="28575" cap="rnd">
              <a:solidFill>
                <a:schemeClr val="accent1"/>
              </a:solidFill>
              <a:round/>
            </a:ln>
            <a:effectLst/>
          </c:spPr>
          <c:marker>
            <c:symbol val="none"/>
          </c:marker>
          <c:cat>
            <c:strRef>
              <c:f>'MMCE AUC Charts'!$J$293:$J$301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Charts'!$K$293:$K$301</c:f>
              <c:numCache>
                <c:formatCode>General</c:formatCode>
                <c:ptCount val="9"/>
                <c:pt idx="0">
                  <c:v>2.4806100000000001E-2</c:v>
                </c:pt>
                <c:pt idx="1">
                  <c:v>1.30256E-2</c:v>
                </c:pt>
                <c:pt idx="2">
                  <c:v>1.31214E-2</c:v>
                </c:pt>
                <c:pt idx="3">
                  <c:v>1.3217100000000001E-2</c:v>
                </c:pt>
                <c:pt idx="4">
                  <c:v>1.3217100000000001E-2</c:v>
                </c:pt>
                <c:pt idx="5">
                  <c:v>1.30256E-2</c:v>
                </c:pt>
                <c:pt idx="6">
                  <c:v>1.31214E-2</c:v>
                </c:pt>
                <c:pt idx="7">
                  <c:v>1.31214E-2</c:v>
                </c:pt>
                <c:pt idx="8">
                  <c:v>1.31214E-2</c:v>
                </c:pt>
              </c:numCache>
            </c:numRef>
          </c:val>
          <c:smooth val="0"/>
          <c:extLst>
            <c:ext xmlns:c16="http://schemas.microsoft.com/office/drawing/2014/chart" uri="{C3380CC4-5D6E-409C-BE32-E72D297353CC}">
              <c16:uniqueId val="{00000000-1992-4D7A-BC8C-F6BD0815893B}"/>
            </c:ext>
          </c:extLst>
        </c:ser>
        <c:ser>
          <c:idx val="1"/>
          <c:order val="1"/>
          <c:tx>
            <c:strRef>
              <c:f>'MMCE AUC Charts'!$L$291:$L$292</c:f>
              <c:strCache>
                <c:ptCount val="2"/>
                <c:pt idx="0">
                  <c:v>sh24_all</c:v>
                </c:pt>
                <c:pt idx="1">
                  <c:v>mtry=6</c:v>
                </c:pt>
              </c:strCache>
            </c:strRef>
          </c:tx>
          <c:spPr>
            <a:ln w="28575" cap="rnd">
              <a:solidFill>
                <a:schemeClr val="accent2"/>
              </a:solidFill>
              <a:round/>
            </a:ln>
            <a:effectLst/>
          </c:spPr>
          <c:marker>
            <c:symbol val="none"/>
          </c:marker>
          <c:cat>
            <c:strRef>
              <c:f>'MMCE AUC Charts'!$J$293:$J$301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Charts'!$L$293:$L$301</c:f>
              <c:numCache>
                <c:formatCode>General</c:formatCode>
                <c:ptCount val="9"/>
                <c:pt idx="0">
                  <c:v>2.9116099999999999E-2</c:v>
                </c:pt>
                <c:pt idx="1">
                  <c:v>1.3312900000000001E-2</c:v>
                </c:pt>
                <c:pt idx="2">
                  <c:v>1.3312900000000001E-2</c:v>
                </c:pt>
                <c:pt idx="3">
                  <c:v>1.3312900000000001E-2</c:v>
                </c:pt>
                <c:pt idx="4">
                  <c:v>1.3312900000000001E-2</c:v>
                </c:pt>
                <c:pt idx="5">
                  <c:v>1.3312900000000001E-2</c:v>
                </c:pt>
                <c:pt idx="6">
                  <c:v>1.3312900000000001E-2</c:v>
                </c:pt>
                <c:pt idx="7">
                  <c:v>1.3312900000000001E-2</c:v>
                </c:pt>
                <c:pt idx="8">
                  <c:v>1.3312900000000001E-2</c:v>
                </c:pt>
              </c:numCache>
            </c:numRef>
          </c:val>
          <c:smooth val="0"/>
          <c:extLst>
            <c:ext xmlns:c16="http://schemas.microsoft.com/office/drawing/2014/chart" uri="{C3380CC4-5D6E-409C-BE32-E72D297353CC}">
              <c16:uniqueId val="{00000001-1992-4D7A-BC8C-F6BD0815893B}"/>
            </c:ext>
          </c:extLst>
        </c:ser>
        <c:ser>
          <c:idx val="2"/>
          <c:order val="2"/>
          <c:tx>
            <c:strRef>
              <c:f>'MMCE AUC Charts'!$M$291:$M$292</c:f>
              <c:strCache>
                <c:ptCount val="2"/>
                <c:pt idx="0">
                  <c:v>sh24_all</c:v>
                </c:pt>
                <c:pt idx="1">
                  <c:v>mtry=9</c:v>
                </c:pt>
              </c:strCache>
            </c:strRef>
          </c:tx>
          <c:spPr>
            <a:ln w="28575" cap="rnd">
              <a:solidFill>
                <a:schemeClr val="accent3"/>
              </a:solidFill>
              <a:round/>
            </a:ln>
            <a:effectLst/>
          </c:spPr>
          <c:marker>
            <c:symbol val="none"/>
          </c:marker>
          <c:cat>
            <c:strRef>
              <c:f>'MMCE AUC Charts'!$J$293:$J$301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Charts'!$M$293:$M$301</c:f>
              <c:numCache>
                <c:formatCode>General</c:formatCode>
                <c:ptCount val="9"/>
                <c:pt idx="0">
                  <c:v>2.75835E-2</c:v>
                </c:pt>
                <c:pt idx="1">
                  <c:v>1.3408700000000001E-2</c:v>
                </c:pt>
                <c:pt idx="2">
                  <c:v>1.3312900000000001E-2</c:v>
                </c:pt>
                <c:pt idx="3">
                  <c:v>1.3312900000000001E-2</c:v>
                </c:pt>
                <c:pt idx="4">
                  <c:v>1.3312900000000001E-2</c:v>
                </c:pt>
                <c:pt idx="5">
                  <c:v>1.3312900000000001E-2</c:v>
                </c:pt>
                <c:pt idx="6">
                  <c:v>1.3312900000000001E-2</c:v>
                </c:pt>
                <c:pt idx="7">
                  <c:v>1.3312900000000001E-2</c:v>
                </c:pt>
                <c:pt idx="8">
                  <c:v>1.3312900000000001E-2</c:v>
                </c:pt>
              </c:numCache>
            </c:numRef>
          </c:val>
          <c:smooth val="0"/>
          <c:extLst>
            <c:ext xmlns:c16="http://schemas.microsoft.com/office/drawing/2014/chart" uri="{C3380CC4-5D6E-409C-BE32-E72D297353CC}">
              <c16:uniqueId val="{00000002-1992-4D7A-BC8C-F6BD0815893B}"/>
            </c:ext>
          </c:extLst>
        </c:ser>
        <c:ser>
          <c:idx val="3"/>
          <c:order val="3"/>
          <c:tx>
            <c:strRef>
              <c:f>'MMCE AUC Charts'!$N$291:$N$292</c:f>
              <c:strCache>
                <c:ptCount val="2"/>
                <c:pt idx="0">
                  <c:v>sh24_all</c:v>
                </c:pt>
                <c:pt idx="1">
                  <c:v>mtry=12</c:v>
                </c:pt>
              </c:strCache>
            </c:strRef>
          </c:tx>
          <c:spPr>
            <a:ln w="28575" cap="rnd">
              <a:solidFill>
                <a:schemeClr val="accent4"/>
              </a:solidFill>
              <a:round/>
            </a:ln>
            <a:effectLst/>
          </c:spPr>
          <c:marker>
            <c:symbol val="none"/>
          </c:marker>
          <c:cat>
            <c:strRef>
              <c:f>'MMCE AUC Charts'!$J$293:$J$301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Charts'!$N$293:$N$301</c:f>
              <c:numCache>
                <c:formatCode>General</c:formatCode>
                <c:ptCount val="9"/>
                <c:pt idx="0">
                  <c:v>2.6242499999999998E-2</c:v>
                </c:pt>
                <c:pt idx="1">
                  <c:v>1.3408700000000001E-2</c:v>
                </c:pt>
                <c:pt idx="2">
                  <c:v>1.3312900000000001E-2</c:v>
                </c:pt>
                <c:pt idx="3">
                  <c:v>1.3312900000000001E-2</c:v>
                </c:pt>
                <c:pt idx="4">
                  <c:v>1.3312900000000001E-2</c:v>
                </c:pt>
                <c:pt idx="5">
                  <c:v>1.3408700000000001E-2</c:v>
                </c:pt>
                <c:pt idx="6">
                  <c:v>1.3312900000000001E-2</c:v>
                </c:pt>
                <c:pt idx="7">
                  <c:v>1.3312900000000001E-2</c:v>
                </c:pt>
                <c:pt idx="8">
                  <c:v>1.3312900000000001E-2</c:v>
                </c:pt>
              </c:numCache>
            </c:numRef>
          </c:val>
          <c:smooth val="0"/>
          <c:extLst>
            <c:ext xmlns:c16="http://schemas.microsoft.com/office/drawing/2014/chart" uri="{C3380CC4-5D6E-409C-BE32-E72D297353CC}">
              <c16:uniqueId val="{00000003-1992-4D7A-BC8C-F6BD0815893B}"/>
            </c:ext>
          </c:extLst>
        </c:ser>
        <c:dLbls>
          <c:showLegendKey val="0"/>
          <c:showVal val="0"/>
          <c:showCatName val="0"/>
          <c:showSerName val="0"/>
          <c:showPercent val="0"/>
          <c:showBubbleSize val="0"/>
        </c:dLbls>
        <c:smooth val="0"/>
        <c:axId val="799076280"/>
        <c:axId val="799076608"/>
      </c:lineChart>
      <c:catAx>
        <c:axId val="799076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076608"/>
        <c:crosses val="autoZero"/>
        <c:auto val="1"/>
        <c:lblAlgn val="ctr"/>
        <c:lblOffset val="100"/>
        <c:noMultiLvlLbl val="0"/>
      </c:catAx>
      <c:valAx>
        <c:axId val="799076608"/>
        <c:scaling>
          <c:orientation val="minMax"/>
          <c:max val="3.0000000000000006E-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07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Chi-Square</a:t>
            </a:r>
            <a:r>
              <a:rPr lang="en-US" baseline="0"/>
              <a:t> Score by Number of Variables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Sheet1!$D$4</c:f>
              <c:strCache>
                <c:ptCount val="1"/>
                <c:pt idx="0">
                  <c:v>ScoreChi-Square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Sheet1!$C$5:$C$42</c:f>
              <c:numCache>
                <c:formatCode>General</c:formatCod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numCache>
            </c:numRef>
          </c:xVal>
          <c:yVal>
            <c:numRef>
              <c:f>Sheet1!$D$5:$D$42</c:f>
              <c:numCache>
                <c:formatCode>General</c:formatCode>
                <c:ptCount val="38"/>
                <c:pt idx="0">
                  <c:v>32.274999999999999</c:v>
                </c:pt>
                <c:pt idx="1">
                  <c:v>51.0657</c:v>
                </c:pt>
                <c:pt idx="2">
                  <c:v>62.476100000000002</c:v>
                </c:pt>
                <c:pt idx="3">
                  <c:v>68.966200000000001</c:v>
                </c:pt>
                <c:pt idx="4">
                  <c:v>75.966800000000006</c:v>
                </c:pt>
                <c:pt idx="5">
                  <c:v>79.262100000000004</c:v>
                </c:pt>
                <c:pt idx="6">
                  <c:v>82.5959</c:v>
                </c:pt>
                <c:pt idx="7">
                  <c:v>85.317999999999998</c:v>
                </c:pt>
                <c:pt idx="8">
                  <c:v>87.966200000000001</c:v>
                </c:pt>
                <c:pt idx="9">
                  <c:v>90.237399999999994</c:v>
                </c:pt>
                <c:pt idx="10">
                  <c:v>92.814400000000006</c:v>
                </c:pt>
                <c:pt idx="11">
                  <c:v>94.677999999999997</c:v>
                </c:pt>
                <c:pt idx="12">
                  <c:v>96.637900000000002</c:v>
                </c:pt>
                <c:pt idx="13">
                  <c:v>97.975300000000004</c:v>
                </c:pt>
                <c:pt idx="14">
                  <c:v>99.311899999999994</c:v>
                </c:pt>
                <c:pt idx="15">
                  <c:v>100.63939999999999</c:v>
                </c:pt>
                <c:pt idx="16">
                  <c:v>102.05419999999999</c:v>
                </c:pt>
                <c:pt idx="17">
                  <c:v>102.99</c:v>
                </c:pt>
                <c:pt idx="18">
                  <c:v>103.5201</c:v>
                </c:pt>
                <c:pt idx="19">
                  <c:v>104.0153</c:v>
                </c:pt>
                <c:pt idx="20">
                  <c:v>104.4401</c:v>
                </c:pt>
                <c:pt idx="21">
                  <c:v>104.8454</c:v>
                </c:pt>
                <c:pt idx="22">
                  <c:v>105.2659</c:v>
                </c:pt>
                <c:pt idx="23">
                  <c:v>105.55670000000001</c:v>
                </c:pt>
                <c:pt idx="24">
                  <c:v>105.8039</c:v>
                </c:pt>
                <c:pt idx="25">
                  <c:v>106.0513</c:v>
                </c:pt>
                <c:pt idx="26">
                  <c:v>106.2959</c:v>
                </c:pt>
                <c:pt idx="27">
                  <c:v>106.48869999999999</c:v>
                </c:pt>
                <c:pt idx="28">
                  <c:v>106.6206</c:v>
                </c:pt>
                <c:pt idx="29">
                  <c:v>106.6939</c:v>
                </c:pt>
                <c:pt idx="30">
                  <c:v>106.76009999999999</c:v>
                </c:pt>
                <c:pt idx="31">
                  <c:v>106.7936</c:v>
                </c:pt>
                <c:pt idx="32">
                  <c:v>106.8171</c:v>
                </c:pt>
                <c:pt idx="33">
                  <c:v>106.839</c:v>
                </c:pt>
                <c:pt idx="34">
                  <c:v>106.8515</c:v>
                </c:pt>
                <c:pt idx="35">
                  <c:v>106.8523</c:v>
                </c:pt>
                <c:pt idx="36">
                  <c:v>106.85290000000001</c:v>
                </c:pt>
                <c:pt idx="37">
                  <c:v>106.85290000000001</c:v>
                </c:pt>
              </c:numCache>
            </c:numRef>
          </c:yVal>
          <c:smooth val="0"/>
          <c:extLst>
            <c:ext xmlns:c16="http://schemas.microsoft.com/office/drawing/2014/chart" uri="{C3380CC4-5D6E-409C-BE32-E72D297353CC}">
              <c16:uniqueId val="{00000000-40B3-45C0-AC2F-AE37E134166F}"/>
            </c:ext>
          </c:extLst>
        </c:ser>
        <c:dLbls>
          <c:showLegendKey val="0"/>
          <c:showVal val="0"/>
          <c:showCatName val="0"/>
          <c:showSerName val="0"/>
          <c:showPercent val="0"/>
          <c:showBubbleSize val="0"/>
        </c:dLbls>
        <c:axId val="704124944"/>
        <c:axId val="704125272"/>
      </c:scatterChart>
      <c:valAx>
        <c:axId val="704124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Variables in Each Model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125272"/>
        <c:crosses val="autoZero"/>
        <c:crossBetween val="midCat"/>
      </c:valAx>
      <c:valAx>
        <c:axId val="704125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Chi-Square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124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Charts'!$K$309:$K$310</c:f>
              <c:strCache>
                <c:ptCount val="2"/>
                <c:pt idx="0">
                  <c:v>sh24_all</c:v>
                </c:pt>
                <c:pt idx="1">
                  <c:v>mtry=3</c:v>
                </c:pt>
              </c:strCache>
            </c:strRef>
          </c:tx>
          <c:spPr>
            <a:ln w="28575" cap="rnd">
              <a:solidFill>
                <a:schemeClr val="accent1"/>
              </a:solidFill>
              <a:round/>
            </a:ln>
            <a:effectLst/>
          </c:spPr>
          <c:marker>
            <c:symbol val="none"/>
          </c:marker>
          <c:cat>
            <c:strRef>
              <c:f>'MMCE AUC Charts'!$J$311:$J$319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Charts'!$K$311:$K$319</c:f>
              <c:numCache>
                <c:formatCode>General</c:formatCode>
                <c:ptCount val="9"/>
                <c:pt idx="0">
                  <c:v>0.49378899999999998</c:v>
                </c:pt>
                <c:pt idx="1">
                  <c:v>0.59504230000000002</c:v>
                </c:pt>
                <c:pt idx="2">
                  <c:v>0.59248469999999998</c:v>
                </c:pt>
                <c:pt idx="3">
                  <c:v>0.6203533</c:v>
                </c:pt>
                <c:pt idx="4">
                  <c:v>0.61645369999999999</c:v>
                </c:pt>
                <c:pt idx="5">
                  <c:v>0.60379879999999997</c:v>
                </c:pt>
                <c:pt idx="6">
                  <c:v>0.67985289999999998</c:v>
                </c:pt>
                <c:pt idx="7">
                  <c:v>0.66228659999999995</c:v>
                </c:pt>
                <c:pt idx="8">
                  <c:v>0.67768700000000004</c:v>
                </c:pt>
              </c:numCache>
            </c:numRef>
          </c:val>
          <c:smooth val="0"/>
          <c:extLst>
            <c:ext xmlns:c16="http://schemas.microsoft.com/office/drawing/2014/chart" uri="{C3380CC4-5D6E-409C-BE32-E72D297353CC}">
              <c16:uniqueId val="{00000000-4620-44B9-BF67-C7A7974A64F2}"/>
            </c:ext>
          </c:extLst>
        </c:ser>
        <c:ser>
          <c:idx val="1"/>
          <c:order val="1"/>
          <c:tx>
            <c:strRef>
              <c:f>'MMCE AUC Charts'!$L$309:$L$310</c:f>
              <c:strCache>
                <c:ptCount val="2"/>
                <c:pt idx="0">
                  <c:v>sh24_all</c:v>
                </c:pt>
                <c:pt idx="1">
                  <c:v>mtry=6</c:v>
                </c:pt>
              </c:strCache>
            </c:strRef>
          </c:tx>
          <c:spPr>
            <a:ln w="28575" cap="rnd">
              <a:solidFill>
                <a:schemeClr val="accent2"/>
              </a:solidFill>
              <a:round/>
            </a:ln>
            <a:effectLst/>
          </c:spPr>
          <c:marker>
            <c:symbol val="none"/>
          </c:marker>
          <c:cat>
            <c:strRef>
              <c:f>'MMCE AUC Charts'!$J$311:$J$319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Charts'!$L$311:$L$319</c:f>
              <c:numCache>
                <c:formatCode>General</c:formatCode>
                <c:ptCount val="9"/>
                <c:pt idx="0">
                  <c:v>0.50292650000000005</c:v>
                </c:pt>
                <c:pt idx="1">
                  <c:v>0.60082579999999997</c:v>
                </c:pt>
                <c:pt idx="2">
                  <c:v>0.61682990000000004</c:v>
                </c:pt>
                <c:pt idx="3">
                  <c:v>0.62516709999999998</c:v>
                </c:pt>
                <c:pt idx="4">
                  <c:v>0.62502420000000003</c:v>
                </c:pt>
                <c:pt idx="5">
                  <c:v>0.62515310000000002</c:v>
                </c:pt>
                <c:pt idx="6">
                  <c:v>0.67599120000000001</c:v>
                </c:pt>
                <c:pt idx="7">
                  <c:v>0.67299160000000002</c:v>
                </c:pt>
                <c:pt idx="8">
                  <c:v>0.6762785</c:v>
                </c:pt>
              </c:numCache>
            </c:numRef>
          </c:val>
          <c:smooth val="0"/>
          <c:extLst>
            <c:ext xmlns:c16="http://schemas.microsoft.com/office/drawing/2014/chart" uri="{C3380CC4-5D6E-409C-BE32-E72D297353CC}">
              <c16:uniqueId val="{00000001-4620-44B9-BF67-C7A7974A64F2}"/>
            </c:ext>
          </c:extLst>
        </c:ser>
        <c:ser>
          <c:idx val="2"/>
          <c:order val="2"/>
          <c:tx>
            <c:strRef>
              <c:f>'MMCE AUC Charts'!$M$309:$M$310</c:f>
              <c:strCache>
                <c:ptCount val="2"/>
                <c:pt idx="0">
                  <c:v>sh24_all</c:v>
                </c:pt>
                <c:pt idx="1">
                  <c:v>mtry=9</c:v>
                </c:pt>
              </c:strCache>
            </c:strRef>
          </c:tx>
          <c:spPr>
            <a:ln w="28575" cap="rnd">
              <a:solidFill>
                <a:schemeClr val="accent3"/>
              </a:solidFill>
              <a:round/>
            </a:ln>
            <a:effectLst/>
          </c:spPr>
          <c:marker>
            <c:symbol val="none"/>
          </c:marker>
          <c:cat>
            <c:strRef>
              <c:f>'MMCE AUC Charts'!$J$311:$J$319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Charts'!$M$311:$M$319</c:f>
              <c:numCache>
                <c:formatCode>General</c:formatCode>
                <c:ptCount val="9"/>
                <c:pt idx="0">
                  <c:v>0.50802720000000001</c:v>
                </c:pt>
                <c:pt idx="1">
                  <c:v>0.57743029999999995</c:v>
                </c:pt>
                <c:pt idx="2">
                  <c:v>0.62421139999999997</c:v>
                </c:pt>
                <c:pt idx="3">
                  <c:v>0.61432160000000002</c:v>
                </c:pt>
                <c:pt idx="4">
                  <c:v>0.61815699999999996</c:v>
                </c:pt>
                <c:pt idx="5">
                  <c:v>0.62074289999999999</c:v>
                </c:pt>
                <c:pt idx="6">
                  <c:v>0.66507470000000002</c:v>
                </c:pt>
                <c:pt idx="7">
                  <c:v>0.67301420000000001</c:v>
                </c:pt>
                <c:pt idx="8">
                  <c:v>0.67062619999999995</c:v>
                </c:pt>
              </c:numCache>
            </c:numRef>
          </c:val>
          <c:smooth val="0"/>
          <c:extLst>
            <c:ext xmlns:c16="http://schemas.microsoft.com/office/drawing/2014/chart" uri="{C3380CC4-5D6E-409C-BE32-E72D297353CC}">
              <c16:uniqueId val="{00000002-4620-44B9-BF67-C7A7974A64F2}"/>
            </c:ext>
          </c:extLst>
        </c:ser>
        <c:ser>
          <c:idx val="3"/>
          <c:order val="3"/>
          <c:tx>
            <c:strRef>
              <c:f>'MMCE AUC Charts'!$N$309:$N$310</c:f>
              <c:strCache>
                <c:ptCount val="2"/>
                <c:pt idx="0">
                  <c:v>sh24_all</c:v>
                </c:pt>
                <c:pt idx="1">
                  <c:v>mtry=12</c:v>
                </c:pt>
              </c:strCache>
            </c:strRef>
          </c:tx>
          <c:spPr>
            <a:ln w="28575" cap="rnd">
              <a:solidFill>
                <a:schemeClr val="accent4"/>
              </a:solidFill>
              <a:round/>
            </a:ln>
            <a:effectLst/>
          </c:spPr>
          <c:marker>
            <c:symbol val="none"/>
          </c:marker>
          <c:cat>
            <c:strRef>
              <c:f>'MMCE AUC Charts'!$J$311:$J$319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Charts'!$N$311:$N$319</c:f>
              <c:numCache>
                <c:formatCode>General</c:formatCode>
                <c:ptCount val="9"/>
                <c:pt idx="0">
                  <c:v>0.50962130000000005</c:v>
                </c:pt>
                <c:pt idx="1">
                  <c:v>0.6023153</c:v>
                </c:pt>
                <c:pt idx="2">
                  <c:v>0.61572369999999998</c:v>
                </c:pt>
                <c:pt idx="3">
                  <c:v>0.62216930000000004</c:v>
                </c:pt>
                <c:pt idx="4">
                  <c:v>0.62316280000000002</c:v>
                </c:pt>
                <c:pt idx="5">
                  <c:v>0.62244379999999999</c:v>
                </c:pt>
                <c:pt idx="6">
                  <c:v>0.66861970000000004</c:v>
                </c:pt>
                <c:pt idx="7">
                  <c:v>0.6662323</c:v>
                </c:pt>
                <c:pt idx="8">
                  <c:v>0.67275940000000001</c:v>
                </c:pt>
              </c:numCache>
            </c:numRef>
          </c:val>
          <c:smooth val="0"/>
          <c:extLst>
            <c:ext xmlns:c16="http://schemas.microsoft.com/office/drawing/2014/chart" uri="{C3380CC4-5D6E-409C-BE32-E72D297353CC}">
              <c16:uniqueId val="{00000003-4620-44B9-BF67-C7A7974A64F2}"/>
            </c:ext>
          </c:extLst>
        </c:ser>
        <c:dLbls>
          <c:showLegendKey val="0"/>
          <c:showVal val="0"/>
          <c:showCatName val="0"/>
          <c:showSerName val="0"/>
          <c:showPercent val="0"/>
          <c:showBubbleSize val="0"/>
        </c:dLbls>
        <c:smooth val="0"/>
        <c:axId val="716283936"/>
        <c:axId val="716292792"/>
      </c:lineChart>
      <c:catAx>
        <c:axId val="716283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92792"/>
        <c:crosses val="autoZero"/>
        <c:auto val="1"/>
        <c:lblAlgn val="ctr"/>
        <c:lblOffset val="100"/>
        <c:noMultiLvlLbl val="0"/>
      </c:catAx>
      <c:valAx>
        <c:axId val="716292792"/>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Charts'!$K$327:$K$328</c:f>
              <c:strCache>
                <c:ptCount val="2"/>
                <c:pt idx="0">
                  <c:v>sh24_bra</c:v>
                </c:pt>
                <c:pt idx="1">
                  <c:v>mtry=3</c:v>
                </c:pt>
              </c:strCache>
            </c:strRef>
          </c:tx>
          <c:spPr>
            <a:ln w="28575" cap="rnd">
              <a:solidFill>
                <a:schemeClr val="accent1"/>
              </a:solidFill>
              <a:round/>
            </a:ln>
            <a:effectLst/>
          </c:spPr>
          <c:marker>
            <c:symbol val="none"/>
          </c:marker>
          <c:cat>
            <c:strRef>
              <c:f>'MMCE AUC Charts'!$J$329:$J$337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Charts'!$K$329:$K$337</c:f>
              <c:numCache>
                <c:formatCode>General</c:formatCode>
                <c:ptCount val="9"/>
                <c:pt idx="0">
                  <c:v>2.23684E-2</c:v>
                </c:pt>
                <c:pt idx="1">
                  <c:v>1.2500000000000001E-2</c:v>
                </c:pt>
                <c:pt idx="2">
                  <c:v>1.2500000000000001E-2</c:v>
                </c:pt>
                <c:pt idx="3">
                  <c:v>1.2500000000000001E-2</c:v>
                </c:pt>
                <c:pt idx="4">
                  <c:v>1.2500000000000001E-2</c:v>
                </c:pt>
                <c:pt idx="5">
                  <c:v>1.2500000000000001E-2</c:v>
                </c:pt>
                <c:pt idx="6">
                  <c:v>1.2500000000000001E-2</c:v>
                </c:pt>
                <c:pt idx="7">
                  <c:v>1.2500000000000001E-2</c:v>
                </c:pt>
                <c:pt idx="8">
                  <c:v>1.2500000000000001E-2</c:v>
                </c:pt>
              </c:numCache>
            </c:numRef>
          </c:val>
          <c:smooth val="0"/>
          <c:extLst>
            <c:ext xmlns:c16="http://schemas.microsoft.com/office/drawing/2014/chart" uri="{C3380CC4-5D6E-409C-BE32-E72D297353CC}">
              <c16:uniqueId val="{00000000-2471-414A-9A55-8725DE5272A9}"/>
            </c:ext>
          </c:extLst>
        </c:ser>
        <c:ser>
          <c:idx val="1"/>
          <c:order val="1"/>
          <c:tx>
            <c:strRef>
              <c:f>'MMCE AUC Charts'!$L$327:$L$328</c:f>
              <c:strCache>
                <c:ptCount val="2"/>
                <c:pt idx="0">
                  <c:v>sh24_bra</c:v>
                </c:pt>
                <c:pt idx="1">
                  <c:v>mtry=6</c:v>
                </c:pt>
              </c:strCache>
            </c:strRef>
          </c:tx>
          <c:spPr>
            <a:ln w="28575" cap="rnd">
              <a:solidFill>
                <a:schemeClr val="accent2"/>
              </a:solidFill>
              <a:round/>
            </a:ln>
            <a:effectLst/>
          </c:spPr>
          <c:marker>
            <c:symbol val="none"/>
          </c:marker>
          <c:cat>
            <c:strRef>
              <c:f>'MMCE AUC Charts'!$J$329:$J$337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Charts'!$L$329:$L$337</c:f>
              <c:numCache>
                <c:formatCode>General</c:formatCode>
                <c:ptCount val="9"/>
                <c:pt idx="0">
                  <c:v>2.9276300000000002E-2</c:v>
                </c:pt>
                <c:pt idx="1">
                  <c:v>1.2500000000000001E-2</c:v>
                </c:pt>
                <c:pt idx="2">
                  <c:v>1.2500000000000001E-2</c:v>
                </c:pt>
                <c:pt idx="3">
                  <c:v>1.2500000000000001E-2</c:v>
                </c:pt>
                <c:pt idx="4">
                  <c:v>1.2500000000000001E-2</c:v>
                </c:pt>
                <c:pt idx="5">
                  <c:v>1.2500000000000001E-2</c:v>
                </c:pt>
                <c:pt idx="6">
                  <c:v>1.2500000000000001E-2</c:v>
                </c:pt>
                <c:pt idx="7">
                  <c:v>1.2500000000000001E-2</c:v>
                </c:pt>
                <c:pt idx="8">
                  <c:v>1.2500000000000001E-2</c:v>
                </c:pt>
              </c:numCache>
            </c:numRef>
          </c:val>
          <c:smooth val="0"/>
          <c:extLst>
            <c:ext xmlns:c16="http://schemas.microsoft.com/office/drawing/2014/chart" uri="{C3380CC4-5D6E-409C-BE32-E72D297353CC}">
              <c16:uniqueId val="{00000001-2471-414A-9A55-8725DE5272A9}"/>
            </c:ext>
          </c:extLst>
        </c:ser>
        <c:ser>
          <c:idx val="2"/>
          <c:order val="2"/>
          <c:tx>
            <c:strRef>
              <c:f>'MMCE AUC Charts'!$M$327:$M$328</c:f>
              <c:strCache>
                <c:ptCount val="2"/>
                <c:pt idx="0">
                  <c:v>sh24_bra</c:v>
                </c:pt>
                <c:pt idx="1">
                  <c:v>mtry=9</c:v>
                </c:pt>
              </c:strCache>
            </c:strRef>
          </c:tx>
          <c:spPr>
            <a:ln w="28575" cap="rnd">
              <a:solidFill>
                <a:schemeClr val="accent3"/>
              </a:solidFill>
              <a:round/>
            </a:ln>
            <a:effectLst/>
          </c:spPr>
          <c:marker>
            <c:symbol val="none"/>
          </c:marker>
          <c:cat>
            <c:strRef>
              <c:f>'MMCE AUC Charts'!$J$329:$J$337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Charts'!$M$329:$M$337</c:f>
              <c:numCache>
                <c:formatCode>General</c:formatCode>
                <c:ptCount val="9"/>
                <c:pt idx="0">
                  <c:v>3.4210499999999998E-2</c:v>
                </c:pt>
                <c:pt idx="1">
                  <c:v>1.2171100000000001E-2</c:v>
                </c:pt>
                <c:pt idx="2">
                  <c:v>1.2500000000000001E-2</c:v>
                </c:pt>
                <c:pt idx="3">
                  <c:v>1.2500000000000001E-2</c:v>
                </c:pt>
                <c:pt idx="4">
                  <c:v>1.2500000000000001E-2</c:v>
                </c:pt>
                <c:pt idx="5">
                  <c:v>1.2171100000000001E-2</c:v>
                </c:pt>
                <c:pt idx="6">
                  <c:v>1.2500000000000001E-2</c:v>
                </c:pt>
                <c:pt idx="7">
                  <c:v>1.2500000000000001E-2</c:v>
                </c:pt>
                <c:pt idx="8">
                  <c:v>1.2500000000000001E-2</c:v>
                </c:pt>
              </c:numCache>
            </c:numRef>
          </c:val>
          <c:smooth val="0"/>
          <c:extLst>
            <c:ext xmlns:c16="http://schemas.microsoft.com/office/drawing/2014/chart" uri="{C3380CC4-5D6E-409C-BE32-E72D297353CC}">
              <c16:uniqueId val="{00000002-2471-414A-9A55-8725DE5272A9}"/>
            </c:ext>
          </c:extLst>
        </c:ser>
        <c:ser>
          <c:idx val="3"/>
          <c:order val="3"/>
          <c:tx>
            <c:strRef>
              <c:f>'MMCE AUC Charts'!$N$327:$N$328</c:f>
              <c:strCache>
                <c:ptCount val="2"/>
                <c:pt idx="0">
                  <c:v>sh24_bra</c:v>
                </c:pt>
                <c:pt idx="1">
                  <c:v>mtry=12</c:v>
                </c:pt>
              </c:strCache>
            </c:strRef>
          </c:tx>
          <c:spPr>
            <a:ln w="28575" cap="rnd">
              <a:solidFill>
                <a:schemeClr val="accent4"/>
              </a:solidFill>
              <a:round/>
            </a:ln>
            <a:effectLst/>
          </c:spPr>
          <c:marker>
            <c:symbol val="none"/>
          </c:marker>
          <c:cat>
            <c:strRef>
              <c:f>'MMCE AUC Charts'!$J$329:$J$337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Charts'!$N$329:$N$337</c:f>
              <c:numCache>
                <c:formatCode>General</c:formatCode>
                <c:ptCount val="9"/>
                <c:pt idx="0">
                  <c:v>2.8618399999999999E-2</c:v>
                </c:pt>
                <c:pt idx="1">
                  <c:v>1.2171100000000001E-2</c:v>
                </c:pt>
                <c:pt idx="2">
                  <c:v>1.2171100000000001E-2</c:v>
                </c:pt>
                <c:pt idx="3">
                  <c:v>1.2171100000000001E-2</c:v>
                </c:pt>
                <c:pt idx="4">
                  <c:v>1.2500000000000001E-2</c:v>
                </c:pt>
                <c:pt idx="5">
                  <c:v>1.2171100000000001E-2</c:v>
                </c:pt>
                <c:pt idx="6">
                  <c:v>1.2171100000000001E-2</c:v>
                </c:pt>
                <c:pt idx="7">
                  <c:v>1.2171100000000001E-2</c:v>
                </c:pt>
                <c:pt idx="8">
                  <c:v>1.2171100000000001E-2</c:v>
                </c:pt>
              </c:numCache>
            </c:numRef>
          </c:val>
          <c:smooth val="0"/>
          <c:extLst>
            <c:ext xmlns:c16="http://schemas.microsoft.com/office/drawing/2014/chart" uri="{C3380CC4-5D6E-409C-BE32-E72D297353CC}">
              <c16:uniqueId val="{00000003-2471-414A-9A55-8725DE5272A9}"/>
            </c:ext>
          </c:extLst>
        </c:ser>
        <c:dLbls>
          <c:showLegendKey val="0"/>
          <c:showVal val="0"/>
          <c:showCatName val="0"/>
          <c:showSerName val="0"/>
          <c:showPercent val="0"/>
          <c:showBubbleSize val="0"/>
        </c:dLbls>
        <c:smooth val="0"/>
        <c:axId val="802815768"/>
        <c:axId val="802817080"/>
      </c:lineChart>
      <c:catAx>
        <c:axId val="802815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17080"/>
        <c:crosses val="autoZero"/>
        <c:auto val="1"/>
        <c:lblAlgn val="ctr"/>
        <c:lblOffset val="100"/>
        <c:noMultiLvlLbl val="0"/>
      </c:catAx>
      <c:valAx>
        <c:axId val="802817080"/>
        <c:scaling>
          <c:orientation val="minMax"/>
          <c:max val="3.5000000000000003E-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1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Charts'!$K$345:$K$346</c:f>
              <c:strCache>
                <c:ptCount val="2"/>
                <c:pt idx="0">
                  <c:v>sh24_bra</c:v>
                </c:pt>
                <c:pt idx="1">
                  <c:v>mtry=3</c:v>
                </c:pt>
              </c:strCache>
            </c:strRef>
          </c:tx>
          <c:spPr>
            <a:ln w="28575" cap="rnd">
              <a:solidFill>
                <a:schemeClr val="accent1"/>
              </a:solidFill>
              <a:round/>
            </a:ln>
            <a:effectLst/>
          </c:spPr>
          <c:marker>
            <c:symbol val="none"/>
          </c:marker>
          <c:cat>
            <c:strRef>
              <c:f>'MMCE AUC Charts'!$J$347:$J$355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Charts'!$K$347:$K$355</c:f>
              <c:numCache>
                <c:formatCode>General</c:formatCode>
                <c:ptCount val="9"/>
                <c:pt idx="0">
                  <c:v>0.51217349999999995</c:v>
                </c:pt>
                <c:pt idx="1">
                  <c:v>0.73644370000000003</c:v>
                </c:pt>
                <c:pt idx="2">
                  <c:v>0.74039580000000005</c:v>
                </c:pt>
                <c:pt idx="3">
                  <c:v>0.77550339999999995</c:v>
                </c:pt>
                <c:pt idx="4">
                  <c:v>0.7662023</c:v>
                </c:pt>
                <c:pt idx="5">
                  <c:v>0.76708109999999996</c:v>
                </c:pt>
                <c:pt idx="6">
                  <c:v>0.73890060000000002</c:v>
                </c:pt>
                <c:pt idx="7">
                  <c:v>0.72386669999999997</c:v>
                </c:pt>
                <c:pt idx="8">
                  <c:v>0.75333839999999996</c:v>
                </c:pt>
              </c:numCache>
            </c:numRef>
          </c:val>
          <c:smooth val="0"/>
          <c:extLst>
            <c:ext xmlns:c16="http://schemas.microsoft.com/office/drawing/2014/chart" uri="{C3380CC4-5D6E-409C-BE32-E72D297353CC}">
              <c16:uniqueId val="{00000000-1EDB-4CEC-9D68-5E966A05A308}"/>
            </c:ext>
          </c:extLst>
        </c:ser>
        <c:ser>
          <c:idx val="1"/>
          <c:order val="1"/>
          <c:tx>
            <c:strRef>
              <c:f>'MMCE AUC Charts'!$L$345:$L$346</c:f>
              <c:strCache>
                <c:ptCount val="2"/>
                <c:pt idx="0">
                  <c:v>sh24_bra</c:v>
                </c:pt>
                <c:pt idx="1">
                  <c:v>mtry=6</c:v>
                </c:pt>
              </c:strCache>
            </c:strRef>
          </c:tx>
          <c:spPr>
            <a:ln w="28575" cap="rnd">
              <a:solidFill>
                <a:schemeClr val="accent2"/>
              </a:solidFill>
              <a:round/>
            </a:ln>
            <a:effectLst/>
          </c:spPr>
          <c:marker>
            <c:symbol val="none"/>
          </c:marker>
          <c:cat>
            <c:strRef>
              <c:f>'MMCE AUC Charts'!$J$347:$J$355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Charts'!$L$347:$L$355</c:f>
              <c:numCache>
                <c:formatCode>General</c:formatCode>
                <c:ptCount val="9"/>
                <c:pt idx="0">
                  <c:v>0.51400880000000004</c:v>
                </c:pt>
                <c:pt idx="1">
                  <c:v>0.73358369999999995</c:v>
                </c:pt>
                <c:pt idx="2">
                  <c:v>0.76250410000000002</c:v>
                </c:pt>
                <c:pt idx="3">
                  <c:v>0.72050970000000003</c:v>
                </c:pt>
                <c:pt idx="4">
                  <c:v>0.76206680000000004</c:v>
                </c:pt>
                <c:pt idx="5">
                  <c:v>0.76211930000000006</c:v>
                </c:pt>
                <c:pt idx="6">
                  <c:v>0.73736579999999996</c:v>
                </c:pt>
                <c:pt idx="7">
                  <c:v>0.73007279999999997</c:v>
                </c:pt>
                <c:pt idx="8">
                  <c:v>0.73000399999999999</c:v>
                </c:pt>
              </c:numCache>
            </c:numRef>
          </c:val>
          <c:smooth val="0"/>
          <c:extLst>
            <c:ext xmlns:c16="http://schemas.microsoft.com/office/drawing/2014/chart" uri="{C3380CC4-5D6E-409C-BE32-E72D297353CC}">
              <c16:uniqueId val="{00000001-1EDB-4CEC-9D68-5E966A05A308}"/>
            </c:ext>
          </c:extLst>
        </c:ser>
        <c:ser>
          <c:idx val="2"/>
          <c:order val="2"/>
          <c:tx>
            <c:strRef>
              <c:f>'MMCE AUC Charts'!$M$345:$M$346</c:f>
              <c:strCache>
                <c:ptCount val="2"/>
                <c:pt idx="0">
                  <c:v>sh24_bra</c:v>
                </c:pt>
                <c:pt idx="1">
                  <c:v>mtry=9</c:v>
                </c:pt>
              </c:strCache>
            </c:strRef>
          </c:tx>
          <c:spPr>
            <a:ln w="28575" cap="rnd">
              <a:solidFill>
                <a:schemeClr val="accent3"/>
              </a:solidFill>
              <a:round/>
            </a:ln>
            <a:effectLst/>
          </c:spPr>
          <c:marker>
            <c:symbol val="none"/>
          </c:marker>
          <c:cat>
            <c:strRef>
              <c:f>'MMCE AUC Charts'!$J$347:$J$355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Charts'!$M$347:$M$355</c:f>
              <c:numCache>
                <c:formatCode>General</c:formatCode>
                <c:ptCount val="9"/>
                <c:pt idx="0">
                  <c:v>0.49184460000000002</c:v>
                </c:pt>
                <c:pt idx="1">
                  <c:v>0.71955670000000005</c:v>
                </c:pt>
                <c:pt idx="2">
                  <c:v>0.92939709999999998</c:v>
                </c:pt>
                <c:pt idx="3">
                  <c:v>0.75740149999999995</c:v>
                </c:pt>
                <c:pt idx="4">
                  <c:v>0.75580630000000004</c:v>
                </c:pt>
                <c:pt idx="5">
                  <c:v>0.77283279999999999</c:v>
                </c:pt>
                <c:pt idx="6">
                  <c:v>0.73978509999999997</c:v>
                </c:pt>
                <c:pt idx="7">
                  <c:v>0.73134049999999995</c:v>
                </c:pt>
                <c:pt idx="8">
                  <c:v>0.73660550000000002</c:v>
                </c:pt>
              </c:numCache>
            </c:numRef>
          </c:val>
          <c:smooth val="0"/>
          <c:extLst>
            <c:ext xmlns:c16="http://schemas.microsoft.com/office/drawing/2014/chart" uri="{C3380CC4-5D6E-409C-BE32-E72D297353CC}">
              <c16:uniqueId val="{00000002-1EDB-4CEC-9D68-5E966A05A308}"/>
            </c:ext>
          </c:extLst>
        </c:ser>
        <c:ser>
          <c:idx val="3"/>
          <c:order val="3"/>
          <c:tx>
            <c:strRef>
              <c:f>'MMCE AUC Charts'!$N$345:$N$346</c:f>
              <c:strCache>
                <c:ptCount val="2"/>
                <c:pt idx="0">
                  <c:v>sh24_bra</c:v>
                </c:pt>
                <c:pt idx="1">
                  <c:v>mtry=12</c:v>
                </c:pt>
              </c:strCache>
            </c:strRef>
          </c:tx>
          <c:spPr>
            <a:ln w="28575" cap="rnd">
              <a:solidFill>
                <a:schemeClr val="accent4"/>
              </a:solidFill>
              <a:round/>
            </a:ln>
            <a:effectLst/>
          </c:spPr>
          <c:marker>
            <c:symbol val="none"/>
          </c:marker>
          <c:cat>
            <c:strRef>
              <c:f>'MMCE AUC Charts'!$J$347:$J$355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Charts'!$N$347:$N$355</c:f>
              <c:numCache>
                <c:formatCode>General</c:formatCode>
                <c:ptCount val="9"/>
                <c:pt idx="0">
                  <c:v>0.53919410000000001</c:v>
                </c:pt>
                <c:pt idx="1">
                  <c:v>0.72042569999999995</c:v>
                </c:pt>
                <c:pt idx="2">
                  <c:v>0.71959229999999996</c:v>
                </c:pt>
                <c:pt idx="3">
                  <c:v>0.76484370000000002</c:v>
                </c:pt>
                <c:pt idx="4">
                  <c:v>0.76143689999999997</c:v>
                </c:pt>
                <c:pt idx="5">
                  <c:v>0.77599609999999997</c:v>
                </c:pt>
                <c:pt idx="6">
                  <c:v>0.73063160000000005</c:v>
                </c:pt>
                <c:pt idx="7">
                  <c:v>0.7398034</c:v>
                </c:pt>
                <c:pt idx="8">
                  <c:v>0.72937079999999999</c:v>
                </c:pt>
              </c:numCache>
            </c:numRef>
          </c:val>
          <c:smooth val="0"/>
          <c:extLst>
            <c:ext xmlns:c16="http://schemas.microsoft.com/office/drawing/2014/chart" uri="{C3380CC4-5D6E-409C-BE32-E72D297353CC}">
              <c16:uniqueId val="{00000003-1EDB-4CEC-9D68-5E966A05A308}"/>
            </c:ext>
          </c:extLst>
        </c:ser>
        <c:dLbls>
          <c:showLegendKey val="0"/>
          <c:showVal val="0"/>
          <c:showCatName val="0"/>
          <c:showSerName val="0"/>
          <c:showPercent val="0"/>
          <c:showBubbleSize val="0"/>
        </c:dLbls>
        <c:smooth val="0"/>
        <c:axId val="716297056"/>
        <c:axId val="716299352"/>
      </c:lineChart>
      <c:catAx>
        <c:axId val="716297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99352"/>
        <c:crosses val="autoZero"/>
        <c:auto val="1"/>
        <c:lblAlgn val="ctr"/>
        <c:lblOffset val="100"/>
        <c:noMultiLvlLbl val="0"/>
      </c:catAx>
      <c:valAx>
        <c:axId val="716299352"/>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9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Charts'!$K$363:$K$364</c:f>
              <c:strCache>
                <c:ptCount val="2"/>
                <c:pt idx="0">
                  <c:v>sh24_lon</c:v>
                </c:pt>
                <c:pt idx="1">
                  <c:v>mtry=3</c:v>
                </c:pt>
              </c:strCache>
            </c:strRef>
          </c:tx>
          <c:spPr>
            <a:ln w="28575" cap="rnd">
              <a:solidFill>
                <a:schemeClr val="accent1"/>
              </a:solidFill>
              <a:round/>
            </a:ln>
            <a:effectLst/>
          </c:spPr>
          <c:marker>
            <c:symbol val="none"/>
          </c:marker>
          <c:cat>
            <c:strRef>
              <c:f>'MMCE AUC Charts'!$J$365:$J$373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Charts'!$K$365:$K$373</c:f>
              <c:numCache>
                <c:formatCode>General</c:formatCode>
                <c:ptCount val="9"/>
                <c:pt idx="0">
                  <c:v>3.3709799999999998E-2</c:v>
                </c:pt>
                <c:pt idx="1">
                  <c:v>1.6854999999999998E-2</c:v>
                </c:pt>
                <c:pt idx="2">
                  <c:v>1.6854999999999998E-2</c:v>
                </c:pt>
                <c:pt idx="3">
                  <c:v>1.6854999999999998E-2</c:v>
                </c:pt>
                <c:pt idx="4">
                  <c:v>1.6854999999999998E-2</c:v>
                </c:pt>
                <c:pt idx="5">
                  <c:v>1.6854999999999998E-2</c:v>
                </c:pt>
                <c:pt idx="6">
                  <c:v>1.6854999999999998E-2</c:v>
                </c:pt>
                <c:pt idx="7">
                  <c:v>1.6854999999999998E-2</c:v>
                </c:pt>
                <c:pt idx="8">
                  <c:v>1.6854999999999998E-2</c:v>
                </c:pt>
              </c:numCache>
            </c:numRef>
          </c:val>
          <c:smooth val="0"/>
          <c:extLst>
            <c:ext xmlns:c16="http://schemas.microsoft.com/office/drawing/2014/chart" uri="{C3380CC4-5D6E-409C-BE32-E72D297353CC}">
              <c16:uniqueId val="{00000000-BE77-45CB-9382-81E27449404D}"/>
            </c:ext>
          </c:extLst>
        </c:ser>
        <c:ser>
          <c:idx val="1"/>
          <c:order val="1"/>
          <c:tx>
            <c:strRef>
              <c:f>'MMCE AUC Charts'!$L$363:$L$364</c:f>
              <c:strCache>
                <c:ptCount val="2"/>
                <c:pt idx="0">
                  <c:v>sh24_lon</c:v>
                </c:pt>
                <c:pt idx="1">
                  <c:v>mtry=6</c:v>
                </c:pt>
              </c:strCache>
            </c:strRef>
          </c:tx>
          <c:spPr>
            <a:ln w="28575" cap="rnd">
              <a:solidFill>
                <a:schemeClr val="accent2"/>
              </a:solidFill>
              <a:round/>
            </a:ln>
            <a:effectLst/>
          </c:spPr>
          <c:marker>
            <c:symbol val="none"/>
          </c:marker>
          <c:cat>
            <c:strRef>
              <c:f>'MMCE AUC Charts'!$J$365:$J$373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Charts'!$L$365:$L$373</c:f>
              <c:numCache>
                <c:formatCode>General</c:formatCode>
                <c:ptCount val="9"/>
                <c:pt idx="0">
                  <c:v>3.8921699999999997E-2</c:v>
                </c:pt>
                <c:pt idx="1">
                  <c:v>1.6242099999999999E-2</c:v>
                </c:pt>
                <c:pt idx="2">
                  <c:v>1.6242099999999999E-2</c:v>
                </c:pt>
                <c:pt idx="3">
                  <c:v>1.6242099999999999E-2</c:v>
                </c:pt>
                <c:pt idx="4">
                  <c:v>1.6242099999999999E-2</c:v>
                </c:pt>
                <c:pt idx="5">
                  <c:v>1.6242099999999999E-2</c:v>
                </c:pt>
                <c:pt idx="6">
                  <c:v>1.6242099999999999E-2</c:v>
                </c:pt>
                <c:pt idx="7">
                  <c:v>1.6242099999999999E-2</c:v>
                </c:pt>
                <c:pt idx="8">
                  <c:v>1.6242099999999999E-2</c:v>
                </c:pt>
              </c:numCache>
            </c:numRef>
          </c:val>
          <c:smooth val="0"/>
          <c:extLst>
            <c:ext xmlns:c16="http://schemas.microsoft.com/office/drawing/2014/chart" uri="{C3380CC4-5D6E-409C-BE32-E72D297353CC}">
              <c16:uniqueId val="{00000001-BE77-45CB-9382-81E27449404D}"/>
            </c:ext>
          </c:extLst>
        </c:ser>
        <c:ser>
          <c:idx val="2"/>
          <c:order val="2"/>
          <c:tx>
            <c:strRef>
              <c:f>'MMCE AUC Charts'!$M$363:$M$364</c:f>
              <c:strCache>
                <c:ptCount val="2"/>
                <c:pt idx="0">
                  <c:v>sh24_lon</c:v>
                </c:pt>
                <c:pt idx="1">
                  <c:v>mtry=9</c:v>
                </c:pt>
              </c:strCache>
            </c:strRef>
          </c:tx>
          <c:spPr>
            <a:ln w="28575" cap="rnd">
              <a:solidFill>
                <a:schemeClr val="accent3"/>
              </a:solidFill>
              <a:round/>
            </a:ln>
            <a:effectLst/>
          </c:spPr>
          <c:marker>
            <c:symbol val="none"/>
          </c:marker>
          <c:cat>
            <c:strRef>
              <c:f>'MMCE AUC Charts'!$J$365:$J$373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Charts'!$M$365:$M$373</c:f>
              <c:numCache>
                <c:formatCode>General</c:formatCode>
                <c:ptCount val="9"/>
                <c:pt idx="0">
                  <c:v>4.07596E-2</c:v>
                </c:pt>
                <c:pt idx="1">
                  <c:v>1.6242099999999999E-2</c:v>
                </c:pt>
                <c:pt idx="2">
                  <c:v>1.6242099999999999E-2</c:v>
                </c:pt>
                <c:pt idx="3">
                  <c:v>1.6242099999999999E-2</c:v>
                </c:pt>
                <c:pt idx="4">
                  <c:v>1.6242099999999999E-2</c:v>
                </c:pt>
                <c:pt idx="5">
                  <c:v>1.6242099999999999E-2</c:v>
                </c:pt>
                <c:pt idx="6">
                  <c:v>1.6242099999999999E-2</c:v>
                </c:pt>
                <c:pt idx="7">
                  <c:v>1.6242099999999999E-2</c:v>
                </c:pt>
                <c:pt idx="8">
                  <c:v>1.6242099999999999E-2</c:v>
                </c:pt>
              </c:numCache>
            </c:numRef>
          </c:val>
          <c:smooth val="0"/>
          <c:extLst>
            <c:ext xmlns:c16="http://schemas.microsoft.com/office/drawing/2014/chart" uri="{C3380CC4-5D6E-409C-BE32-E72D297353CC}">
              <c16:uniqueId val="{00000002-BE77-45CB-9382-81E27449404D}"/>
            </c:ext>
          </c:extLst>
        </c:ser>
        <c:ser>
          <c:idx val="3"/>
          <c:order val="3"/>
          <c:tx>
            <c:strRef>
              <c:f>'MMCE AUC Charts'!$N$363:$N$364</c:f>
              <c:strCache>
                <c:ptCount val="2"/>
                <c:pt idx="0">
                  <c:v>sh24_lon</c:v>
                </c:pt>
                <c:pt idx="1">
                  <c:v>mtry=12</c:v>
                </c:pt>
              </c:strCache>
            </c:strRef>
          </c:tx>
          <c:spPr>
            <a:ln w="28575" cap="rnd">
              <a:solidFill>
                <a:schemeClr val="accent4"/>
              </a:solidFill>
              <a:round/>
            </a:ln>
            <a:effectLst/>
          </c:spPr>
          <c:marker>
            <c:symbol val="none"/>
          </c:marker>
          <c:cat>
            <c:strRef>
              <c:f>'MMCE AUC Charts'!$J$365:$J$373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Charts'!$N$365:$N$373</c:f>
              <c:numCache>
                <c:formatCode>General</c:formatCode>
                <c:ptCount val="9"/>
                <c:pt idx="0">
                  <c:v>3.8920799999999998E-2</c:v>
                </c:pt>
                <c:pt idx="1">
                  <c:v>1.6242099999999999E-2</c:v>
                </c:pt>
                <c:pt idx="2">
                  <c:v>1.6242099999999999E-2</c:v>
                </c:pt>
                <c:pt idx="3">
                  <c:v>1.6242099999999999E-2</c:v>
                </c:pt>
                <c:pt idx="4">
                  <c:v>1.6242099999999999E-2</c:v>
                </c:pt>
                <c:pt idx="5">
                  <c:v>1.6242099999999999E-2</c:v>
                </c:pt>
                <c:pt idx="6">
                  <c:v>1.6242099999999999E-2</c:v>
                </c:pt>
                <c:pt idx="7">
                  <c:v>1.6242099999999999E-2</c:v>
                </c:pt>
                <c:pt idx="8">
                  <c:v>1.6242099999999999E-2</c:v>
                </c:pt>
              </c:numCache>
            </c:numRef>
          </c:val>
          <c:smooth val="0"/>
          <c:extLst>
            <c:ext xmlns:c16="http://schemas.microsoft.com/office/drawing/2014/chart" uri="{C3380CC4-5D6E-409C-BE32-E72D297353CC}">
              <c16:uniqueId val="{00000003-BE77-45CB-9382-81E27449404D}"/>
            </c:ext>
          </c:extLst>
        </c:ser>
        <c:dLbls>
          <c:showLegendKey val="0"/>
          <c:showVal val="0"/>
          <c:showCatName val="0"/>
          <c:showSerName val="0"/>
          <c:showPercent val="0"/>
          <c:showBubbleSize val="0"/>
        </c:dLbls>
        <c:smooth val="0"/>
        <c:axId val="723034840"/>
        <c:axId val="723035168"/>
      </c:lineChart>
      <c:catAx>
        <c:axId val="723034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5168"/>
        <c:crosses val="autoZero"/>
        <c:auto val="1"/>
        <c:lblAlgn val="ctr"/>
        <c:lblOffset val="100"/>
        <c:noMultiLvlLbl val="0"/>
      </c:catAx>
      <c:valAx>
        <c:axId val="723035168"/>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Charts'!$K$381:$K$382</c:f>
              <c:strCache>
                <c:ptCount val="2"/>
                <c:pt idx="0">
                  <c:v>sh24_lon</c:v>
                </c:pt>
                <c:pt idx="1">
                  <c:v>mtry=3</c:v>
                </c:pt>
              </c:strCache>
            </c:strRef>
          </c:tx>
          <c:spPr>
            <a:ln w="28575" cap="rnd">
              <a:solidFill>
                <a:schemeClr val="accent1"/>
              </a:solidFill>
              <a:round/>
            </a:ln>
            <a:effectLst/>
          </c:spPr>
          <c:marker>
            <c:symbol val="none"/>
          </c:marker>
          <c:cat>
            <c:strRef>
              <c:f>'MMCE AUC Charts'!$J$383:$J$391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Charts'!$K$383:$K$391</c:f>
              <c:numCache>
                <c:formatCode>General</c:formatCode>
                <c:ptCount val="9"/>
                <c:pt idx="0">
                  <c:v>0.50285570000000002</c:v>
                </c:pt>
                <c:pt idx="1">
                  <c:v>0.51539559999999995</c:v>
                </c:pt>
                <c:pt idx="2">
                  <c:v>0.58481099999999997</c:v>
                </c:pt>
                <c:pt idx="3">
                  <c:v>0.57659689999999997</c:v>
                </c:pt>
                <c:pt idx="4">
                  <c:v>0.58194460000000003</c:v>
                </c:pt>
                <c:pt idx="5">
                  <c:v>0.59799880000000005</c:v>
                </c:pt>
                <c:pt idx="6">
                  <c:v>0.60544229999999999</c:v>
                </c:pt>
                <c:pt idx="7">
                  <c:v>0.60818779999999995</c:v>
                </c:pt>
                <c:pt idx="8">
                  <c:v>0.62161889999999997</c:v>
                </c:pt>
              </c:numCache>
            </c:numRef>
          </c:val>
          <c:smooth val="0"/>
          <c:extLst>
            <c:ext xmlns:c16="http://schemas.microsoft.com/office/drawing/2014/chart" uri="{C3380CC4-5D6E-409C-BE32-E72D297353CC}">
              <c16:uniqueId val="{00000000-76E8-494E-A074-2DB55F77EF02}"/>
            </c:ext>
          </c:extLst>
        </c:ser>
        <c:ser>
          <c:idx val="1"/>
          <c:order val="1"/>
          <c:tx>
            <c:strRef>
              <c:f>'MMCE AUC Charts'!$L$381:$L$382</c:f>
              <c:strCache>
                <c:ptCount val="2"/>
                <c:pt idx="0">
                  <c:v>sh24_lon</c:v>
                </c:pt>
                <c:pt idx="1">
                  <c:v>mtry=6</c:v>
                </c:pt>
              </c:strCache>
            </c:strRef>
          </c:tx>
          <c:spPr>
            <a:ln w="28575" cap="rnd">
              <a:solidFill>
                <a:schemeClr val="accent2"/>
              </a:solidFill>
              <a:round/>
            </a:ln>
            <a:effectLst/>
          </c:spPr>
          <c:marker>
            <c:symbol val="none"/>
          </c:marker>
          <c:cat>
            <c:strRef>
              <c:f>'MMCE AUC Charts'!$J$383:$J$391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Charts'!$L$383:$L$391</c:f>
              <c:numCache>
                <c:formatCode>General</c:formatCode>
                <c:ptCount val="9"/>
                <c:pt idx="0">
                  <c:v>0.51521340000000004</c:v>
                </c:pt>
                <c:pt idx="1">
                  <c:v>0.59623630000000005</c:v>
                </c:pt>
                <c:pt idx="2">
                  <c:v>0.56319169999999996</c:v>
                </c:pt>
                <c:pt idx="3">
                  <c:v>0.58457729999999997</c:v>
                </c:pt>
                <c:pt idx="4">
                  <c:v>0.56898820000000006</c:v>
                </c:pt>
                <c:pt idx="5">
                  <c:v>0.59238769999999996</c:v>
                </c:pt>
                <c:pt idx="6">
                  <c:v>0.61425580000000002</c:v>
                </c:pt>
                <c:pt idx="7">
                  <c:v>0.61553930000000001</c:v>
                </c:pt>
                <c:pt idx="8">
                  <c:v>0.61686350000000001</c:v>
                </c:pt>
              </c:numCache>
            </c:numRef>
          </c:val>
          <c:smooth val="0"/>
          <c:extLst>
            <c:ext xmlns:c16="http://schemas.microsoft.com/office/drawing/2014/chart" uri="{C3380CC4-5D6E-409C-BE32-E72D297353CC}">
              <c16:uniqueId val="{00000001-76E8-494E-A074-2DB55F77EF02}"/>
            </c:ext>
          </c:extLst>
        </c:ser>
        <c:ser>
          <c:idx val="2"/>
          <c:order val="2"/>
          <c:tx>
            <c:strRef>
              <c:f>'MMCE AUC Charts'!$M$381:$M$382</c:f>
              <c:strCache>
                <c:ptCount val="2"/>
                <c:pt idx="0">
                  <c:v>sh24_lon</c:v>
                </c:pt>
                <c:pt idx="1">
                  <c:v>mtry=9</c:v>
                </c:pt>
              </c:strCache>
            </c:strRef>
          </c:tx>
          <c:spPr>
            <a:ln w="28575" cap="rnd">
              <a:solidFill>
                <a:schemeClr val="accent3"/>
              </a:solidFill>
              <a:round/>
            </a:ln>
            <a:effectLst/>
          </c:spPr>
          <c:marker>
            <c:symbol val="none"/>
          </c:marker>
          <c:cat>
            <c:strRef>
              <c:f>'MMCE AUC Charts'!$J$383:$J$391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Charts'!$M$383:$M$391</c:f>
              <c:numCache>
                <c:formatCode>General</c:formatCode>
                <c:ptCount val="9"/>
                <c:pt idx="0">
                  <c:v>0.50754299999999997</c:v>
                </c:pt>
                <c:pt idx="1">
                  <c:v>0.5977922</c:v>
                </c:pt>
                <c:pt idx="2">
                  <c:v>0.60222120000000001</c:v>
                </c:pt>
                <c:pt idx="3">
                  <c:v>0.58609080000000002</c:v>
                </c:pt>
                <c:pt idx="4">
                  <c:v>0.58578260000000004</c:v>
                </c:pt>
                <c:pt idx="5">
                  <c:v>0.55943050000000005</c:v>
                </c:pt>
                <c:pt idx="6">
                  <c:v>0.58755990000000002</c:v>
                </c:pt>
                <c:pt idx="7">
                  <c:v>0.60556900000000002</c:v>
                </c:pt>
                <c:pt idx="8">
                  <c:v>0.60172320000000001</c:v>
                </c:pt>
              </c:numCache>
            </c:numRef>
          </c:val>
          <c:smooth val="0"/>
          <c:extLst>
            <c:ext xmlns:c16="http://schemas.microsoft.com/office/drawing/2014/chart" uri="{C3380CC4-5D6E-409C-BE32-E72D297353CC}">
              <c16:uniqueId val="{00000002-76E8-494E-A074-2DB55F77EF02}"/>
            </c:ext>
          </c:extLst>
        </c:ser>
        <c:ser>
          <c:idx val="3"/>
          <c:order val="3"/>
          <c:tx>
            <c:strRef>
              <c:f>'MMCE AUC Charts'!$N$381:$N$382</c:f>
              <c:strCache>
                <c:ptCount val="2"/>
                <c:pt idx="0">
                  <c:v>sh24_lon</c:v>
                </c:pt>
                <c:pt idx="1">
                  <c:v>mtry=12</c:v>
                </c:pt>
              </c:strCache>
            </c:strRef>
          </c:tx>
          <c:spPr>
            <a:ln w="28575" cap="rnd">
              <a:solidFill>
                <a:schemeClr val="accent4"/>
              </a:solidFill>
              <a:round/>
            </a:ln>
            <a:effectLst/>
          </c:spPr>
          <c:marker>
            <c:symbol val="none"/>
          </c:marker>
          <c:cat>
            <c:strRef>
              <c:f>'MMCE AUC Charts'!$J$383:$J$391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Charts'!$N$383:$N$391</c:f>
              <c:numCache>
                <c:formatCode>General</c:formatCode>
                <c:ptCount val="9"/>
                <c:pt idx="0">
                  <c:v>0.49943199999999999</c:v>
                </c:pt>
                <c:pt idx="1">
                  <c:v>0.57774289999999995</c:v>
                </c:pt>
                <c:pt idx="2">
                  <c:v>0.58144039999999997</c:v>
                </c:pt>
                <c:pt idx="3">
                  <c:v>0.60836900000000005</c:v>
                </c:pt>
                <c:pt idx="4">
                  <c:v>0.57816710000000004</c:v>
                </c:pt>
                <c:pt idx="5">
                  <c:v>0.57809690000000002</c:v>
                </c:pt>
                <c:pt idx="6">
                  <c:v>0.60081700000000005</c:v>
                </c:pt>
                <c:pt idx="7">
                  <c:v>0.59273960000000003</c:v>
                </c:pt>
                <c:pt idx="8">
                  <c:v>0.59539399999999998</c:v>
                </c:pt>
              </c:numCache>
            </c:numRef>
          </c:val>
          <c:smooth val="0"/>
          <c:extLst>
            <c:ext xmlns:c16="http://schemas.microsoft.com/office/drawing/2014/chart" uri="{C3380CC4-5D6E-409C-BE32-E72D297353CC}">
              <c16:uniqueId val="{00000003-76E8-494E-A074-2DB55F77EF02}"/>
            </c:ext>
          </c:extLst>
        </c:ser>
        <c:dLbls>
          <c:showLegendKey val="0"/>
          <c:showVal val="0"/>
          <c:showCatName val="0"/>
          <c:showSerName val="0"/>
          <c:showPercent val="0"/>
          <c:showBubbleSize val="0"/>
        </c:dLbls>
        <c:smooth val="0"/>
        <c:axId val="669799024"/>
        <c:axId val="669796728"/>
      </c:lineChart>
      <c:catAx>
        <c:axId val="66979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96728"/>
        <c:crosses val="autoZero"/>
        <c:auto val="1"/>
        <c:lblAlgn val="ctr"/>
        <c:lblOffset val="100"/>
        <c:noMultiLvlLbl val="0"/>
      </c:catAx>
      <c:valAx>
        <c:axId val="669796728"/>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9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Charts'!$K$399:$K$400</c:f>
              <c:strCache>
                <c:ptCount val="2"/>
                <c:pt idx="0">
                  <c:v>sh24_nia</c:v>
                </c:pt>
                <c:pt idx="1">
                  <c:v>mtry=3</c:v>
                </c:pt>
              </c:strCache>
            </c:strRef>
          </c:tx>
          <c:spPr>
            <a:ln w="28575" cap="rnd">
              <a:solidFill>
                <a:schemeClr val="accent1"/>
              </a:solidFill>
              <a:round/>
            </a:ln>
            <a:effectLst/>
          </c:spPr>
          <c:marker>
            <c:symbol val="none"/>
          </c:marker>
          <c:cat>
            <c:strRef>
              <c:f>'MMCE AUC Charts'!$J$401:$J$409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Charts'!$K$401:$K$409</c:f>
              <c:numCache>
                <c:formatCode>General</c:formatCode>
                <c:ptCount val="9"/>
                <c:pt idx="0">
                  <c:v>2.2072899999999999E-2</c:v>
                </c:pt>
                <c:pt idx="1">
                  <c:v>9.1170999999999995E-3</c:v>
                </c:pt>
                <c:pt idx="2">
                  <c:v>9.1170999999999995E-3</c:v>
                </c:pt>
                <c:pt idx="3">
                  <c:v>9.1170999999999995E-3</c:v>
                </c:pt>
                <c:pt idx="4">
                  <c:v>9.1170999999999995E-3</c:v>
                </c:pt>
                <c:pt idx="5">
                  <c:v>9.5969000000000002E-3</c:v>
                </c:pt>
                <c:pt idx="6">
                  <c:v>9.1170999999999995E-3</c:v>
                </c:pt>
                <c:pt idx="7">
                  <c:v>9.1170999999999995E-3</c:v>
                </c:pt>
                <c:pt idx="8">
                  <c:v>9.1170999999999995E-3</c:v>
                </c:pt>
              </c:numCache>
            </c:numRef>
          </c:val>
          <c:smooth val="0"/>
          <c:extLst>
            <c:ext xmlns:c16="http://schemas.microsoft.com/office/drawing/2014/chart" uri="{C3380CC4-5D6E-409C-BE32-E72D297353CC}">
              <c16:uniqueId val="{00000000-4CB7-4109-BEEA-238F617FA8F8}"/>
            </c:ext>
          </c:extLst>
        </c:ser>
        <c:ser>
          <c:idx val="1"/>
          <c:order val="1"/>
          <c:tx>
            <c:strRef>
              <c:f>'MMCE AUC Charts'!$L$399:$L$400</c:f>
              <c:strCache>
                <c:ptCount val="2"/>
                <c:pt idx="0">
                  <c:v>sh24_nia</c:v>
                </c:pt>
                <c:pt idx="1">
                  <c:v>mtry=6</c:v>
                </c:pt>
              </c:strCache>
            </c:strRef>
          </c:tx>
          <c:spPr>
            <a:ln w="28575" cap="rnd">
              <a:solidFill>
                <a:schemeClr val="accent2"/>
              </a:solidFill>
              <a:round/>
            </a:ln>
            <a:effectLst/>
          </c:spPr>
          <c:marker>
            <c:symbol val="none"/>
          </c:marker>
          <c:cat>
            <c:strRef>
              <c:f>'MMCE AUC Charts'!$J$401:$J$409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Charts'!$L$401:$L$409</c:f>
              <c:numCache>
                <c:formatCode>General</c:formatCode>
                <c:ptCount val="9"/>
                <c:pt idx="0">
                  <c:v>1.9673699999999999E-2</c:v>
                </c:pt>
                <c:pt idx="1">
                  <c:v>9.1170999999999995E-3</c:v>
                </c:pt>
                <c:pt idx="2">
                  <c:v>9.5969000000000002E-3</c:v>
                </c:pt>
                <c:pt idx="3">
                  <c:v>9.5969000000000002E-3</c:v>
                </c:pt>
                <c:pt idx="4">
                  <c:v>9.5969000000000002E-3</c:v>
                </c:pt>
                <c:pt idx="5">
                  <c:v>9.5969000000000002E-3</c:v>
                </c:pt>
                <c:pt idx="6">
                  <c:v>9.5969000000000002E-3</c:v>
                </c:pt>
                <c:pt idx="7">
                  <c:v>9.5969000000000002E-3</c:v>
                </c:pt>
                <c:pt idx="8">
                  <c:v>9.5969000000000002E-3</c:v>
                </c:pt>
              </c:numCache>
            </c:numRef>
          </c:val>
          <c:smooth val="0"/>
          <c:extLst>
            <c:ext xmlns:c16="http://schemas.microsoft.com/office/drawing/2014/chart" uri="{C3380CC4-5D6E-409C-BE32-E72D297353CC}">
              <c16:uniqueId val="{00000001-4CB7-4109-BEEA-238F617FA8F8}"/>
            </c:ext>
          </c:extLst>
        </c:ser>
        <c:ser>
          <c:idx val="2"/>
          <c:order val="2"/>
          <c:tx>
            <c:strRef>
              <c:f>'MMCE AUC Charts'!$M$399:$M$400</c:f>
              <c:strCache>
                <c:ptCount val="2"/>
                <c:pt idx="0">
                  <c:v>sh24_nia</c:v>
                </c:pt>
                <c:pt idx="1">
                  <c:v>mtry=9</c:v>
                </c:pt>
              </c:strCache>
            </c:strRef>
          </c:tx>
          <c:spPr>
            <a:ln w="28575" cap="rnd">
              <a:solidFill>
                <a:schemeClr val="accent3"/>
              </a:solidFill>
              <a:round/>
            </a:ln>
            <a:effectLst/>
          </c:spPr>
          <c:marker>
            <c:symbol val="none"/>
          </c:marker>
          <c:cat>
            <c:strRef>
              <c:f>'MMCE AUC Charts'!$J$401:$J$409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Charts'!$M$401:$M$409</c:f>
              <c:numCache>
                <c:formatCode>General</c:formatCode>
                <c:ptCount val="9"/>
                <c:pt idx="0">
                  <c:v>2.2072899999999999E-2</c:v>
                </c:pt>
                <c:pt idx="1">
                  <c:v>9.5969000000000002E-3</c:v>
                </c:pt>
                <c:pt idx="2">
                  <c:v>9.5969000000000002E-3</c:v>
                </c:pt>
                <c:pt idx="3">
                  <c:v>9.5969000000000002E-3</c:v>
                </c:pt>
                <c:pt idx="4">
                  <c:v>9.5969000000000002E-3</c:v>
                </c:pt>
                <c:pt idx="5">
                  <c:v>9.5969000000000002E-3</c:v>
                </c:pt>
                <c:pt idx="6">
                  <c:v>9.5969000000000002E-3</c:v>
                </c:pt>
                <c:pt idx="7">
                  <c:v>9.5969000000000002E-3</c:v>
                </c:pt>
                <c:pt idx="8">
                  <c:v>9.5969000000000002E-3</c:v>
                </c:pt>
              </c:numCache>
            </c:numRef>
          </c:val>
          <c:smooth val="0"/>
          <c:extLst>
            <c:ext xmlns:c16="http://schemas.microsoft.com/office/drawing/2014/chart" uri="{C3380CC4-5D6E-409C-BE32-E72D297353CC}">
              <c16:uniqueId val="{00000002-4CB7-4109-BEEA-238F617FA8F8}"/>
            </c:ext>
          </c:extLst>
        </c:ser>
        <c:ser>
          <c:idx val="3"/>
          <c:order val="3"/>
          <c:tx>
            <c:strRef>
              <c:f>'MMCE AUC Charts'!$N$399:$N$400</c:f>
              <c:strCache>
                <c:ptCount val="2"/>
                <c:pt idx="0">
                  <c:v>sh24_nia</c:v>
                </c:pt>
                <c:pt idx="1">
                  <c:v>mtry=12</c:v>
                </c:pt>
              </c:strCache>
            </c:strRef>
          </c:tx>
          <c:spPr>
            <a:ln w="28575" cap="rnd">
              <a:solidFill>
                <a:schemeClr val="accent4"/>
              </a:solidFill>
              <a:round/>
            </a:ln>
            <a:effectLst/>
          </c:spPr>
          <c:marker>
            <c:symbol val="none"/>
          </c:marker>
          <c:cat>
            <c:strRef>
              <c:f>'MMCE AUC Charts'!$J$401:$J$409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Charts'!$N$401:$N$409</c:f>
              <c:numCache>
                <c:formatCode>General</c:formatCode>
                <c:ptCount val="9"/>
                <c:pt idx="0">
                  <c:v>2.83109E-2</c:v>
                </c:pt>
                <c:pt idx="1">
                  <c:v>9.5969000000000002E-3</c:v>
                </c:pt>
                <c:pt idx="2">
                  <c:v>9.5969000000000002E-3</c:v>
                </c:pt>
                <c:pt idx="3">
                  <c:v>9.5969000000000002E-3</c:v>
                </c:pt>
                <c:pt idx="4">
                  <c:v>9.5969000000000002E-3</c:v>
                </c:pt>
                <c:pt idx="5">
                  <c:v>9.5969000000000002E-3</c:v>
                </c:pt>
                <c:pt idx="6">
                  <c:v>9.5969000000000002E-3</c:v>
                </c:pt>
                <c:pt idx="7">
                  <c:v>9.5969000000000002E-3</c:v>
                </c:pt>
                <c:pt idx="8">
                  <c:v>9.5969000000000002E-3</c:v>
                </c:pt>
              </c:numCache>
            </c:numRef>
          </c:val>
          <c:smooth val="0"/>
          <c:extLst>
            <c:ext xmlns:c16="http://schemas.microsoft.com/office/drawing/2014/chart" uri="{C3380CC4-5D6E-409C-BE32-E72D297353CC}">
              <c16:uniqueId val="{00000003-4CB7-4109-BEEA-238F617FA8F8}"/>
            </c:ext>
          </c:extLst>
        </c:ser>
        <c:dLbls>
          <c:showLegendKey val="0"/>
          <c:showVal val="0"/>
          <c:showCatName val="0"/>
          <c:showSerName val="0"/>
          <c:showPercent val="0"/>
          <c:showBubbleSize val="0"/>
        </c:dLbls>
        <c:smooth val="0"/>
        <c:axId val="570478792"/>
        <c:axId val="570475184"/>
      </c:lineChart>
      <c:catAx>
        <c:axId val="570478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75184"/>
        <c:crosses val="autoZero"/>
        <c:auto val="1"/>
        <c:lblAlgn val="ctr"/>
        <c:lblOffset val="100"/>
        <c:noMultiLvlLbl val="0"/>
      </c:catAx>
      <c:valAx>
        <c:axId val="57047518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7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Charts'!$K$417:$K$418</c:f>
              <c:strCache>
                <c:ptCount val="2"/>
                <c:pt idx="0">
                  <c:v>sh24_nia</c:v>
                </c:pt>
                <c:pt idx="1">
                  <c:v>mtry=3</c:v>
                </c:pt>
              </c:strCache>
            </c:strRef>
          </c:tx>
          <c:spPr>
            <a:ln w="28575" cap="rnd">
              <a:solidFill>
                <a:schemeClr val="accent1"/>
              </a:solidFill>
              <a:round/>
            </a:ln>
            <a:effectLst/>
          </c:spPr>
          <c:marker>
            <c:symbol val="none"/>
          </c:marker>
          <c:cat>
            <c:strRef>
              <c:f>'MMCE AUC Charts'!$J$419:$J$427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Charts'!$K$419:$K$427</c:f>
              <c:numCache>
                <c:formatCode>General</c:formatCode>
                <c:ptCount val="9"/>
                <c:pt idx="0">
                  <c:v>0.54686159999999995</c:v>
                </c:pt>
                <c:pt idx="1">
                  <c:v>0.56929260000000004</c:v>
                </c:pt>
                <c:pt idx="2">
                  <c:v>0.60355199999999998</c:v>
                </c:pt>
                <c:pt idx="3">
                  <c:v>0.4702868</c:v>
                </c:pt>
                <c:pt idx="4">
                  <c:v>0.55077100000000001</c:v>
                </c:pt>
                <c:pt idx="5">
                  <c:v>0.54089790000000004</c:v>
                </c:pt>
                <c:pt idx="6">
                  <c:v>0.5312384</c:v>
                </c:pt>
                <c:pt idx="7">
                  <c:v>0.51960729999999999</c:v>
                </c:pt>
                <c:pt idx="8">
                  <c:v>0.55061070000000001</c:v>
                </c:pt>
              </c:numCache>
            </c:numRef>
          </c:val>
          <c:smooth val="0"/>
          <c:extLst>
            <c:ext xmlns:c16="http://schemas.microsoft.com/office/drawing/2014/chart" uri="{C3380CC4-5D6E-409C-BE32-E72D297353CC}">
              <c16:uniqueId val="{00000000-AA97-4132-A35D-38F40EE631B4}"/>
            </c:ext>
          </c:extLst>
        </c:ser>
        <c:ser>
          <c:idx val="1"/>
          <c:order val="1"/>
          <c:tx>
            <c:strRef>
              <c:f>'MMCE AUC Charts'!$L$417:$L$418</c:f>
              <c:strCache>
                <c:ptCount val="2"/>
                <c:pt idx="0">
                  <c:v>sh24_nia</c:v>
                </c:pt>
                <c:pt idx="1">
                  <c:v>mtry=6</c:v>
                </c:pt>
              </c:strCache>
            </c:strRef>
          </c:tx>
          <c:spPr>
            <a:ln w="28575" cap="rnd">
              <a:solidFill>
                <a:schemeClr val="accent2"/>
              </a:solidFill>
              <a:round/>
            </a:ln>
            <a:effectLst/>
          </c:spPr>
          <c:marker>
            <c:symbol val="none"/>
          </c:marker>
          <c:cat>
            <c:strRef>
              <c:f>'MMCE AUC Charts'!$J$419:$J$427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Charts'!$L$419:$L$427</c:f>
              <c:numCache>
                <c:formatCode>General</c:formatCode>
                <c:ptCount val="9"/>
                <c:pt idx="0">
                  <c:v>0.49491449999999998</c:v>
                </c:pt>
                <c:pt idx="1">
                  <c:v>0.5972345</c:v>
                </c:pt>
                <c:pt idx="2">
                  <c:v>0.54915539999999996</c:v>
                </c:pt>
                <c:pt idx="3">
                  <c:v>0.47569679999999998</c:v>
                </c:pt>
                <c:pt idx="4">
                  <c:v>0.54623180000000005</c:v>
                </c:pt>
                <c:pt idx="5">
                  <c:v>0.51532140000000004</c:v>
                </c:pt>
                <c:pt idx="6">
                  <c:v>0.54765339999999996</c:v>
                </c:pt>
                <c:pt idx="7">
                  <c:v>0.52565289999999998</c:v>
                </c:pt>
                <c:pt idx="8">
                  <c:v>0.53671800000000003</c:v>
                </c:pt>
              </c:numCache>
            </c:numRef>
          </c:val>
          <c:smooth val="0"/>
          <c:extLst>
            <c:ext xmlns:c16="http://schemas.microsoft.com/office/drawing/2014/chart" uri="{C3380CC4-5D6E-409C-BE32-E72D297353CC}">
              <c16:uniqueId val="{00000001-AA97-4132-A35D-38F40EE631B4}"/>
            </c:ext>
          </c:extLst>
        </c:ser>
        <c:ser>
          <c:idx val="2"/>
          <c:order val="2"/>
          <c:tx>
            <c:strRef>
              <c:f>'MMCE AUC Charts'!$M$417:$M$418</c:f>
              <c:strCache>
                <c:ptCount val="2"/>
                <c:pt idx="0">
                  <c:v>sh24_nia</c:v>
                </c:pt>
                <c:pt idx="1">
                  <c:v>mtry=9</c:v>
                </c:pt>
              </c:strCache>
            </c:strRef>
          </c:tx>
          <c:spPr>
            <a:ln w="28575" cap="rnd">
              <a:solidFill>
                <a:schemeClr val="accent3"/>
              </a:solidFill>
              <a:round/>
            </a:ln>
            <a:effectLst/>
          </c:spPr>
          <c:marker>
            <c:symbol val="none"/>
          </c:marker>
          <c:cat>
            <c:strRef>
              <c:f>'MMCE AUC Charts'!$J$419:$J$427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Charts'!$M$419:$M$427</c:f>
              <c:numCache>
                <c:formatCode>General</c:formatCode>
                <c:ptCount val="9"/>
                <c:pt idx="0">
                  <c:v>0.491782</c:v>
                </c:pt>
                <c:pt idx="1">
                  <c:v>0.53125650000000002</c:v>
                </c:pt>
                <c:pt idx="2">
                  <c:v>0.54761919999999997</c:v>
                </c:pt>
                <c:pt idx="3">
                  <c:v>0.52617539999999996</c:v>
                </c:pt>
                <c:pt idx="4">
                  <c:v>0.53825219999999996</c:v>
                </c:pt>
                <c:pt idx="5">
                  <c:v>0.60357989999999995</c:v>
                </c:pt>
                <c:pt idx="6">
                  <c:v>0.53504110000000005</c:v>
                </c:pt>
                <c:pt idx="7">
                  <c:v>0.55275580000000002</c:v>
                </c:pt>
                <c:pt idx="8">
                  <c:v>0.53457580000000005</c:v>
                </c:pt>
              </c:numCache>
            </c:numRef>
          </c:val>
          <c:smooth val="0"/>
          <c:extLst>
            <c:ext xmlns:c16="http://schemas.microsoft.com/office/drawing/2014/chart" uri="{C3380CC4-5D6E-409C-BE32-E72D297353CC}">
              <c16:uniqueId val="{00000002-AA97-4132-A35D-38F40EE631B4}"/>
            </c:ext>
          </c:extLst>
        </c:ser>
        <c:ser>
          <c:idx val="3"/>
          <c:order val="3"/>
          <c:tx>
            <c:strRef>
              <c:f>'MMCE AUC Charts'!$N$417:$N$418</c:f>
              <c:strCache>
                <c:ptCount val="2"/>
                <c:pt idx="0">
                  <c:v>sh24_nia</c:v>
                </c:pt>
                <c:pt idx="1">
                  <c:v>mtry=12</c:v>
                </c:pt>
              </c:strCache>
            </c:strRef>
          </c:tx>
          <c:spPr>
            <a:ln w="28575" cap="rnd">
              <a:solidFill>
                <a:schemeClr val="accent4"/>
              </a:solidFill>
              <a:round/>
            </a:ln>
            <a:effectLst/>
          </c:spPr>
          <c:marker>
            <c:symbol val="none"/>
          </c:marker>
          <c:cat>
            <c:strRef>
              <c:f>'MMCE AUC Charts'!$J$419:$J$427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Charts'!$N$419:$N$427</c:f>
              <c:numCache>
                <c:formatCode>General</c:formatCode>
                <c:ptCount val="9"/>
                <c:pt idx="0">
                  <c:v>0.54152160000000005</c:v>
                </c:pt>
                <c:pt idx="1">
                  <c:v>0.56932479999999996</c:v>
                </c:pt>
                <c:pt idx="2">
                  <c:v>0.54049380000000002</c:v>
                </c:pt>
                <c:pt idx="3">
                  <c:v>0.61181319999999995</c:v>
                </c:pt>
                <c:pt idx="4">
                  <c:v>0.60368230000000001</c:v>
                </c:pt>
                <c:pt idx="5">
                  <c:v>0.49624960000000001</c:v>
                </c:pt>
                <c:pt idx="6">
                  <c:v>0.52251170000000002</c:v>
                </c:pt>
                <c:pt idx="7">
                  <c:v>0.56174290000000004</c:v>
                </c:pt>
                <c:pt idx="8">
                  <c:v>0.57005790000000001</c:v>
                </c:pt>
              </c:numCache>
            </c:numRef>
          </c:val>
          <c:smooth val="0"/>
          <c:extLst>
            <c:ext xmlns:c16="http://schemas.microsoft.com/office/drawing/2014/chart" uri="{C3380CC4-5D6E-409C-BE32-E72D297353CC}">
              <c16:uniqueId val="{00000003-AA97-4132-A35D-38F40EE631B4}"/>
            </c:ext>
          </c:extLst>
        </c:ser>
        <c:dLbls>
          <c:showLegendKey val="0"/>
          <c:showVal val="0"/>
          <c:showCatName val="0"/>
          <c:showSerName val="0"/>
          <c:showPercent val="0"/>
          <c:showBubbleSize val="0"/>
        </c:dLbls>
        <c:smooth val="0"/>
        <c:axId val="716276064"/>
        <c:axId val="716278360"/>
      </c:lineChart>
      <c:catAx>
        <c:axId val="716276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78360"/>
        <c:crosses val="autoZero"/>
        <c:auto val="1"/>
        <c:lblAlgn val="ctr"/>
        <c:lblOffset val="100"/>
        <c:noMultiLvlLbl val="0"/>
      </c:catAx>
      <c:valAx>
        <c:axId val="716278360"/>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Charts'!$K$435:$K$436</c:f>
              <c:strCache>
                <c:ptCount val="2"/>
                <c:pt idx="0">
                  <c:v>sh72_all</c:v>
                </c:pt>
                <c:pt idx="1">
                  <c:v>mtry=3</c:v>
                </c:pt>
              </c:strCache>
            </c:strRef>
          </c:tx>
          <c:spPr>
            <a:ln w="28575" cap="rnd">
              <a:solidFill>
                <a:schemeClr val="accent1"/>
              </a:solidFill>
              <a:round/>
            </a:ln>
            <a:effectLst/>
          </c:spPr>
          <c:marker>
            <c:symbol val="none"/>
          </c:marker>
          <c:cat>
            <c:strRef>
              <c:f>'MMCE AUC Charts'!$J$437:$J$445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Charts'!$K$437:$K$445</c:f>
              <c:numCache>
                <c:formatCode>General</c:formatCode>
                <c:ptCount val="9"/>
                <c:pt idx="0">
                  <c:v>4.6546799999999999E-2</c:v>
                </c:pt>
                <c:pt idx="1">
                  <c:v>2.3944199999999999E-2</c:v>
                </c:pt>
                <c:pt idx="2">
                  <c:v>2.3944199999999999E-2</c:v>
                </c:pt>
                <c:pt idx="3">
                  <c:v>2.3944199999999999E-2</c:v>
                </c:pt>
                <c:pt idx="4">
                  <c:v>2.4039999999999999E-2</c:v>
                </c:pt>
                <c:pt idx="5">
                  <c:v>2.4039999999999999E-2</c:v>
                </c:pt>
                <c:pt idx="6">
                  <c:v>2.4039999999999999E-2</c:v>
                </c:pt>
                <c:pt idx="7">
                  <c:v>2.4135799999999999E-2</c:v>
                </c:pt>
                <c:pt idx="8">
                  <c:v>2.4135799999999999E-2</c:v>
                </c:pt>
              </c:numCache>
            </c:numRef>
          </c:val>
          <c:smooth val="0"/>
          <c:extLst>
            <c:ext xmlns:c16="http://schemas.microsoft.com/office/drawing/2014/chart" uri="{C3380CC4-5D6E-409C-BE32-E72D297353CC}">
              <c16:uniqueId val="{00000000-B612-4C0D-9F5D-65819EC9D9B7}"/>
            </c:ext>
          </c:extLst>
        </c:ser>
        <c:ser>
          <c:idx val="1"/>
          <c:order val="1"/>
          <c:tx>
            <c:strRef>
              <c:f>'MMCE AUC Charts'!$L$435:$L$436</c:f>
              <c:strCache>
                <c:ptCount val="2"/>
                <c:pt idx="0">
                  <c:v>sh72_all</c:v>
                </c:pt>
                <c:pt idx="1">
                  <c:v>mtry=6</c:v>
                </c:pt>
              </c:strCache>
            </c:strRef>
          </c:tx>
          <c:spPr>
            <a:ln w="28575" cap="rnd">
              <a:solidFill>
                <a:schemeClr val="accent2"/>
              </a:solidFill>
              <a:round/>
            </a:ln>
            <a:effectLst/>
          </c:spPr>
          <c:marker>
            <c:symbol val="none"/>
          </c:marker>
          <c:cat>
            <c:strRef>
              <c:f>'MMCE AUC Charts'!$J$437:$J$445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Charts'!$L$437:$L$445</c:f>
              <c:numCache>
                <c:formatCode>General</c:formatCode>
                <c:ptCount val="9"/>
                <c:pt idx="0">
                  <c:v>5.3347199999999997E-2</c:v>
                </c:pt>
                <c:pt idx="1">
                  <c:v>2.3944199999999999E-2</c:v>
                </c:pt>
                <c:pt idx="2">
                  <c:v>2.3944199999999999E-2</c:v>
                </c:pt>
                <c:pt idx="3">
                  <c:v>2.4039999999999999E-2</c:v>
                </c:pt>
                <c:pt idx="4">
                  <c:v>2.3944199999999999E-2</c:v>
                </c:pt>
                <c:pt idx="5">
                  <c:v>2.3944199999999999E-2</c:v>
                </c:pt>
                <c:pt idx="6">
                  <c:v>2.3944199999999999E-2</c:v>
                </c:pt>
                <c:pt idx="7">
                  <c:v>2.3944199999999999E-2</c:v>
                </c:pt>
                <c:pt idx="8">
                  <c:v>2.4039999999999999E-2</c:v>
                </c:pt>
              </c:numCache>
            </c:numRef>
          </c:val>
          <c:smooth val="0"/>
          <c:extLst>
            <c:ext xmlns:c16="http://schemas.microsoft.com/office/drawing/2014/chart" uri="{C3380CC4-5D6E-409C-BE32-E72D297353CC}">
              <c16:uniqueId val="{00000001-B612-4C0D-9F5D-65819EC9D9B7}"/>
            </c:ext>
          </c:extLst>
        </c:ser>
        <c:ser>
          <c:idx val="2"/>
          <c:order val="2"/>
          <c:tx>
            <c:strRef>
              <c:f>'MMCE AUC Charts'!$M$435:$M$436</c:f>
              <c:strCache>
                <c:ptCount val="2"/>
                <c:pt idx="0">
                  <c:v>sh72_all</c:v>
                </c:pt>
                <c:pt idx="1">
                  <c:v>mtry=9</c:v>
                </c:pt>
              </c:strCache>
            </c:strRef>
          </c:tx>
          <c:spPr>
            <a:ln w="28575" cap="rnd">
              <a:solidFill>
                <a:schemeClr val="accent3"/>
              </a:solidFill>
              <a:round/>
            </a:ln>
            <a:effectLst/>
          </c:spPr>
          <c:marker>
            <c:symbol val="none"/>
          </c:marker>
          <c:cat>
            <c:strRef>
              <c:f>'MMCE AUC Charts'!$J$437:$J$445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Charts'!$M$437:$M$445</c:f>
              <c:numCache>
                <c:formatCode>General</c:formatCode>
                <c:ptCount val="9"/>
                <c:pt idx="0">
                  <c:v>5.2197599999999997E-2</c:v>
                </c:pt>
                <c:pt idx="1">
                  <c:v>2.4039999999999999E-2</c:v>
                </c:pt>
                <c:pt idx="2">
                  <c:v>2.4039999999999999E-2</c:v>
                </c:pt>
                <c:pt idx="3">
                  <c:v>2.4039999999999999E-2</c:v>
                </c:pt>
                <c:pt idx="4">
                  <c:v>2.4039999999999999E-2</c:v>
                </c:pt>
                <c:pt idx="5">
                  <c:v>2.4039999999999999E-2</c:v>
                </c:pt>
                <c:pt idx="6">
                  <c:v>2.4039999999999999E-2</c:v>
                </c:pt>
                <c:pt idx="7">
                  <c:v>2.4039999999999999E-2</c:v>
                </c:pt>
                <c:pt idx="8">
                  <c:v>2.4039999999999999E-2</c:v>
                </c:pt>
              </c:numCache>
            </c:numRef>
          </c:val>
          <c:smooth val="0"/>
          <c:extLst>
            <c:ext xmlns:c16="http://schemas.microsoft.com/office/drawing/2014/chart" uri="{C3380CC4-5D6E-409C-BE32-E72D297353CC}">
              <c16:uniqueId val="{00000002-B612-4C0D-9F5D-65819EC9D9B7}"/>
            </c:ext>
          </c:extLst>
        </c:ser>
        <c:ser>
          <c:idx val="3"/>
          <c:order val="3"/>
          <c:tx>
            <c:strRef>
              <c:f>'MMCE AUC Charts'!$N$435:$N$436</c:f>
              <c:strCache>
                <c:ptCount val="2"/>
                <c:pt idx="0">
                  <c:v>sh72_all</c:v>
                </c:pt>
                <c:pt idx="1">
                  <c:v>mtry=12</c:v>
                </c:pt>
              </c:strCache>
            </c:strRef>
          </c:tx>
          <c:spPr>
            <a:ln w="28575" cap="rnd">
              <a:solidFill>
                <a:schemeClr val="accent4"/>
              </a:solidFill>
              <a:round/>
            </a:ln>
            <a:effectLst/>
          </c:spPr>
          <c:marker>
            <c:symbol val="none"/>
          </c:marker>
          <c:cat>
            <c:strRef>
              <c:f>'MMCE AUC Charts'!$J$437:$J$445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Charts'!$N$437:$N$445</c:f>
              <c:numCache>
                <c:formatCode>General</c:formatCode>
                <c:ptCount val="9"/>
                <c:pt idx="0">
                  <c:v>5.4496500000000003E-2</c:v>
                </c:pt>
                <c:pt idx="1">
                  <c:v>2.4231599999999999E-2</c:v>
                </c:pt>
                <c:pt idx="2">
                  <c:v>2.4135799999999999E-2</c:v>
                </c:pt>
                <c:pt idx="3">
                  <c:v>2.4135799999999999E-2</c:v>
                </c:pt>
                <c:pt idx="4">
                  <c:v>2.4135799999999999E-2</c:v>
                </c:pt>
                <c:pt idx="5">
                  <c:v>2.4135799999999999E-2</c:v>
                </c:pt>
                <c:pt idx="6">
                  <c:v>2.4135799999999999E-2</c:v>
                </c:pt>
                <c:pt idx="7">
                  <c:v>2.4039999999999999E-2</c:v>
                </c:pt>
                <c:pt idx="8">
                  <c:v>2.4039999999999999E-2</c:v>
                </c:pt>
              </c:numCache>
            </c:numRef>
          </c:val>
          <c:smooth val="0"/>
          <c:extLst>
            <c:ext xmlns:c16="http://schemas.microsoft.com/office/drawing/2014/chart" uri="{C3380CC4-5D6E-409C-BE32-E72D297353CC}">
              <c16:uniqueId val="{00000003-B612-4C0D-9F5D-65819EC9D9B7}"/>
            </c:ext>
          </c:extLst>
        </c:ser>
        <c:dLbls>
          <c:showLegendKey val="0"/>
          <c:showVal val="0"/>
          <c:showCatName val="0"/>
          <c:showSerName val="0"/>
          <c:showPercent val="0"/>
          <c:showBubbleSize val="0"/>
        </c:dLbls>
        <c:smooth val="0"/>
        <c:axId val="715462328"/>
        <c:axId val="715462984"/>
      </c:lineChart>
      <c:catAx>
        <c:axId val="715462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462984"/>
        <c:crosses val="autoZero"/>
        <c:auto val="1"/>
        <c:lblAlgn val="ctr"/>
        <c:lblOffset val="100"/>
        <c:noMultiLvlLbl val="0"/>
      </c:catAx>
      <c:valAx>
        <c:axId val="715462984"/>
        <c:scaling>
          <c:orientation val="minMax"/>
          <c:max val="5.5000000000000007E-2"/>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46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Charts'!$K$453:$K$454</c:f>
              <c:strCache>
                <c:ptCount val="2"/>
                <c:pt idx="0">
                  <c:v>sh72_all</c:v>
                </c:pt>
                <c:pt idx="1">
                  <c:v>mtry=3</c:v>
                </c:pt>
              </c:strCache>
            </c:strRef>
          </c:tx>
          <c:spPr>
            <a:ln w="28575" cap="rnd">
              <a:solidFill>
                <a:schemeClr val="accent1"/>
              </a:solidFill>
              <a:round/>
            </a:ln>
            <a:effectLst/>
          </c:spPr>
          <c:marker>
            <c:symbol val="none"/>
          </c:marker>
          <c:cat>
            <c:strRef>
              <c:f>'MMCE AUC Charts'!$J$455:$J$463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Charts'!$K$455:$K$463</c:f>
              <c:numCache>
                <c:formatCode>General</c:formatCode>
                <c:ptCount val="9"/>
                <c:pt idx="0">
                  <c:v>0.51839299999999999</c:v>
                </c:pt>
                <c:pt idx="1">
                  <c:v>0.68795470000000003</c:v>
                </c:pt>
                <c:pt idx="2">
                  <c:v>0.70374619999999999</c:v>
                </c:pt>
                <c:pt idx="3">
                  <c:v>0.70443789999999995</c:v>
                </c:pt>
                <c:pt idx="4">
                  <c:v>0.69359740000000003</c:v>
                </c:pt>
                <c:pt idx="5">
                  <c:v>0.70618820000000004</c:v>
                </c:pt>
                <c:pt idx="6">
                  <c:v>0.70891499999999996</c:v>
                </c:pt>
                <c:pt idx="7">
                  <c:v>0.71427050000000003</c:v>
                </c:pt>
                <c:pt idx="8">
                  <c:v>0.71303649999999996</c:v>
                </c:pt>
              </c:numCache>
            </c:numRef>
          </c:val>
          <c:smooth val="0"/>
          <c:extLst>
            <c:ext xmlns:c16="http://schemas.microsoft.com/office/drawing/2014/chart" uri="{C3380CC4-5D6E-409C-BE32-E72D297353CC}">
              <c16:uniqueId val="{00000000-BE20-40AF-8D21-12321EAD1EAA}"/>
            </c:ext>
          </c:extLst>
        </c:ser>
        <c:ser>
          <c:idx val="1"/>
          <c:order val="1"/>
          <c:tx>
            <c:strRef>
              <c:f>'MMCE AUC Charts'!$L$453:$L$454</c:f>
              <c:strCache>
                <c:ptCount val="2"/>
                <c:pt idx="0">
                  <c:v>sh72_all</c:v>
                </c:pt>
                <c:pt idx="1">
                  <c:v>mtry=6</c:v>
                </c:pt>
              </c:strCache>
            </c:strRef>
          </c:tx>
          <c:spPr>
            <a:ln w="28575" cap="rnd">
              <a:solidFill>
                <a:schemeClr val="accent2"/>
              </a:solidFill>
              <a:round/>
            </a:ln>
            <a:effectLst/>
          </c:spPr>
          <c:marker>
            <c:symbol val="none"/>
          </c:marker>
          <c:cat>
            <c:strRef>
              <c:f>'MMCE AUC Charts'!$J$455:$J$463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Charts'!$L$455:$L$463</c:f>
              <c:numCache>
                <c:formatCode>General</c:formatCode>
                <c:ptCount val="9"/>
                <c:pt idx="0">
                  <c:v>0.51624170000000003</c:v>
                </c:pt>
                <c:pt idx="1">
                  <c:v>0.69062520000000005</c:v>
                </c:pt>
                <c:pt idx="2">
                  <c:v>0.6926793</c:v>
                </c:pt>
                <c:pt idx="3">
                  <c:v>0.69858359999999997</c:v>
                </c:pt>
                <c:pt idx="4">
                  <c:v>0.69953330000000002</c:v>
                </c:pt>
                <c:pt idx="5">
                  <c:v>0.69775019999999999</c:v>
                </c:pt>
                <c:pt idx="6">
                  <c:v>0.70803530000000003</c:v>
                </c:pt>
                <c:pt idx="7">
                  <c:v>0.71012839999999999</c:v>
                </c:pt>
                <c:pt idx="8">
                  <c:v>0.71017010000000003</c:v>
                </c:pt>
              </c:numCache>
            </c:numRef>
          </c:val>
          <c:smooth val="0"/>
          <c:extLst>
            <c:ext xmlns:c16="http://schemas.microsoft.com/office/drawing/2014/chart" uri="{C3380CC4-5D6E-409C-BE32-E72D297353CC}">
              <c16:uniqueId val="{00000001-BE20-40AF-8D21-12321EAD1EAA}"/>
            </c:ext>
          </c:extLst>
        </c:ser>
        <c:ser>
          <c:idx val="2"/>
          <c:order val="2"/>
          <c:tx>
            <c:strRef>
              <c:f>'MMCE AUC Charts'!$M$453:$M$454</c:f>
              <c:strCache>
                <c:ptCount val="2"/>
                <c:pt idx="0">
                  <c:v>sh72_all</c:v>
                </c:pt>
                <c:pt idx="1">
                  <c:v>mtry=9</c:v>
                </c:pt>
              </c:strCache>
            </c:strRef>
          </c:tx>
          <c:spPr>
            <a:ln w="28575" cap="rnd">
              <a:solidFill>
                <a:schemeClr val="accent3"/>
              </a:solidFill>
              <a:round/>
            </a:ln>
            <a:effectLst/>
          </c:spPr>
          <c:marker>
            <c:symbol val="none"/>
          </c:marker>
          <c:cat>
            <c:strRef>
              <c:f>'MMCE AUC Charts'!$J$455:$J$463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Charts'!$M$455:$M$463</c:f>
              <c:numCache>
                <c:formatCode>General</c:formatCode>
                <c:ptCount val="9"/>
                <c:pt idx="0">
                  <c:v>0.52317939999999996</c:v>
                </c:pt>
                <c:pt idx="1">
                  <c:v>0.6884825</c:v>
                </c:pt>
                <c:pt idx="2">
                  <c:v>0.70112609999999997</c:v>
                </c:pt>
                <c:pt idx="3">
                  <c:v>0.69242530000000002</c:v>
                </c:pt>
                <c:pt idx="4">
                  <c:v>0.69098090000000001</c:v>
                </c:pt>
                <c:pt idx="5">
                  <c:v>0.69958790000000004</c:v>
                </c:pt>
                <c:pt idx="6">
                  <c:v>0.71096459999999995</c:v>
                </c:pt>
                <c:pt idx="7">
                  <c:v>0.70491119999999996</c:v>
                </c:pt>
                <c:pt idx="8">
                  <c:v>0.70342039999999995</c:v>
                </c:pt>
              </c:numCache>
            </c:numRef>
          </c:val>
          <c:smooth val="0"/>
          <c:extLst>
            <c:ext xmlns:c16="http://schemas.microsoft.com/office/drawing/2014/chart" uri="{C3380CC4-5D6E-409C-BE32-E72D297353CC}">
              <c16:uniqueId val="{00000002-BE20-40AF-8D21-12321EAD1EAA}"/>
            </c:ext>
          </c:extLst>
        </c:ser>
        <c:ser>
          <c:idx val="3"/>
          <c:order val="3"/>
          <c:tx>
            <c:strRef>
              <c:f>'MMCE AUC Charts'!$N$453:$N$454</c:f>
              <c:strCache>
                <c:ptCount val="2"/>
                <c:pt idx="0">
                  <c:v>sh72_all</c:v>
                </c:pt>
                <c:pt idx="1">
                  <c:v>mtry=12</c:v>
                </c:pt>
              </c:strCache>
            </c:strRef>
          </c:tx>
          <c:spPr>
            <a:ln w="28575" cap="rnd">
              <a:solidFill>
                <a:schemeClr val="accent4"/>
              </a:solidFill>
              <a:round/>
            </a:ln>
            <a:effectLst/>
          </c:spPr>
          <c:marker>
            <c:symbol val="none"/>
          </c:marker>
          <c:cat>
            <c:strRef>
              <c:f>'MMCE AUC Charts'!$J$455:$J$463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Charts'!$N$455:$N$463</c:f>
              <c:numCache>
                <c:formatCode>General</c:formatCode>
                <c:ptCount val="9"/>
                <c:pt idx="0">
                  <c:v>0.51212860000000004</c:v>
                </c:pt>
                <c:pt idx="1">
                  <c:v>0.6805776</c:v>
                </c:pt>
                <c:pt idx="2">
                  <c:v>0.69171369999999999</c:v>
                </c:pt>
                <c:pt idx="3">
                  <c:v>0.69851839999999998</c:v>
                </c:pt>
                <c:pt idx="4">
                  <c:v>0.69325139999999996</c:v>
                </c:pt>
                <c:pt idx="5">
                  <c:v>0.69433210000000001</c:v>
                </c:pt>
                <c:pt idx="6">
                  <c:v>0.69176340000000003</c:v>
                </c:pt>
                <c:pt idx="7">
                  <c:v>0.69758169999999997</c:v>
                </c:pt>
                <c:pt idx="8">
                  <c:v>0.7006192</c:v>
                </c:pt>
              </c:numCache>
            </c:numRef>
          </c:val>
          <c:smooth val="0"/>
          <c:extLst>
            <c:ext xmlns:c16="http://schemas.microsoft.com/office/drawing/2014/chart" uri="{C3380CC4-5D6E-409C-BE32-E72D297353CC}">
              <c16:uniqueId val="{00000003-BE20-40AF-8D21-12321EAD1EAA}"/>
            </c:ext>
          </c:extLst>
        </c:ser>
        <c:dLbls>
          <c:showLegendKey val="0"/>
          <c:showVal val="0"/>
          <c:showCatName val="0"/>
          <c:showSerName val="0"/>
          <c:showPercent val="0"/>
          <c:showBubbleSize val="0"/>
        </c:dLbls>
        <c:smooth val="0"/>
        <c:axId val="669792464"/>
        <c:axId val="669791152"/>
      </c:lineChart>
      <c:catAx>
        <c:axId val="669792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91152"/>
        <c:crosses val="autoZero"/>
        <c:auto val="1"/>
        <c:lblAlgn val="ctr"/>
        <c:lblOffset val="100"/>
        <c:noMultiLvlLbl val="0"/>
      </c:catAx>
      <c:valAx>
        <c:axId val="669791152"/>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9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Charts'!$K$471:$K$472</c:f>
              <c:strCache>
                <c:ptCount val="2"/>
                <c:pt idx="0">
                  <c:v>sh72_bra</c:v>
                </c:pt>
                <c:pt idx="1">
                  <c:v>mtry=3</c:v>
                </c:pt>
              </c:strCache>
            </c:strRef>
          </c:tx>
          <c:spPr>
            <a:ln w="28575" cap="rnd">
              <a:solidFill>
                <a:schemeClr val="accent1"/>
              </a:solidFill>
              <a:round/>
            </a:ln>
            <a:effectLst/>
          </c:spPr>
          <c:marker>
            <c:symbol val="none"/>
          </c:marker>
          <c:cat>
            <c:strRef>
              <c:f>'MMCE AUC Charts'!$J$473:$J$481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Charts'!$K$473:$K$481</c:f>
              <c:numCache>
                <c:formatCode>General</c:formatCode>
                <c:ptCount val="9"/>
                <c:pt idx="0">
                  <c:v>3.94737E-2</c:v>
                </c:pt>
                <c:pt idx="1">
                  <c:v>2.1381600000000001E-2</c:v>
                </c:pt>
                <c:pt idx="2">
                  <c:v>2.1381600000000001E-2</c:v>
                </c:pt>
                <c:pt idx="3">
                  <c:v>2.1381600000000001E-2</c:v>
                </c:pt>
                <c:pt idx="4">
                  <c:v>2.1381600000000001E-2</c:v>
                </c:pt>
                <c:pt idx="5">
                  <c:v>2.1381600000000001E-2</c:v>
                </c:pt>
                <c:pt idx="6">
                  <c:v>2.1381600000000001E-2</c:v>
                </c:pt>
                <c:pt idx="7">
                  <c:v>2.1381600000000001E-2</c:v>
                </c:pt>
                <c:pt idx="8">
                  <c:v>2.1381600000000001E-2</c:v>
                </c:pt>
              </c:numCache>
            </c:numRef>
          </c:val>
          <c:smooth val="0"/>
          <c:extLst>
            <c:ext xmlns:c16="http://schemas.microsoft.com/office/drawing/2014/chart" uri="{C3380CC4-5D6E-409C-BE32-E72D297353CC}">
              <c16:uniqueId val="{00000000-B9B0-4FF1-ACF4-F3FD0F17C82F}"/>
            </c:ext>
          </c:extLst>
        </c:ser>
        <c:ser>
          <c:idx val="1"/>
          <c:order val="1"/>
          <c:tx>
            <c:strRef>
              <c:f>'MMCE AUC Charts'!$L$471:$L$472</c:f>
              <c:strCache>
                <c:ptCount val="2"/>
                <c:pt idx="0">
                  <c:v>sh72_bra</c:v>
                </c:pt>
                <c:pt idx="1">
                  <c:v>mtry=6</c:v>
                </c:pt>
              </c:strCache>
            </c:strRef>
          </c:tx>
          <c:spPr>
            <a:ln w="28575" cap="rnd">
              <a:solidFill>
                <a:schemeClr val="accent2"/>
              </a:solidFill>
              <a:round/>
            </a:ln>
            <a:effectLst/>
          </c:spPr>
          <c:marker>
            <c:symbol val="none"/>
          </c:marker>
          <c:cat>
            <c:strRef>
              <c:f>'MMCE AUC Charts'!$J$473:$J$481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Charts'!$L$473:$L$481</c:f>
              <c:numCache>
                <c:formatCode>General</c:formatCode>
                <c:ptCount val="9"/>
                <c:pt idx="0">
                  <c:v>4.8355299999999997E-2</c:v>
                </c:pt>
                <c:pt idx="1">
                  <c:v>2.1710500000000001E-2</c:v>
                </c:pt>
                <c:pt idx="2">
                  <c:v>2.1710500000000001E-2</c:v>
                </c:pt>
                <c:pt idx="3">
                  <c:v>2.1710500000000001E-2</c:v>
                </c:pt>
                <c:pt idx="4">
                  <c:v>2.1710500000000001E-2</c:v>
                </c:pt>
                <c:pt idx="5">
                  <c:v>2.1710500000000001E-2</c:v>
                </c:pt>
                <c:pt idx="6">
                  <c:v>2.1710500000000001E-2</c:v>
                </c:pt>
                <c:pt idx="7">
                  <c:v>2.1710500000000001E-2</c:v>
                </c:pt>
                <c:pt idx="8">
                  <c:v>2.1710500000000001E-2</c:v>
                </c:pt>
              </c:numCache>
            </c:numRef>
          </c:val>
          <c:smooth val="0"/>
          <c:extLst>
            <c:ext xmlns:c16="http://schemas.microsoft.com/office/drawing/2014/chart" uri="{C3380CC4-5D6E-409C-BE32-E72D297353CC}">
              <c16:uniqueId val="{00000001-B9B0-4FF1-ACF4-F3FD0F17C82F}"/>
            </c:ext>
          </c:extLst>
        </c:ser>
        <c:ser>
          <c:idx val="2"/>
          <c:order val="2"/>
          <c:tx>
            <c:strRef>
              <c:f>'MMCE AUC Charts'!$M$471:$M$472</c:f>
              <c:strCache>
                <c:ptCount val="2"/>
                <c:pt idx="0">
                  <c:v>sh72_bra</c:v>
                </c:pt>
                <c:pt idx="1">
                  <c:v>mtry=9</c:v>
                </c:pt>
              </c:strCache>
            </c:strRef>
          </c:tx>
          <c:spPr>
            <a:ln w="28575" cap="rnd">
              <a:solidFill>
                <a:schemeClr val="accent3"/>
              </a:solidFill>
              <a:round/>
            </a:ln>
            <a:effectLst/>
          </c:spPr>
          <c:marker>
            <c:symbol val="none"/>
          </c:marker>
          <c:cat>
            <c:strRef>
              <c:f>'MMCE AUC Charts'!$J$473:$J$481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Charts'!$M$473:$M$481</c:f>
              <c:numCache>
                <c:formatCode>General</c:formatCode>
                <c:ptCount val="9"/>
                <c:pt idx="0">
                  <c:v>4.47368E-2</c:v>
                </c:pt>
                <c:pt idx="1">
                  <c:v>2.1710500000000001E-2</c:v>
                </c:pt>
                <c:pt idx="2">
                  <c:v>2.1710500000000001E-2</c:v>
                </c:pt>
                <c:pt idx="3">
                  <c:v>2.1710500000000001E-2</c:v>
                </c:pt>
                <c:pt idx="4">
                  <c:v>2.1710500000000001E-2</c:v>
                </c:pt>
                <c:pt idx="5">
                  <c:v>2.1710500000000001E-2</c:v>
                </c:pt>
                <c:pt idx="6">
                  <c:v>2.1710500000000001E-2</c:v>
                </c:pt>
                <c:pt idx="7">
                  <c:v>2.1710500000000001E-2</c:v>
                </c:pt>
                <c:pt idx="8">
                  <c:v>2.1710500000000001E-2</c:v>
                </c:pt>
              </c:numCache>
            </c:numRef>
          </c:val>
          <c:smooth val="0"/>
          <c:extLst>
            <c:ext xmlns:c16="http://schemas.microsoft.com/office/drawing/2014/chart" uri="{C3380CC4-5D6E-409C-BE32-E72D297353CC}">
              <c16:uniqueId val="{00000002-B9B0-4FF1-ACF4-F3FD0F17C82F}"/>
            </c:ext>
          </c:extLst>
        </c:ser>
        <c:ser>
          <c:idx val="3"/>
          <c:order val="3"/>
          <c:tx>
            <c:strRef>
              <c:f>'MMCE AUC Charts'!$N$471:$N$472</c:f>
              <c:strCache>
                <c:ptCount val="2"/>
                <c:pt idx="0">
                  <c:v>sh72_bra</c:v>
                </c:pt>
                <c:pt idx="1">
                  <c:v>mtry=12</c:v>
                </c:pt>
              </c:strCache>
            </c:strRef>
          </c:tx>
          <c:spPr>
            <a:ln w="28575" cap="rnd">
              <a:solidFill>
                <a:schemeClr val="accent4"/>
              </a:solidFill>
              <a:round/>
            </a:ln>
            <a:effectLst/>
          </c:spPr>
          <c:marker>
            <c:symbol val="none"/>
          </c:marker>
          <c:cat>
            <c:strRef>
              <c:f>'MMCE AUC Charts'!$J$473:$J$481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Charts'!$N$473:$N$481</c:f>
              <c:numCache>
                <c:formatCode>General</c:formatCode>
                <c:ptCount val="9"/>
                <c:pt idx="0">
                  <c:v>4.93421E-2</c:v>
                </c:pt>
                <c:pt idx="1">
                  <c:v>2.1710500000000001E-2</c:v>
                </c:pt>
                <c:pt idx="2">
                  <c:v>2.20395E-2</c:v>
                </c:pt>
                <c:pt idx="3">
                  <c:v>2.1710500000000001E-2</c:v>
                </c:pt>
                <c:pt idx="4">
                  <c:v>2.1710500000000001E-2</c:v>
                </c:pt>
                <c:pt idx="5">
                  <c:v>2.1710500000000001E-2</c:v>
                </c:pt>
                <c:pt idx="6">
                  <c:v>2.1710500000000001E-2</c:v>
                </c:pt>
                <c:pt idx="7">
                  <c:v>2.1710500000000001E-2</c:v>
                </c:pt>
                <c:pt idx="8">
                  <c:v>2.1710500000000001E-2</c:v>
                </c:pt>
              </c:numCache>
            </c:numRef>
          </c:val>
          <c:smooth val="0"/>
          <c:extLst>
            <c:ext xmlns:c16="http://schemas.microsoft.com/office/drawing/2014/chart" uri="{C3380CC4-5D6E-409C-BE32-E72D297353CC}">
              <c16:uniqueId val="{00000003-B9B0-4FF1-ACF4-F3FD0F17C82F}"/>
            </c:ext>
          </c:extLst>
        </c:ser>
        <c:dLbls>
          <c:showLegendKey val="0"/>
          <c:showVal val="0"/>
          <c:showCatName val="0"/>
          <c:showSerName val="0"/>
          <c:showPercent val="0"/>
          <c:showBubbleSize val="0"/>
        </c:dLbls>
        <c:smooth val="0"/>
        <c:axId val="663726312"/>
        <c:axId val="808269688"/>
      </c:lineChart>
      <c:catAx>
        <c:axId val="663726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269688"/>
        <c:crosses val="autoZero"/>
        <c:auto val="1"/>
        <c:lblAlgn val="ctr"/>
        <c:lblOffset val="100"/>
        <c:noMultiLvlLbl val="0"/>
      </c:catAx>
      <c:valAx>
        <c:axId val="808269688"/>
        <c:scaling>
          <c:orientation val="minMax"/>
          <c:max val="5.000000000000001E-2"/>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726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c:f>
              <c:strCache>
                <c:ptCount val="1"/>
                <c:pt idx="0">
                  <c:v>mtry=3</c:v>
                </c:pt>
              </c:strCache>
            </c:strRef>
          </c:tx>
          <c:spPr>
            <a:ln w="28575" cap="rnd">
              <a:solidFill>
                <a:schemeClr val="accent1"/>
              </a:solidFill>
              <a:round/>
            </a:ln>
            <a:effectLst/>
          </c:spPr>
          <c:marker>
            <c:symbol val="none"/>
          </c:marker>
          <c:cat>
            <c:strRef>
              <c:f>'MMCE AUC Charts'!$J$4:$J$12</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Charts'!$K$4:$K$12</c:f>
              <c:numCache>
                <c:formatCode>General</c:formatCode>
                <c:ptCount val="9"/>
                <c:pt idx="0">
                  <c:v>1.5324300000000001E-2</c:v>
                </c:pt>
                <c:pt idx="1">
                  <c:v>7.7577999999999996E-3</c:v>
                </c:pt>
                <c:pt idx="2">
                  <c:v>7.7577999999999996E-3</c:v>
                </c:pt>
                <c:pt idx="3">
                  <c:v>7.7577999999999996E-3</c:v>
                </c:pt>
                <c:pt idx="4">
                  <c:v>7.7577999999999996E-3</c:v>
                </c:pt>
                <c:pt idx="5">
                  <c:v>7.7577999999999996E-3</c:v>
                </c:pt>
                <c:pt idx="6">
                  <c:v>7.7577999999999996E-3</c:v>
                </c:pt>
                <c:pt idx="7">
                  <c:v>7.7577999999999996E-3</c:v>
                </c:pt>
                <c:pt idx="8">
                  <c:v>7.7577999999999996E-3</c:v>
                </c:pt>
              </c:numCache>
            </c:numRef>
          </c:val>
          <c:smooth val="0"/>
          <c:extLst>
            <c:ext xmlns:c16="http://schemas.microsoft.com/office/drawing/2014/chart" uri="{C3380CC4-5D6E-409C-BE32-E72D297353CC}">
              <c16:uniqueId val="{00000000-FC23-4D81-A291-0E53A334F243}"/>
            </c:ext>
          </c:extLst>
        </c:ser>
        <c:ser>
          <c:idx val="1"/>
          <c:order val="1"/>
          <c:tx>
            <c:strRef>
              <c:f>'MMCE AUC Charts'!$L$3</c:f>
              <c:strCache>
                <c:ptCount val="1"/>
                <c:pt idx="0">
                  <c:v>mtry=6</c:v>
                </c:pt>
              </c:strCache>
            </c:strRef>
          </c:tx>
          <c:spPr>
            <a:ln w="28575" cap="rnd">
              <a:solidFill>
                <a:schemeClr val="accent2"/>
              </a:solidFill>
              <a:round/>
            </a:ln>
            <a:effectLst/>
          </c:spPr>
          <c:marker>
            <c:symbol val="none"/>
          </c:marker>
          <c:cat>
            <c:strRef>
              <c:f>'MMCE AUC Charts'!$J$4:$J$12</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Charts'!$L$4:$L$12</c:f>
              <c:numCache>
                <c:formatCode>General</c:formatCode>
                <c:ptCount val="9"/>
                <c:pt idx="0">
                  <c:v>1.77188E-2</c:v>
                </c:pt>
                <c:pt idx="1">
                  <c:v>7.7577999999999996E-3</c:v>
                </c:pt>
                <c:pt idx="2">
                  <c:v>7.7577999999999996E-3</c:v>
                </c:pt>
                <c:pt idx="3">
                  <c:v>7.7577999999999996E-3</c:v>
                </c:pt>
                <c:pt idx="4">
                  <c:v>7.7577999999999996E-3</c:v>
                </c:pt>
                <c:pt idx="5">
                  <c:v>7.7577999999999996E-3</c:v>
                </c:pt>
                <c:pt idx="6">
                  <c:v>7.7577999999999996E-3</c:v>
                </c:pt>
                <c:pt idx="7">
                  <c:v>7.7577999999999996E-3</c:v>
                </c:pt>
                <c:pt idx="8">
                  <c:v>7.7577999999999996E-3</c:v>
                </c:pt>
              </c:numCache>
            </c:numRef>
          </c:val>
          <c:smooth val="0"/>
          <c:extLst>
            <c:ext xmlns:c16="http://schemas.microsoft.com/office/drawing/2014/chart" uri="{C3380CC4-5D6E-409C-BE32-E72D297353CC}">
              <c16:uniqueId val="{00000001-FC23-4D81-A291-0E53A334F243}"/>
            </c:ext>
          </c:extLst>
        </c:ser>
        <c:ser>
          <c:idx val="2"/>
          <c:order val="2"/>
          <c:tx>
            <c:strRef>
              <c:f>'MMCE AUC Charts'!$M$3</c:f>
              <c:strCache>
                <c:ptCount val="1"/>
                <c:pt idx="0">
                  <c:v>mtry=9</c:v>
                </c:pt>
              </c:strCache>
            </c:strRef>
          </c:tx>
          <c:spPr>
            <a:ln w="28575" cap="rnd">
              <a:solidFill>
                <a:schemeClr val="accent3"/>
              </a:solidFill>
              <a:round/>
            </a:ln>
            <a:effectLst/>
          </c:spPr>
          <c:marker>
            <c:symbol val="none"/>
          </c:marker>
          <c:cat>
            <c:strRef>
              <c:f>'MMCE AUC Charts'!$J$4:$J$12</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Charts'!$M$4:$M$12</c:f>
              <c:numCache>
                <c:formatCode>General</c:formatCode>
                <c:ptCount val="9"/>
                <c:pt idx="0">
                  <c:v>1.5707499999999999E-2</c:v>
                </c:pt>
                <c:pt idx="1">
                  <c:v>7.7577999999999996E-3</c:v>
                </c:pt>
                <c:pt idx="2">
                  <c:v>7.7577999999999996E-3</c:v>
                </c:pt>
                <c:pt idx="3">
                  <c:v>7.7577999999999996E-3</c:v>
                </c:pt>
                <c:pt idx="4">
                  <c:v>7.7577999999999996E-3</c:v>
                </c:pt>
                <c:pt idx="5">
                  <c:v>7.7577999999999996E-3</c:v>
                </c:pt>
                <c:pt idx="6">
                  <c:v>7.7577999999999996E-3</c:v>
                </c:pt>
                <c:pt idx="7">
                  <c:v>7.7577999999999996E-3</c:v>
                </c:pt>
                <c:pt idx="8">
                  <c:v>7.7577999999999996E-3</c:v>
                </c:pt>
              </c:numCache>
            </c:numRef>
          </c:val>
          <c:smooth val="0"/>
          <c:extLst>
            <c:ext xmlns:c16="http://schemas.microsoft.com/office/drawing/2014/chart" uri="{C3380CC4-5D6E-409C-BE32-E72D297353CC}">
              <c16:uniqueId val="{00000002-FC23-4D81-A291-0E53A334F243}"/>
            </c:ext>
          </c:extLst>
        </c:ser>
        <c:ser>
          <c:idx val="3"/>
          <c:order val="3"/>
          <c:tx>
            <c:strRef>
              <c:f>'MMCE AUC Charts'!$N$3</c:f>
              <c:strCache>
                <c:ptCount val="1"/>
                <c:pt idx="0">
                  <c:v>mtry=12</c:v>
                </c:pt>
              </c:strCache>
            </c:strRef>
          </c:tx>
          <c:spPr>
            <a:ln w="28575" cap="rnd">
              <a:solidFill>
                <a:schemeClr val="accent4"/>
              </a:solidFill>
              <a:round/>
            </a:ln>
            <a:effectLst/>
          </c:spPr>
          <c:marker>
            <c:symbol val="none"/>
          </c:marker>
          <c:cat>
            <c:strRef>
              <c:f>'MMCE AUC Charts'!$J$4:$J$12</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Charts'!$N$4:$N$12</c:f>
              <c:numCache>
                <c:formatCode>General</c:formatCode>
                <c:ptCount val="9"/>
                <c:pt idx="0">
                  <c:v>2.1454000000000001E-2</c:v>
                </c:pt>
                <c:pt idx="1">
                  <c:v>7.7577999999999996E-3</c:v>
                </c:pt>
                <c:pt idx="2">
                  <c:v>7.7577999999999996E-3</c:v>
                </c:pt>
                <c:pt idx="3">
                  <c:v>7.7577999999999996E-3</c:v>
                </c:pt>
                <c:pt idx="4">
                  <c:v>7.8536000000000005E-3</c:v>
                </c:pt>
                <c:pt idx="5">
                  <c:v>7.7577999999999996E-3</c:v>
                </c:pt>
                <c:pt idx="6">
                  <c:v>7.7577999999999996E-3</c:v>
                </c:pt>
                <c:pt idx="7">
                  <c:v>7.7577999999999996E-3</c:v>
                </c:pt>
                <c:pt idx="8">
                  <c:v>7.7577999999999996E-3</c:v>
                </c:pt>
              </c:numCache>
            </c:numRef>
          </c:val>
          <c:smooth val="0"/>
          <c:extLst>
            <c:ext xmlns:c16="http://schemas.microsoft.com/office/drawing/2014/chart" uri="{C3380CC4-5D6E-409C-BE32-E72D297353CC}">
              <c16:uniqueId val="{00000003-FC23-4D81-A291-0E53A334F243}"/>
            </c:ext>
          </c:extLst>
        </c:ser>
        <c:dLbls>
          <c:showLegendKey val="0"/>
          <c:showVal val="0"/>
          <c:showCatName val="0"/>
          <c:showSerName val="0"/>
          <c:showPercent val="0"/>
          <c:showBubbleSize val="0"/>
        </c:dLbls>
        <c:smooth val="0"/>
        <c:axId val="737403464"/>
        <c:axId val="737403792"/>
      </c:lineChart>
      <c:catAx>
        <c:axId val="737403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ntree Parameter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403792"/>
        <c:crosses val="autoZero"/>
        <c:auto val="1"/>
        <c:lblAlgn val="ctr"/>
        <c:lblOffset val="100"/>
        <c:noMultiLvlLbl val="0"/>
      </c:catAx>
      <c:valAx>
        <c:axId val="737403792"/>
        <c:scaling>
          <c:orientation val="minMax"/>
          <c:max val="2.2000000000000006E-2"/>
          <c:min val="7.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MMCE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40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Charts'!$K$489:$K$490</c:f>
              <c:strCache>
                <c:ptCount val="2"/>
                <c:pt idx="0">
                  <c:v>sh72_bra</c:v>
                </c:pt>
                <c:pt idx="1">
                  <c:v>mtry=3</c:v>
                </c:pt>
              </c:strCache>
            </c:strRef>
          </c:tx>
          <c:spPr>
            <a:ln w="28575" cap="rnd">
              <a:solidFill>
                <a:schemeClr val="accent1"/>
              </a:solidFill>
              <a:round/>
            </a:ln>
            <a:effectLst/>
          </c:spPr>
          <c:marker>
            <c:symbol val="none"/>
          </c:marker>
          <c:cat>
            <c:strRef>
              <c:f>'MMCE AUC Charts'!$J$491:$J$499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Charts'!$K$491:$K$499</c:f>
              <c:numCache>
                <c:formatCode>General</c:formatCode>
                <c:ptCount val="9"/>
                <c:pt idx="0">
                  <c:v>0.5051795</c:v>
                </c:pt>
                <c:pt idx="1">
                  <c:v>0.7013701</c:v>
                </c:pt>
                <c:pt idx="2">
                  <c:v>0.69913740000000002</c:v>
                </c:pt>
                <c:pt idx="3">
                  <c:v>0.72758750000000005</c:v>
                </c:pt>
                <c:pt idx="4">
                  <c:v>0.6968299</c:v>
                </c:pt>
                <c:pt idx="5">
                  <c:v>0.71728970000000003</c:v>
                </c:pt>
                <c:pt idx="6">
                  <c:v>0.73098410000000003</c:v>
                </c:pt>
                <c:pt idx="7">
                  <c:v>0.72471940000000001</c:v>
                </c:pt>
                <c:pt idx="8">
                  <c:v>0.73274289999999997</c:v>
                </c:pt>
              </c:numCache>
            </c:numRef>
          </c:val>
          <c:smooth val="0"/>
          <c:extLst>
            <c:ext xmlns:c16="http://schemas.microsoft.com/office/drawing/2014/chart" uri="{C3380CC4-5D6E-409C-BE32-E72D297353CC}">
              <c16:uniqueId val="{00000000-1684-4263-84B9-5575457DFC33}"/>
            </c:ext>
          </c:extLst>
        </c:ser>
        <c:ser>
          <c:idx val="1"/>
          <c:order val="1"/>
          <c:tx>
            <c:strRef>
              <c:f>'MMCE AUC Charts'!$L$489:$L$490</c:f>
              <c:strCache>
                <c:ptCount val="2"/>
                <c:pt idx="0">
                  <c:v>sh72_bra</c:v>
                </c:pt>
                <c:pt idx="1">
                  <c:v>mtry=6</c:v>
                </c:pt>
              </c:strCache>
            </c:strRef>
          </c:tx>
          <c:spPr>
            <a:ln w="28575" cap="rnd">
              <a:solidFill>
                <a:schemeClr val="accent2"/>
              </a:solidFill>
              <a:round/>
            </a:ln>
            <a:effectLst/>
          </c:spPr>
          <c:marker>
            <c:symbol val="none"/>
          </c:marker>
          <c:cat>
            <c:strRef>
              <c:f>'MMCE AUC Charts'!$J$491:$J$499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Charts'!$L$491:$L$499</c:f>
              <c:numCache>
                <c:formatCode>General</c:formatCode>
                <c:ptCount val="9"/>
                <c:pt idx="0">
                  <c:v>0.49477290000000002</c:v>
                </c:pt>
                <c:pt idx="1">
                  <c:v>0.66446249999999996</c:v>
                </c:pt>
                <c:pt idx="2">
                  <c:v>0.72887590000000002</c:v>
                </c:pt>
                <c:pt idx="3">
                  <c:v>0.69474199999999997</c:v>
                </c:pt>
                <c:pt idx="4">
                  <c:v>0.69970239999999995</c:v>
                </c:pt>
                <c:pt idx="5">
                  <c:v>0.70215229999999995</c:v>
                </c:pt>
                <c:pt idx="6">
                  <c:v>0.72915070000000004</c:v>
                </c:pt>
                <c:pt idx="7">
                  <c:v>0.72870170000000001</c:v>
                </c:pt>
                <c:pt idx="8">
                  <c:v>0.73183779999999998</c:v>
                </c:pt>
              </c:numCache>
            </c:numRef>
          </c:val>
          <c:smooth val="0"/>
          <c:extLst>
            <c:ext xmlns:c16="http://schemas.microsoft.com/office/drawing/2014/chart" uri="{C3380CC4-5D6E-409C-BE32-E72D297353CC}">
              <c16:uniqueId val="{00000001-1684-4263-84B9-5575457DFC33}"/>
            </c:ext>
          </c:extLst>
        </c:ser>
        <c:ser>
          <c:idx val="2"/>
          <c:order val="2"/>
          <c:tx>
            <c:strRef>
              <c:f>'MMCE AUC Charts'!$M$489:$M$490</c:f>
              <c:strCache>
                <c:ptCount val="2"/>
                <c:pt idx="0">
                  <c:v>sh72_bra</c:v>
                </c:pt>
                <c:pt idx="1">
                  <c:v>mtry=9</c:v>
                </c:pt>
              </c:strCache>
            </c:strRef>
          </c:tx>
          <c:spPr>
            <a:ln w="28575" cap="rnd">
              <a:solidFill>
                <a:schemeClr val="accent3"/>
              </a:solidFill>
              <a:round/>
            </a:ln>
            <a:effectLst/>
          </c:spPr>
          <c:marker>
            <c:symbol val="none"/>
          </c:marker>
          <c:cat>
            <c:strRef>
              <c:f>'MMCE AUC Charts'!$J$491:$J$499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Charts'!$M$491:$M$499</c:f>
              <c:numCache>
                <c:formatCode>General</c:formatCode>
                <c:ptCount val="9"/>
                <c:pt idx="0">
                  <c:v>0.4981332</c:v>
                </c:pt>
                <c:pt idx="1">
                  <c:v>0.70174049999999999</c:v>
                </c:pt>
                <c:pt idx="2">
                  <c:v>0.69295269999999998</c:v>
                </c:pt>
                <c:pt idx="3">
                  <c:v>0.6936909</c:v>
                </c:pt>
                <c:pt idx="4">
                  <c:v>0.71208320000000003</c:v>
                </c:pt>
                <c:pt idx="5">
                  <c:v>0.72293479999999999</c:v>
                </c:pt>
                <c:pt idx="6">
                  <c:v>0.72169609999999995</c:v>
                </c:pt>
                <c:pt idx="7">
                  <c:v>0.7228928</c:v>
                </c:pt>
                <c:pt idx="8">
                  <c:v>0.72709869999999999</c:v>
                </c:pt>
              </c:numCache>
            </c:numRef>
          </c:val>
          <c:smooth val="0"/>
          <c:extLst>
            <c:ext xmlns:c16="http://schemas.microsoft.com/office/drawing/2014/chart" uri="{C3380CC4-5D6E-409C-BE32-E72D297353CC}">
              <c16:uniqueId val="{00000002-1684-4263-84B9-5575457DFC33}"/>
            </c:ext>
          </c:extLst>
        </c:ser>
        <c:ser>
          <c:idx val="3"/>
          <c:order val="3"/>
          <c:tx>
            <c:strRef>
              <c:f>'MMCE AUC Charts'!$N$489:$N$490</c:f>
              <c:strCache>
                <c:ptCount val="2"/>
                <c:pt idx="0">
                  <c:v>sh72_bra</c:v>
                </c:pt>
                <c:pt idx="1">
                  <c:v>mtry=12</c:v>
                </c:pt>
              </c:strCache>
            </c:strRef>
          </c:tx>
          <c:spPr>
            <a:ln w="28575" cap="rnd">
              <a:solidFill>
                <a:schemeClr val="accent4"/>
              </a:solidFill>
              <a:round/>
            </a:ln>
            <a:effectLst/>
          </c:spPr>
          <c:marker>
            <c:symbol val="none"/>
          </c:marker>
          <c:cat>
            <c:strRef>
              <c:f>'MMCE AUC Charts'!$J$491:$J$499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Charts'!$N$491:$N$499</c:f>
              <c:numCache>
                <c:formatCode>General</c:formatCode>
                <c:ptCount val="9"/>
                <c:pt idx="0">
                  <c:v>0.49883909999999998</c:v>
                </c:pt>
                <c:pt idx="1">
                  <c:v>0.68897260000000005</c:v>
                </c:pt>
                <c:pt idx="2">
                  <c:v>0.69251399999999996</c:v>
                </c:pt>
                <c:pt idx="3">
                  <c:v>0.7066595</c:v>
                </c:pt>
                <c:pt idx="4">
                  <c:v>0.70701409999999998</c:v>
                </c:pt>
                <c:pt idx="5">
                  <c:v>0.70797829999999995</c:v>
                </c:pt>
                <c:pt idx="6">
                  <c:v>0.72184389999999998</c:v>
                </c:pt>
                <c:pt idx="7">
                  <c:v>0.70982290000000003</c:v>
                </c:pt>
                <c:pt idx="8">
                  <c:v>0.71916999999999998</c:v>
                </c:pt>
              </c:numCache>
            </c:numRef>
          </c:val>
          <c:smooth val="0"/>
          <c:extLst>
            <c:ext xmlns:c16="http://schemas.microsoft.com/office/drawing/2014/chart" uri="{C3380CC4-5D6E-409C-BE32-E72D297353CC}">
              <c16:uniqueId val="{00000003-1684-4263-84B9-5575457DFC33}"/>
            </c:ext>
          </c:extLst>
        </c:ser>
        <c:dLbls>
          <c:showLegendKey val="0"/>
          <c:showVal val="0"/>
          <c:showCatName val="0"/>
          <c:showSerName val="0"/>
          <c:showPercent val="0"/>
          <c:showBubbleSize val="0"/>
        </c:dLbls>
        <c:smooth val="0"/>
        <c:axId val="716301976"/>
        <c:axId val="716300664"/>
      </c:lineChart>
      <c:catAx>
        <c:axId val="716301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00664"/>
        <c:crosses val="autoZero"/>
        <c:auto val="1"/>
        <c:lblAlgn val="ctr"/>
        <c:lblOffset val="100"/>
        <c:noMultiLvlLbl val="0"/>
      </c:catAx>
      <c:valAx>
        <c:axId val="716300664"/>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0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Charts'!$K$507:$K$508</c:f>
              <c:strCache>
                <c:ptCount val="2"/>
                <c:pt idx="0">
                  <c:v>sh72_lon</c:v>
                </c:pt>
                <c:pt idx="1">
                  <c:v>mtry=3</c:v>
                </c:pt>
              </c:strCache>
            </c:strRef>
          </c:tx>
          <c:spPr>
            <a:ln w="28575" cap="rnd">
              <a:solidFill>
                <a:schemeClr val="accent1"/>
              </a:solidFill>
              <a:round/>
            </a:ln>
            <a:effectLst/>
          </c:spPr>
          <c:marker>
            <c:symbol val="none"/>
          </c:marker>
          <c:cat>
            <c:strRef>
              <c:f>'MMCE AUC Charts'!$J$509:$J$517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Charts'!$K$509:$K$517</c:f>
              <c:numCache>
                <c:formatCode>General</c:formatCode>
                <c:ptCount val="9"/>
                <c:pt idx="0">
                  <c:v>6.1601000000000003E-2</c:v>
                </c:pt>
                <c:pt idx="1">
                  <c:v>3.0648100000000001E-2</c:v>
                </c:pt>
                <c:pt idx="2">
                  <c:v>3.0648100000000001E-2</c:v>
                </c:pt>
                <c:pt idx="3">
                  <c:v>3.0648100000000001E-2</c:v>
                </c:pt>
                <c:pt idx="4">
                  <c:v>3.0648100000000001E-2</c:v>
                </c:pt>
                <c:pt idx="5">
                  <c:v>3.0648100000000001E-2</c:v>
                </c:pt>
                <c:pt idx="6">
                  <c:v>3.0648100000000001E-2</c:v>
                </c:pt>
                <c:pt idx="7">
                  <c:v>3.0648100000000001E-2</c:v>
                </c:pt>
                <c:pt idx="8">
                  <c:v>3.0648100000000001E-2</c:v>
                </c:pt>
              </c:numCache>
            </c:numRef>
          </c:val>
          <c:smooth val="0"/>
          <c:extLst>
            <c:ext xmlns:c16="http://schemas.microsoft.com/office/drawing/2014/chart" uri="{C3380CC4-5D6E-409C-BE32-E72D297353CC}">
              <c16:uniqueId val="{00000000-629A-4B92-93AC-27DDA65C9294}"/>
            </c:ext>
          </c:extLst>
        </c:ser>
        <c:ser>
          <c:idx val="1"/>
          <c:order val="1"/>
          <c:tx>
            <c:strRef>
              <c:f>'MMCE AUC Charts'!$L$507:$L$508</c:f>
              <c:strCache>
                <c:ptCount val="2"/>
                <c:pt idx="0">
                  <c:v>sh72_lon</c:v>
                </c:pt>
                <c:pt idx="1">
                  <c:v>mtry=6</c:v>
                </c:pt>
              </c:strCache>
            </c:strRef>
          </c:tx>
          <c:spPr>
            <a:ln w="28575" cap="rnd">
              <a:solidFill>
                <a:schemeClr val="accent2"/>
              </a:solidFill>
              <a:round/>
            </a:ln>
            <a:effectLst/>
          </c:spPr>
          <c:marker>
            <c:symbol val="none"/>
          </c:marker>
          <c:cat>
            <c:strRef>
              <c:f>'MMCE AUC Charts'!$J$509:$J$517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Charts'!$L$509:$L$517</c:f>
              <c:numCache>
                <c:formatCode>General</c:formatCode>
                <c:ptCount val="9"/>
                <c:pt idx="0">
                  <c:v>5.3018999999999997E-2</c:v>
                </c:pt>
                <c:pt idx="1">
                  <c:v>3.0954700000000002E-2</c:v>
                </c:pt>
                <c:pt idx="2">
                  <c:v>3.0954700000000002E-2</c:v>
                </c:pt>
                <c:pt idx="3">
                  <c:v>3.0954700000000002E-2</c:v>
                </c:pt>
                <c:pt idx="4">
                  <c:v>3.0954700000000002E-2</c:v>
                </c:pt>
                <c:pt idx="5">
                  <c:v>3.0954700000000002E-2</c:v>
                </c:pt>
                <c:pt idx="6">
                  <c:v>3.0954700000000002E-2</c:v>
                </c:pt>
                <c:pt idx="7">
                  <c:v>3.0954700000000002E-2</c:v>
                </c:pt>
                <c:pt idx="8">
                  <c:v>3.0954700000000002E-2</c:v>
                </c:pt>
              </c:numCache>
            </c:numRef>
          </c:val>
          <c:smooth val="0"/>
          <c:extLst>
            <c:ext xmlns:c16="http://schemas.microsoft.com/office/drawing/2014/chart" uri="{C3380CC4-5D6E-409C-BE32-E72D297353CC}">
              <c16:uniqueId val="{00000001-629A-4B92-93AC-27DDA65C9294}"/>
            </c:ext>
          </c:extLst>
        </c:ser>
        <c:ser>
          <c:idx val="2"/>
          <c:order val="2"/>
          <c:tx>
            <c:strRef>
              <c:f>'MMCE AUC Charts'!$M$507:$M$508</c:f>
              <c:strCache>
                <c:ptCount val="2"/>
                <c:pt idx="0">
                  <c:v>sh72_lon</c:v>
                </c:pt>
                <c:pt idx="1">
                  <c:v>mtry=9</c:v>
                </c:pt>
              </c:strCache>
            </c:strRef>
          </c:tx>
          <c:spPr>
            <a:ln w="28575" cap="rnd">
              <a:solidFill>
                <a:schemeClr val="accent3"/>
              </a:solidFill>
              <a:round/>
            </a:ln>
            <a:effectLst/>
          </c:spPr>
          <c:marker>
            <c:symbol val="none"/>
          </c:marker>
          <c:cat>
            <c:strRef>
              <c:f>'MMCE AUC Charts'!$J$509:$J$517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Charts'!$M$509:$M$517</c:f>
              <c:numCache>
                <c:formatCode>General</c:formatCode>
                <c:ptCount val="9"/>
                <c:pt idx="0">
                  <c:v>7.32458E-2</c:v>
                </c:pt>
                <c:pt idx="1">
                  <c:v>3.0954700000000002E-2</c:v>
                </c:pt>
                <c:pt idx="2">
                  <c:v>3.0954700000000002E-2</c:v>
                </c:pt>
                <c:pt idx="3">
                  <c:v>3.0954700000000002E-2</c:v>
                </c:pt>
                <c:pt idx="4">
                  <c:v>3.0954700000000002E-2</c:v>
                </c:pt>
                <c:pt idx="5">
                  <c:v>3.0954700000000002E-2</c:v>
                </c:pt>
                <c:pt idx="6">
                  <c:v>3.0954700000000002E-2</c:v>
                </c:pt>
                <c:pt idx="7">
                  <c:v>3.0954700000000002E-2</c:v>
                </c:pt>
                <c:pt idx="8">
                  <c:v>3.0954700000000002E-2</c:v>
                </c:pt>
              </c:numCache>
            </c:numRef>
          </c:val>
          <c:smooth val="0"/>
          <c:extLst>
            <c:ext xmlns:c16="http://schemas.microsoft.com/office/drawing/2014/chart" uri="{C3380CC4-5D6E-409C-BE32-E72D297353CC}">
              <c16:uniqueId val="{00000002-629A-4B92-93AC-27DDA65C9294}"/>
            </c:ext>
          </c:extLst>
        </c:ser>
        <c:ser>
          <c:idx val="3"/>
          <c:order val="3"/>
          <c:tx>
            <c:strRef>
              <c:f>'MMCE AUC Charts'!$N$507:$N$508</c:f>
              <c:strCache>
                <c:ptCount val="2"/>
                <c:pt idx="0">
                  <c:v>sh72_lon</c:v>
                </c:pt>
                <c:pt idx="1">
                  <c:v>mtry=12</c:v>
                </c:pt>
              </c:strCache>
            </c:strRef>
          </c:tx>
          <c:spPr>
            <a:ln w="28575" cap="rnd">
              <a:solidFill>
                <a:schemeClr val="accent4"/>
              </a:solidFill>
              <a:round/>
            </a:ln>
            <a:effectLst/>
          </c:spPr>
          <c:marker>
            <c:symbol val="none"/>
          </c:marker>
          <c:cat>
            <c:strRef>
              <c:f>'MMCE AUC Charts'!$J$509:$J$517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Charts'!$N$509:$N$517</c:f>
              <c:numCache>
                <c:formatCode>General</c:formatCode>
                <c:ptCount val="9"/>
                <c:pt idx="0">
                  <c:v>7.8756900000000005E-2</c:v>
                </c:pt>
                <c:pt idx="1">
                  <c:v>3.0954700000000002E-2</c:v>
                </c:pt>
                <c:pt idx="2">
                  <c:v>3.0954700000000002E-2</c:v>
                </c:pt>
                <c:pt idx="3">
                  <c:v>3.0954700000000002E-2</c:v>
                </c:pt>
                <c:pt idx="4">
                  <c:v>3.0954700000000002E-2</c:v>
                </c:pt>
                <c:pt idx="5">
                  <c:v>3.0954700000000002E-2</c:v>
                </c:pt>
                <c:pt idx="6">
                  <c:v>3.0954700000000002E-2</c:v>
                </c:pt>
                <c:pt idx="7">
                  <c:v>3.0954700000000002E-2</c:v>
                </c:pt>
                <c:pt idx="8">
                  <c:v>3.0954700000000002E-2</c:v>
                </c:pt>
              </c:numCache>
            </c:numRef>
          </c:val>
          <c:smooth val="0"/>
          <c:extLst>
            <c:ext xmlns:c16="http://schemas.microsoft.com/office/drawing/2014/chart" uri="{C3380CC4-5D6E-409C-BE32-E72D297353CC}">
              <c16:uniqueId val="{00000003-629A-4B92-93AC-27DDA65C9294}"/>
            </c:ext>
          </c:extLst>
        </c:ser>
        <c:dLbls>
          <c:showLegendKey val="0"/>
          <c:showVal val="0"/>
          <c:showCatName val="0"/>
          <c:showSerName val="0"/>
          <c:showPercent val="0"/>
          <c:showBubbleSize val="0"/>
        </c:dLbls>
        <c:smooth val="0"/>
        <c:axId val="797787480"/>
        <c:axId val="797787808"/>
      </c:lineChart>
      <c:catAx>
        <c:axId val="797787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787808"/>
        <c:crosses val="autoZero"/>
        <c:auto val="1"/>
        <c:lblAlgn val="ctr"/>
        <c:lblOffset val="100"/>
        <c:noMultiLvlLbl val="0"/>
      </c:catAx>
      <c:valAx>
        <c:axId val="797787808"/>
        <c:scaling>
          <c:orientation val="minMax"/>
          <c:max val="8.0000000000000016E-2"/>
          <c:min val="3.000000000000000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78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Charts'!$K$525:$K$526</c:f>
              <c:strCache>
                <c:ptCount val="2"/>
                <c:pt idx="0">
                  <c:v>sh72_lon</c:v>
                </c:pt>
                <c:pt idx="1">
                  <c:v>mtry=3</c:v>
                </c:pt>
              </c:strCache>
            </c:strRef>
          </c:tx>
          <c:spPr>
            <a:ln w="28575" cap="rnd">
              <a:solidFill>
                <a:schemeClr val="accent1"/>
              </a:solidFill>
              <a:round/>
            </a:ln>
            <a:effectLst/>
          </c:spPr>
          <c:marker>
            <c:symbol val="none"/>
          </c:marker>
          <c:cat>
            <c:strRef>
              <c:f>'MMCE AUC Charts'!$J$527:$J$535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Charts'!$K$527:$K$535</c:f>
              <c:numCache>
                <c:formatCode>General</c:formatCode>
                <c:ptCount val="9"/>
                <c:pt idx="0">
                  <c:v>0.50700959999999995</c:v>
                </c:pt>
                <c:pt idx="1">
                  <c:v>0.64857869999999995</c:v>
                </c:pt>
                <c:pt idx="2">
                  <c:v>0.63977980000000001</c:v>
                </c:pt>
                <c:pt idx="3">
                  <c:v>0.6487096</c:v>
                </c:pt>
                <c:pt idx="4">
                  <c:v>0.65401819999999999</c:v>
                </c:pt>
                <c:pt idx="5">
                  <c:v>0.64121030000000001</c:v>
                </c:pt>
                <c:pt idx="6">
                  <c:v>0.6634487</c:v>
                </c:pt>
                <c:pt idx="7">
                  <c:v>0.65969800000000001</c:v>
                </c:pt>
                <c:pt idx="8">
                  <c:v>0.66463450000000002</c:v>
                </c:pt>
              </c:numCache>
            </c:numRef>
          </c:val>
          <c:smooth val="0"/>
          <c:extLst>
            <c:ext xmlns:c16="http://schemas.microsoft.com/office/drawing/2014/chart" uri="{C3380CC4-5D6E-409C-BE32-E72D297353CC}">
              <c16:uniqueId val="{00000000-4D82-4B23-8134-BF6AA9C2E682}"/>
            </c:ext>
          </c:extLst>
        </c:ser>
        <c:ser>
          <c:idx val="1"/>
          <c:order val="1"/>
          <c:tx>
            <c:strRef>
              <c:f>'MMCE AUC Charts'!$L$525:$L$526</c:f>
              <c:strCache>
                <c:ptCount val="2"/>
                <c:pt idx="0">
                  <c:v>sh72_lon</c:v>
                </c:pt>
                <c:pt idx="1">
                  <c:v>mtry=6</c:v>
                </c:pt>
              </c:strCache>
            </c:strRef>
          </c:tx>
          <c:spPr>
            <a:ln w="28575" cap="rnd">
              <a:solidFill>
                <a:schemeClr val="accent2"/>
              </a:solidFill>
              <a:round/>
            </a:ln>
            <a:effectLst/>
          </c:spPr>
          <c:marker>
            <c:symbol val="none"/>
          </c:marker>
          <c:cat>
            <c:strRef>
              <c:f>'MMCE AUC Charts'!$J$527:$J$535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Charts'!$L$527:$L$535</c:f>
              <c:numCache>
                <c:formatCode>General</c:formatCode>
                <c:ptCount val="9"/>
                <c:pt idx="0">
                  <c:v>0.52865640000000003</c:v>
                </c:pt>
                <c:pt idx="1">
                  <c:v>0.62848720000000002</c:v>
                </c:pt>
                <c:pt idx="2">
                  <c:v>0.62370610000000004</c:v>
                </c:pt>
                <c:pt idx="3">
                  <c:v>0.64085159999999997</c:v>
                </c:pt>
                <c:pt idx="4">
                  <c:v>0.64595089999999999</c:v>
                </c:pt>
                <c:pt idx="5">
                  <c:v>0.64285440000000005</c:v>
                </c:pt>
                <c:pt idx="6">
                  <c:v>0.65511450000000004</c:v>
                </c:pt>
                <c:pt idx="7">
                  <c:v>0.65517860000000006</c:v>
                </c:pt>
                <c:pt idx="8">
                  <c:v>0.65817170000000003</c:v>
                </c:pt>
              </c:numCache>
            </c:numRef>
          </c:val>
          <c:smooth val="0"/>
          <c:extLst>
            <c:ext xmlns:c16="http://schemas.microsoft.com/office/drawing/2014/chart" uri="{C3380CC4-5D6E-409C-BE32-E72D297353CC}">
              <c16:uniqueId val="{00000001-4D82-4B23-8134-BF6AA9C2E682}"/>
            </c:ext>
          </c:extLst>
        </c:ser>
        <c:ser>
          <c:idx val="2"/>
          <c:order val="2"/>
          <c:tx>
            <c:strRef>
              <c:f>'MMCE AUC Charts'!$M$525:$M$526</c:f>
              <c:strCache>
                <c:ptCount val="2"/>
                <c:pt idx="0">
                  <c:v>sh72_lon</c:v>
                </c:pt>
                <c:pt idx="1">
                  <c:v>mtry=9</c:v>
                </c:pt>
              </c:strCache>
            </c:strRef>
          </c:tx>
          <c:spPr>
            <a:ln w="28575" cap="rnd">
              <a:solidFill>
                <a:schemeClr val="accent3"/>
              </a:solidFill>
              <a:round/>
            </a:ln>
            <a:effectLst/>
          </c:spPr>
          <c:marker>
            <c:symbol val="none"/>
          </c:marker>
          <c:cat>
            <c:strRef>
              <c:f>'MMCE AUC Charts'!$J$527:$J$535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Charts'!$M$527:$M$535</c:f>
              <c:numCache>
                <c:formatCode>General</c:formatCode>
                <c:ptCount val="9"/>
                <c:pt idx="0">
                  <c:v>0.52523350000000002</c:v>
                </c:pt>
                <c:pt idx="1">
                  <c:v>0.62053440000000004</c:v>
                </c:pt>
                <c:pt idx="2">
                  <c:v>0.63087139999999997</c:v>
                </c:pt>
                <c:pt idx="3">
                  <c:v>0.64520569999999999</c:v>
                </c:pt>
                <c:pt idx="4">
                  <c:v>0.65256990000000004</c:v>
                </c:pt>
                <c:pt idx="5">
                  <c:v>0.64411399999999996</c:v>
                </c:pt>
                <c:pt idx="6">
                  <c:v>0.64877079999999998</c:v>
                </c:pt>
                <c:pt idx="7">
                  <c:v>0.65558850000000002</c:v>
                </c:pt>
                <c:pt idx="8">
                  <c:v>0.65181829999999996</c:v>
                </c:pt>
              </c:numCache>
            </c:numRef>
          </c:val>
          <c:smooth val="0"/>
          <c:extLst>
            <c:ext xmlns:c16="http://schemas.microsoft.com/office/drawing/2014/chart" uri="{C3380CC4-5D6E-409C-BE32-E72D297353CC}">
              <c16:uniqueId val="{00000002-4D82-4B23-8134-BF6AA9C2E682}"/>
            </c:ext>
          </c:extLst>
        </c:ser>
        <c:ser>
          <c:idx val="3"/>
          <c:order val="3"/>
          <c:tx>
            <c:strRef>
              <c:f>'MMCE AUC Charts'!$N$525:$N$526</c:f>
              <c:strCache>
                <c:ptCount val="2"/>
                <c:pt idx="0">
                  <c:v>sh72_lon</c:v>
                </c:pt>
                <c:pt idx="1">
                  <c:v>mtry=12</c:v>
                </c:pt>
              </c:strCache>
            </c:strRef>
          </c:tx>
          <c:spPr>
            <a:ln w="28575" cap="rnd">
              <a:solidFill>
                <a:schemeClr val="accent4"/>
              </a:solidFill>
              <a:round/>
            </a:ln>
            <a:effectLst/>
          </c:spPr>
          <c:marker>
            <c:symbol val="none"/>
          </c:marker>
          <c:cat>
            <c:strRef>
              <c:f>'MMCE AUC Charts'!$J$527:$J$535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Charts'!$N$527:$N$535</c:f>
              <c:numCache>
                <c:formatCode>General</c:formatCode>
                <c:ptCount val="9"/>
                <c:pt idx="0">
                  <c:v>0.51492680000000002</c:v>
                </c:pt>
                <c:pt idx="1">
                  <c:v>0.61934959999999994</c:v>
                </c:pt>
                <c:pt idx="2">
                  <c:v>0.65130089999999996</c:v>
                </c:pt>
                <c:pt idx="3">
                  <c:v>0.63409740000000003</c:v>
                </c:pt>
                <c:pt idx="4">
                  <c:v>0.62935479999999999</c:v>
                </c:pt>
                <c:pt idx="5">
                  <c:v>0.63612040000000003</c:v>
                </c:pt>
                <c:pt idx="6">
                  <c:v>0.65256029999999998</c:v>
                </c:pt>
                <c:pt idx="7">
                  <c:v>0.65385439999999995</c:v>
                </c:pt>
                <c:pt idx="8">
                  <c:v>0.64834190000000003</c:v>
                </c:pt>
              </c:numCache>
            </c:numRef>
          </c:val>
          <c:smooth val="0"/>
          <c:extLst>
            <c:ext xmlns:c16="http://schemas.microsoft.com/office/drawing/2014/chart" uri="{C3380CC4-5D6E-409C-BE32-E72D297353CC}">
              <c16:uniqueId val="{00000003-4D82-4B23-8134-BF6AA9C2E682}"/>
            </c:ext>
          </c:extLst>
        </c:ser>
        <c:dLbls>
          <c:showLegendKey val="0"/>
          <c:showVal val="0"/>
          <c:showCatName val="0"/>
          <c:showSerName val="0"/>
          <c:showPercent val="0"/>
          <c:showBubbleSize val="0"/>
        </c:dLbls>
        <c:smooth val="0"/>
        <c:axId val="669783936"/>
        <c:axId val="669781640"/>
      </c:lineChart>
      <c:catAx>
        <c:axId val="669783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81640"/>
        <c:crosses val="autoZero"/>
        <c:auto val="1"/>
        <c:lblAlgn val="ctr"/>
        <c:lblOffset val="100"/>
        <c:noMultiLvlLbl val="0"/>
      </c:catAx>
      <c:valAx>
        <c:axId val="669781640"/>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Charts'!$K$543:$K$544</c:f>
              <c:strCache>
                <c:ptCount val="2"/>
                <c:pt idx="0">
                  <c:v>sh72_nia</c:v>
                </c:pt>
                <c:pt idx="1">
                  <c:v>mtry=3</c:v>
                </c:pt>
              </c:strCache>
            </c:strRef>
          </c:tx>
          <c:spPr>
            <a:ln w="28575" cap="rnd">
              <a:solidFill>
                <a:schemeClr val="accent1"/>
              </a:solidFill>
              <a:round/>
            </a:ln>
            <a:effectLst/>
          </c:spPr>
          <c:marker>
            <c:symbol val="none"/>
          </c:marker>
          <c:cat>
            <c:strRef>
              <c:f>'MMCE AUC Charts'!$J$545:$J$553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Charts'!$K$545:$K$553</c:f>
              <c:numCache>
                <c:formatCode>General</c:formatCode>
                <c:ptCount val="9"/>
                <c:pt idx="0">
                  <c:v>3.59885E-2</c:v>
                </c:pt>
                <c:pt idx="1">
                  <c:v>2.15931E-2</c:v>
                </c:pt>
                <c:pt idx="2">
                  <c:v>2.15931E-2</c:v>
                </c:pt>
                <c:pt idx="3">
                  <c:v>2.15931E-2</c:v>
                </c:pt>
                <c:pt idx="4">
                  <c:v>2.15931E-2</c:v>
                </c:pt>
                <c:pt idx="5">
                  <c:v>2.15931E-2</c:v>
                </c:pt>
                <c:pt idx="6">
                  <c:v>2.15931E-2</c:v>
                </c:pt>
                <c:pt idx="7">
                  <c:v>2.15931E-2</c:v>
                </c:pt>
                <c:pt idx="8">
                  <c:v>2.15931E-2</c:v>
                </c:pt>
              </c:numCache>
            </c:numRef>
          </c:val>
          <c:smooth val="0"/>
          <c:extLst>
            <c:ext xmlns:c16="http://schemas.microsoft.com/office/drawing/2014/chart" uri="{C3380CC4-5D6E-409C-BE32-E72D297353CC}">
              <c16:uniqueId val="{00000000-1C43-4CD9-B55F-2F4C28E3DBFB}"/>
            </c:ext>
          </c:extLst>
        </c:ser>
        <c:ser>
          <c:idx val="1"/>
          <c:order val="1"/>
          <c:tx>
            <c:strRef>
              <c:f>'MMCE AUC Charts'!$L$543:$L$544</c:f>
              <c:strCache>
                <c:ptCount val="2"/>
                <c:pt idx="0">
                  <c:v>sh72_nia</c:v>
                </c:pt>
                <c:pt idx="1">
                  <c:v>mtry=6</c:v>
                </c:pt>
              </c:strCache>
            </c:strRef>
          </c:tx>
          <c:spPr>
            <a:ln w="28575" cap="rnd">
              <a:solidFill>
                <a:schemeClr val="accent2"/>
              </a:solidFill>
              <a:round/>
            </a:ln>
            <a:effectLst/>
          </c:spPr>
          <c:marker>
            <c:symbol val="none"/>
          </c:marker>
          <c:cat>
            <c:strRef>
              <c:f>'MMCE AUC Charts'!$J$545:$J$553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Charts'!$L$545:$L$553</c:f>
              <c:numCache>
                <c:formatCode>General</c:formatCode>
                <c:ptCount val="9"/>
                <c:pt idx="0">
                  <c:v>5.2303299999999997E-2</c:v>
                </c:pt>
                <c:pt idx="1">
                  <c:v>2.15931E-2</c:v>
                </c:pt>
                <c:pt idx="2">
                  <c:v>2.15931E-2</c:v>
                </c:pt>
                <c:pt idx="3">
                  <c:v>2.15931E-2</c:v>
                </c:pt>
                <c:pt idx="4">
                  <c:v>2.15931E-2</c:v>
                </c:pt>
                <c:pt idx="5">
                  <c:v>2.15931E-2</c:v>
                </c:pt>
                <c:pt idx="6">
                  <c:v>2.15931E-2</c:v>
                </c:pt>
                <c:pt idx="7">
                  <c:v>2.15931E-2</c:v>
                </c:pt>
                <c:pt idx="8">
                  <c:v>2.15931E-2</c:v>
                </c:pt>
              </c:numCache>
            </c:numRef>
          </c:val>
          <c:smooth val="0"/>
          <c:extLst>
            <c:ext xmlns:c16="http://schemas.microsoft.com/office/drawing/2014/chart" uri="{C3380CC4-5D6E-409C-BE32-E72D297353CC}">
              <c16:uniqueId val="{00000001-1C43-4CD9-B55F-2F4C28E3DBFB}"/>
            </c:ext>
          </c:extLst>
        </c:ser>
        <c:ser>
          <c:idx val="2"/>
          <c:order val="2"/>
          <c:tx>
            <c:strRef>
              <c:f>'MMCE AUC Charts'!$M$543:$M$544</c:f>
              <c:strCache>
                <c:ptCount val="2"/>
                <c:pt idx="0">
                  <c:v>sh72_nia</c:v>
                </c:pt>
                <c:pt idx="1">
                  <c:v>mtry=9</c:v>
                </c:pt>
              </c:strCache>
            </c:strRef>
          </c:tx>
          <c:spPr>
            <a:ln w="28575" cap="rnd">
              <a:solidFill>
                <a:schemeClr val="accent3"/>
              </a:solidFill>
              <a:round/>
            </a:ln>
            <a:effectLst/>
          </c:spPr>
          <c:marker>
            <c:symbol val="none"/>
          </c:marker>
          <c:cat>
            <c:strRef>
              <c:f>'MMCE AUC Charts'!$J$545:$J$553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Charts'!$M$545:$M$553</c:f>
              <c:numCache>
                <c:formatCode>General</c:formatCode>
                <c:ptCount val="9"/>
                <c:pt idx="0">
                  <c:v>5.3262999999999998E-2</c:v>
                </c:pt>
                <c:pt idx="1">
                  <c:v>2.2072899999999999E-2</c:v>
                </c:pt>
                <c:pt idx="2">
                  <c:v>2.1113199999999999E-2</c:v>
                </c:pt>
                <c:pt idx="3">
                  <c:v>2.15931E-2</c:v>
                </c:pt>
                <c:pt idx="4">
                  <c:v>2.15931E-2</c:v>
                </c:pt>
                <c:pt idx="5">
                  <c:v>2.1113199999999999E-2</c:v>
                </c:pt>
                <c:pt idx="6">
                  <c:v>2.15931E-2</c:v>
                </c:pt>
                <c:pt idx="7">
                  <c:v>2.15931E-2</c:v>
                </c:pt>
                <c:pt idx="8">
                  <c:v>2.15931E-2</c:v>
                </c:pt>
              </c:numCache>
            </c:numRef>
          </c:val>
          <c:smooth val="0"/>
          <c:extLst>
            <c:ext xmlns:c16="http://schemas.microsoft.com/office/drawing/2014/chart" uri="{C3380CC4-5D6E-409C-BE32-E72D297353CC}">
              <c16:uniqueId val="{00000002-1C43-4CD9-B55F-2F4C28E3DBFB}"/>
            </c:ext>
          </c:extLst>
        </c:ser>
        <c:ser>
          <c:idx val="3"/>
          <c:order val="3"/>
          <c:tx>
            <c:strRef>
              <c:f>'MMCE AUC Charts'!$N$543:$N$544</c:f>
              <c:strCache>
                <c:ptCount val="2"/>
                <c:pt idx="0">
                  <c:v>sh72_nia</c:v>
                </c:pt>
                <c:pt idx="1">
                  <c:v>mtry=12</c:v>
                </c:pt>
              </c:strCache>
            </c:strRef>
          </c:tx>
          <c:spPr>
            <a:ln w="28575" cap="rnd">
              <a:solidFill>
                <a:schemeClr val="accent4"/>
              </a:solidFill>
              <a:round/>
            </a:ln>
            <a:effectLst/>
          </c:spPr>
          <c:marker>
            <c:symbol val="none"/>
          </c:marker>
          <c:cat>
            <c:strRef>
              <c:f>'MMCE AUC Charts'!$J$545:$J$553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Charts'!$N$545:$N$553</c:f>
              <c:numCache>
                <c:formatCode>General</c:formatCode>
                <c:ptCount val="9"/>
                <c:pt idx="0">
                  <c:v>5.1823399999999999E-2</c:v>
                </c:pt>
                <c:pt idx="1">
                  <c:v>2.1113199999999999E-2</c:v>
                </c:pt>
                <c:pt idx="2">
                  <c:v>2.15931E-2</c:v>
                </c:pt>
                <c:pt idx="3">
                  <c:v>2.15931E-2</c:v>
                </c:pt>
                <c:pt idx="4">
                  <c:v>2.15931E-2</c:v>
                </c:pt>
                <c:pt idx="5">
                  <c:v>2.1113199999999999E-2</c:v>
                </c:pt>
                <c:pt idx="6">
                  <c:v>2.15931E-2</c:v>
                </c:pt>
                <c:pt idx="7">
                  <c:v>2.1113199999999999E-2</c:v>
                </c:pt>
                <c:pt idx="8">
                  <c:v>2.1113199999999999E-2</c:v>
                </c:pt>
              </c:numCache>
            </c:numRef>
          </c:val>
          <c:smooth val="0"/>
          <c:extLst>
            <c:ext xmlns:c16="http://schemas.microsoft.com/office/drawing/2014/chart" uri="{C3380CC4-5D6E-409C-BE32-E72D297353CC}">
              <c16:uniqueId val="{00000003-1C43-4CD9-B55F-2F4C28E3DBFB}"/>
            </c:ext>
          </c:extLst>
        </c:ser>
        <c:dLbls>
          <c:showLegendKey val="0"/>
          <c:showVal val="0"/>
          <c:showCatName val="0"/>
          <c:showSerName val="0"/>
          <c:showPercent val="0"/>
          <c:showBubbleSize val="0"/>
        </c:dLbls>
        <c:smooth val="0"/>
        <c:axId val="726163600"/>
        <c:axId val="726162944"/>
      </c:lineChart>
      <c:catAx>
        <c:axId val="72616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162944"/>
        <c:crosses val="autoZero"/>
        <c:auto val="1"/>
        <c:lblAlgn val="ctr"/>
        <c:lblOffset val="100"/>
        <c:noMultiLvlLbl val="0"/>
      </c:catAx>
      <c:valAx>
        <c:axId val="726162944"/>
        <c:scaling>
          <c:orientation val="minMax"/>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16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Charts'!$K$561:$K$562</c:f>
              <c:strCache>
                <c:ptCount val="2"/>
                <c:pt idx="0">
                  <c:v>sh72_nia</c:v>
                </c:pt>
                <c:pt idx="1">
                  <c:v>mtry=3</c:v>
                </c:pt>
              </c:strCache>
            </c:strRef>
          </c:tx>
          <c:spPr>
            <a:ln w="28575" cap="rnd">
              <a:solidFill>
                <a:schemeClr val="accent1"/>
              </a:solidFill>
              <a:round/>
            </a:ln>
            <a:effectLst/>
          </c:spPr>
          <c:marker>
            <c:symbol val="none"/>
          </c:marker>
          <c:cat>
            <c:strRef>
              <c:f>'MMCE AUC Charts'!$J$563:$J$571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Charts'!$K$563:$K$571</c:f>
              <c:numCache>
                <c:formatCode>General</c:formatCode>
                <c:ptCount val="9"/>
                <c:pt idx="0">
                  <c:v>0.51137109999999997</c:v>
                </c:pt>
                <c:pt idx="1">
                  <c:v>0.68188579999999999</c:v>
                </c:pt>
                <c:pt idx="2">
                  <c:v>0.67534899999999998</c:v>
                </c:pt>
                <c:pt idx="3">
                  <c:v>0.67975949999999996</c:v>
                </c:pt>
                <c:pt idx="4">
                  <c:v>0.68338500000000002</c:v>
                </c:pt>
                <c:pt idx="5">
                  <c:v>0.68100349999999998</c:v>
                </c:pt>
                <c:pt idx="6">
                  <c:v>0.63201350000000001</c:v>
                </c:pt>
                <c:pt idx="7">
                  <c:v>0.64864650000000001</c:v>
                </c:pt>
                <c:pt idx="8">
                  <c:v>0.65719879999999997</c:v>
                </c:pt>
              </c:numCache>
            </c:numRef>
          </c:val>
          <c:smooth val="0"/>
          <c:extLst>
            <c:ext xmlns:c16="http://schemas.microsoft.com/office/drawing/2014/chart" uri="{C3380CC4-5D6E-409C-BE32-E72D297353CC}">
              <c16:uniqueId val="{00000000-2071-4961-B82A-A8214788DBA6}"/>
            </c:ext>
          </c:extLst>
        </c:ser>
        <c:ser>
          <c:idx val="1"/>
          <c:order val="1"/>
          <c:tx>
            <c:strRef>
              <c:f>'MMCE AUC Charts'!$L$561:$L$562</c:f>
              <c:strCache>
                <c:ptCount val="2"/>
                <c:pt idx="0">
                  <c:v>sh72_nia</c:v>
                </c:pt>
                <c:pt idx="1">
                  <c:v>mtry=6</c:v>
                </c:pt>
              </c:strCache>
            </c:strRef>
          </c:tx>
          <c:spPr>
            <a:ln w="28575" cap="rnd">
              <a:solidFill>
                <a:schemeClr val="accent2"/>
              </a:solidFill>
              <a:round/>
            </a:ln>
            <a:effectLst/>
          </c:spPr>
          <c:marker>
            <c:symbol val="none"/>
          </c:marker>
          <c:cat>
            <c:strRef>
              <c:f>'MMCE AUC Charts'!$J$563:$J$571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Charts'!$L$563:$L$571</c:f>
              <c:numCache>
                <c:formatCode>General</c:formatCode>
                <c:ptCount val="9"/>
                <c:pt idx="0">
                  <c:v>0.50349719999999998</c:v>
                </c:pt>
                <c:pt idx="1">
                  <c:v>0.65814779999999995</c:v>
                </c:pt>
                <c:pt idx="2">
                  <c:v>0.67301630000000001</c:v>
                </c:pt>
                <c:pt idx="3">
                  <c:v>0.68565589999999998</c:v>
                </c:pt>
                <c:pt idx="4">
                  <c:v>0.68570889999999995</c:v>
                </c:pt>
                <c:pt idx="5">
                  <c:v>0.69538009999999995</c:v>
                </c:pt>
                <c:pt idx="6">
                  <c:v>0.6331833</c:v>
                </c:pt>
                <c:pt idx="7">
                  <c:v>0.64013209999999998</c:v>
                </c:pt>
                <c:pt idx="8">
                  <c:v>0.63746579999999997</c:v>
                </c:pt>
              </c:numCache>
            </c:numRef>
          </c:val>
          <c:smooth val="0"/>
          <c:extLst>
            <c:ext xmlns:c16="http://schemas.microsoft.com/office/drawing/2014/chart" uri="{C3380CC4-5D6E-409C-BE32-E72D297353CC}">
              <c16:uniqueId val="{00000001-2071-4961-B82A-A8214788DBA6}"/>
            </c:ext>
          </c:extLst>
        </c:ser>
        <c:ser>
          <c:idx val="2"/>
          <c:order val="2"/>
          <c:tx>
            <c:strRef>
              <c:f>'MMCE AUC Charts'!$M$561:$M$562</c:f>
              <c:strCache>
                <c:ptCount val="2"/>
                <c:pt idx="0">
                  <c:v>sh72_nia</c:v>
                </c:pt>
                <c:pt idx="1">
                  <c:v>mtry=9</c:v>
                </c:pt>
              </c:strCache>
            </c:strRef>
          </c:tx>
          <c:spPr>
            <a:ln w="28575" cap="rnd">
              <a:solidFill>
                <a:schemeClr val="accent3"/>
              </a:solidFill>
              <a:round/>
            </a:ln>
            <a:effectLst/>
          </c:spPr>
          <c:marker>
            <c:symbol val="none"/>
          </c:marker>
          <c:cat>
            <c:strRef>
              <c:f>'MMCE AUC Charts'!$J$563:$J$571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Charts'!$M$563:$M$571</c:f>
              <c:numCache>
                <c:formatCode>General</c:formatCode>
                <c:ptCount val="9"/>
                <c:pt idx="0">
                  <c:v>0.52621269999999998</c:v>
                </c:pt>
                <c:pt idx="1">
                  <c:v>0.63274140000000001</c:v>
                </c:pt>
                <c:pt idx="2">
                  <c:v>0.67160730000000002</c:v>
                </c:pt>
                <c:pt idx="3">
                  <c:v>0.69292299999999996</c:v>
                </c:pt>
                <c:pt idx="4">
                  <c:v>0.68296539999999994</c:v>
                </c:pt>
                <c:pt idx="5">
                  <c:v>0.67721759999999998</c:v>
                </c:pt>
                <c:pt idx="6">
                  <c:v>0.63569100000000001</c:v>
                </c:pt>
                <c:pt idx="7">
                  <c:v>0.64021470000000003</c:v>
                </c:pt>
                <c:pt idx="8">
                  <c:v>0.63941669999999995</c:v>
                </c:pt>
              </c:numCache>
            </c:numRef>
          </c:val>
          <c:smooth val="0"/>
          <c:extLst>
            <c:ext xmlns:c16="http://schemas.microsoft.com/office/drawing/2014/chart" uri="{C3380CC4-5D6E-409C-BE32-E72D297353CC}">
              <c16:uniqueId val="{00000002-2071-4961-B82A-A8214788DBA6}"/>
            </c:ext>
          </c:extLst>
        </c:ser>
        <c:ser>
          <c:idx val="3"/>
          <c:order val="3"/>
          <c:tx>
            <c:strRef>
              <c:f>'MMCE AUC Charts'!$N$561:$N$562</c:f>
              <c:strCache>
                <c:ptCount val="2"/>
                <c:pt idx="0">
                  <c:v>sh72_nia</c:v>
                </c:pt>
                <c:pt idx="1">
                  <c:v>mtry=12</c:v>
                </c:pt>
              </c:strCache>
            </c:strRef>
          </c:tx>
          <c:spPr>
            <a:ln w="28575" cap="rnd">
              <a:solidFill>
                <a:schemeClr val="accent4"/>
              </a:solidFill>
              <a:round/>
            </a:ln>
            <a:effectLst/>
          </c:spPr>
          <c:marker>
            <c:symbol val="none"/>
          </c:marker>
          <c:cat>
            <c:strRef>
              <c:f>'MMCE AUC Charts'!$J$563:$J$571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Charts'!$N$563:$N$571</c:f>
              <c:numCache>
                <c:formatCode>General</c:formatCode>
                <c:ptCount val="9"/>
                <c:pt idx="0">
                  <c:v>0.53205380000000002</c:v>
                </c:pt>
                <c:pt idx="1">
                  <c:v>0.66851879999999997</c:v>
                </c:pt>
                <c:pt idx="2">
                  <c:v>0.69498090000000001</c:v>
                </c:pt>
                <c:pt idx="3">
                  <c:v>0.66893369999999996</c:v>
                </c:pt>
                <c:pt idx="4">
                  <c:v>0.67873760000000005</c:v>
                </c:pt>
                <c:pt idx="5">
                  <c:v>0.6870233</c:v>
                </c:pt>
                <c:pt idx="6">
                  <c:v>0.63074949999999996</c:v>
                </c:pt>
                <c:pt idx="7">
                  <c:v>0.62884439999999997</c:v>
                </c:pt>
                <c:pt idx="8">
                  <c:v>0.63004150000000003</c:v>
                </c:pt>
              </c:numCache>
            </c:numRef>
          </c:val>
          <c:smooth val="0"/>
          <c:extLst>
            <c:ext xmlns:c16="http://schemas.microsoft.com/office/drawing/2014/chart" uri="{C3380CC4-5D6E-409C-BE32-E72D297353CC}">
              <c16:uniqueId val="{00000003-2071-4961-B82A-A8214788DBA6}"/>
            </c:ext>
          </c:extLst>
        </c:ser>
        <c:dLbls>
          <c:showLegendKey val="0"/>
          <c:showVal val="0"/>
          <c:showCatName val="0"/>
          <c:showSerName val="0"/>
          <c:showPercent val="0"/>
          <c:showBubbleSize val="0"/>
        </c:dLbls>
        <c:smooth val="0"/>
        <c:axId val="716278688"/>
        <c:axId val="716279016"/>
      </c:lineChart>
      <c:catAx>
        <c:axId val="716278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79016"/>
        <c:crosses val="autoZero"/>
        <c:auto val="1"/>
        <c:lblAlgn val="ctr"/>
        <c:lblOffset val="100"/>
        <c:noMultiLvlLbl val="0"/>
      </c:catAx>
      <c:valAx>
        <c:axId val="716279016"/>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7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Charts'!$K$579:$K$580</c:f>
              <c:strCache>
                <c:ptCount val="2"/>
                <c:pt idx="0">
                  <c:v>sc24_all</c:v>
                </c:pt>
                <c:pt idx="1">
                  <c:v>mtry=3</c:v>
                </c:pt>
              </c:strCache>
            </c:strRef>
          </c:tx>
          <c:spPr>
            <a:ln w="28575" cap="rnd">
              <a:solidFill>
                <a:schemeClr val="accent1"/>
              </a:solidFill>
              <a:round/>
            </a:ln>
            <a:effectLst/>
          </c:spPr>
          <c:marker>
            <c:symbol val="none"/>
          </c:marker>
          <c:cat>
            <c:strRef>
              <c:f>'MMCE AUC Charts'!$J$581:$J$589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Charts'!$K$581:$K$589</c:f>
              <c:numCache>
                <c:formatCode>General</c:formatCode>
                <c:ptCount val="9"/>
                <c:pt idx="0">
                  <c:v>1.6760899999999999E-2</c:v>
                </c:pt>
                <c:pt idx="1">
                  <c:v>8.3324999999999996E-3</c:v>
                </c:pt>
                <c:pt idx="2">
                  <c:v>8.3324999999999996E-3</c:v>
                </c:pt>
                <c:pt idx="3">
                  <c:v>8.3324999999999996E-3</c:v>
                </c:pt>
                <c:pt idx="4">
                  <c:v>8.2366999999999996E-3</c:v>
                </c:pt>
                <c:pt idx="5">
                  <c:v>8.3324999999999996E-3</c:v>
                </c:pt>
                <c:pt idx="6">
                  <c:v>8.3324999999999996E-3</c:v>
                </c:pt>
                <c:pt idx="7">
                  <c:v>8.3324999999999996E-3</c:v>
                </c:pt>
                <c:pt idx="8">
                  <c:v>8.3324999999999996E-3</c:v>
                </c:pt>
              </c:numCache>
            </c:numRef>
          </c:val>
          <c:smooth val="0"/>
          <c:extLst>
            <c:ext xmlns:c16="http://schemas.microsoft.com/office/drawing/2014/chart" uri="{C3380CC4-5D6E-409C-BE32-E72D297353CC}">
              <c16:uniqueId val="{00000000-95C8-4D18-9421-74002E5B8CA1}"/>
            </c:ext>
          </c:extLst>
        </c:ser>
        <c:ser>
          <c:idx val="1"/>
          <c:order val="1"/>
          <c:tx>
            <c:strRef>
              <c:f>'MMCE AUC Charts'!$L$579:$L$580</c:f>
              <c:strCache>
                <c:ptCount val="2"/>
                <c:pt idx="0">
                  <c:v>sc24_all</c:v>
                </c:pt>
                <c:pt idx="1">
                  <c:v>mtry=6</c:v>
                </c:pt>
              </c:strCache>
            </c:strRef>
          </c:tx>
          <c:spPr>
            <a:ln w="28575" cap="rnd">
              <a:solidFill>
                <a:schemeClr val="accent2"/>
              </a:solidFill>
              <a:round/>
            </a:ln>
            <a:effectLst/>
          </c:spPr>
          <c:marker>
            <c:symbol val="none"/>
          </c:marker>
          <c:cat>
            <c:strRef>
              <c:f>'MMCE AUC Charts'!$J$581:$J$589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Charts'!$L$581:$L$589</c:f>
              <c:numCache>
                <c:formatCode>General</c:formatCode>
                <c:ptCount val="9"/>
                <c:pt idx="0">
                  <c:v>1.50367E-2</c:v>
                </c:pt>
                <c:pt idx="1">
                  <c:v>8.3324999999999996E-3</c:v>
                </c:pt>
                <c:pt idx="2">
                  <c:v>8.2366999999999996E-3</c:v>
                </c:pt>
                <c:pt idx="3">
                  <c:v>8.4282999999999997E-3</c:v>
                </c:pt>
                <c:pt idx="4">
                  <c:v>8.3324999999999996E-3</c:v>
                </c:pt>
                <c:pt idx="5">
                  <c:v>8.4282999999999997E-3</c:v>
                </c:pt>
                <c:pt idx="6">
                  <c:v>8.3324999999999996E-3</c:v>
                </c:pt>
                <c:pt idx="7">
                  <c:v>8.3324999999999996E-3</c:v>
                </c:pt>
                <c:pt idx="8">
                  <c:v>8.3324999999999996E-3</c:v>
                </c:pt>
              </c:numCache>
            </c:numRef>
          </c:val>
          <c:smooth val="0"/>
          <c:extLst>
            <c:ext xmlns:c16="http://schemas.microsoft.com/office/drawing/2014/chart" uri="{C3380CC4-5D6E-409C-BE32-E72D297353CC}">
              <c16:uniqueId val="{00000001-95C8-4D18-9421-74002E5B8CA1}"/>
            </c:ext>
          </c:extLst>
        </c:ser>
        <c:ser>
          <c:idx val="2"/>
          <c:order val="2"/>
          <c:tx>
            <c:strRef>
              <c:f>'MMCE AUC Charts'!$M$579:$M$580</c:f>
              <c:strCache>
                <c:ptCount val="2"/>
                <c:pt idx="0">
                  <c:v>sc24_all</c:v>
                </c:pt>
                <c:pt idx="1">
                  <c:v>mtry=9</c:v>
                </c:pt>
              </c:strCache>
            </c:strRef>
          </c:tx>
          <c:spPr>
            <a:ln w="28575" cap="rnd">
              <a:solidFill>
                <a:schemeClr val="accent3"/>
              </a:solidFill>
              <a:round/>
            </a:ln>
            <a:effectLst/>
          </c:spPr>
          <c:marker>
            <c:symbol val="none"/>
          </c:marker>
          <c:cat>
            <c:strRef>
              <c:f>'MMCE AUC Charts'!$J$581:$J$589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Charts'!$M$581:$M$589</c:f>
              <c:numCache>
                <c:formatCode>General</c:formatCode>
                <c:ptCount val="9"/>
                <c:pt idx="0">
                  <c:v>1.6186300000000001E-2</c:v>
                </c:pt>
                <c:pt idx="1">
                  <c:v>8.2366999999999996E-3</c:v>
                </c:pt>
                <c:pt idx="2">
                  <c:v>8.2366999999999996E-3</c:v>
                </c:pt>
                <c:pt idx="3">
                  <c:v>8.2366999999999996E-3</c:v>
                </c:pt>
                <c:pt idx="4">
                  <c:v>8.2366999999999996E-3</c:v>
                </c:pt>
                <c:pt idx="5">
                  <c:v>8.2366999999999996E-3</c:v>
                </c:pt>
                <c:pt idx="6">
                  <c:v>8.2366999999999996E-3</c:v>
                </c:pt>
                <c:pt idx="7">
                  <c:v>8.2366999999999996E-3</c:v>
                </c:pt>
                <c:pt idx="8">
                  <c:v>8.2366999999999996E-3</c:v>
                </c:pt>
              </c:numCache>
            </c:numRef>
          </c:val>
          <c:smooth val="0"/>
          <c:extLst>
            <c:ext xmlns:c16="http://schemas.microsoft.com/office/drawing/2014/chart" uri="{C3380CC4-5D6E-409C-BE32-E72D297353CC}">
              <c16:uniqueId val="{00000002-95C8-4D18-9421-74002E5B8CA1}"/>
            </c:ext>
          </c:extLst>
        </c:ser>
        <c:ser>
          <c:idx val="3"/>
          <c:order val="3"/>
          <c:tx>
            <c:strRef>
              <c:f>'MMCE AUC Charts'!$N$579:$N$580</c:f>
              <c:strCache>
                <c:ptCount val="2"/>
                <c:pt idx="0">
                  <c:v>sc24_all</c:v>
                </c:pt>
                <c:pt idx="1">
                  <c:v>mtry=12</c:v>
                </c:pt>
              </c:strCache>
            </c:strRef>
          </c:tx>
          <c:spPr>
            <a:ln w="28575" cap="rnd">
              <a:solidFill>
                <a:schemeClr val="accent4"/>
              </a:solidFill>
              <a:round/>
            </a:ln>
            <a:effectLst/>
          </c:spPr>
          <c:marker>
            <c:symbol val="none"/>
          </c:marker>
          <c:cat>
            <c:strRef>
              <c:f>'MMCE AUC Charts'!$J$581:$J$589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Charts'!$N$581:$N$589</c:f>
              <c:numCache>
                <c:formatCode>General</c:formatCode>
                <c:ptCount val="9"/>
                <c:pt idx="0">
                  <c:v>2.16458E-2</c:v>
                </c:pt>
                <c:pt idx="1">
                  <c:v>8.2366999999999996E-3</c:v>
                </c:pt>
                <c:pt idx="2">
                  <c:v>8.2366999999999996E-3</c:v>
                </c:pt>
                <c:pt idx="3">
                  <c:v>8.2366999999999996E-3</c:v>
                </c:pt>
                <c:pt idx="4">
                  <c:v>8.2366999999999996E-3</c:v>
                </c:pt>
                <c:pt idx="5">
                  <c:v>8.2366999999999996E-3</c:v>
                </c:pt>
                <c:pt idx="6">
                  <c:v>8.2366999999999996E-3</c:v>
                </c:pt>
                <c:pt idx="7">
                  <c:v>8.2366999999999996E-3</c:v>
                </c:pt>
                <c:pt idx="8">
                  <c:v>8.2366999999999996E-3</c:v>
                </c:pt>
              </c:numCache>
            </c:numRef>
          </c:val>
          <c:smooth val="0"/>
          <c:extLst>
            <c:ext xmlns:c16="http://schemas.microsoft.com/office/drawing/2014/chart" uri="{C3380CC4-5D6E-409C-BE32-E72D297353CC}">
              <c16:uniqueId val="{00000003-95C8-4D18-9421-74002E5B8CA1}"/>
            </c:ext>
          </c:extLst>
        </c:ser>
        <c:dLbls>
          <c:showLegendKey val="0"/>
          <c:showVal val="0"/>
          <c:showCatName val="0"/>
          <c:showSerName val="0"/>
          <c:showPercent val="0"/>
          <c:showBubbleSize val="0"/>
        </c:dLbls>
        <c:smooth val="0"/>
        <c:axId val="802855128"/>
        <c:axId val="802801336"/>
      </c:lineChart>
      <c:catAx>
        <c:axId val="802855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01336"/>
        <c:crosses val="autoZero"/>
        <c:auto val="1"/>
        <c:lblAlgn val="ctr"/>
        <c:lblOffset val="100"/>
        <c:noMultiLvlLbl val="0"/>
      </c:catAx>
      <c:valAx>
        <c:axId val="802801336"/>
        <c:scaling>
          <c:orientation val="minMax"/>
          <c:min val="7.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5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Charts'!$K$597:$K$598</c:f>
              <c:strCache>
                <c:ptCount val="2"/>
                <c:pt idx="0">
                  <c:v>sc24_all</c:v>
                </c:pt>
                <c:pt idx="1">
                  <c:v>mtry=3</c:v>
                </c:pt>
              </c:strCache>
            </c:strRef>
          </c:tx>
          <c:spPr>
            <a:ln w="28575" cap="rnd">
              <a:solidFill>
                <a:schemeClr val="accent1"/>
              </a:solidFill>
              <a:round/>
            </a:ln>
            <a:effectLst/>
          </c:spPr>
          <c:marker>
            <c:symbol val="none"/>
          </c:marker>
          <c:cat>
            <c:strRef>
              <c:f>'MMCE AUC Charts'!$J$599:$J$607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Charts'!$K$599:$K$607</c:f>
              <c:numCache>
                <c:formatCode>General</c:formatCode>
                <c:ptCount val="9"/>
                <c:pt idx="0">
                  <c:v>0.50058290000000005</c:v>
                </c:pt>
                <c:pt idx="1">
                  <c:v>0.5929603</c:v>
                </c:pt>
                <c:pt idx="2">
                  <c:v>0.60861419999999999</c:v>
                </c:pt>
                <c:pt idx="3">
                  <c:v>0.64277289999999998</c:v>
                </c:pt>
                <c:pt idx="4">
                  <c:v>0.65265430000000002</c:v>
                </c:pt>
                <c:pt idx="5">
                  <c:v>0.61225629999999998</c:v>
                </c:pt>
                <c:pt idx="6">
                  <c:v>0.64684370000000002</c:v>
                </c:pt>
                <c:pt idx="7">
                  <c:v>0.64759330000000004</c:v>
                </c:pt>
                <c:pt idx="8">
                  <c:v>0.66953680000000004</c:v>
                </c:pt>
              </c:numCache>
            </c:numRef>
          </c:val>
          <c:smooth val="0"/>
          <c:extLst>
            <c:ext xmlns:c16="http://schemas.microsoft.com/office/drawing/2014/chart" uri="{C3380CC4-5D6E-409C-BE32-E72D297353CC}">
              <c16:uniqueId val="{00000000-D138-44BA-B4BD-11A8D7F1DC0D}"/>
            </c:ext>
          </c:extLst>
        </c:ser>
        <c:ser>
          <c:idx val="1"/>
          <c:order val="1"/>
          <c:tx>
            <c:strRef>
              <c:f>'MMCE AUC Charts'!$L$597:$L$598</c:f>
              <c:strCache>
                <c:ptCount val="2"/>
                <c:pt idx="0">
                  <c:v>sc24_all</c:v>
                </c:pt>
                <c:pt idx="1">
                  <c:v>mtry=6</c:v>
                </c:pt>
              </c:strCache>
            </c:strRef>
          </c:tx>
          <c:spPr>
            <a:ln w="28575" cap="rnd">
              <a:solidFill>
                <a:schemeClr val="accent2"/>
              </a:solidFill>
              <a:round/>
            </a:ln>
            <a:effectLst/>
          </c:spPr>
          <c:marker>
            <c:symbol val="none"/>
          </c:marker>
          <c:cat>
            <c:strRef>
              <c:f>'MMCE AUC Charts'!$J$599:$J$607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Charts'!$L$599:$L$607</c:f>
              <c:numCache>
                <c:formatCode>General</c:formatCode>
                <c:ptCount val="9"/>
                <c:pt idx="0">
                  <c:v>0.51981390000000005</c:v>
                </c:pt>
                <c:pt idx="1">
                  <c:v>0.60743879999999995</c:v>
                </c:pt>
                <c:pt idx="2">
                  <c:v>0.61663000000000001</c:v>
                </c:pt>
                <c:pt idx="3">
                  <c:v>0.61987360000000002</c:v>
                </c:pt>
                <c:pt idx="4">
                  <c:v>0.62281149999999996</c:v>
                </c:pt>
                <c:pt idx="5">
                  <c:v>0.60017670000000001</c:v>
                </c:pt>
                <c:pt idx="6">
                  <c:v>0.66415740000000001</c:v>
                </c:pt>
                <c:pt idx="7">
                  <c:v>0.66207000000000005</c:v>
                </c:pt>
                <c:pt idx="8">
                  <c:v>0.65911390000000003</c:v>
                </c:pt>
              </c:numCache>
            </c:numRef>
          </c:val>
          <c:smooth val="0"/>
          <c:extLst>
            <c:ext xmlns:c16="http://schemas.microsoft.com/office/drawing/2014/chart" uri="{C3380CC4-5D6E-409C-BE32-E72D297353CC}">
              <c16:uniqueId val="{00000001-D138-44BA-B4BD-11A8D7F1DC0D}"/>
            </c:ext>
          </c:extLst>
        </c:ser>
        <c:ser>
          <c:idx val="2"/>
          <c:order val="2"/>
          <c:tx>
            <c:strRef>
              <c:f>'MMCE AUC Charts'!$M$597:$M$598</c:f>
              <c:strCache>
                <c:ptCount val="2"/>
                <c:pt idx="0">
                  <c:v>sc24_all</c:v>
                </c:pt>
                <c:pt idx="1">
                  <c:v>mtry=9</c:v>
                </c:pt>
              </c:strCache>
            </c:strRef>
          </c:tx>
          <c:spPr>
            <a:ln w="28575" cap="rnd">
              <a:solidFill>
                <a:schemeClr val="accent3"/>
              </a:solidFill>
              <a:round/>
            </a:ln>
            <a:effectLst/>
          </c:spPr>
          <c:marker>
            <c:symbol val="none"/>
          </c:marker>
          <c:cat>
            <c:strRef>
              <c:f>'MMCE AUC Charts'!$J$599:$J$607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Charts'!$M$599:$M$607</c:f>
              <c:numCache>
                <c:formatCode>General</c:formatCode>
                <c:ptCount val="9"/>
                <c:pt idx="0">
                  <c:v>0.51168559999999996</c:v>
                </c:pt>
                <c:pt idx="1">
                  <c:v>0.56495300000000004</c:v>
                </c:pt>
                <c:pt idx="2">
                  <c:v>0.61697139999999995</c:v>
                </c:pt>
                <c:pt idx="3">
                  <c:v>0.6138112</c:v>
                </c:pt>
                <c:pt idx="4">
                  <c:v>0.62263990000000002</c:v>
                </c:pt>
                <c:pt idx="5">
                  <c:v>0.61396810000000002</c:v>
                </c:pt>
                <c:pt idx="6">
                  <c:v>0.65412389999999998</c:v>
                </c:pt>
                <c:pt idx="7">
                  <c:v>0.65088630000000003</c:v>
                </c:pt>
                <c:pt idx="8">
                  <c:v>0.64949849999999998</c:v>
                </c:pt>
              </c:numCache>
            </c:numRef>
          </c:val>
          <c:smooth val="0"/>
          <c:extLst>
            <c:ext xmlns:c16="http://schemas.microsoft.com/office/drawing/2014/chart" uri="{C3380CC4-5D6E-409C-BE32-E72D297353CC}">
              <c16:uniqueId val="{00000002-D138-44BA-B4BD-11A8D7F1DC0D}"/>
            </c:ext>
          </c:extLst>
        </c:ser>
        <c:ser>
          <c:idx val="3"/>
          <c:order val="3"/>
          <c:tx>
            <c:strRef>
              <c:f>'MMCE AUC Charts'!$N$597:$N$598</c:f>
              <c:strCache>
                <c:ptCount val="2"/>
                <c:pt idx="0">
                  <c:v>sc24_all</c:v>
                </c:pt>
                <c:pt idx="1">
                  <c:v>mtry=12</c:v>
                </c:pt>
              </c:strCache>
            </c:strRef>
          </c:tx>
          <c:spPr>
            <a:ln w="28575" cap="rnd">
              <a:solidFill>
                <a:schemeClr val="accent4"/>
              </a:solidFill>
              <a:round/>
            </a:ln>
            <a:effectLst/>
          </c:spPr>
          <c:marker>
            <c:symbol val="none"/>
          </c:marker>
          <c:cat>
            <c:strRef>
              <c:f>'MMCE AUC Charts'!$J$599:$J$607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Charts'!$N$599:$N$607</c:f>
              <c:numCache>
                <c:formatCode>General</c:formatCode>
                <c:ptCount val="9"/>
                <c:pt idx="0">
                  <c:v>0.50711819999999996</c:v>
                </c:pt>
                <c:pt idx="1">
                  <c:v>0.57537519999999998</c:v>
                </c:pt>
                <c:pt idx="2">
                  <c:v>0.57915950000000005</c:v>
                </c:pt>
                <c:pt idx="3">
                  <c:v>0.59995750000000003</c:v>
                </c:pt>
                <c:pt idx="4">
                  <c:v>0.59957459999999996</c:v>
                </c:pt>
                <c:pt idx="5">
                  <c:v>0.61906930000000004</c:v>
                </c:pt>
                <c:pt idx="6">
                  <c:v>0.64333680000000004</c:v>
                </c:pt>
                <c:pt idx="7">
                  <c:v>0.6524508</c:v>
                </c:pt>
                <c:pt idx="8">
                  <c:v>0.65134800000000004</c:v>
                </c:pt>
              </c:numCache>
            </c:numRef>
          </c:val>
          <c:smooth val="0"/>
          <c:extLst>
            <c:ext xmlns:c16="http://schemas.microsoft.com/office/drawing/2014/chart" uri="{C3380CC4-5D6E-409C-BE32-E72D297353CC}">
              <c16:uniqueId val="{00000003-D138-44BA-B4BD-11A8D7F1DC0D}"/>
            </c:ext>
          </c:extLst>
        </c:ser>
        <c:dLbls>
          <c:showLegendKey val="0"/>
          <c:showVal val="0"/>
          <c:showCatName val="0"/>
          <c:showSerName val="0"/>
          <c:showPercent val="0"/>
          <c:showBubbleSize val="0"/>
        </c:dLbls>
        <c:smooth val="0"/>
        <c:axId val="669778688"/>
        <c:axId val="669777704"/>
      </c:lineChart>
      <c:catAx>
        <c:axId val="669778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77704"/>
        <c:crosses val="autoZero"/>
        <c:auto val="1"/>
        <c:lblAlgn val="ctr"/>
        <c:lblOffset val="100"/>
        <c:noMultiLvlLbl val="0"/>
      </c:catAx>
      <c:valAx>
        <c:axId val="669777704"/>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7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Charts'!$K$615:$K$616</c:f>
              <c:strCache>
                <c:ptCount val="2"/>
                <c:pt idx="0">
                  <c:v>sc24_bra</c:v>
                </c:pt>
                <c:pt idx="1">
                  <c:v>mtry=3</c:v>
                </c:pt>
              </c:strCache>
            </c:strRef>
          </c:tx>
          <c:spPr>
            <a:ln w="28575" cap="rnd">
              <a:solidFill>
                <a:schemeClr val="accent1"/>
              </a:solidFill>
              <a:round/>
            </a:ln>
            <a:effectLst/>
          </c:spPr>
          <c:marker>
            <c:symbol val="none"/>
          </c:marker>
          <c:cat>
            <c:strRef>
              <c:f>'MMCE AUC Charts'!$J$617:$J$625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Charts'!$K$617:$K$625</c:f>
              <c:numCache>
                <c:formatCode>General</c:formatCode>
                <c:ptCount val="9"/>
                <c:pt idx="0">
                  <c:v>1.51316E-2</c:v>
                </c:pt>
                <c:pt idx="1">
                  <c:v>9.2104999999999999E-3</c:v>
                </c:pt>
                <c:pt idx="2">
                  <c:v>9.2104999999999999E-3</c:v>
                </c:pt>
                <c:pt idx="3">
                  <c:v>9.2104999999999999E-3</c:v>
                </c:pt>
                <c:pt idx="4">
                  <c:v>9.2104999999999999E-3</c:v>
                </c:pt>
                <c:pt idx="5">
                  <c:v>9.2104999999999999E-3</c:v>
                </c:pt>
                <c:pt idx="6">
                  <c:v>9.2104999999999999E-3</c:v>
                </c:pt>
                <c:pt idx="7">
                  <c:v>9.2104999999999999E-3</c:v>
                </c:pt>
                <c:pt idx="8">
                  <c:v>9.2104999999999999E-3</c:v>
                </c:pt>
              </c:numCache>
            </c:numRef>
          </c:val>
          <c:smooth val="0"/>
          <c:extLst>
            <c:ext xmlns:c16="http://schemas.microsoft.com/office/drawing/2014/chart" uri="{C3380CC4-5D6E-409C-BE32-E72D297353CC}">
              <c16:uniqueId val="{00000000-4E5B-46AB-9960-ADBD6D8A0509}"/>
            </c:ext>
          </c:extLst>
        </c:ser>
        <c:ser>
          <c:idx val="1"/>
          <c:order val="1"/>
          <c:tx>
            <c:strRef>
              <c:f>'MMCE AUC Charts'!$L$615:$L$616</c:f>
              <c:strCache>
                <c:ptCount val="2"/>
                <c:pt idx="0">
                  <c:v>sc24_bra</c:v>
                </c:pt>
                <c:pt idx="1">
                  <c:v>mtry=6</c:v>
                </c:pt>
              </c:strCache>
            </c:strRef>
          </c:tx>
          <c:spPr>
            <a:ln w="28575" cap="rnd">
              <a:solidFill>
                <a:schemeClr val="accent2"/>
              </a:solidFill>
              <a:round/>
            </a:ln>
            <a:effectLst/>
          </c:spPr>
          <c:marker>
            <c:symbol val="none"/>
          </c:marker>
          <c:cat>
            <c:strRef>
              <c:f>'MMCE AUC Charts'!$J$617:$J$625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Charts'!$L$617:$L$625</c:f>
              <c:numCache>
                <c:formatCode>General</c:formatCode>
                <c:ptCount val="9"/>
                <c:pt idx="0">
                  <c:v>1.6447400000000001E-2</c:v>
                </c:pt>
                <c:pt idx="1">
                  <c:v>9.2104999999999999E-3</c:v>
                </c:pt>
                <c:pt idx="2">
                  <c:v>9.2104999999999999E-3</c:v>
                </c:pt>
                <c:pt idx="3">
                  <c:v>9.2104999999999999E-3</c:v>
                </c:pt>
                <c:pt idx="4">
                  <c:v>9.2104999999999999E-3</c:v>
                </c:pt>
                <c:pt idx="5">
                  <c:v>9.2104999999999999E-3</c:v>
                </c:pt>
                <c:pt idx="6">
                  <c:v>9.2104999999999999E-3</c:v>
                </c:pt>
                <c:pt idx="7">
                  <c:v>9.2104999999999999E-3</c:v>
                </c:pt>
                <c:pt idx="8">
                  <c:v>9.2104999999999999E-3</c:v>
                </c:pt>
              </c:numCache>
            </c:numRef>
          </c:val>
          <c:smooth val="0"/>
          <c:extLst>
            <c:ext xmlns:c16="http://schemas.microsoft.com/office/drawing/2014/chart" uri="{C3380CC4-5D6E-409C-BE32-E72D297353CC}">
              <c16:uniqueId val="{00000001-4E5B-46AB-9960-ADBD6D8A0509}"/>
            </c:ext>
          </c:extLst>
        </c:ser>
        <c:ser>
          <c:idx val="2"/>
          <c:order val="2"/>
          <c:tx>
            <c:strRef>
              <c:f>'MMCE AUC Charts'!$M$615:$M$616</c:f>
              <c:strCache>
                <c:ptCount val="2"/>
                <c:pt idx="0">
                  <c:v>sc24_bra</c:v>
                </c:pt>
                <c:pt idx="1">
                  <c:v>mtry=9</c:v>
                </c:pt>
              </c:strCache>
            </c:strRef>
          </c:tx>
          <c:spPr>
            <a:ln w="28575" cap="rnd">
              <a:solidFill>
                <a:schemeClr val="accent3"/>
              </a:solidFill>
              <a:round/>
            </a:ln>
            <a:effectLst/>
          </c:spPr>
          <c:marker>
            <c:symbol val="none"/>
          </c:marker>
          <c:cat>
            <c:strRef>
              <c:f>'MMCE AUC Charts'!$J$617:$J$625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Charts'!$M$617:$M$625</c:f>
              <c:numCache>
                <c:formatCode>General</c:formatCode>
                <c:ptCount val="9"/>
                <c:pt idx="0">
                  <c:v>1.6118400000000001E-2</c:v>
                </c:pt>
                <c:pt idx="1">
                  <c:v>9.2104999999999999E-3</c:v>
                </c:pt>
                <c:pt idx="2">
                  <c:v>9.2104999999999999E-3</c:v>
                </c:pt>
                <c:pt idx="3">
                  <c:v>9.2104999999999999E-3</c:v>
                </c:pt>
                <c:pt idx="4">
                  <c:v>9.2104999999999999E-3</c:v>
                </c:pt>
                <c:pt idx="5">
                  <c:v>9.2104999999999999E-3</c:v>
                </c:pt>
                <c:pt idx="6">
                  <c:v>9.2104999999999999E-3</c:v>
                </c:pt>
                <c:pt idx="7">
                  <c:v>9.2104999999999999E-3</c:v>
                </c:pt>
                <c:pt idx="8">
                  <c:v>9.2104999999999999E-3</c:v>
                </c:pt>
              </c:numCache>
            </c:numRef>
          </c:val>
          <c:smooth val="0"/>
          <c:extLst>
            <c:ext xmlns:c16="http://schemas.microsoft.com/office/drawing/2014/chart" uri="{C3380CC4-5D6E-409C-BE32-E72D297353CC}">
              <c16:uniqueId val="{00000002-4E5B-46AB-9960-ADBD6D8A0509}"/>
            </c:ext>
          </c:extLst>
        </c:ser>
        <c:ser>
          <c:idx val="3"/>
          <c:order val="3"/>
          <c:tx>
            <c:strRef>
              <c:f>'MMCE AUC Charts'!$N$615:$N$616</c:f>
              <c:strCache>
                <c:ptCount val="2"/>
                <c:pt idx="0">
                  <c:v>sc24_bra</c:v>
                </c:pt>
                <c:pt idx="1">
                  <c:v>mtry=12</c:v>
                </c:pt>
              </c:strCache>
            </c:strRef>
          </c:tx>
          <c:spPr>
            <a:ln w="28575" cap="rnd">
              <a:solidFill>
                <a:schemeClr val="accent4"/>
              </a:solidFill>
              <a:round/>
            </a:ln>
            <a:effectLst/>
          </c:spPr>
          <c:marker>
            <c:symbol val="none"/>
          </c:marker>
          <c:cat>
            <c:strRef>
              <c:f>'MMCE AUC Charts'!$J$617:$J$625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Charts'!$N$617:$N$625</c:f>
              <c:numCache>
                <c:formatCode>General</c:formatCode>
                <c:ptCount val="9"/>
                <c:pt idx="0">
                  <c:v>1.8421099999999999E-2</c:v>
                </c:pt>
                <c:pt idx="1">
                  <c:v>9.2104999999999999E-3</c:v>
                </c:pt>
                <c:pt idx="2">
                  <c:v>9.2104999999999999E-3</c:v>
                </c:pt>
                <c:pt idx="3">
                  <c:v>9.2104999999999999E-3</c:v>
                </c:pt>
                <c:pt idx="4">
                  <c:v>9.2104999999999999E-3</c:v>
                </c:pt>
                <c:pt idx="5">
                  <c:v>9.2104999999999999E-3</c:v>
                </c:pt>
                <c:pt idx="6">
                  <c:v>9.2104999999999999E-3</c:v>
                </c:pt>
                <c:pt idx="7">
                  <c:v>9.2104999999999999E-3</c:v>
                </c:pt>
                <c:pt idx="8">
                  <c:v>9.2104999999999999E-3</c:v>
                </c:pt>
              </c:numCache>
            </c:numRef>
          </c:val>
          <c:smooth val="0"/>
          <c:extLst>
            <c:ext xmlns:c16="http://schemas.microsoft.com/office/drawing/2014/chart" uri="{C3380CC4-5D6E-409C-BE32-E72D297353CC}">
              <c16:uniqueId val="{00000003-4E5B-46AB-9960-ADBD6D8A0509}"/>
            </c:ext>
          </c:extLst>
        </c:ser>
        <c:dLbls>
          <c:showLegendKey val="0"/>
          <c:showVal val="0"/>
          <c:showCatName val="0"/>
          <c:showSerName val="0"/>
          <c:showPercent val="0"/>
          <c:showBubbleSize val="0"/>
        </c:dLbls>
        <c:smooth val="0"/>
        <c:axId val="802845288"/>
        <c:axId val="802846272"/>
      </c:lineChart>
      <c:catAx>
        <c:axId val="802845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46272"/>
        <c:crosses val="autoZero"/>
        <c:auto val="1"/>
        <c:lblAlgn val="ctr"/>
        <c:lblOffset val="100"/>
        <c:noMultiLvlLbl val="0"/>
      </c:catAx>
      <c:valAx>
        <c:axId val="802846272"/>
        <c:scaling>
          <c:orientation val="minMax"/>
          <c:max val="1.9000000000000003E-2"/>
          <c:min val="8.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45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Charts'!$K$633:$K$634</c:f>
              <c:strCache>
                <c:ptCount val="2"/>
                <c:pt idx="0">
                  <c:v>sc24_bra</c:v>
                </c:pt>
                <c:pt idx="1">
                  <c:v>mtry=3</c:v>
                </c:pt>
              </c:strCache>
            </c:strRef>
          </c:tx>
          <c:spPr>
            <a:ln w="28575" cap="rnd">
              <a:solidFill>
                <a:schemeClr val="accent1"/>
              </a:solidFill>
              <a:round/>
            </a:ln>
            <a:effectLst/>
          </c:spPr>
          <c:marker>
            <c:symbol val="none"/>
          </c:marker>
          <c:cat>
            <c:strRef>
              <c:f>'MMCE AUC Charts'!$J$635:$J$643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Charts'!$K$635:$K$643</c:f>
              <c:numCache>
                <c:formatCode>General</c:formatCode>
                <c:ptCount val="9"/>
                <c:pt idx="0">
                  <c:v>0.50963539999999996</c:v>
                </c:pt>
                <c:pt idx="1">
                  <c:v>0.66809580000000002</c:v>
                </c:pt>
                <c:pt idx="2">
                  <c:v>0.64758320000000003</c:v>
                </c:pt>
                <c:pt idx="3">
                  <c:v>0.67491210000000001</c:v>
                </c:pt>
                <c:pt idx="4">
                  <c:v>0.70723670000000005</c:v>
                </c:pt>
                <c:pt idx="5">
                  <c:v>0.66869029999999996</c:v>
                </c:pt>
                <c:pt idx="6">
                  <c:v>0.71125110000000002</c:v>
                </c:pt>
                <c:pt idx="7">
                  <c:v>0.73270729999999995</c:v>
                </c:pt>
                <c:pt idx="8">
                  <c:v>0.7157308</c:v>
                </c:pt>
              </c:numCache>
            </c:numRef>
          </c:val>
          <c:smooth val="0"/>
          <c:extLst>
            <c:ext xmlns:c16="http://schemas.microsoft.com/office/drawing/2014/chart" uri="{C3380CC4-5D6E-409C-BE32-E72D297353CC}">
              <c16:uniqueId val="{00000000-B5CE-47DE-A2BA-D38F1C3E7534}"/>
            </c:ext>
          </c:extLst>
        </c:ser>
        <c:ser>
          <c:idx val="1"/>
          <c:order val="1"/>
          <c:tx>
            <c:strRef>
              <c:f>'MMCE AUC Charts'!$L$633:$L$634</c:f>
              <c:strCache>
                <c:ptCount val="2"/>
                <c:pt idx="0">
                  <c:v>sc24_bra</c:v>
                </c:pt>
                <c:pt idx="1">
                  <c:v>mtry=6</c:v>
                </c:pt>
              </c:strCache>
            </c:strRef>
          </c:tx>
          <c:spPr>
            <a:ln w="28575" cap="rnd">
              <a:solidFill>
                <a:schemeClr val="accent2"/>
              </a:solidFill>
              <a:round/>
            </a:ln>
            <a:effectLst/>
          </c:spPr>
          <c:marker>
            <c:symbol val="none"/>
          </c:marker>
          <c:cat>
            <c:strRef>
              <c:f>'MMCE AUC Charts'!$J$635:$J$643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Charts'!$L$635:$L$643</c:f>
              <c:numCache>
                <c:formatCode>General</c:formatCode>
                <c:ptCount val="9"/>
                <c:pt idx="0">
                  <c:v>0.51018660000000005</c:v>
                </c:pt>
                <c:pt idx="1">
                  <c:v>0.6227047</c:v>
                </c:pt>
                <c:pt idx="2">
                  <c:v>0.69430409999999998</c:v>
                </c:pt>
                <c:pt idx="3">
                  <c:v>0.67873229999999996</c:v>
                </c:pt>
                <c:pt idx="4">
                  <c:v>0.65947800000000001</c:v>
                </c:pt>
                <c:pt idx="5">
                  <c:v>0.66595819999999994</c:v>
                </c:pt>
                <c:pt idx="6">
                  <c:v>0.70849300000000004</c:v>
                </c:pt>
                <c:pt idx="7">
                  <c:v>0.70768019999999998</c:v>
                </c:pt>
                <c:pt idx="8">
                  <c:v>0.72359879999999999</c:v>
                </c:pt>
              </c:numCache>
            </c:numRef>
          </c:val>
          <c:smooth val="0"/>
          <c:extLst>
            <c:ext xmlns:c16="http://schemas.microsoft.com/office/drawing/2014/chart" uri="{C3380CC4-5D6E-409C-BE32-E72D297353CC}">
              <c16:uniqueId val="{00000001-B5CE-47DE-A2BA-D38F1C3E7534}"/>
            </c:ext>
          </c:extLst>
        </c:ser>
        <c:ser>
          <c:idx val="2"/>
          <c:order val="2"/>
          <c:tx>
            <c:strRef>
              <c:f>'MMCE AUC Charts'!$M$633:$M$634</c:f>
              <c:strCache>
                <c:ptCount val="2"/>
                <c:pt idx="0">
                  <c:v>sc24_bra</c:v>
                </c:pt>
                <c:pt idx="1">
                  <c:v>mtry=9</c:v>
                </c:pt>
              </c:strCache>
            </c:strRef>
          </c:tx>
          <c:spPr>
            <a:ln w="28575" cap="rnd">
              <a:solidFill>
                <a:schemeClr val="accent3"/>
              </a:solidFill>
              <a:round/>
            </a:ln>
            <a:effectLst/>
          </c:spPr>
          <c:marker>
            <c:symbol val="none"/>
          </c:marker>
          <c:cat>
            <c:strRef>
              <c:f>'MMCE AUC Charts'!$J$635:$J$643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Charts'!$M$635:$M$643</c:f>
              <c:numCache>
                <c:formatCode>General</c:formatCode>
                <c:ptCount val="9"/>
                <c:pt idx="0">
                  <c:v>0.52060209999999996</c:v>
                </c:pt>
                <c:pt idx="1">
                  <c:v>0.67079060000000001</c:v>
                </c:pt>
                <c:pt idx="2">
                  <c:v>0.65642730000000005</c:v>
                </c:pt>
                <c:pt idx="3">
                  <c:v>0.68501540000000005</c:v>
                </c:pt>
                <c:pt idx="4">
                  <c:v>0.6733557</c:v>
                </c:pt>
                <c:pt idx="5">
                  <c:v>0.65130299999999997</c:v>
                </c:pt>
                <c:pt idx="6">
                  <c:v>0.72103200000000001</c:v>
                </c:pt>
                <c:pt idx="7">
                  <c:v>0.72915419999999997</c:v>
                </c:pt>
                <c:pt idx="8">
                  <c:v>0.71984700000000001</c:v>
                </c:pt>
              </c:numCache>
            </c:numRef>
          </c:val>
          <c:smooth val="0"/>
          <c:extLst>
            <c:ext xmlns:c16="http://schemas.microsoft.com/office/drawing/2014/chart" uri="{C3380CC4-5D6E-409C-BE32-E72D297353CC}">
              <c16:uniqueId val="{00000002-B5CE-47DE-A2BA-D38F1C3E7534}"/>
            </c:ext>
          </c:extLst>
        </c:ser>
        <c:ser>
          <c:idx val="3"/>
          <c:order val="3"/>
          <c:tx>
            <c:strRef>
              <c:f>'MMCE AUC Charts'!$N$633:$N$634</c:f>
              <c:strCache>
                <c:ptCount val="2"/>
                <c:pt idx="0">
                  <c:v>sc24_bra</c:v>
                </c:pt>
                <c:pt idx="1">
                  <c:v>mtry=12</c:v>
                </c:pt>
              </c:strCache>
            </c:strRef>
          </c:tx>
          <c:spPr>
            <a:ln w="28575" cap="rnd">
              <a:solidFill>
                <a:schemeClr val="accent4"/>
              </a:solidFill>
              <a:round/>
            </a:ln>
            <a:effectLst/>
          </c:spPr>
          <c:marker>
            <c:symbol val="none"/>
          </c:marker>
          <c:cat>
            <c:strRef>
              <c:f>'MMCE AUC Charts'!$J$635:$J$643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Charts'!$N$635:$N$643</c:f>
              <c:numCache>
                <c:formatCode>General</c:formatCode>
                <c:ptCount val="9"/>
                <c:pt idx="0">
                  <c:v>0.49368879999999998</c:v>
                </c:pt>
                <c:pt idx="1">
                  <c:v>0.65939809999999999</c:v>
                </c:pt>
                <c:pt idx="2">
                  <c:v>0.64136439999999995</c:v>
                </c:pt>
                <c:pt idx="3">
                  <c:v>0.6401905</c:v>
                </c:pt>
                <c:pt idx="4">
                  <c:v>0.68461839999999996</c:v>
                </c:pt>
                <c:pt idx="5">
                  <c:v>0.6944207</c:v>
                </c:pt>
                <c:pt idx="6">
                  <c:v>0.71256920000000001</c:v>
                </c:pt>
                <c:pt idx="7">
                  <c:v>0.71997049999999996</c:v>
                </c:pt>
                <c:pt idx="8">
                  <c:v>0.71413470000000001</c:v>
                </c:pt>
              </c:numCache>
            </c:numRef>
          </c:val>
          <c:smooth val="0"/>
          <c:extLst>
            <c:ext xmlns:c16="http://schemas.microsoft.com/office/drawing/2014/chart" uri="{C3380CC4-5D6E-409C-BE32-E72D297353CC}">
              <c16:uniqueId val="{00000003-B5CE-47DE-A2BA-D38F1C3E7534}"/>
            </c:ext>
          </c:extLst>
        </c:ser>
        <c:dLbls>
          <c:showLegendKey val="0"/>
          <c:showVal val="0"/>
          <c:showCatName val="0"/>
          <c:showSerName val="0"/>
          <c:showPercent val="0"/>
          <c:showBubbleSize val="0"/>
        </c:dLbls>
        <c:smooth val="0"/>
        <c:axId val="716297384"/>
        <c:axId val="716299024"/>
      </c:lineChart>
      <c:catAx>
        <c:axId val="716297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99024"/>
        <c:crosses val="autoZero"/>
        <c:auto val="1"/>
        <c:lblAlgn val="ctr"/>
        <c:lblOffset val="100"/>
        <c:noMultiLvlLbl val="0"/>
      </c:catAx>
      <c:valAx>
        <c:axId val="716299024"/>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9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Charts'!$K$651:$K$652</c:f>
              <c:strCache>
                <c:ptCount val="2"/>
                <c:pt idx="0">
                  <c:v>sc24_lon</c:v>
                </c:pt>
                <c:pt idx="1">
                  <c:v>mtry=3</c:v>
                </c:pt>
              </c:strCache>
            </c:strRef>
          </c:tx>
          <c:spPr>
            <a:ln w="28575" cap="rnd">
              <a:solidFill>
                <a:schemeClr val="accent1"/>
              </a:solidFill>
              <a:round/>
            </a:ln>
            <a:effectLst/>
          </c:spPr>
          <c:marker>
            <c:symbol val="none"/>
          </c:marker>
          <c:cat>
            <c:strRef>
              <c:f>'MMCE AUC Charts'!$J$653:$J$661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Charts'!$K$653:$K$661</c:f>
              <c:numCache>
                <c:formatCode>General</c:formatCode>
                <c:ptCount val="9"/>
                <c:pt idx="0">
                  <c:v>1.77754E-2</c:v>
                </c:pt>
                <c:pt idx="1">
                  <c:v>8.8874000000000002E-3</c:v>
                </c:pt>
                <c:pt idx="2">
                  <c:v>8.5809000000000007E-3</c:v>
                </c:pt>
                <c:pt idx="3">
                  <c:v>8.8874000000000002E-3</c:v>
                </c:pt>
                <c:pt idx="4">
                  <c:v>8.8874000000000002E-3</c:v>
                </c:pt>
                <c:pt idx="5">
                  <c:v>8.8874000000000002E-3</c:v>
                </c:pt>
                <c:pt idx="6">
                  <c:v>8.8874000000000002E-3</c:v>
                </c:pt>
                <c:pt idx="7">
                  <c:v>8.8874000000000002E-3</c:v>
                </c:pt>
                <c:pt idx="8">
                  <c:v>8.8874000000000002E-3</c:v>
                </c:pt>
              </c:numCache>
            </c:numRef>
          </c:val>
          <c:smooth val="0"/>
          <c:extLst>
            <c:ext xmlns:c16="http://schemas.microsoft.com/office/drawing/2014/chart" uri="{C3380CC4-5D6E-409C-BE32-E72D297353CC}">
              <c16:uniqueId val="{00000000-2B9B-4939-B044-C0537871E117}"/>
            </c:ext>
          </c:extLst>
        </c:ser>
        <c:ser>
          <c:idx val="1"/>
          <c:order val="1"/>
          <c:tx>
            <c:strRef>
              <c:f>'MMCE AUC Charts'!$L$651:$L$652</c:f>
              <c:strCache>
                <c:ptCount val="2"/>
                <c:pt idx="0">
                  <c:v>sc24_lon</c:v>
                </c:pt>
                <c:pt idx="1">
                  <c:v>mtry=6</c:v>
                </c:pt>
              </c:strCache>
            </c:strRef>
          </c:tx>
          <c:spPr>
            <a:ln w="28575" cap="rnd">
              <a:solidFill>
                <a:schemeClr val="accent2"/>
              </a:solidFill>
              <a:round/>
            </a:ln>
            <a:effectLst/>
          </c:spPr>
          <c:marker>
            <c:symbol val="none"/>
          </c:marker>
          <c:cat>
            <c:strRef>
              <c:f>'MMCE AUC Charts'!$J$653:$J$661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Charts'!$L$653:$L$661</c:f>
              <c:numCache>
                <c:formatCode>General</c:formatCode>
                <c:ptCount val="9"/>
                <c:pt idx="0">
                  <c:v>1.8693600000000001E-2</c:v>
                </c:pt>
                <c:pt idx="1">
                  <c:v>8.8874000000000002E-3</c:v>
                </c:pt>
                <c:pt idx="2">
                  <c:v>8.8874000000000002E-3</c:v>
                </c:pt>
                <c:pt idx="3">
                  <c:v>8.8874000000000002E-3</c:v>
                </c:pt>
                <c:pt idx="4">
                  <c:v>8.8874000000000002E-3</c:v>
                </c:pt>
                <c:pt idx="5">
                  <c:v>8.8874000000000002E-3</c:v>
                </c:pt>
                <c:pt idx="6">
                  <c:v>8.8874000000000002E-3</c:v>
                </c:pt>
                <c:pt idx="7">
                  <c:v>8.8874000000000002E-3</c:v>
                </c:pt>
                <c:pt idx="8">
                  <c:v>8.8874000000000002E-3</c:v>
                </c:pt>
              </c:numCache>
            </c:numRef>
          </c:val>
          <c:smooth val="0"/>
          <c:extLst>
            <c:ext xmlns:c16="http://schemas.microsoft.com/office/drawing/2014/chart" uri="{C3380CC4-5D6E-409C-BE32-E72D297353CC}">
              <c16:uniqueId val="{00000001-2B9B-4939-B044-C0537871E117}"/>
            </c:ext>
          </c:extLst>
        </c:ser>
        <c:ser>
          <c:idx val="2"/>
          <c:order val="2"/>
          <c:tx>
            <c:strRef>
              <c:f>'MMCE AUC Charts'!$M$651:$M$652</c:f>
              <c:strCache>
                <c:ptCount val="2"/>
                <c:pt idx="0">
                  <c:v>sc24_lon</c:v>
                </c:pt>
                <c:pt idx="1">
                  <c:v>mtry=9</c:v>
                </c:pt>
              </c:strCache>
            </c:strRef>
          </c:tx>
          <c:spPr>
            <a:ln w="28575" cap="rnd">
              <a:solidFill>
                <a:schemeClr val="accent3"/>
              </a:solidFill>
              <a:round/>
            </a:ln>
            <a:effectLst/>
          </c:spPr>
          <c:marker>
            <c:symbol val="none"/>
          </c:marker>
          <c:cat>
            <c:strRef>
              <c:f>'MMCE AUC Charts'!$J$653:$J$661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Charts'!$M$653:$M$661</c:f>
              <c:numCache>
                <c:formatCode>General</c:formatCode>
                <c:ptCount val="9"/>
                <c:pt idx="0">
                  <c:v>1.19512E-2</c:v>
                </c:pt>
                <c:pt idx="1">
                  <c:v>8.8874000000000002E-3</c:v>
                </c:pt>
                <c:pt idx="2">
                  <c:v>8.8874000000000002E-3</c:v>
                </c:pt>
                <c:pt idx="3">
                  <c:v>8.8874000000000002E-3</c:v>
                </c:pt>
                <c:pt idx="4">
                  <c:v>8.8874000000000002E-3</c:v>
                </c:pt>
                <c:pt idx="5">
                  <c:v>8.8874000000000002E-3</c:v>
                </c:pt>
                <c:pt idx="6">
                  <c:v>8.8874000000000002E-3</c:v>
                </c:pt>
                <c:pt idx="7">
                  <c:v>8.8874000000000002E-3</c:v>
                </c:pt>
                <c:pt idx="8">
                  <c:v>8.8874000000000002E-3</c:v>
                </c:pt>
              </c:numCache>
            </c:numRef>
          </c:val>
          <c:smooth val="0"/>
          <c:extLst>
            <c:ext xmlns:c16="http://schemas.microsoft.com/office/drawing/2014/chart" uri="{C3380CC4-5D6E-409C-BE32-E72D297353CC}">
              <c16:uniqueId val="{00000002-2B9B-4939-B044-C0537871E117}"/>
            </c:ext>
          </c:extLst>
        </c:ser>
        <c:ser>
          <c:idx val="3"/>
          <c:order val="3"/>
          <c:tx>
            <c:strRef>
              <c:f>'MMCE AUC Charts'!$N$651:$N$652</c:f>
              <c:strCache>
                <c:ptCount val="2"/>
                <c:pt idx="0">
                  <c:v>sc24_lon</c:v>
                </c:pt>
                <c:pt idx="1">
                  <c:v>mtry=12</c:v>
                </c:pt>
              </c:strCache>
            </c:strRef>
          </c:tx>
          <c:spPr>
            <a:ln w="28575" cap="rnd">
              <a:solidFill>
                <a:schemeClr val="accent4"/>
              </a:solidFill>
              <a:round/>
            </a:ln>
            <a:effectLst/>
          </c:spPr>
          <c:marker>
            <c:symbol val="none"/>
          </c:marker>
          <c:cat>
            <c:strRef>
              <c:f>'MMCE AUC Charts'!$J$653:$J$661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Charts'!$N$653:$N$661</c:f>
              <c:numCache>
                <c:formatCode>General</c:formatCode>
                <c:ptCount val="9"/>
                <c:pt idx="0">
                  <c:v>1.9307499999999998E-2</c:v>
                </c:pt>
                <c:pt idx="1">
                  <c:v>8.8874000000000002E-3</c:v>
                </c:pt>
                <c:pt idx="2">
                  <c:v>8.8874000000000002E-3</c:v>
                </c:pt>
                <c:pt idx="3">
                  <c:v>8.8874000000000002E-3</c:v>
                </c:pt>
                <c:pt idx="4">
                  <c:v>8.8874000000000002E-3</c:v>
                </c:pt>
                <c:pt idx="5">
                  <c:v>8.8874000000000002E-3</c:v>
                </c:pt>
                <c:pt idx="6">
                  <c:v>8.8874000000000002E-3</c:v>
                </c:pt>
                <c:pt idx="7">
                  <c:v>8.8874000000000002E-3</c:v>
                </c:pt>
                <c:pt idx="8">
                  <c:v>8.8874000000000002E-3</c:v>
                </c:pt>
              </c:numCache>
            </c:numRef>
          </c:val>
          <c:smooth val="0"/>
          <c:extLst>
            <c:ext xmlns:c16="http://schemas.microsoft.com/office/drawing/2014/chart" uri="{C3380CC4-5D6E-409C-BE32-E72D297353CC}">
              <c16:uniqueId val="{00000003-2B9B-4939-B044-C0537871E117}"/>
            </c:ext>
          </c:extLst>
        </c:ser>
        <c:dLbls>
          <c:showLegendKey val="0"/>
          <c:showVal val="0"/>
          <c:showCatName val="0"/>
          <c:showSerName val="0"/>
          <c:showPercent val="0"/>
          <c:showBubbleSize val="0"/>
        </c:dLbls>
        <c:smooth val="0"/>
        <c:axId val="830803208"/>
        <c:axId val="830799928"/>
      </c:lineChart>
      <c:catAx>
        <c:axId val="830803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799928"/>
        <c:crosses val="autoZero"/>
        <c:auto val="1"/>
        <c:lblAlgn val="ctr"/>
        <c:lblOffset val="100"/>
        <c:noMultiLvlLbl val="0"/>
      </c:catAx>
      <c:valAx>
        <c:axId val="830799928"/>
        <c:scaling>
          <c:orientation val="minMax"/>
          <c:max val="2.0000000000000004E-2"/>
          <c:min val="7.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80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Charts'!$K$21:$K$22</c:f>
              <c:strCache>
                <c:ptCount val="2"/>
                <c:pt idx="0">
                  <c:v>ho24_all</c:v>
                </c:pt>
                <c:pt idx="1">
                  <c:v>mtry=3</c:v>
                </c:pt>
              </c:strCache>
            </c:strRef>
          </c:tx>
          <c:spPr>
            <a:ln w="28575" cap="rnd">
              <a:solidFill>
                <a:schemeClr val="accent1"/>
              </a:solidFill>
              <a:round/>
            </a:ln>
            <a:effectLst/>
          </c:spPr>
          <c:marker>
            <c:symbol val="none"/>
          </c:marker>
          <c:cat>
            <c:strRef>
              <c:f>'MMCE AUC Charts'!$J$23:$J$31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Charts'!$K$23:$K$31</c:f>
              <c:numCache>
                <c:formatCode>General</c:formatCode>
                <c:ptCount val="9"/>
                <c:pt idx="0">
                  <c:v>0.49378899999999998</c:v>
                </c:pt>
                <c:pt idx="1">
                  <c:v>0.59504230000000002</c:v>
                </c:pt>
                <c:pt idx="2">
                  <c:v>0.59248469999999998</c:v>
                </c:pt>
                <c:pt idx="3">
                  <c:v>0.6203533</c:v>
                </c:pt>
                <c:pt idx="4">
                  <c:v>0.61645369999999999</c:v>
                </c:pt>
                <c:pt idx="5">
                  <c:v>0.60379879999999997</c:v>
                </c:pt>
                <c:pt idx="6">
                  <c:v>0.67069529999999999</c:v>
                </c:pt>
                <c:pt idx="7">
                  <c:v>0.69735239999999998</c:v>
                </c:pt>
                <c:pt idx="8">
                  <c:v>0.69409560000000003</c:v>
                </c:pt>
              </c:numCache>
            </c:numRef>
          </c:val>
          <c:smooth val="0"/>
          <c:extLst>
            <c:ext xmlns:c16="http://schemas.microsoft.com/office/drawing/2014/chart" uri="{C3380CC4-5D6E-409C-BE32-E72D297353CC}">
              <c16:uniqueId val="{00000000-09DE-463E-A529-FBFA3AF225E3}"/>
            </c:ext>
          </c:extLst>
        </c:ser>
        <c:ser>
          <c:idx val="1"/>
          <c:order val="1"/>
          <c:tx>
            <c:strRef>
              <c:f>'MMCE AUC Charts'!$L$21:$L$22</c:f>
              <c:strCache>
                <c:ptCount val="2"/>
                <c:pt idx="0">
                  <c:v>ho24_all</c:v>
                </c:pt>
                <c:pt idx="1">
                  <c:v>mtry=6</c:v>
                </c:pt>
              </c:strCache>
            </c:strRef>
          </c:tx>
          <c:spPr>
            <a:ln w="28575" cap="rnd">
              <a:solidFill>
                <a:schemeClr val="accent2"/>
              </a:solidFill>
              <a:round/>
            </a:ln>
            <a:effectLst/>
          </c:spPr>
          <c:marker>
            <c:symbol val="none"/>
          </c:marker>
          <c:cat>
            <c:strRef>
              <c:f>'MMCE AUC Charts'!$J$23:$J$31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Charts'!$L$23:$L$31</c:f>
              <c:numCache>
                <c:formatCode>General</c:formatCode>
                <c:ptCount val="9"/>
                <c:pt idx="0">
                  <c:v>0.50292650000000005</c:v>
                </c:pt>
                <c:pt idx="1">
                  <c:v>0.60082579999999997</c:v>
                </c:pt>
                <c:pt idx="2">
                  <c:v>0.61682990000000004</c:v>
                </c:pt>
                <c:pt idx="3">
                  <c:v>0.62516709999999998</c:v>
                </c:pt>
                <c:pt idx="4">
                  <c:v>0.62502420000000003</c:v>
                </c:pt>
                <c:pt idx="5">
                  <c:v>0.62515310000000002</c:v>
                </c:pt>
                <c:pt idx="6">
                  <c:v>0.67569650000000003</c:v>
                </c:pt>
                <c:pt idx="7">
                  <c:v>0.68475560000000002</c:v>
                </c:pt>
                <c:pt idx="8">
                  <c:v>0.6781684</c:v>
                </c:pt>
              </c:numCache>
            </c:numRef>
          </c:val>
          <c:smooth val="0"/>
          <c:extLst>
            <c:ext xmlns:c16="http://schemas.microsoft.com/office/drawing/2014/chart" uri="{C3380CC4-5D6E-409C-BE32-E72D297353CC}">
              <c16:uniqueId val="{00000001-09DE-463E-A529-FBFA3AF225E3}"/>
            </c:ext>
          </c:extLst>
        </c:ser>
        <c:ser>
          <c:idx val="2"/>
          <c:order val="2"/>
          <c:tx>
            <c:strRef>
              <c:f>'MMCE AUC Charts'!$M$21:$M$22</c:f>
              <c:strCache>
                <c:ptCount val="2"/>
                <c:pt idx="0">
                  <c:v>ho24_all</c:v>
                </c:pt>
                <c:pt idx="1">
                  <c:v>mtry=9</c:v>
                </c:pt>
              </c:strCache>
            </c:strRef>
          </c:tx>
          <c:spPr>
            <a:ln w="28575" cap="rnd">
              <a:solidFill>
                <a:schemeClr val="accent3"/>
              </a:solidFill>
              <a:round/>
            </a:ln>
            <a:effectLst/>
          </c:spPr>
          <c:marker>
            <c:symbol val="none"/>
          </c:marker>
          <c:cat>
            <c:strRef>
              <c:f>'MMCE AUC Charts'!$J$23:$J$31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Charts'!$M$23:$M$31</c:f>
              <c:numCache>
                <c:formatCode>General</c:formatCode>
                <c:ptCount val="9"/>
                <c:pt idx="0">
                  <c:v>0.50802720000000001</c:v>
                </c:pt>
                <c:pt idx="1">
                  <c:v>0.57743029999999995</c:v>
                </c:pt>
                <c:pt idx="2">
                  <c:v>0.62421139999999997</c:v>
                </c:pt>
                <c:pt idx="3">
                  <c:v>0.61432160000000002</c:v>
                </c:pt>
                <c:pt idx="4">
                  <c:v>0.61815699999999996</c:v>
                </c:pt>
                <c:pt idx="5">
                  <c:v>0.62074289999999999</c:v>
                </c:pt>
                <c:pt idx="6">
                  <c:v>0.67083930000000003</c:v>
                </c:pt>
                <c:pt idx="7">
                  <c:v>0.67643089999999995</c:v>
                </c:pt>
                <c:pt idx="8">
                  <c:v>0.67263470000000003</c:v>
                </c:pt>
              </c:numCache>
            </c:numRef>
          </c:val>
          <c:smooth val="0"/>
          <c:extLst>
            <c:ext xmlns:c16="http://schemas.microsoft.com/office/drawing/2014/chart" uri="{C3380CC4-5D6E-409C-BE32-E72D297353CC}">
              <c16:uniqueId val="{00000002-09DE-463E-A529-FBFA3AF225E3}"/>
            </c:ext>
          </c:extLst>
        </c:ser>
        <c:ser>
          <c:idx val="3"/>
          <c:order val="3"/>
          <c:tx>
            <c:strRef>
              <c:f>'MMCE AUC Charts'!$N$21:$N$22</c:f>
              <c:strCache>
                <c:ptCount val="2"/>
                <c:pt idx="0">
                  <c:v>ho24_all</c:v>
                </c:pt>
                <c:pt idx="1">
                  <c:v>mtry=12</c:v>
                </c:pt>
              </c:strCache>
            </c:strRef>
          </c:tx>
          <c:spPr>
            <a:ln w="28575" cap="rnd">
              <a:solidFill>
                <a:schemeClr val="accent4"/>
              </a:solidFill>
              <a:round/>
            </a:ln>
            <a:effectLst/>
          </c:spPr>
          <c:marker>
            <c:symbol val="none"/>
          </c:marker>
          <c:cat>
            <c:strRef>
              <c:f>'MMCE AUC Charts'!$J$23:$J$31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Charts'!$N$23:$N$31</c:f>
              <c:numCache>
                <c:formatCode>General</c:formatCode>
                <c:ptCount val="9"/>
                <c:pt idx="0">
                  <c:v>0.50962130000000005</c:v>
                </c:pt>
                <c:pt idx="1">
                  <c:v>0.6023153</c:v>
                </c:pt>
                <c:pt idx="2">
                  <c:v>0.61572369999999998</c:v>
                </c:pt>
                <c:pt idx="3">
                  <c:v>0.62216930000000004</c:v>
                </c:pt>
                <c:pt idx="4">
                  <c:v>0.62316280000000002</c:v>
                </c:pt>
                <c:pt idx="5">
                  <c:v>0.62244379999999999</c:v>
                </c:pt>
                <c:pt idx="6">
                  <c:v>0.66707749999999999</c:v>
                </c:pt>
                <c:pt idx="7">
                  <c:v>0.66478539999999997</c:v>
                </c:pt>
                <c:pt idx="8">
                  <c:v>0.6745352</c:v>
                </c:pt>
              </c:numCache>
            </c:numRef>
          </c:val>
          <c:smooth val="0"/>
          <c:extLst>
            <c:ext xmlns:c16="http://schemas.microsoft.com/office/drawing/2014/chart" uri="{C3380CC4-5D6E-409C-BE32-E72D297353CC}">
              <c16:uniqueId val="{00000003-09DE-463E-A529-FBFA3AF225E3}"/>
            </c:ext>
          </c:extLst>
        </c:ser>
        <c:dLbls>
          <c:showLegendKey val="0"/>
          <c:showVal val="0"/>
          <c:showCatName val="0"/>
          <c:showSerName val="0"/>
          <c:showPercent val="0"/>
          <c:showBubbleSize val="0"/>
        </c:dLbls>
        <c:smooth val="0"/>
        <c:axId val="663421992"/>
        <c:axId val="663427568"/>
      </c:lineChart>
      <c:catAx>
        <c:axId val="663421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ntree Parameter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27568"/>
        <c:crosses val="autoZero"/>
        <c:auto val="1"/>
        <c:lblAlgn val="ctr"/>
        <c:lblOffset val="100"/>
        <c:noMultiLvlLbl val="0"/>
      </c:catAx>
      <c:valAx>
        <c:axId val="663427568"/>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2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Charts'!$K$669:$K$670</c:f>
              <c:strCache>
                <c:ptCount val="2"/>
                <c:pt idx="0">
                  <c:v>sc24_lon</c:v>
                </c:pt>
                <c:pt idx="1">
                  <c:v>mtry=3</c:v>
                </c:pt>
              </c:strCache>
            </c:strRef>
          </c:tx>
          <c:spPr>
            <a:ln w="28575" cap="rnd">
              <a:solidFill>
                <a:schemeClr val="accent1"/>
              </a:solidFill>
              <a:round/>
            </a:ln>
            <a:effectLst/>
          </c:spPr>
          <c:marker>
            <c:symbol val="none"/>
          </c:marker>
          <c:cat>
            <c:strRef>
              <c:f>'MMCE AUC Charts'!$J$671:$J$679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Charts'!$K$671:$K$679</c:f>
              <c:numCache>
                <c:formatCode>General</c:formatCode>
                <c:ptCount val="9"/>
                <c:pt idx="0">
                  <c:v>0.4966023</c:v>
                </c:pt>
                <c:pt idx="1">
                  <c:v>0.58368710000000001</c:v>
                </c:pt>
                <c:pt idx="2">
                  <c:v>0.60366609999999998</c:v>
                </c:pt>
                <c:pt idx="3">
                  <c:v>0.53367790000000004</c:v>
                </c:pt>
                <c:pt idx="4">
                  <c:v>0.51245260000000004</c:v>
                </c:pt>
                <c:pt idx="5">
                  <c:v>0.53877980000000003</c:v>
                </c:pt>
                <c:pt idx="6">
                  <c:v>0.56525360000000002</c:v>
                </c:pt>
                <c:pt idx="7">
                  <c:v>0.56733420000000001</c:v>
                </c:pt>
                <c:pt idx="8">
                  <c:v>0.58268920000000002</c:v>
                </c:pt>
              </c:numCache>
            </c:numRef>
          </c:val>
          <c:smooth val="0"/>
          <c:extLst>
            <c:ext xmlns:c16="http://schemas.microsoft.com/office/drawing/2014/chart" uri="{C3380CC4-5D6E-409C-BE32-E72D297353CC}">
              <c16:uniqueId val="{00000000-4B38-47E7-BAC0-95CEA503317C}"/>
            </c:ext>
          </c:extLst>
        </c:ser>
        <c:ser>
          <c:idx val="1"/>
          <c:order val="1"/>
          <c:tx>
            <c:strRef>
              <c:f>'MMCE AUC Charts'!$L$669:$L$670</c:f>
              <c:strCache>
                <c:ptCount val="2"/>
                <c:pt idx="0">
                  <c:v>sc24_lon</c:v>
                </c:pt>
                <c:pt idx="1">
                  <c:v>mtry=6</c:v>
                </c:pt>
              </c:strCache>
            </c:strRef>
          </c:tx>
          <c:spPr>
            <a:ln w="28575" cap="rnd">
              <a:solidFill>
                <a:schemeClr val="accent2"/>
              </a:solidFill>
              <a:round/>
            </a:ln>
            <a:effectLst/>
          </c:spPr>
          <c:marker>
            <c:symbol val="none"/>
          </c:marker>
          <c:cat>
            <c:strRef>
              <c:f>'MMCE AUC Charts'!$J$671:$J$679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Charts'!$L$671:$L$679</c:f>
              <c:numCache>
                <c:formatCode>General</c:formatCode>
                <c:ptCount val="9"/>
                <c:pt idx="0">
                  <c:v>0.49552269999999998</c:v>
                </c:pt>
                <c:pt idx="1">
                  <c:v>0.5406069</c:v>
                </c:pt>
                <c:pt idx="2">
                  <c:v>0.53982850000000004</c:v>
                </c:pt>
                <c:pt idx="3">
                  <c:v>0.53155969999999997</c:v>
                </c:pt>
                <c:pt idx="4">
                  <c:v>0.50884039999999997</c:v>
                </c:pt>
                <c:pt idx="5">
                  <c:v>0.51851060000000004</c:v>
                </c:pt>
                <c:pt idx="6">
                  <c:v>0.57342539999999997</c:v>
                </c:pt>
                <c:pt idx="7">
                  <c:v>0.58837189999999995</c:v>
                </c:pt>
                <c:pt idx="8">
                  <c:v>0.58301069999999999</c:v>
                </c:pt>
              </c:numCache>
            </c:numRef>
          </c:val>
          <c:smooth val="0"/>
          <c:extLst>
            <c:ext xmlns:c16="http://schemas.microsoft.com/office/drawing/2014/chart" uri="{C3380CC4-5D6E-409C-BE32-E72D297353CC}">
              <c16:uniqueId val="{00000001-4B38-47E7-BAC0-95CEA503317C}"/>
            </c:ext>
          </c:extLst>
        </c:ser>
        <c:ser>
          <c:idx val="2"/>
          <c:order val="2"/>
          <c:tx>
            <c:strRef>
              <c:f>'MMCE AUC Charts'!$M$669:$M$670</c:f>
              <c:strCache>
                <c:ptCount val="2"/>
                <c:pt idx="0">
                  <c:v>sc24_lon</c:v>
                </c:pt>
                <c:pt idx="1">
                  <c:v>mtry=9</c:v>
                </c:pt>
              </c:strCache>
            </c:strRef>
          </c:tx>
          <c:spPr>
            <a:ln w="28575" cap="rnd">
              <a:solidFill>
                <a:schemeClr val="accent3"/>
              </a:solidFill>
              <a:round/>
            </a:ln>
            <a:effectLst/>
          </c:spPr>
          <c:marker>
            <c:symbol val="none"/>
          </c:marker>
          <c:cat>
            <c:strRef>
              <c:f>'MMCE AUC Charts'!$J$671:$J$679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Charts'!$M$671:$M$679</c:f>
              <c:numCache>
                <c:formatCode>General</c:formatCode>
                <c:ptCount val="9"/>
                <c:pt idx="0">
                  <c:v>0.49274109999999999</c:v>
                </c:pt>
                <c:pt idx="1">
                  <c:v>0.6244189</c:v>
                </c:pt>
                <c:pt idx="2">
                  <c:v>0.52426980000000001</c:v>
                </c:pt>
                <c:pt idx="3">
                  <c:v>0.53844170000000002</c:v>
                </c:pt>
                <c:pt idx="4">
                  <c:v>0.55206429999999995</c:v>
                </c:pt>
                <c:pt idx="5">
                  <c:v>0.57910640000000002</c:v>
                </c:pt>
                <c:pt idx="6">
                  <c:v>0.58915490000000004</c:v>
                </c:pt>
                <c:pt idx="7">
                  <c:v>0.5921592</c:v>
                </c:pt>
                <c:pt idx="8">
                  <c:v>0.57920070000000001</c:v>
                </c:pt>
              </c:numCache>
            </c:numRef>
          </c:val>
          <c:smooth val="0"/>
          <c:extLst>
            <c:ext xmlns:c16="http://schemas.microsoft.com/office/drawing/2014/chart" uri="{C3380CC4-5D6E-409C-BE32-E72D297353CC}">
              <c16:uniqueId val="{00000002-4B38-47E7-BAC0-95CEA503317C}"/>
            </c:ext>
          </c:extLst>
        </c:ser>
        <c:ser>
          <c:idx val="3"/>
          <c:order val="3"/>
          <c:tx>
            <c:strRef>
              <c:f>'MMCE AUC Charts'!$N$669:$N$670</c:f>
              <c:strCache>
                <c:ptCount val="2"/>
                <c:pt idx="0">
                  <c:v>sc24_lon</c:v>
                </c:pt>
                <c:pt idx="1">
                  <c:v>mtry=12</c:v>
                </c:pt>
              </c:strCache>
            </c:strRef>
          </c:tx>
          <c:spPr>
            <a:ln w="28575" cap="rnd">
              <a:solidFill>
                <a:schemeClr val="accent4"/>
              </a:solidFill>
              <a:round/>
            </a:ln>
            <a:effectLst/>
          </c:spPr>
          <c:marker>
            <c:symbol val="none"/>
          </c:marker>
          <c:cat>
            <c:strRef>
              <c:f>'MMCE AUC Charts'!$J$671:$J$679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Charts'!$N$671:$N$679</c:f>
              <c:numCache>
                <c:formatCode>General</c:formatCode>
                <c:ptCount val="9"/>
                <c:pt idx="0">
                  <c:v>0.49212519999999998</c:v>
                </c:pt>
                <c:pt idx="1">
                  <c:v>0.46004200000000001</c:v>
                </c:pt>
                <c:pt idx="2">
                  <c:v>0.52648850000000003</c:v>
                </c:pt>
                <c:pt idx="3">
                  <c:v>0.53777750000000002</c:v>
                </c:pt>
                <c:pt idx="4">
                  <c:v>0.57717309999999999</c:v>
                </c:pt>
                <c:pt idx="5">
                  <c:v>0.56502129999999995</c:v>
                </c:pt>
                <c:pt idx="6">
                  <c:v>0.56384029999999996</c:v>
                </c:pt>
                <c:pt idx="7">
                  <c:v>0.57539110000000004</c:v>
                </c:pt>
                <c:pt idx="8">
                  <c:v>0.5663859</c:v>
                </c:pt>
              </c:numCache>
            </c:numRef>
          </c:val>
          <c:smooth val="0"/>
          <c:extLst>
            <c:ext xmlns:c16="http://schemas.microsoft.com/office/drawing/2014/chart" uri="{C3380CC4-5D6E-409C-BE32-E72D297353CC}">
              <c16:uniqueId val="{00000003-4B38-47E7-BAC0-95CEA503317C}"/>
            </c:ext>
          </c:extLst>
        </c:ser>
        <c:dLbls>
          <c:showLegendKey val="0"/>
          <c:showVal val="0"/>
          <c:showCatName val="0"/>
          <c:showSerName val="0"/>
          <c:showPercent val="0"/>
          <c:showBubbleSize val="0"/>
        </c:dLbls>
        <c:smooth val="0"/>
        <c:axId val="669774096"/>
        <c:axId val="669774424"/>
      </c:lineChart>
      <c:catAx>
        <c:axId val="66977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74424"/>
        <c:crosses val="autoZero"/>
        <c:auto val="1"/>
        <c:lblAlgn val="ctr"/>
        <c:lblOffset val="100"/>
        <c:noMultiLvlLbl val="0"/>
      </c:catAx>
      <c:valAx>
        <c:axId val="669774424"/>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7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Charts'!$K$687:$K$688</c:f>
              <c:strCache>
                <c:ptCount val="2"/>
                <c:pt idx="0">
                  <c:v>sc24_nia</c:v>
                </c:pt>
                <c:pt idx="1">
                  <c:v>mtry=3</c:v>
                </c:pt>
              </c:strCache>
            </c:strRef>
          </c:tx>
          <c:spPr>
            <a:ln w="28575" cap="rnd">
              <a:solidFill>
                <a:schemeClr val="accent1"/>
              </a:solidFill>
              <a:round/>
            </a:ln>
            <a:effectLst/>
          </c:spPr>
          <c:marker>
            <c:symbol val="none"/>
          </c:marker>
          <c:cat>
            <c:strRef>
              <c:f>'MMCE AUC Charts'!$J$689:$J$697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Charts'!$K$689:$K$697</c:f>
              <c:numCache>
                <c:formatCode>General</c:formatCode>
                <c:ptCount val="9"/>
                <c:pt idx="0">
                  <c:v>1.34357E-2</c:v>
                </c:pt>
                <c:pt idx="1">
                  <c:v>8.1574000000000004E-3</c:v>
                </c:pt>
                <c:pt idx="2">
                  <c:v>7.6775000000000003E-3</c:v>
                </c:pt>
                <c:pt idx="3">
                  <c:v>7.6775000000000003E-3</c:v>
                </c:pt>
                <c:pt idx="4">
                  <c:v>8.1574000000000004E-3</c:v>
                </c:pt>
                <c:pt idx="5">
                  <c:v>7.6775000000000003E-3</c:v>
                </c:pt>
                <c:pt idx="6">
                  <c:v>7.6775000000000003E-3</c:v>
                </c:pt>
                <c:pt idx="7">
                  <c:v>7.6775000000000003E-3</c:v>
                </c:pt>
                <c:pt idx="8">
                  <c:v>8.1574000000000004E-3</c:v>
                </c:pt>
              </c:numCache>
            </c:numRef>
          </c:val>
          <c:smooth val="0"/>
          <c:extLst>
            <c:ext xmlns:c16="http://schemas.microsoft.com/office/drawing/2014/chart" uri="{C3380CC4-5D6E-409C-BE32-E72D297353CC}">
              <c16:uniqueId val="{00000000-A9FD-4F7E-8251-4D5BFEACFDF8}"/>
            </c:ext>
          </c:extLst>
        </c:ser>
        <c:ser>
          <c:idx val="1"/>
          <c:order val="1"/>
          <c:tx>
            <c:strRef>
              <c:f>'MMCE AUC Charts'!$L$687:$L$688</c:f>
              <c:strCache>
                <c:ptCount val="2"/>
                <c:pt idx="0">
                  <c:v>sc24_nia</c:v>
                </c:pt>
                <c:pt idx="1">
                  <c:v>mtry=6</c:v>
                </c:pt>
              </c:strCache>
            </c:strRef>
          </c:tx>
          <c:spPr>
            <a:ln w="28575" cap="rnd">
              <a:solidFill>
                <a:schemeClr val="accent2"/>
              </a:solidFill>
              <a:round/>
            </a:ln>
            <a:effectLst/>
          </c:spPr>
          <c:marker>
            <c:symbol val="none"/>
          </c:marker>
          <c:cat>
            <c:strRef>
              <c:f>'MMCE AUC Charts'!$J$689:$J$697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Charts'!$L$689:$L$697</c:f>
              <c:numCache>
                <c:formatCode>General</c:formatCode>
                <c:ptCount val="9"/>
                <c:pt idx="0">
                  <c:v>1.9673699999999999E-2</c:v>
                </c:pt>
                <c:pt idx="1">
                  <c:v>8.1574000000000004E-3</c:v>
                </c:pt>
                <c:pt idx="2">
                  <c:v>8.1574000000000004E-3</c:v>
                </c:pt>
                <c:pt idx="3">
                  <c:v>8.1574000000000004E-3</c:v>
                </c:pt>
                <c:pt idx="4">
                  <c:v>8.1574000000000004E-3</c:v>
                </c:pt>
                <c:pt idx="5">
                  <c:v>8.1574000000000004E-3</c:v>
                </c:pt>
                <c:pt idx="6">
                  <c:v>8.1574000000000004E-3</c:v>
                </c:pt>
                <c:pt idx="7">
                  <c:v>8.1574000000000004E-3</c:v>
                </c:pt>
                <c:pt idx="8">
                  <c:v>8.1574000000000004E-3</c:v>
                </c:pt>
              </c:numCache>
            </c:numRef>
          </c:val>
          <c:smooth val="0"/>
          <c:extLst>
            <c:ext xmlns:c16="http://schemas.microsoft.com/office/drawing/2014/chart" uri="{C3380CC4-5D6E-409C-BE32-E72D297353CC}">
              <c16:uniqueId val="{00000001-A9FD-4F7E-8251-4D5BFEACFDF8}"/>
            </c:ext>
          </c:extLst>
        </c:ser>
        <c:ser>
          <c:idx val="2"/>
          <c:order val="2"/>
          <c:tx>
            <c:strRef>
              <c:f>'MMCE AUC Charts'!$M$687:$M$688</c:f>
              <c:strCache>
                <c:ptCount val="2"/>
                <c:pt idx="0">
                  <c:v>sc24_nia</c:v>
                </c:pt>
                <c:pt idx="1">
                  <c:v>mtry=9</c:v>
                </c:pt>
              </c:strCache>
            </c:strRef>
          </c:tx>
          <c:spPr>
            <a:ln w="28575" cap="rnd">
              <a:solidFill>
                <a:schemeClr val="accent3"/>
              </a:solidFill>
              <a:round/>
            </a:ln>
            <a:effectLst/>
          </c:spPr>
          <c:marker>
            <c:symbol val="none"/>
          </c:marker>
          <c:cat>
            <c:strRef>
              <c:f>'MMCE AUC Charts'!$J$689:$J$697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Charts'!$M$689:$M$697</c:f>
              <c:numCache>
                <c:formatCode>General</c:formatCode>
                <c:ptCount val="9"/>
                <c:pt idx="0">
                  <c:v>1.1036499999999999E-2</c:v>
                </c:pt>
                <c:pt idx="1">
                  <c:v>8.1574000000000004E-3</c:v>
                </c:pt>
                <c:pt idx="2">
                  <c:v>8.1574000000000004E-3</c:v>
                </c:pt>
                <c:pt idx="3">
                  <c:v>8.1574000000000004E-3</c:v>
                </c:pt>
                <c:pt idx="4">
                  <c:v>8.1574000000000004E-3</c:v>
                </c:pt>
                <c:pt idx="5">
                  <c:v>8.1574000000000004E-3</c:v>
                </c:pt>
                <c:pt idx="6">
                  <c:v>8.1574000000000004E-3</c:v>
                </c:pt>
                <c:pt idx="7">
                  <c:v>8.1574000000000004E-3</c:v>
                </c:pt>
                <c:pt idx="8">
                  <c:v>8.1574000000000004E-3</c:v>
                </c:pt>
              </c:numCache>
            </c:numRef>
          </c:val>
          <c:smooth val="0"/>
          <c:extLst>
            <c:ext xmlns:c16="http://schemas.microsoft.com/office/drawing/2014/chart" uri="{C3380CC4-5D6E-409C-BE32-E72D297353CC}">
              <c16:uniqueId val="{00000002-A9FD-4F7E-8251-4D5BFEACFDF8}"/>
            </c:ext>
          </c:extLst>
        </c:ser>
        <c:ser>
          <c:idx val="3"/>
          <c:order val="3"/>
          <c:tx>
            <c:strRef>
              <c:f>'MMCE AUC Charts'!$N$687:$N$688</c:f>
              <c:strCache>
                <c:ptCount val="2"/>
                <c:pt idx="0">
                  <c:v>sc24_nia</c:v>
                </c:pt>
                <c:pt idx="1">
                  <c:v>mtry=12</c:v>
                </c:pt>
              </c:strCache>
            </c:strRef>
          </c:tx>
          <c:spPr>
            <a:ln w="28575" cap="rnd">
              <a:solidFill>
                <a:schemeClr val="accent4"/>
              </a:solidFill>
              <a:round/>
            </a:ln>
            <a:effectLst/>
          </c:spPr>
          <c:marker>
            <c:symbol val="none"/>
          </c:marker>
          <c:cat>
            <c:strRef>
              <c:f>'MMCE AUC Charts'!$J$689:$J$697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Charts'!$N$689:$N$697</c:f>
              <c:numCache>
                <c:formatCode>General</c:formatCode>
                <c:ptCount val="9"/>
                <c:pt idx="0">
                  <c:v>2.2552800000000001E-2</c:v>
                </c:pt>
                <c:pt idx="1">
                  <c:v>8.1574000000000004E-3</c:v>
                </c:pt>
                <c:pt idx="2">
                  <c:v>8.1574000000000004E-3</c:v>
                </c:pt>
                <c:pt idx="3">
                  <c:v>8.1574000000000004E-3</c:v>
                </c:pt>
                <c:pt idx="4">
                  <c:v>8.1574000000000004E-3</c:v>
                </c:pt>
                <c:pt idx="5">
                  <c:v>8.1574000000000004E-3</c:v>
                </c:pt>
                <c:pt idx="6">
                  <c:v>8.1574000000000004E-3</c:v>
                </c:pt>
                <c:pt idx="7">
                  <c:v>8.1574000000000004E-3</c:v>
                </c:pt>
                <c:pt idx="8">
                  <c:v>8.1574000000000004E-3</c:v>
                </c:pt>
              </c:numCache>
            </c:numRef>
          </c:val>
          <c:smooth val="0"/>
          <c:extLst>
            <c:ext xmlns:c16="http://schemas.microsoft.com/office/drawing/2014/chart" uri="{C3380CC4-5D6E-409C-BE32-E72D297353CC}">
              <c16:uniqueId val="{00000003-A9FD-4F7E-8251-4D5BFEACFDF8}"/>
            </c:ext>
          </c:extLst>
        </c:ser>
        <c:dLbls>
          <c:showLegendKey val="0"/>
          <c:showVal val="0"/>
          <c:showCatName val="0"/>
          <c:showSerName val="0"/>
          <c:showPercent val="0"/>
          <c:showBubbleSize val="0"/>
        </c:dLbls>
        <c:smooth val="0"/>
        <c:axId val="797788792"/>
        <c:axId val="803504232"/>
      </c:lineChart>
      <c:catAx>
        <c:axId val="797788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504232"/>
        <c:crosses val="autoZero"/>
        <c:auto val="1"/>
        <c:lblAlgn val="ctr"/>
        <c:lblOffset val="100"/>
        <c:noMultiLvlLbl val="0"/>
      </c:catAx>
      <c:valAx>
        <c:axId val="803504232"/>
        <c:scaling>
          <c:orientation val="minMax"/>
          <c:max val="2.4000000000000004E-2"/>
          <c:min val="7.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78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Charts'!$K$705:$K$706</c:f>
              <c:strCache>
                <c:ptCount val="2"/>
                <c:pt idx="0">
                  <c:v>sc24_nia</c:v>
                </c:pt>
                <c:pt idx="1">
                  <c:v>mtry=3</c:v>
                </c:pt>
              </c:strCache>
            </c:strRef>
          </c:tx>
          <c:spPr>
            <a:ln w="28575" cap="rnd">
              <a:solidFill>
                <a:schemeClr val="accent1"/>
              </a:solidFill>
              <a:round/>
            </a:ln>
            <a:effectLst/>
          </c:spPr>
          <c:marker>
            <c:symbol val="none"/>
          </c:marker>
          <c:cat>
            <c:strRef>
              <c:f>'MMCE AUC Charts'!$J$707:$J$715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Charts'!$K$707:$K$715</c:f>
              <c:numCache>
                <c:formatCode>General</c:formatCode>
                <c:ptCount val="9"/>
                <c:pt idx="0">
                  <c:v>0.49830590000000002</c:v>
                </c:pt>
                <c:pt idx="1">
                  <c:v>0.54655679999999995</c:v>
                </c:pt>
                <c:pt idx="2">
                  <c:v>0.54942690000000005</c:v>
                </c:pt>
                <c:pt idx="3">
                  <c:v>0.46589059999999999</c:v>
                </c:pt>
                <c:pt idx="4">
                  <c:v>0.61949509999999997</c:v>
                </c:pt>
                <c:pt idx="5">
                  <c:v>0.64065850000000002</c:v>
                </c:pt>
                <c:pt idx="6">
                  <c:v>0.54525219999999996</c:v>
                </c:pt>
                <c:pt idx="7">
                  <c:v>0.62385100000000004</c:v>
                </c:pt>
                <c:pt idx="8">
                  <c:v>0.61317999999999995</c:v>
                </c:pt>
              </c:numCache>
            </c:numRef>
          </c:val>
          <c:smooth val="0"/>
          <c:extLst>
            <c:ext xmlns:c16="http://schemas.microsoft.com/office/drawing/2014/chart" uri="{C3380CC4-5D6E-409C-BE32-E72D297353CC}">
              <c16:uniqueId val="{00000000-E204-40B6-8864-FEDFE76249BF}"/>
            </c:ext>
          </c:extLst>
        </c:ser>
        <c:ser>
          <c:idx val="1"/>
          <c:order val="1"/>
          <c:tx>
            <c:strRef>
              <c:f>'MMCE AUC Charts'!$L$705:$L$706</c:f>
              <c:strCache>
                <c:ptCount val="2"/>
                <c:pt idx="0">
                  <c:v>sc24_nia</c:v>
                </c:pt>
                <c:pt idx="1">
                  <c:v>mtry=6</c:v>
                </c:pt>
              </c:strCache>
            </c:strRef>
          </c:tx>
          <c:spPr>
            <a:ln w="28575" cap="rnd">
              <a:solidFill>
                <a:schemeClr val="accent2"/>
              </a:solidFill>
              <a:round/>
            </a:ln>
            <a:effectLst/>
          </c:spPr>
          <c:marker>
            <c:symbol val="none"/>
          </c:marker>
          <c:cat>
            <c:strRef>
              <c:f>'MMCE AUC Charts'!$J$707:$J$715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Charts'!$L$707:$L$715</c:f>
              <c:numCache>
                <c:formatCode>General</c:formatCode>
                <c:ptCount val="9"/>
                <c:pt idx="0">
                  <c:v>0.4958959</c:v>
                </c:pt>
                <c:pt idx="1">
                  <c:v>0.51275870000000001</c:v>
                </c:pt>
                <c:pt idx="2">
                  <c:v>0.59736120000000004</c:v>
                </c:pt>
                <c:pt idx="3">
                  <c:v>0.62521800000000005</c:v>
                </c:pt>
                <c:pt idx="4">
                  <c:v>0.60064209999999996</c:v>
                </c:pt>
                <c:pt idx="5">
                  <c:v>0.69555210000000001</c:v>
                </c:pt>
                <c:pt idx="6">
                  <c:v>0.54210959999999997</c:v>
                </c:pt>
                <c:pt idx="7">
                  <c:v>0.61441599999999996</c:v>
                </c:pt>
                <c:pt idx="8">
                  <c:v>0.61504449999999999</c:v>
                </c:pt>
              </c:numCache>
            </c:numRef>
          </c:val>
          <c:smooth val="0"/>
          <c:extLst>
            <c:ext xmlns:c16="http://schemas.microsoft.com/office/drawing/2014/chart" uri="{C3380CC4-5D6E-409C-BE32-E72D297353CC}">
              <c16:uniqueId val="{00000001-E204-40B6-8864-FEDFE76249BF}"/>
            </c:ext>
          </c:extLst>
        </c:ser>
        <c:ser>
          <c:idx val="2"/>
          <c:order val="2"/>
          <c:tx>
            <c:strRef>
              <c:f>'MMCE AUC Charts'!$M$705:$M$706</c:f>
              <c:strCache>
                <c:ptCount val="2"/>
                <c:pt idx="0">
                  <c:v>sc24_nia</c:v>
                </c:pt>
                <c:pt idx="1">
                  <c:v>mtry=9</c:v>
                </c:pt>
              </c:strCache>
            </c:strRef>
          </c:tx>
          <c:spPr>
            <a:ln w="28575" cap="rnd">
              <a:solidFill>
                <a:schemeClr val="accent3"/>
              </a:solidFill>
              <a:round/>
            </a:ln>
            <a:effectLst/>
          </c:spPr>
          <c:marker>
            <c:symbol val="none"/>
          </c:marker>
          <c:cat>
            <c:strRef>
              <c:f>'MMCE AUC Charts'!$J$707:$J$715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Charts'!$M$707:$M$715</c:f>
              <c:numCache>
                <c:formatCode>General</c:formatCode>
                <c:ptCount val="9"/>
                <c:pt idx="0">
                  <c:v>0.49105379999999998</c:v>
                </c:pt>
                <c:pt idx="1">
                  <c:v>0.4406349</c:v>
                </c:pt>
                <c:pt idx="2">
                  <c:v>0.53782379999999996</c:v>
                </c:pt>
                <c:pt idx="3">
                  <c:v>0.55983519999999998</c:v>
                </c:pt>
                <c:pt idx="4">
                  <c:v>0.62842129999999996</c:v>
                </c:pt>
                <c:pt idx="5">
                  <c:v>0.60827589999999998</c:v>
                </c:pt>
                <c:pt idx="6">
                  <c:v>0.61469450000000003</c:v>
                </c:pt>
                <c:pt idx="7">
                  <c:v>0.60429440000000001</c:v>
                </c:pt>
                <c:pt idx="8">
                  <c:v>0.61852309999999999</c:v>
                </c:pt>
              </c:numCache>
            </c:numRef>
          </c:val>
          <c:smooth val="0"/>
          <c:extLst>
            <c:ext xmlns:c16="http://schemas.microsoft.com/office/drawing/2014/chart" uri="{C3380CC4-5D6E-409C-BE32-E72D297353CC}">
              <c16:uniqueId val="{00000002-E204-40B6-8864-FEDFE76249BF}"/>
            </c:ext>
          </c:extLst>
        </c:ser>
        <c:ser>
          <c:idx val="3"/>
          <c:order val="3"/>
          <c:tx>
            <c:strRef>
              <c:f>'MMCE AUC Charts'!$N$705:$N$706</c:f>
              <c:strCache>
                <c:ptCount val="2"/>
                <c:pt idx="0">
                  <c:v>sc24_nia</c:v>
                </c:pt>
                <c:pt idx="1">
                  <c:v>mtry=12</c:v>
                </c:pt>
              </c:strCache>
            </c:strRef>
          </c:tx>
          <c:spPr>
            <a:ln w="28575" cap="rnd">
              <a:solidFill>
                <a:schemeClr val="accent4"/>
              </a:solidFill>
              <a:round/>
            </a:ln>
            <a:effectLst/>
          </c:spPr>
          <c:marker>
            <c:symbol val="none"/>
          </c:marker>
          <c:cat>
            <c:strRef>
              <c:f>'MMCE AUC Charts'!$J$707:$J$715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Charts'!$N$707:$N$715</c:f>
              <c:numCache>
                <c:formatCode>General</c:formatCode>
                <c:ptCount val="9"/>
                <c:pt idx="0">
                  <c:v>0.49444080000000001</c:v>
                </c:pt>
                <c:pt idx="1">
                  <c:v>0.52525169999999999</c:v>
                </c:pt>
                <c:pt idx="2">
                  <c:v>0.55701120000000004</c:v>
                </c:pt>
                <c:pt idx="3">
                  <c:v>0.55849599999999999</c:v>
                </c:pt>
                <c:pt idx="4">
                  <c:v>0.63663709999999996</c:v>
                </c:pt>
                <c:pt idx="5">
                  <c:v>0.51789039999999997</c:v>
                </c:pt>
                <c:pt idx="6">
                  <c:v>0.6028076</c:v>
                </c:pt>
                <c:pt idx="7">
                  <c:v>0.63633169999999994</c:v>
                </c:pt>
                <c:pt idx="8">
                  <c:v>0.59703419999999996</c:v>
                </c:pt>
              </c:numCache>
            </c:numRef>
          </c:val>
          <c:smooth val="0"/>
          <c:extLst>
            <c:ext xmlns:c16="http://schemas.microsoft.com/office/drawing/2014/chart" uri="{C3380CC4-5D6E-409C-BE32-E72D297353CC}">
              <c16:uniqueId val="{00000003-E204-40B6-8864-FEDFE76249BF}"/>
            </c:ext>
          </c:extLst>
        </c:ser>
        <c:dLbls>
          <c:showLegendKey val="0"/>
          <c:showVal val="0"/>
          <c:showCatName val="0"/>
          <c:showSerName val="0"/>
          <c:showPercent val="0"/>
          <c:showBubbleSize val="0"/>
        </c:dLbls>
        <c:smooth val="0"/>
        <c:axId val="669789840"/>
        <c:axId val="669788200"/>
      </c:lineChart>
      <c:catAx>
        <c:axId val="66978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88200"/>
        <c:crosses val="autoZero"/>
        <c:auto val="1"/>
        <c:lblAlgn val="ctr"/>
        <c:lblOffset val="100"/>
        <c:noMultiLvlLbl val="0"/>
      </c:catAx>
      <c:valAx>
        <c:axId val="669788200"/>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8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Charts'!$K$723:$K$724</c:f>
              <c:strCache>
                <c:ptCount val="2"/>
                <c:pt idx="0">
                  <c:v>sc72_all</c:v>
                </c:pt>
                <c:pt idx="1">
                  <c:v>mtry=3</c:v>
                </c:pt>
              </c:strCache>
            </c:strRef>
          </c:tx>
          <c:spPr>
            <a:ln w="28575" cap="rnd">
              <a:solidFill>
                <a:schemeClr val="accent1"/>
              </a:solidFill>
              <a:round/>
            </a:ln>
            <a:effectLst/>
          </c:spPr>
          <c:marker>
            <c:symbol val="none"/>
          </c:marker>
          <c:cat>
            <c:strRef>
              <c:f>'MMCE AUC Charts'!$J$725:$J$733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Charts'!$K$725:$K$733</c:f>
              <c:numCache>
                <c:formatCode>General</c:formatCode>
                <c:ptCount val="9"/>
                <c:pt idx="0">
                  <c:v>2.5093500000000001E-2</c:v>
                </c:pt>
                <c:pt idx="1">
                  <c:v>1.57073E-2</c:v>
                </c:pt>
                <c:pt idx="2">
                  <c:v>1.57073E-2</c:v>
                </c:pt>
                <c:pt idx="3">
                  <c:v>1.57073E-2</c:v>
                </c:pt>
                <c:pt idx="4">
                  <c:v>1.57073E-2</c:v>
                </c:pt>
                <c:pt idx="5">
                  <c:v>1.57073E-2</c:v>
                </c:pt>
                <c:pt idx="6">
                  <c:v>1.57073E-2</c:v>
                </c:pt>
                <c:pt idx="7">
                  <c:v>1.57073E-2</c:v>
                </c:pt>
                <c:pt idx="8">
                  <c:v>1.57073E-2</c:v>
                </c:pt>
              </c:numCache>
            </c:numRef>
          </c:val>
          <c:smooth val="0"/>
          <c:extLst>
            <c:ext xmlns:c16="http://schemas.microsoft.com/office/drawing/2014/chart" uri="{C3380CC4-5D6E-409C-BE32-E72D297353CC}">
              <c16:uniqueId val="{00000000-F8A0-4830-93B8-A16A6336E16C}"/>
            </c:ext>
          </c:extLst>
        </c:ser>
        <c:ser>
          <c:idx val="1"/>
          <c:order val="1"/>
          <c:tx>
            <c:strRef>
              <c:f>'MMCE AUC Charts'!$L$723:$L$724</c:f>
              <c:strCache>
                <c:ptCount val="2"/>
                <c:pt idx="0">
                  <c:v>sc72_all</c:v>
                </c:pt>
                <c:pt idx="1">
                  <c:v>mtry=6</c:v>
                </c:pt>
              </c:strCache>
            </c:strRef>
          </c:tx>
          <c:spPr>
            <a:ln w="28575" cap="rnd">
              <a:solidFill>
                <a:schemeClr val="accent2"/>
              </a:solidFill>
              <a:round/>
            </a:ln>
            <a:effectLst/>
          </c:spPr>
          <c:marker>
            <c:symbol val="none"/>
          </c:marker>
          <c:cat>
            <c:strRef>
              <c:f>'MMCE AUC Charts'!$J$725:$J$733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Charts'!$L$725:$L$733</c:f>
              <c:numCache>
                <c:formatCode>General</c:formatCode>
                <c:ptCount val="9"/>
                <c:pt idx="0">
                  <c:v>2.99782E-2</c:v>
                </c:pt>
                <c:pt idx="1">
                  <c:v>1.5898900000000001E-2</c:v>
                </c:pt>
                <c:pt idx="2">
                  <c:v>1.57073E-2</c:v>
                </c:pt>
                <c:pt idx="3">
                  <c:v>1.57073E-2</c:v>
                </c:pt>
                <c:pt idx="4">
                  <c:v>1.57073E-2</c:v>
                </c:pt>
                <c:pt idx="5">
                  <c:v>1.57073E-2</c:v>
                </c:pt>
                <c:pt idx="6">
                  <c:v>1.57073E-2</c:v>
                </c:pt>
                <c:pt idx="7">
                  <c:v>1.57073E-2</c:v>
                </c:pt>
                <c:pt idx="8">
                  <c:v>1.57073E-2</c:v>
                </c:pt>
              </c:numCache>
            </c:numRef>
          </c:val>
          <c:smooth val="0"/>
          <c:extLst>
            <c:ext xmlns:c16="http://schemas.microsoft.com/office/drawing/2014/chart" uri="{C3380CC4-5D6E-409C-BE32-E72D297353CC}">
              <c16:uniqueId val="{00000001-F8A0-4830-93B8-A16A6336E16C}"/>
            </c:ext>
          </c:extLst>
        </c:ser>
        <c:ser>
          <c:idx val="2"/>
          <c:order val="2"/>
          <c:tx>
            <c:strRef>
              <c:f>'MMCE AUC Charts'!$M$723:$M$724</c:f>
              <c:strCache>
                <c:ptCount val="2"/>
                <c:pt idx="0">
                  <c:v>sc72_all</c:v>
                </c:pt>
                <c:pt idx="1">
                  <c:v>mtry=9</c:v>
                </c:pt>
              </c:strCache>
            </c:strRef>
          </c:tx>
          <c:spPr>
            <a:ln w="28575" cap="rnd">
              <a:solidFill>
                <a:schemeClr val="accent3"/>
              </a:solidFill>
              <a:round/>
            </a:ln>
            <a:effectLst/>
          </c:spPr>
          <c:marker>
            <c:symbol val="none"/>
          </c:marker>
          <c:cat>
            <c:strRef>
              <c:f>'MMCE AUC Charts'!$J$725:$J$733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Charts'!$M$725:$M$733</c:f>
              <c:numCache>
                <c:formatCode>General</c:formatCode>
                <c:ptCount val="9"/>
                <c:pt idx="0">
                  <c:v>3.9651100000000002E-2</c:v>
                </c:pt>
                <c:pt idx="1">
                  <c:v>1.58031E-2</c:v>
                </c:pt>
                <c:pt idx="2">
                  <c:v>1.5994600000000001E-2</c:v>
                </c:pt>
                <c:pt idx="3">
                  <c:v>1.57073E-2</c:v>
                </c:pt>
                <c:pt idx="4">
                  <c:v>1.57073E-2</c:v>
                </c:pt>
                <c:pt idx="5">
                  <c:v>1.57073E-2</c:v>
                </c:pt>
                <c:pt idx="6">
                  <c:v>1.57073E-2</c:v>
                </c:pt>
                <c:pt idx="7">
                  <c:v>1.57073E-2</c:v>
                </c:pt>
                <c:pt idx="8">
                  <c:v>1.57073E-2</c:v>
                </c:pt>
              </c:numCache>
            </c:numRef>
          </c:val>
          <c:smooth val="0"/>
          <c:extLst>
            <c:ext xmlns:c16="http://schemas.microsoft.com/office/drawing/2014/chart" uri="{C3380CC4-5D6E-409C-BE32-E72D297353CC}">
              <c16:uniqueId val="{00000002-F8A0-4830-93B8-A16A6336E16C}"/>
            </c:ext>
          </c:extLst>
        </c:ser>
        <c:ser>
          <c:idx val="3"/>
          <c:order val="3"/>
          <c:tx>
            <c:strRef>
              <c:f>'MMCE AUC Charts'!$N$723:$N$724</c:f>
              <c:strCache>
                <c:ptCount val="2"/>
                <c:pt idx="0">
                  <c:v>sc72_all</c:v>
                </c:pt>
                <c:pt idx="1">
                  <c:v>mtry=12</c:v>
                </c:pt>
              </c:strCache>
            </c:strRef>
          </c:tx>
          <c:spPr>
            <a:ln w="28575" cap="rnd">
              <a:solidFill>
                <a:schemeClr val="accent4"/>
              </a:solidFill>
              <a:round/>
            </a:ln>
            <a:effectLst/>
          </c:spPr>
          <c:marker>
            <c:symbol val="none"/>
          </c:marker>
          <c:cat>
            <c:strRef>
              <c:f>'MMCE AUC Charts'!$J$725:$J$733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Charts'!$N$725:$N$733</c:f>
              <c:numCache>
                <c:formatCode>General</c:formatCode>
                <c:ptCount val="9"/>
                <c:pt idx="0">
                  <c:v>3.3521700000000001E-2</c:v>
                </c:pt>
                <c:pt idx="1">
                  <c:v>1.5994600000000001E-2</c:v>
                </c:pt>
                <c:pt idx="2">
                  <c:v>1.5898900000000001E-2</c:v>
                </c:pt>
                <c:pt idx="3">
                  <c:v>1.6090400000000001E-2</c:v>
                </c:pt>
                <c:pt idx="4">
                  <c:v>1.58031E-2</c:v>
                </c:pt>
                <c:pt idx="5">
                  <c:v>1.5898900000000001E-2</c:v>
                </c:pt>
                <c:pt idx="6">
                  <c:v>1.57073E-2</c:v>
                </c:pt>
                <c:pt idx="7">
                  <c:v>1.57073E-2</c:v>
                </c:pt>
                <c:pt idx="8">
                  <c:v>1.58031E-2</c:v>
                </c:pt>
              </c:numCache>
            </c:numRef>
          </c:val>
          <c:smooth val="0"/>
          <c:extLst>
            <c:ext xmlns:c16="http://schemas.microsoft.com/office/drawing/2014/chart" uri="{C3380CC4-5D6E-409C-BE32-E72D297353CC}">
              <c16:uniqueId val="{00000003-F8A0-4830-93B8-A16A6336E16C}"/>
            </c:ext>
          </c:extLst>
        </c:ser>
        <c:dLbls>
          <c:showLegendKey val="0"/>
          <c:showVal val="0"/>
          <c:showCatName val="0"/>
          <c:showSerName val="0"/>
          <c:showPercent val="0"/>
          <c:showBubbleSize val="0"/>
        </c:dLbls>
        <c:smooth val="0"/>
        <c:axId val="802798056"/>
        <c:axId val="802793136"/>
      </c:lineChart>
      <c:catAx>
        <c:axId val="802798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793136"/>
        <c:crosses val="autoZero"/>
        <c:auto val="1"/>
        <c:lblAlgn val="ctr"/>
        <c:lblOffset val="100"/>
        <c:noMultiLvlLbl val="0"/>
      </c:catAx>
      <c:valAx>
        <c:axId val="802793136"/>
        <c:scaling>
          <c:orientation val="minMax"/>
          <c:max val="4.0000000000000008E-2"/>
          <c:min val="1.5000000000000003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798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Charts'!$K$741:$K$742</c:f>
              <c:strCache>
                <c:ptCount val="2"/>
                <c:pt idx="0">
                  <c:v>sc72_all</c:v>
                </c:pt>
                <c:pt idx="1">
                  <c:v>mtry=3</c:v>
                </c:pt>
              </c:strCache>
            </c:strRef>
          </c:tx>
          <c:spPr>
            <a:ln w="28575" cap="rnd">
              <a:solidFill>
                <a:schemeClr val="accent1"/>
              </a:solidFill>
              <a:round/>
            </a:ln>
            <a:effectLst/>
          </c:spPr>
          <c:marker>
            <c:symbol val="none"/>
          </c:marker>
          <c:cat>
            <c:strRef>
              <c:f>'MMCE AUC Charts'!$J$743:$J$751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Charts'!$K$743:$K$751</c:f>
              <c:numCache>
                <c:formatCode>General</c:formatCode>
                <c:ptCount val="9"/>
                <c:pt idx="0">
                  <c:v>0.50666080000000002</c:v>
                </c:pt>
                <c:pt idx="1">
                  <c:v>0.6642614</c:v>
                </c:pt>
                <c:pt idx="2">
                  <c:v>0.68997560000000002</c:v>
                </c:pt>
                <c:pt idx="3">
                  <c:v>0.69624050000000004</c:v>
                </c:pt>
                <c:pt idx="4">
                  <c:v>0.68614779999999997</c:v>
                </c:pt>
                <c:pt idx="5">
                  <c:v>0.68647619999999998</c:v>
                </c:pt>
                <c:pt idx="6">
                  <c:v>0.6775101</c:v>
                </c:pt>
                <c:pt idx="7">
                  <c:v>0.69234969999999996</c:v>
                </c:pt>
                <c:pt idx="8">
                  <c:v>0.68875929999999996</c:v>
                </c:pt>
              </c:numCache>
            </c:numRef>
          </c:val>
          <c:smooth val="0"/>
          <c:extLst>
            <c:ext xmlns:c16="http://schemas.microsoft.com/office/drawing/2014/chart" uri="{C3380CC4-5D6E-409C-BE32-E72D297353CC}">
              <c16:uniqueId val="{00000000-3E77-401D-9EF6-B51D7FCA5E69}"/>
            </c:ext>
          </c:extLst>
        </c:ser>
        <c:ser>
          <c:idx val="1"/>
          <c:order val="1"/>
          <c:tx>
            <c:strRef>
              <c:f>'MMCE AUC Charts'!$L$741:$L$742</c:f>
              <c:strCache>
                <c:ptCount val="2"/>
                <c:pt idx="0">
                  <c:v>sc72_all</c:v>
                </c:pt>
                <c:pt idx="1">
                  <c:v>mtry=6</c:v>
                </c:pt>
              </c:strCache>
            </c:strRef>
          </c:tx>
          <c:spPr>
            <a:ln w="28575" cap="rnd">
              <a:solidFill>
                <a:schemeClr val="accent2"/>
              </a:solidFill>
              <a:round/>
            </a:ln>
            <a:effectLst/>
          </c:spPr>
          <c:marker>
            <c:symbol val="none"/>
          </c:marker>
          <c:cat>
            <c:strRef>
              <c:f>'MMCE AUC Charts'!$J$743:$J$751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Charts'!$L$743:$L$751</c:f>
              <c:numCache>
                <c:formatCode>General</c:formatCode>
                <c:ptCount val="9"/>
                <c:pt idx="0">
                  <c:v>0.523926</c:v>
                </c:pt>
                <c:pt idx="1">
                  <c:v>0.65351610000000004</c:v>
                </c:pt>
                <c:pt idx="2">
                  <c:v>0.67308840000000003</c:v>
                </c:pt>
                <c:pt idx="3">
                  <c:v>0.68347729999999995</c:v>
                </c:pt>
                <c:pt idx="4">
                  <c:v>0.68463589999999996</c:v>
                </c:pt>
                <c:pt idx="5">
                  <c:v>0.67831949999999996</c:v>
                </c:pt>
                <c:pt idx="6">
                  <c:v>0.67611330000000003</c:v>
                </c:pt>
                <c:pt idx="7">
                  <c:v>0.67584960000000005</c:v>
                </c:pt>
                <c:pt idx="8">
                  <c:v>0.67792339999999995</c:v>
                </c:pt>
              </c:numCache>
            </c:numRef>
          </c:val>
          <c:smooth val="0"/>
          <c:extLst>
            <c:ext xmlns:c16="http://schemas.microsoft.com/office/drawing/2014/chart" uri="{C3380CC4-5D6E-409C-BE32-E72D297353CC}">
              <c16:uniqueId val="{00000001-3E77-401D-9EF6-B51D7FCA5E69}"/>
            </c:ext>
          </c:extLst>
        </c:ser>
        <c:ser>
          <c:idx val="2"/>
          <c:order val="2"/>
          <c:tx>
            <c:strRef>
              <c:f>'MMCE AUC Charts'!$M$741:$M$742</c:f>
              <c:strCache>
                <c:ptCount val="2"/>
                <c:pt idx="0">
                  <c:v>sc72_all</c:v>
                </c:pt>
                <c:pt idx="1">
                  <c:v>mtry=9</c:v>
                </c:pt>
              </c:strCache>
            </c:strRef>
          </c:tx>
          <c:spPr>
            <a:ln w="28575" cap="rnd">
              <a:solidFill>
                <a:schemeClr val="accent3"/>
              </a:solidFill>
              <a:round/>
            </a:ln>
            <a:effectLst/>
          </c:spPr>
          <c:marker>
            <c:symbol val="none"/>
          </c:marker>
          <c:cat>
            <c:strRef>
              <c:f>'MMCE AUC Charts'!$J$743:$J$751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Charts'!$M$743:$M$751</c:f>
              <c:numCache>
                <c:formatCode>General</c:formatCode>
                <c:ptCount val="9"/>
                <c:pt idx="0">
                  <c:v>0.50954270000000002</c:v>
                </c:pt>
                <c:pt idx="1">
                  <c:v>0.65944720000000001</c:v>
                </c:pt>
                <c:pt idx="2">
                  <c:v>0.67902459999999998</c:v>
                </c:pt>
                <c:pt idx="3">
                  <c:v>0.68073070000000002</c:v>
                </c:pt>
                <c:pt idx="4">
                  <c:v>0.68651010000000001</c:v>
                </c:pt>
                <c:pt idx="5">
                  <c:v>0.67532040000000004</c:v>
                </c:pt>
                <c:pt idx="6">
                  <c:v>0.67229320000000004</c:v>
                </c:pt>
                <c:pt idx="7">
                  <c:v>0.66811480000000001</c:v>
                </c:pt>
                <c:pt idx="8">
                  <c:v>0.67296250000000002</c:v>
                </c:pt>
              </c:numCache>
            </c:numRef>
          </c:val>
          <c:smooth val="0"/>
          <c:extLst>
            <c:ext xmlns:c16="http://schemas.microsoft.com/office/drawing/2014/chart" uri="{C3380CC4-5D6E-409C-BE32-E72D297353CC}">
              <c16:uniqueId val="{00000002-3E77-401D-9EF6-B51D7FCA5E69}"/>
            </c:ext>
          </c:extLst>
        </c:ser>
        <c:ser>
          <c:idx val="3"/>
          <c:order val="3"/>
          <c:tx>
            <c:strRef>
              <c:f>'MMCE AUC Charts'!$N$741:$N$742</c:f>
              <c:strCache>
                <c:ptCount val="2"/>
                <c:pt idx="0">
                  <c:v>sc72_all</c:v>
                </c:pt>
                <c:pt idx="1">
                  <c:v>mtry=12</c:v>
                </c:pt>
              </c:strCache>
            </c:strRef>
          </c:tx>
          <c:spPr>
            <a:ln w="28575" cap="rnd">
              <a:solidFill>
                <a:schemeClr val="accent4"/>
              </a:solidFill>
              <a:round/>
            </a:ln>
            <a:effectLst/>
          </c:spPr>
          <c:marker>
            <c:symbol val="none"/>
          </c:marker>
          <c:cat>
            <c:strRef>
              <c:f>'MMCE AUC Charts'!$J$743:$J$751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Charts'!$N$743:$N$751</c:f>
              <c:numCache>
                <c:formatCode>General</c:formatCode>
                <c:ptCount val="9"/>
                <c:pt idx="0">
                  <c:v>0.51497280000000001</c:v>
                </c:pt>
                <c:pt idx="1">
                  <c:v>0.64109309999999997</c:v>
                </c:pt>
                <c:pt idx="2">
                  <c:v>0.66751240000000001</c:v>
                </c:pt>
                <c:pt idx="3">
                  <c:v>0.67131629999999998</c:v>
                </c:pt>
                <c:pt idx="4">
                  <c:v>0.67423599999999995</c:v>
                </c:pt>
                <c:pt idx="5">
                  <c:v>0.67941689999999999</c:v>
                </c:pt>
                <c:pt idx="6">
                  <c:v>0.66259959999999996</c:v>
                </c:pt>
                <c:pt idx="7">
                  <c:v>0.66582030000000003</c:v>
                </c:pt>
                <c:pt idx="8">
                  <c:v>0.65848150000000005</c:v>
                </c:pt>
              </c:numCache>
            </c:numRef>
          </c:val>
          <c:smooth val="0"/>
          <c:extLst>
            <c:ext xmlns:c16="http://schemas.microsoft.com/office/drawing/2014/chart" uri="{C3380CC4-5D6E-409C-BE32-E72D297353CC}">
              <c16:uniqueId val="{00000003-3E77-401D-9EF6-B51D7FCA5E69}"/>
            </c:ext>
          </c:extLst>
        </c:ser>
        <c:dLbls>
          <c:showLegendKey val="0"/>
          <c:showVal val="0"/>
          <c:showCatName val="0"/>
          <c:showSerName val="0"/>
          <c:showPercent val="0"/>
          <c:showBubbleSize val="0"/>
        </c:dLbls>
        <c:smooth val="0"/>
        <c:axId val="716316408"/>
        <c:axId val="716320344"/>
      </c:lineChart>
      <c:catAx>
        <c:axId val="716316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20344"/>
        <c:crosses val="autoZero"/>
        <c:auto val="1"/>
        <c:lblAlgn val="ctr"/>
        <c:lblOffset val="100"/>
        <c:noMultiLvlLbl val="0"/>
      </c:catAx>
      <c:valAx>
        <c:axId val="716320344"/>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16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Charts'!$K$759:$K$760</c:f>
              <c:strCache>
                <c:ptCount val="2"/>
                <c:pt idx="0">
                  <c:v>sc72_bra</c:v>
                </c:pt>
                <c:pt idx="1">
                  <c:v>mtry=3</c:v>
                </c:pt>
              </c:strCache>
            </c:strRef>
          </c:tx>
          <c:spPr>
            <a:ln w="28575" cap="rnd">
              <a:solidFill>
                <a:schemeClr val="accent1"/>
              </a:solidFill>
              <a:round/>
            </a:ln>
            <a:effectLst/>
          </c:spPr>
          <c:marker>
            <c:symbol val="none"/>
          </c:marker>
          <c:cat>
            <c:strRef>
              <c:f>'MMCE AUC Charts'!$J$761:$J$769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Charts'!$K$761:$K$769</c:f>
              <c:numCache>
                <c:formatCode>General</c:formatCode>
                <c:ptCount val="9"/>
                <c:pt idx="0">
                  <c:v>3.7499999999999999E-2</c:v>
                </c:pt>
                <c:pt idx="1">
                  <c:v>1.9078899999999999E-2</c:v>
                </c:pt>
                <c:pt idx="2">
                  <c:v>1.9078899999999999E-2</c:v>
                </c:pt>
                <c:pt idx="3">
                  <c:v>1.9078899999999999E-2</c:v>
                </c:pt>
                <c:pt idx="4">
                  <c:v>1.9078899999999999E-2</c:v>
                </c:pt>
                <c:pt idx="5">
                  <c:v>1.9078899999999999E-2</c:v>
                </c:pt>
                <c:pt idx="6">
                  <c:v>1.9078899999999999E-2</c:v>
                </c:pt>
                <c:pt idx="7">
                  <c:v>1.9078899999999999E-2</c:v>
                </c:pt>
                <c:pt idx="8">
                  <c:v>1.9078899999999999E-2</c:v>
                </c:pt>
              </c:numCache>
            </c:numRef>
          </c:val>
          <c:smooth val="0"/>
          <c:extLst>
            <c:ext xmlns:c16="http://schemas.microsoft.com/office/drawing/2014/chart" uri="{C3380CC4-5D6E-409C-BE32-E72D297353CC}">
              <c16:uniqueId val="{00000000-ABC1-4DE3-A1FB-8DEDCBECEF44}"/>
            </c:ext>
          </c:extLst>
        </c:ser>
        <c:ser>
          <c:idx val="1"/>
          <c:order val="1"/>
          <c:tx>
            <c:strRef>
              <c:f>'MMCE AUC Charts'!$L$759:$L$760</c:f>
              <c:strCache>
                <c:ptCount val="2"/>
                <c:pt idx="0">
                  <c:v>sc72_bra</c:v>
                </c:pt>
                <c:pt idx="1">
                  <c:v>mtry=6</c:v>
                </c:pt>
              </c:strCache>
            </c:strRef>
          </c:tx>
          <c:spPr>
            <a:ln w="28575" cap="rnd">
              <a:solidFill>
                <a:schemeClr val="accent2"/>
              </a:solidFill>
              <a:round/>
            </a:ln>
            <a:effectLst/>
          </c:spPr>
          <c:marker>
            <c:symbol val="none"/>
          </c:marker>
          <c:cat>
            <c:strRef>
              <c:f>'MMCE AUC Charts'!$J$761:$J$769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Charts'!$L$761:$L$769</c:f>
              <c:numCache>
                <c:formatCode>General</c:formatCode>
                <c:ptCount val="9"/>
                <c:pt idx="0">
                  <c:v>3.61842E-2</c:v>
                </c:pt>
                <c:pt idx="1">
                  <c:v>1.9078899999999999E-2</c:v>
                </c:pt>
                <c:pt idx="2">
                  <c:v>1.9078899999999999E-2</c:v>
                </c:pt>
                <c:pt idx="3">
                  <c:v>1.9078899999999999E-2</c:v>
                </c:pt>
                <c:pt idx="4">
                  <c:v>1.9078899999999999E-2</c:v>
                </c:pt>
                <c:pt idx="5">
                  <c:v>1.9078899999999999E-2</c:v>
                </c:pt>
                <c:pt idx="6">
                  <c:v>1.9078899999999999E-2</c:v>
                </c:pt>
                <c:pt idx="7">
                  <c:v>1.9078899999999999E-2</c:v>
                </c:pt>
                <c:pt idx="8">
                  <c:v>1.9078899999999999E-2</c:v>
                </c:pt>
              </c:numCache>
            </c:numRef>
          </c:val>
          <c:smooth val="0"/>
          <c:extLst>
            <c:ext xmlns:c16="http://schemas.microsoft.com/office/drawing/2014/chart" uri="{C3380CC4-5D6E-409C-BE32-E72D297353CC}">
              <c16:uniqueId val="{00000001-ABC1-4DE3-A1FB-8DEDCBECEF44}"/>
            </c:ext>
          </c:extLst>
        </c:ser>
        <c:ser>
          <c:idx val="2"/>
          <c:order val="2"/>
          <c:tx>
            <c:strRef>
              <c:f>'MMCE AUC Charts'!$M$759:$M$760</c:f>
              <c:strCache>
                <c:ptCount val="2"/>
                <c:pt idx="0">
                  <c:v>sc72_bra</c:v>
                </c:pt>
                <c:pt idx="1">
                  <c:v>mtry=9</c:v>
                </c:pt>
              </c:strCache>
            </c:strRef>
          </c:tx>
          <c:spPr>
            <a:ln w="28575" cap="rnd">
              <a:solidFill>
                <a:schemeClr val="accent3"/>
              </a:solidFill>
              <a:round/>
            </a:ln>
            <a:effectLst/>
          </c:spPr>
          <c:marker>
            <c:symbol val="none"/>
          </c:marker>
          <c:cat>
            <c:strRef>
              <c:f>'MMCE AUC Charts'!$J$761:$J$769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Charts'!$M$761:$M$769</c:f>
              <c:numCache>
                <c:formatCode>General</c:formatCode>
                <c:ptCount val="9"/>
                <c:pt idx="0">
                  <c:v>4.8355299999999997E-2</c:v>
                </c:pt>
                <c:pt idx="1">
                  <c:v>1.9078899999999999E-2</c:v>
                </c:pt>
                <c:pt idx="2">
                  <c:v>1.9407899999999999E-2</c:v>
                </c:pt>
                <c:pt idx="3">
                  <c:v>1.9078899999999999E-2</c:v>
                </c:pt>
                <c:pt idx="4">
                  <c:v>1.9407899999999999E-2</c:v>
                </c:pt>
                <c:pt idx="5">
                  <c:v>1.9407899999999999E-2</c:v>
                </c:pt>
                <c:pt idx="6">
                  <c:v>1.9407899999999999E-2</c:v>
                </c:pt>
                <c:pt idx="7">
                  <c:v>1.9078899999999999E-2</c:v>
                </c:pt>
                <c:pt idx="8">
                  <c:v>1.9407899999999999E-2</c:v>
                </c:pt>
              </c:numCache>
            </c:numRef>
          </c:val>
          <c:smooth val="0"/>
          <c:extLst>
            <c:ext xmlns:c16="http://schemas.microsoft.com/office/drawing/2014/chart" uri="{C3380CC4-5D6E-409C-BE32-E72D297353CC}">
              <c16:uniqueId val="{00000002-ABC1-4DE3-A1FB-8DEDCBECEF44}"/>
            </c:ext>
          </c:extLst>
        </c:ser>
        <c:ser>
          <c:idx val="3"/>
          <c:order val="3"/>
          <c:tx>
            <c:strRef>
              <c:f>'MMCE AUC Charts'!$N$759:$N$760</c:f>
              <c:strCache>
                <c:ptCount val="2"/>
                <c:pt idx="0">
                  <c:v>sc72_bra</c:v>
                </c:pt>
                <c:pt idx="1">
                  <c:v>mtry=12</c:v>
                </c:pt>
              </c:strCache>
            </c:strRef>
          </c:tx>
          <c:spPr>
            <a:ln w="28575" cap="rnd">
              <a:solidFill>
                <a:schemeClr val="accent4"/>
              </a:solidFill>
              <a:round/>
            </a:ln>
            <a:effectLst/>
          </c:spPr>
          <c:marker>
            <c:symbol val="none"/>
          </c:marker>
          <c:cat>
            <c:strRef>
              <c:f>'MMCE AUC Charts'!$J$761:$J$769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Charts'!$N$761:$N$769</c:f>
              <c:numCache>
                <c:formatCode>General</c:formatCode>
                <c:ptCount val="9"/>
                <c:pt idx="0">
                  <c:v>4.3749999999999997E-2</c:v>
                </c:pt>
                <c:pt idx="1">
                  <c:v>1.9736799999999999E-2</c:v>
                </c:pt>
                <c:pt idx="2">
                  <c:v>1.9736799999999999E-2</c:v>
                </c:pt>
                <c:pt idx="3">
                  <c:v>1.9736799999999999E-2</c:v>
                </c:pt>
                <c:pt idx="4">
                  <c:v>1.9736799999999999E-2</c:v>
                </c:pt>
                <c:pt idx="5">
                  <c:v>1.9407899999999999E-2</c:v>
                </c:pt>
                <c:pt idx="6">
                  <c:v>1.9407899999999999E-2</c:v>
                </c:pt>
                <c:pt idx="7">
                  <c:v>1.9407899999999999E-2</c:v>
                </c:pt>
                <c:pt idx="8">
                  <c:v>1.9407899999999999E-2</c:v>
                </c:pt>
              </c:numCache>
            </c:numRef>
          </c:val>
          <c:smooth val="0"/>
          <c:extLst>
            <c:ext xmlns:c16="http://schemas.microsoft.com/office/drawing/2014/chart" uri="{C3380CC4-5D6E-409C-BE32-E72D297353CC}">
              <c16:uniqueId val="{00000003-ABC1-4DE3-A1FB-8DEDCBECEF44}"/>
            </c:ext>
          </c:extLst>
        </c:ser>
        <c:dLbls>
          <c:showLegendKey val="0"/>
          <c:showVal val="0"/>
          <c:showCatName val="0"/>
          <c:showSerName val="0"/>
          <c:showPercent val="0"/>
          <c:showBubbleSize val="0"/>
        </c:dLbls>
        <c:smooth val="0"/>
        <c:axId val="797065816"/>
        <c:axId val="797066144"/>
      </c:lineChart>
      <c:catAx>
        <c:axId val="797065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066144"/>
        <c:crosses val="autoZero"/>
        <c:auto val="1"/>
        <c:lblAlgn val="ctr"/>
        <c:lblOffset val="100"/>
        <c:noMultiLvlLbl val="0"/>
      </c:catAx>
      <c:valAx>
        <c:axId val="797066144"/>
        <c:scaling>
          <c:orientation val="minMax"/>
          <c:max val="5.000000000000001E-2"/>
          <c:min val="1.5000000000000003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06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Charts'!$K$777:$K$778</c:f>
              <c:strCache>
                <c:ptCount val="2"/>
                <c:pt idx="0">
                  <c:v>sc72_bra</c:v>
                </c:pt>
                <c:pt idx="1">
                  <c:v>mtry=3</c:v>
                </c:pt>
              </c:strCache>
            </c:strRef>
          </c:tx>
          <c:spPr>
            <a:ln w="28575" cap="rnd">
              <a:solidFill>
                <a:schemeClr val="accent1"/>
              </a:solidFill>
              <a:round/>
            </a:ln>
            <a:effectLst/>
          </c:spPr>
          <c:marker>
            <c:symbol val="none"/>
          </c:marker>
          <c:cat>
            <c:strRef>
              <c:f>'MMCE AUC Charts'!$J$779:$J$787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Charts'!$K$779:$K$787</c:f>
              <c:numCache>
                <c:formatCode>General</c:formatCode>
                <c:ptCount val="9"/>
                <c:pt idx="0">
                  <c:v>0.49946190000000001</c:v>
                </c:pt>
                <c:pt idx="1">
                  <c:v>0.66751130000000003</c:v>
                </c:pt>
                <c:pt idx="2">
                  <c:v>0.67490609999999995</c:v>
                </c:pt>
                <c:pt idx="3">
                  <c:v>0.71978520000000001</c:v>
                </c:pt>
                <c:pt idx="4">
                  <c:v>0.71486320000000003</c:v>
                </c:pt>
                <c:pt idx="5">
                  <c:v>0.70808519999999997</c:v>
                </c:pt>
                <c:pt idx="6">
                  <c:v>0.69808360000000003</c:v>
                </c:pt>
                <c:pt idx="7">
                  <c:v>0.70263100000000001</c:v>
                </c:pt>
                <c:pt idx="8">
                  <c:v>0.71009599999999995</c:v>
                </c:pt>
              </c:numCache>
            </c:numRef>
          </c:val>
          <c:smooth val="0"/>
          <c:extLst>
            <c:ext xmlns:c16="http://schemas.microsoft.com/office/drawing/2014/chart" uri="{C3380CC4-5D6E-409C-BE32-E72D297353CC}">
              <c16:uniqueId val="{00000000-9A6E-4B16-A049-AF4E9E2E8F5F}"/>
            </c:ext>
          </c:extLst>
        </c:ser>
        <c:ser>
          <c:idx val="1"/>
          <c:order val="1"/>
          <c:tx>
            <c:strRef>
              <c:f>'MMCE AUC Charts'!$L$777:$L$778</c:f>
              <c:strCache>
                <c:ptCount val="2"/>
                <c:pt idx="0">
                  <c:v>sc72_bra</c:v>
                </c:pt>
                <c:pt idx="1">
                  <c:v>mtry=6</c:v>
                </c:pt>
              </c:strCache>
            </c:strRef>
          </c:tx>
          <c:spPr>
            <a:ln w="28575" cap="rnd">
              <a:solidFill>
                <a:schemeClr val="accent2"/>
              </a:solidFill>
              <a:round/>
            </a:ln>
            <a:effectLst/>
          </c:spPr>
          <c:marker>
            <c:symbol val="none"/>
          </c:marker>
          <c:cat>
            <c:strRef>
              <c:f>'MMCE AUC Charts'!$J$779:$J$787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Charts'!$L$779:$L$787</c:f>
              <c:numCache>
                <c:formatCode>General</c:formatCode>
                <c:ptCount val="9"/>
                <c:pt idx="0">
                  <c:v>0.52587720000000004</c:v>
                </c:pt>
                <c:pt idx="1">
                  <c:v>0.68392260000000005</c:v>
                </c:pt>
                <c:pt idx="2">
                  <c:v>0.65232679999999998</c:v>
                </c:pt>
                <c:pt idx="3">
                  <c:v>0.67921370000000003</c:v>
                </c:pt>
                <c:pt idx="4">
                  <c:v>0.70006729999999995</c:v>
                </c:pt>
                <c:pt idx="5">
                  <c:v>0.70982809999999996</c:v>
                </c:pt>
                <c:pt idx="6">
                  <c:v>0.68256289999999997</c:v>
                </c:pt>
                <c:pt idx="7">
                  <c:v>0.6979185</c:v>
                </c:pt>
                <c:pt idx="8">
                  <c:v>0.69791400000000003</c:v>
                </c:pt>
              </c:numCache>
            </c:numRef>
          </c:val>
          <c:smooth val="0"/>
          <c:extLst>
            <c:ext xmlns:c16="http://schemas.microsoft.com/office/drawing/2014/chart" uri="{C3380CC4-5D6E-409C-BE32-E72D297353CC}">
              <c16:uniqueId val="{00000001-9A6E-4B16-A049-AF4E9E2E8F5F}"/>
            </c:ext>
          </c:extLst>
        </c:ser>
        <c:ser>
          <c:idx val="2"/>
          <c:order val="2"/>
          <c:tx>
            <c:strRef>
              <c:f>'MMCE AUC Charts'!$M$777:$M$778</c:f>
              <c:strCache>
                <c:ptCount val="2"/>
                <c:pt idx="0">
                  <c:v>sc72_bra</c:v>
                </c:pt>
                <c:pt idx="1">
                  <c:v>mtry=9</c:v>
                </c:pt>
              </c:strCache>
            </c:strRef>
          </c:tx>
          <c:spPr>
            <a:ln w="28575" cap="rnd">
              <a:solidFill>
                <a:schemeClr val="accent3"/>
              </a:solidFill>
              <a:round/>
            </a:ln>
            <a:effectLst/>
          </c:spPr>
          <c:marker>
            <c:symbol val="none"/>
          </c:marker>
          <c:cat>
            <c:strRef>
              <c:f>'MMCE AUC Charts'!$J$779:$J$787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Charts'!$M$779:$M$787</c:f>
              <c:numCache>
                <c:formatCode>General</c:formatCode>
                <c:ptCount val="9"/>
                <c:pt idx="0">
                  <c:v>0.52204530000000005</c:v>
                </c:pt>
                <c:pt idx="1">
                  <c:v>0.6509161</c:v>
                </c:pt>
                <c:pt idx="2">
                  <c:v>0.65803880000000003</c:v>
                </c:pt>
                <c:pt idx="3">
                  <c:v>0.66427049999999999</c:v>
                </c:pt>
                <c:pt idx="4">
                  <c:v>0.6816721</c:v>
                </c:pt>
                <c:pt idx="5">
                  <c:v>0.69554819999999995</c:v>
                </c:pt>
                <c:pt idx="6">
                  <c:v>0.70159400000000005</c:v>
                </c:pt>
                <c:pt idx="7">
                  <c:v>0.6874789</c:v>
                </c:pt>
                <c:pt idx="8">
                  <c:v>0.68996210000000002</c:v>
                </c:pt>
              </c:numCache>
            </c:numRef>
          </c:val>
          <c:smooth val="0"/>
          <c:extLst>
            <c:ext xmlns:c16="http://schemas.microsoft.com/office/drawing/2014/chart" uri="{C3380CC4-5D6E-409C-BE32-E72D297353CC}">
              <c16:uniqueId val="{00000002-9A6E-4B16-A049-AF4E9E2E8F5F}"/>
            </c:ext>
          </c:extLst>
        </c:ser>
        <c:ser>
          <c:idx val="3"/>
          <c:order val="3"/>
          <c:tx>
            <c:strRef>
              <c:f>'MMCE AUC Charts'!$N$777:$N$778</c:f>
              <c:strCache>
                <c:ptCount val="2"/>
                <c:pt idx="0">
                  <c:v>sc72_bra</c:v>
                </c:pt>
                <c:pt idx="1">
                  <c:v>mtry=12</c:v>
                </c:pt>
              </c:strCache>
            </c:strRef>
          </c:tx>
          <c:spPr>
            <a:ln w="28575" cap="rnd">
              <a:solidFill>
                <a:schemeClr val="accent4"/>
              </a:solidFill>
              <a:round/>
            </a:ln>
            <a:effectLst/>
          </c:spPr>
          <c:marker>
            <c:symbol val="none"/>
          </c:marker>
          <c:cat>
            <c:strRef>
              <c:f>'MMCE AUC Charts'!$J$779:$J$787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Charts'!$N$779:$N$787</c:f>
              <c:numCache>
                <c:formatCode>General</c:formatCode>
                <c:ptCount val="9"/>
                <c:pt idx="0">
                  <c:v>0.51140529999999995</c:v>
                </c:pt>
                <c:pt idx="1">
                  <c:v>0.65542639999999996</c:v>
                </c:pt>
                <c:pt idx="2">
                  <c:v>0.68715599999999999</c:v>
                </c:pt>
                <c:pt idx="3">
                  <c:v>0.6927934</c:v>
                </c:pt>
                <c:pt idx="4">
                  <c:v>0.681508</c:v>
                </c:pt>
                <c:pt idx="5">
                  <c:v>0.68986769999999997</c:v>
                </c:pt>
                <c:pt idx="6">
                  <c:v>0.68856510000000004</c:v>
                </c:pt>
                <c:pt idx="7">
                  <c:v>0.6723055</c:v>
                </c:pt>
                <c:pt idx="8">
                  <c:v>0.67458019999999996</c:v>
                </c:pt>
              </c:numCache>
            </c:numRef>
          </c:val>
          <c:smooth val="0"/>
          <c:extLst>
            <c:ext xmlns:c16="http://schemas.microsoft.com/office/drawing/2014/chart" uri="{C3380CC4-5D6E-409C-BE32-E72D297353CC}">
              <c16:uniqueId val="{00000003-9A6E-4B16-A049-AF4E9E2E8F5F}"/>
            </c:ext>
          </c:extLst>
        </c:ser>
        <c:dLbls>
          <c:showLegendKey val="0"/>
          <c:showVal val="0"/>
          <c:showCatName val="0"/>
          <c:showSerName val="0"/>
          <c:showPercent val="0"/>
          <c:showBubbleSize val="0"/>
        </c:dLbls>
        <c:smooth val="0"/>
        <c:axId val="716305256"/>
        <c:axId val="716314112"/>
      </c:lineChart>
      <c:catAx>
        <c:axId val="716305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14112"/>
        <c:crosses val="autoZero"/>
        <c:auto val="1"/>
        <c:lblAlgn val="ctr"/>
        <c:lblOffset val="100"/>
        <c:noMultiLvlLbl val="0"/>
      </c:catAx>
      <c:valAx>
        <c:axId val="716314112"/>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AUC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0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Charts'!$K$795:$K$796</c:f>
              <c:strCache>
                <c:ptCount val="2"/>
                <c:pt idx="0">
                  <c:v>sc72_lon</c:v>
                </c:pt>
                <c:pt idx="1">
                  <c:v>mtry=3</c:v>
                </c:pt>
              </c:strCache>
            </c:strRef>
          </c:tx>
          <c:spPr>
            <a:ln w="28575" cap="rnd">
              <a:solidFill>
                <a:schemeClr val="accent1"/>
              </a:solidFill>
              <a:round/>
            </a:ln>
            <a:effectLst/>
          </c:spPr>
          <c:marker>
            <c:symbol val="none"/>
          </c:marker>
          <c:cat>
            <c:strRef>
              <c:f>'MMCE AUC Charts'!$J$797:$J$805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Charts'!$K$797:$K$805</c:f>
              <c:numCache>
                <c:formatCode>General</c:formatCode>
                <c:ptCount val="9"/>
                <c:pt idx="0">
                  <c:v>3.8615200000000002E-2</c:v>
                </c:pt>
                <c:pt idx="1">
                  <c:v>1.4097500000000001E-2</c:v>
                </c:pt>
                <c:pt idx="2">
                  <c:v>1.47102E-2</c:v>
                </c:pt>
                <c:pt idx="3">
                  <c:v>1.47102E-2</c:v>
                </c:pt>
                <c:pt idx="4">
                  <c:v>1.44038E-2</c:v>
                </c:pt>
                <c:pt idx="5">
                  <c:v>1.44038E-2</c:v>
                </c:pt>
                <c:pt idx="6">
                  <c:v>1.44038E-2</c:v>
                </c:pt>
                <c:pt idx="7">
                  <c:v>1.44038E-2</c:v>
                </c:pt>
                <c:pt idx="8">
                  <c:v>1.44038E-2</c:v>
                </c:pt>
              </c:numCache>
            </c:numRef>
          </c:val>
          <c:smooth val="0"/>
          <c:extLst>
            <c:ext xmlns:c16="http://schemas.microsoft.com/office/drawing/2014/chart" uri="{C3380CC4-5D6E-409C-BE32-E72D297353CC}">
              <c16:uniqueId val="{00000000-295B-4377-8DE5-4793CE2D7519}"/>
            </c:ext>
          </c:extLst>
        </c:ser>
        <c:ser>
          <c:idx val="1"/>
          <c:order val="1"/>
          <c:tx>
            <c:strRef>
              <c:f>'MMCE AUC Charts'!$L$795:$L$796</c:f>
              <c:strCache>
                <c:ptCount val="2"/>
                <c:pt idx="0">
                  <c:v>sc72_lon</c:v>
                </c:pt>
                <c:pt idx="1">
                  <c:v>mtry=6</c:v>
                </c:pt>
              </c:strCache>
            </c:strRef>
          </c:tx>
          <c:spPr>
            <a:ln w="28575" cap="rnd">
              <a:solidFill>
                <a:schemeClr val="accent2"/>
              </a:solidFill>
              <a:round/>
            </a:ln>
            <a:effectLst/>
          </c:spPr>
          <c:marker>
            <c:symbol val="none"/>
          </c:marker>
          <c:cat>
            <c:strRef>
              <c:f>'MMCE AUC Charts'!$J$797:$J$805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Charts'!$L$797:$L$805</c:f>
              <c:numCache>
                <c:formatCode>General</c:formatCode>
                <c:ptCount val="9"/>
                <c:pt idx="0">
                  <c:v>3.0647600000000001E-2</c:v>
                </c:pt>
                <c:pt idx="1">
                  <c:v>1.44038E-2</c:v>
                </c:pt>
                <c:pt idx="2">
                  <c:v>1.44038E-2</c:v>
                </c:pt>
                <c:pt idx="3">
                  <c:v>1.44038E-2</c:v>
                </c:pt>
                <c:pt idx="4">
                  <c:v>1.44038E-2</c:v>
                </c:pt>
                <c:pt idx="5">
                  <c:v>1.44038E-2</c:v>
                </c:pt>
                <c:pt idx="6">
                  <c:v>1.44038E-2</c:v>
                </c:pt>
                <c:pt idx="7">
                  <c:v>1.44038E-2</c:v>
                </c:pt>
                <c:pt idx="8">
                  <c:v>1.44038E-2</c:v>
                </c:pt>
              </c:numCache>
            </c:numRef>
          </c:val>
          <c:smooth val="0"/>
          <c:extLst>
            <c:ext xmlns:c16="http://schemas.microsoft.com/office/drawing/2014/chart" uri="{C3380CC4-5D6E-409C-BE32-E72D297353CC}">
              <c16:uniqueId val="{00000001-295B-4377-8DE5-4793CE2D7519}"/>
            </c:ext>
          </c:extLst>
        </c:ser>
        <c:ser>
          <c:idx val="2"/>
          <c:order val="2"/>
          <c:tx>
            <c:strRef>
              <c:f>'MMCE AUC Charts'!$M$795:$M$796</c:f>
              <c:strCache>
                <c:ptCount val="2"/>
                <c:pt idx="0">
                  <c:v>sc72_lon</c:v>
                </c:pt>
                <c:pt idx="1">
                  <c:v>mtry=9</c:v>
                </c:pt>
              </c:strCache>
            </c:strRef>
          </c:tx>
          <c:spPr>
            <a:ln w="28575" cap="rnd">
              <a:solidFill>
                <a:schemeClr val="accent3"/>
              </a:solidFill>
              <a:round/>
            </a:ln>
            <a:effectLst/>
          </c:spPr>
          <c:marker>
            <c:symbol val="none"/>
          </c:marker>
          <c:cat>
            <c:strRef>
              <c:f>'MMCE AUC Charts'!$J$797:$J$805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Charts'!$M$797:$M$805</c:f>
              <c:numCache>
                <c:formatCode>General</c:formatCode>
                <c:ptCount val="9"/>
                <c:pt idx="0">
                  <c:v>3.6470200000000001E-2</c:v>
                </c:pt>
                <c:pt idx="1">
                  <c:v>1.44038E-2</c:v>
                </c:pt>
                <c:pt idx="2">
                  <c:v>1.44038E-2</c:v>
                </c:pt>
                <c:pt idx="3">
                  <c:v>1.44038E-2</c:v>
                </c:pt>
                <c:pt idx="4">
                  <c:v>1.47104E-2</c:v>
                </c:pt>
                <c:pt idx="5">
                  <c:v>1.44038E-2</c:v>
                </c:pt>
                <c:pt idx="6">
                  <c:v>1.44038E-2</c:v>
                </c:pt>
                <c:pt idx="7">
                  <c:v>1.44038E-2</c:v>
                </c:pt>
                <c:pt idx="8">
                  <c:v>1.44038E-2</c:v>
                </c:pt>
              </c:numCache>
            </c:numRef>
          </c:val>
          <c:smooth val="0"/>
          <c:extLst>
            <c:ext xmlns:c16="http://schemas.microsoft.com/office/drawing/2014/chart" uri="{C3380CC4-5D6E-409C-BE32-E72D297353CC}">
              <c16:uniqueId val="{00000002-295B-4377-8DE5-4793CE2D7519}"/>
            </c:ext>
          </c:extLst>
        </c:ser>
        <c:ser>
          <c:idx val="3"/>
          <c:order val="3"/>
          <c:tx>
            <c:strRef>
              <c:f>'MMCE AUC Charts'!$N$795:$N$796</c:f>
              <c:strCache>
                <c:ptCount val="2"/>
                <c:pt idx="0">
                  <c:v>sc72_lon</c:v>
                </c:pt>
                <c:pt idx="1">
                  <c:v>mtry=12</c:v>
                </c:pt>
              </c:strCache>
            </c:strRef>
          </c:tx>
          <c:spPr>
            <a:ln w="28575" cap="rnd">
              <a:solidFill>
                <a:schemeClr val="accent4"/>
              </a:solidFill>
              <a:round/>
            </a:ln>
            <a:effectLst/>
          </c:spPr>
          <c:marker>
            <c:symbol val="none"/>
          </c:marker>
          <c:cat>
            <c:strRef>
              <c:f>'MMCE AUC Charts'!$J$797:$J$805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Charts'!$N$797:$N$805</c:f>
              <c:numCache>
                <c:formatCode>General</c:formatCode>
                <c:ptCount val="9"/>
                <c:pt idx="0">
                  <c:v>3.98412E-2</c:v>
                </c:pt>
                <c:pt idx="1">
                  <c:v>1.47104E-2</c:v>
                </c:pt>
                <c:pt idx="2">
                  <c:v>1.44038E-2</c:v>
                </c:pt>
                <c:pt idx="3">
                  <c:v>1.44038E-2</c:v>
                </c:pt>
                <c:pt idx="4">
                  <c:v>1.47104E-2</c:v>
                </c:pt>
                <c:pt idx="5">
                  <c:v>1.47104E-2</c:v>
                </c:pt>
                <c:pt idx="6">
                  <c:v>1.47104E-2</c:v>
                </c:pt>
                <c:pt idx="7">
                  <c:v>1.47104E-2</c:v>
                </c:pt>
                <c:pt idx="8">
                  <c:v>1.47104E-2</c:v>
                </c:pt>
              </c:numCache>
            </c:numRef>
          </c:val>
          <c:smooth val="0"/>
          <c:extLst>
            <c:ext xmlns:c16="http://schemas.microsoft.com/office/drawing/2014/chart" uri="{C3380CC4-5D6E-409C-BE32-E72D297353CC}">
              <c16:uniqueId val="{00000003-295B-4377-8DE5-4793CE2D7519}"/>
            </c:ext>
          </c:extLst>
        </c:ser>
        <c:dLbls>
          <c:showLegendKey val="0"/>
          <c:showVal val="0"/>
          <c:showCatName val="0"/>
          <c:showSerName val="0"/>
          <c:showPercent val="0"/>
          <c:showBubbleSize val="0"/>
        </c:dLbls>
        <c:smooth val="0"/>
        <c:axId val="802821672"/>
        <c:axId val="802816424"/>
      </c:lineChart>
      <c:catAx>
        <c:axId val="802821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16424"/>
        <c:crosses val="autoZero"/>
        <c:auto val="1"/>
        <c:lblAlgn val="ctr"/>
        <c:lblOffset val="100"/>
        <c:noMultiLvlLbl val="0"/>
      </c:catAx>
      <c:valAx>
        <c:axId val="802816424"/>
        <c:scaling>
          <c:orientation val="minMax"/>
          <c:max val="4.0000000000000008E-2"/>
          <c:min val="1.2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21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Charts'!$K$813:$K$814</c:f>
              <c:strCache>
                <c:ptCount val="2"/>
                <c:pt idx="0">
                  <c:v>sc72_lon</c:v>
                </c:pt>
                <c:pt idx="1">
                  <c:v>mtry=3</c:v>
                </c:pt>
              </c:strCache>
            </c:strRef>
          </c:tx>
          <c:spPr>
            <a:ln w="28575" cap="rnd">
              <a:solidFill>
                <a:schemeClr val="accent1"/>
              </a:solidFill>
              <a:round/>
            </a:ln>
            <a:effectLst/>
          </c:spPr>
          <c:marker>
            <c:symbol val="none"/>
          </c:marker>
          <c:cat>
            <c:strRef>
              <c:f>'MMCE AUC Charts'!$J$815:$J$823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Charts'!$K$815:$K$823</c:f>
              <c:numCache>
                <c:formatCode>General</c:formatCode>
                <c:ptCount val="9"/>
                <c:pt idx="0">
                  <c:v>0.52228300000000005</c:v>
                </c:pt>
                <c:pt idx="1">
                  <c:v>0.69086760000000003</c:v>
                </c:pt>
                <c:pt idx="2">
                  <c:v>0.65202369999999998</c:v>
                </c:pt>
                <c:pt idx="3">
                  <c:v>0.65603029999999996</c:v>
                </c:pt>
                <c:pt idx="4">
                  <c:v>0.66254999999999997</c:v>
                </c:pt>
                <c:pt idx="5">
                  <c:v>0.66878919999999997</c:v>
                </c:pt>
                <c:pt idx="6">
                  <c:v>0.72780549999999999</c:v>
                </c:pt>
                <c:pt idx="7">
                  <c:v>0.72367700000000001</c:v>
                </c:pt>
                <c:pt idx="8">
                  <c:v>0.71554459999999998</c:v>
                </c:pt>
              </c:numCache>
            </c:numRef>
          </c:val>
          <c:smooth val="0"/>
          <c:extLst>
            <c:ext xmlns:c16="http://schemas.microsoft.com/office/drawing/2014/chart" uri="{C3380CC4-5D6E-409C-BE32-E72D297353CC}">
              <c16:uniqueId val="{00000000-BF64-463A-A94F-62BC4CFF092E}"/>
            </c:ext>
          </c:extLst>
        </c:ser>
        <c:ser>
          <c:idx val="1"/>
          <c:order val="1"/>
          <c:tx>
            <c:strRef>
              <c:f>'MMCE AUC Charts'!$L$813:$L$814</c:f>
              <c:strCache>
                <c:ptCount val="2"/>
                <c:pt idx="0">
                  <c:v>sc72_lon</c:v>
                </c:pt>
                <c:pt idx="1">
                  <c:v>mtry=6</c:v>
                </c:pt>
              </c:strCache>
            </c:strRef>
          </c:tx>
          <c:spPr>
            <a:ln w="28575" cap="rnd">
              <a:solidFill>
                <a:schemeClr val="accent2"/>
              </a:solidFill>
              <a:round/>
            </a:ln>
            <a:effectLst/>
          </c:spPr>
          <c:marker>
            <c:symbol val="none"/>
          </c:marker>
          <c:cat>
            <c:strRef>
              <c:f>'MMCE AUC Charts'!$J$815:$J$823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Charts'!$L$815:$L$823</c:f>
              <c:numCache>
                <c:formatCode>General</c:formatCode>
                <c:ptCount val="9"/>
                <c:pt idx="0">
                  <c:v>0.53840619999999995</c:v>
                </c:pt>
                <c:pt idx="1">
                  <c:v>0.66607919999999998</c:v>
                </c:pt>
                <c:pt idx="2">
                  <c:v>0.69280160000000002</c:v>
                </c:pt>
                <c:pt idx="3">
                  <c:v>0.66351760000000004</c:v>
                </c:pt>
                <c:pt idx="4">
                  <c:v>0.66837100000000005</c:v>
                </c:pt>
                <c:pt idx="5">
                  <c:v>0.66490419999999995</c:v>
                </c:pt>
                <c:pt idx="6">
                  <c:v>0.70204889999999998</c:v>
                </c:pt>
                <c:pt idx="7">
                  <c:v>0.69838330000000004</c:v>
                </c:pt>
                <c:pt idx="8">
                  <c:v>0.7007681</c:v>
                </c:pt>
              </c:numCache>
            </c:numRef>
          </c:val>
          <c:smooth val="0"/>
          <c:extLst>
            <c:ext xmlns:c16="http://schemas.microsoft.com/office/drawing/2014/chart" uri="{C3380CC4-5D6E-409C-BE32-E72D297353CC}">
              <c16:uniqueId val="{00000001-BF64-463A-A94F-62BC4CFF092E}"/>
            </c:ext>
          </c:extLst>
        </c:ser>
        <c:ser>
          <c:idx val="2"/>
          <c:order val="2"/>
          <c:tx>
            <c:strRef>
              <c:f>'MMCE AUC Charts'!$M$813:$M$814</c:f>
              <c:strCache>
                <c:ptCount val="2"/>
                <c:pt idx="0">
                  <c:v>sc72_lon</c:v>
                </c:pt>
                <c:pt idx="1">
                  <c:v>mtry=9</c:v>
                </c:pt>
              </c:strCache>
            </c:strRef>
          </c:tx>
          <c:spPr>
            <a:ln w="28575" cap="rnd">
              <a:solidFill>
                <a:schemeClr val="accent3"/>
              </a:solidFill>
              <a:round/>
            </a:ln>
            <a:effectLst/>
          </c:spPr>
          <c:marker>
            <c:symbol val="none"/>
          </c:marker>
          <c:cat>
            <c:strRef>
              <c:f>'MMCE AUC Charts'!$J$815:$J$823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Charts'!$M$815:$M$823</c:f>
              <c:numCache>
                <c:formatCode>General</c:formatCode>
                <c:ptCount val="9"/>
                <c:pt idx="0">
                  <c:v>0.5111521</c:v>
                </c:pt>
                <c:pt idx="1">
                  <c:v>0.59213979999999999</c:v>
                </c:pt>
                <c:pt idx="2">
                  <c:v>0.64133209999999996</c:v>
                </c:pt>
                <c:pt idx="3">
                  <c:v>0.65151079999999995</c:v>
                </c:pt>
                <c:pt idx="4">
                  <c:v>0.6443527</c:v>
                </c:pt>
                <c:pt idx="5">
                  <c:v>0.66905060000000005</c:v>
                </c:pt>
                <c:pt idx="6">
                  <c:v>0.69767440000000003</c:v>
                </c:pt>
                <c:pt idx="7">
                  <c:v>0.68719699999999995</c:v>
                </c:pt>
                <c:pt idx="8">
                  <c:v>0.7028105</c:v>
                </c:pt>
              </c:numCache>
            </c:numRef>
          </c:val>
          <c:smooth val="0"/>
          <c:extLst>
            <c:ext xmlns:c16="http://schemas.microsoft.com/office/drawing/2014/chart" uri="{C3380CC4-5D6E-409C-BE32-E72D297353CC}">
              <c16:uniqueId val="{00000002-BF64-463A-A94F-62BC4CFF092E}"/>
            </c:ext>
          </c:extLst>
        </c:ser>
        <c:ser>
          <c:idx val="3"/>
          <c:order val="3"/>
          <c:tx>
            <c:strRef>
              <c:f>'MMCE AUC Charts'!$N$813:$N$814</c:f>
              <c:strCache>
                <c:ptCount val="2"/>
                <c:pt idx="0">
                  <c:v>sc72_lon</c:v>
                </c:pt>
                <c:pt idx="1">
                  <c:v>mtry=12</c:v>
                </c:pt>
              </c:strCache>
            </c:strRef>
          </c:tx>
          <c:spPr>
            <a:ln w="28575" cap="rnd">
              <a:solidFill>
                <a:schemeClr val="accent4"/>
              </a:solidFill>
              <a:round/>
            </a:ln>
            <a:effectLst/>
          </c:spPr>
          <c:marker>
            <c:symbol val="none"/>
          </c:marker>
          <c:cat>
            <c:strRef>
              <c:f>'MMCE AUC Charts'!$J$815:$J$823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Charts'!$N$815:$N$823</c:f>
              <c:numCache>
                <c:formatCode>General</c:formatCode>
                <c:ptCount val="9"/>
                <c:pt idx="0">
                  <c:v>0.50629999999999997</c:v>
                </c:pt>
                <c:pt idx="1">
                  <c:v>0.61154419999999998</c:v>
                </c:pt>
                <c:pt idx="2">
                  <c:v>0.64773150000000002</c:v>
                </c:pt>
                <c:pt idx="3">
                  <c:v>0.64522469999999998</c:v>
                </c:pt>
                <c:pt idx="4">
                  <c:v>0.65863269999999996</c:v>
                </c:pt>
                <c:pt idx="5">
                  <c:v>0.66908279999999998</c:v>
                </c:pt>
                <c:pt idx="6">
                  <c:v>0.70033140000000005</c:v>
                </c:pt>
                <c:pt idx="7">
                  <c:v>0.70651090000000005</c:v>
                </c:pt>
                <c:pt idx="8">
                  <c:v>0.69382929999999998</c:v>
                </c:pt>
              </c:numCache>
            </c:numRef>
          </c:val>
          <c:smooth val="0"/>
          <c:extLst>
            <c:ext xmlns:c16="http://schemas.microsoft.com/office/drawing/2014/chart" uri="{C3380CC4-5D6E-409C-BE32-E72D297353CC}">
              <c16:uniqueId val="{00000003-BF64-463A-A94F-62BC4CFF092E}"/>
            </c:ext>
          </c:extLst>
        </c:ser>
        <c:dLbls>
          <c:showLegendKey val="0"/>
          <c:showVal val="0"/>
          <c:showCatName val="0"/>
          <c:showSerName val="0"/>
          <c:showPercent val="0"/>
          <c:showBubbleSize val="0"/>
        </c:dLbls>
        <c:smooth val="0"/>
        <c:axId val="716308536"/>
        <c:axId val="716308864"/>
      </c:lineChart>
      <c:catAx>
        <c:axId val="716308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08864"/>
        <c:crosses val="autoZero"/>
        <c:auto val="1"/>
        <c:lblAlgn val="ctr"/>
        <c:lblOffset val="100"/>
        <c:noMultiLvlLbl val="0"/>
      </c:catAx>
      <c:valAx>
        <c:axId val="716308864"/>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AUC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0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Charts'!$K$831:$K$832</c:f>
              <c:strCache>
                <c:ptCount val="2"/>
                <c:pt idx="0">
                  <c:v>sc72_nia</c:v>
                </c:pt>
                <c:pt idx="1">
                  <c:v>mtry=3</c:v>
                </c:pt>
              </c:strCache>
            </c:strRef>
          </c:tx>
          <c:spPr>
            <a:ln w="28575" cap="rnd">
              <a:solidFill>
                <a:schemeClr val="accent1"/>
              </a:solidFill>
              <a:round/>
            </a:ln>
            <a:effectLst/>
          </c:spPr>
          <c:marker>
            <c:symbol val="none"/>
          </c:marker>
          <c:cat>
            <c:strRef>
              <c:f>'MMCE AUC Charts'!$J$833:$J$841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Charts'!$K$833:$K$841</c:f>
              <c:numCache>
                <c:formatCode>General</c:formatCode>
                <c:ptCount val="9"/>
                <c:pt idx="0">
                  <c:v>2.7831100000000001E-2</c:v>
                </c:pt>
                <c:pt idx="1">
                  <c:v>1.3915500000000001E-2</c:v>
                </c:pt>
                <c:pt idx="2">
                  <c:v>1.3915500000000001E-2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0-C52A-4FFC-B6A0-D75177EA9DFD}"/>
            </c:ext>
          </c:extLst>
        </c:ser>
        <c:ser>
          <c:idx val="1"/>
          <c:order val="1"/>
          <c:tx>
            <c:strRef>
              <c:f>'MMCE AUC Charts'!$L$831:$L$832</c:f>
              <c:strCache>
                <c:ptCount val="2"/>
                <c:pt idx="0">
                  <c:v>sc72_nia</c:v>
                </c:pt>
                <c:pt idx="1">
                  <c:v>mtry=6</c:v>
                </c:pt>
              </c:strCache>
            </c:strRef>
          </c:tx>
          <c:spPr>
            <a:ln w="28575" cap="rnd">
              <a:solidFill>
                <a:schemeClr val="accent2"/>
              </a:solidFill>
              <a:round/>
            </a:ln>
            <a:effectLst/>
          </c:spPr>
          <c:marker>
            <c:symbol val="none"/>
          </c:marker>
          <c:cat>
            <c:strRef>
              <c:f>'MMCE AUC Charts'!$J$833:$J$841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Charts'!$L$833:$L$841</c:f>
              <c:numCache>
                <c:formatCode>General</c:formatCode>
                <c:ptCount val="9"/>
                <c:pt idx="0">
                  <c:v>3.1669900000000001E-2</c:v>
                </c:pt>
                <c:pt idx="1">
                  <c:v>1.3915500000000001E-2</c:v>
                </c:pt>
                <c:pt idx="2">
                  <c:v>1.4395399999999999E-2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1-C52A-4FFC-B6A0-D75177EA9DFD}"/>
            </c:ext>
          </c:extLst>
        </c:ser>
        <c:ser>
          <c:idx val="2"/>
          <c:order val="2"/>
          <c:tx>
            <c:strRef>
              <c:f>'MMCE AUC Charts'!$M$831:$M$832</c:f>
              <c:strCache>
                <c:ptCount val="2"/>
                <c:pt idx="0">
                  <c:v>sc72_nia</c:v>
                </c:pt>
                <c:pt idx="1">
                  <c:v>mtry=9</c:v>
                </c:pt>
              </c:strCache>
            </c:strRef>
          </c:tx>
          <c:spPr>
            <a:ln w="28575" cap="rnd">
              <a:solidFill>
                <a:schemeClr val="accent3"/>
              </a:solidFill>
              <a:round/>
            </a:ln>
            <a:effectLst/>
          </c:spPr>
          <c:marker>
            <c:symbol val="none"/>
          </c:marker>
          <c:cat>
            <c:strRef>
              <c:f>'MMCE AUC Charts'!$J$833:$J$841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Charts'!$M$833:$M$841</c:f>
              <c:numCache>
                <c:formatCode>General</c:formatCode>
                <c:ptCount val="9"/>
                <c:pt idx="0">
                  <c:v>3.59885E-2</c:v>
                </c:pt>
                <c:pt idx="1">
                  <c:v>1.3915500000000001E-2</c:v>
                </c:pt>
                <c:pt idx="2">
                  <c:v>1.3915500000000001E-2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2-C52A-4FFC-B6A0-D75177EA9DFD}"/>
            </c:ext>
          </c:extLst>
        </c:ser>
        <c:ser>
          <c:idx val="3"/>
          <c:order val="3"/>
          <c:tx>
            <c:strRef>
              <c:f>'MMCE AUC Charts'!$N$831:$N$832</c:f>
              <c:strCache>
                <c:ptCount val="2"/>
                <c:pt idx="0">
                  <c:v>sc72_nia</c:v>
                </c:pt>
                <c:pt idx="1">
                  <c:v>mtry=12</c:v>
                </c:pt>
              </c:strCache>
            </c:strRef>
          </c:tx>
          <c:spPr>
            <a:ln w="28575" cap="rnd">
              <a:solidFill>
                <a:schemeClr val="accent4"/>
              </a:solidFill>
              <a:round/>
            </a:ln>
            <a:effectLst/>
          </c:spPr>
          <c:marker>
            <c:symbol val="none"/>
          </c:marker>
          <c:cat>
            <c:strRef>
              <c:f>'MMCE AUC Charts'!$J$833:$J$841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Charts'!$N$833:$N$841</c:f>
              <c:numCache>
                <c:formatCode>General</c:formatCode>
                <c:ptCount val="9"/>
                <c:pt idx="0">
                  <c:v>2.9270600000000001E-2</c:v>
                </c:pt>
                <c:pt idx="1">
                  <c:v>1.3915500000000001E-2</c:v>
                </c:pt>
                <c:pt idx="2">
                  <c:v>1.3915500000000001E-2</c:v>
                </c:pt>
                <c:pt idx="3">
                  <c:v>1.3915500000000001E-2</c:v>
                </c:pt>
                <c:pt idx="4">
                  <c:v>1.3915500000000001E-2</c:v>
                </c:pt>
                <c:pt idx="5">
                  <c:v>1.3915500000000001E-2</c:v>
                </c:pt>
                <c:pt idx="6">
                  <c:v>1.3915500000000001E-2</c:v>
                </c:pt>
                <c:pt idx="7">
                  <c:v>1.3915500000000001E-2</c:v>
                </c:pt>
                <c:pt idx="8">
                  <c:v>1.3915500000000001E-2</c:v>
                </c:pt>
              </c:numCache>
            </c:numRef>
          </c:val>
          <c:smooth val="0"/>
          <c:extLst>
            <c:ext xmlns:c16="http://schemas.microsoft.com/office/drawing/2014/chart" uri="{C3380CC4-5D6E-409C-BE32-E72D297353CC}">
              <c16:uniqueId val="{00000003-C52A-4FFC-B6A0-D75177EA9DFD}"/>
            </c:ext>
          </c:extLst>
        </c:ser>
        <c:dLbls>
          <c:showLegendKey val="0"/>
          <c:showVal val="0"/>
          <c:showCatName val="0"/>
          <c:showSerName val="0"/>
          <c:showPercent val="0"/>
          <c:showBubbleSize val="0"/>
        </c:dLbls>
        <c:smooth val="0"/>
        <c:axId val="742225784"/>
        <c:axId val="742224800"/>
      </c:lineChart>
      <c:catAx>
        <c:axId val="742225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224800"/>
        <c:crosses val="autoZero"/>
        <c:auto val="1"/>
        <c:lblAlgn val="ctr"/>
        <c:lblOffset val="100"/>
        <c:noMultiLvlLbl val="0"/>
      </c:catAx>
      <c:valAx>
        <c:axId val="742224800"/>
        <c:scaling>
          <c:orientation val="minMax"/>
          <c:max val="3.8000000000000006E-2"/>
          <c:min val="1.3000000000000003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22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Charts'!$K$39:$K$40</c:f>
              <c:strCache>
                <c:ptCount val="2"/>
                <c:pt idx="0">
                  <c:v>ho24_bra</c:v>
                </c:pt>
                <c:pt idx="1">
                  <c:v>mtry=3</c:v>
                </c:pt>
              </c:strCache>
            </c:strRef>
          </c:tx>
          <c:spPr>
            <a:ln w="28575" cap="rnd">
              <a:solidFill>
                <a:schemeClr val="accent1"/>
              </a:solidFill>
              <a:round/>
            </a:ln>
            <a:effectLst/>
          </c:spPr>
          <c:marker>
            <c:symbol val="none"/>
          </c:marker>
          <c:cat>
            <c:strRef>
              <c:f>'MMCE AUC Charts'!$J$41:$J$49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Charts'!$K$41:$K$49</c:f>
              <c:numCache>
                <c:formatCode>General</c:formatCode>
                <c:ptCount val="9"/>
                <c:pt idx="0">
                  <c:v>1.2828900000000001E-2</c:v>
                </c:pt>
                <c:pt idx="1">
                  <c:v>8.5526000000000005E-3</c:v>
                </c:pt>
                <c:pt idx="2">
                  <c:v>8.5526000000000005E-3</c:v>
                </c:pt>
                <c:pt idx="3">
                  <c:v>8.5526000000000005E-3</c:v>
                </c:pt>
                <c:pt idx="4">
                  <c:v>8.5526000000000005E-3</c:v>
                </c:pt>
                <c:pt idx="5">
                  <c:v>8.5526000000000005E-3</c:v>
                </c:pt>
                <c:pt idx="6">
                  <c:v>8.5526000000000005E-3</c:v>
                </c:pt>
                <c:pt idx="7">
                  <c:v>8.5526000000000005E-3</c:v>
                </c:pt>
                <c:pt idx="8">
                  <c:v>8.5526000000000005E-3</c:v>
                </c:pt>
              </c:numCache>
            </c:numRef>
          </c:val>
          <c:smooth val="0"/>
          <c:extLst>
            <c:ext xmlns:c16="http://schemas.microsoft.com/office/drawing/2014/chart" uri="{C3380CC4-5D6E-409C-BE32-E72D297353CC}">
              <c16:uniqueId val="{00000000-4577-4B2F-A4A4-A04E9D7E27FB}"/>
            </c:ext>
          </c:extLst>
        </c:ser>
        <c:ser>
          <c:idx val="1"/>
          <c:order val="1"/>
          <c:tx>
            <c:strRef>
              <c:f>'MMCE AUC Charts'!$L$39:$L$40</c:f>
              <c:strCache>
                <c:ptCount val="2"/>
                <c:pt idx="0">
                  <c:v>ho24_bra</c:v>
                </c:pt>
                <c:pt idx="1">
                  <c:v>mtry=6</c:v>
                </c:pt>
              </c:strCache>
            </c:strRef>
          </c:tx>
          <c:spPr>
            <a:ln w="28575" cap="rnd">
              <a:solidFill>
                <a:schemeClr val="accent2"/>
              </a:solidFill>
              <a:round/>
            </a:ln>
            <a:effectLst/>
          </c:spPr>
          <c:marker>
            <c:symbol val="none"/>
          </c:marker>
          <c:cat>
            <c:strRef>
              <c:f>'MMCE AUC Charts'!$J$41:$J$49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Charts'!$L$41:$L$49</c:f>
              <c:numCache>
                <c:formatCode>General</c:formatCode>
                <c:ptCount val="9"/>
                <c:pt idx="0">
                  <c:v>2.1710500000000001E-2</c:v>
                </c:pt>
                <c:pt idx="1">
                  <c:v>8.5526000000000005E-3</c:v>
                </c:pt>
                <c:pt idx="2">
                  <c:v>8.5526000000000005E-3</c:v>
                </c:pt>
                <c:pt idx="3">
                  <c:v>8.5526000000000005E-3</c:v>
                </c:pt>
                <c:pt idx="4">
                  <c:v>8.5526000000000005E-3</c:v>
                </c:pt>
                <c:pt idx="5">
                  <c:v>8.5526000000000005E-3</c:v>
                </c:pt>
                <c:pt idx="6">
                  <c:v>8.5526000000000005E-3</c:v>
                </c:pt>
                <c:pt idx="7">
                  <c:v>8.5526000000000005E-3</c:v>
                </c:pt>
                <c:pt idx="8">
                  <c:v>8.5526000000000005E-3</c:v>
                </c:pt>
              </c:numCache>
            </c:numRef>
          </c:val>
          <c:smooth val="0"/>
          <c:extLst>
            <c:ext xmlns:c16="http://schemas.microsoft.com/office/drawing/2014/chart" uri="{C3380CC4-5D6E-409C-BE32-E72D297353CC}">
              <c16:uniqueId val="{00000001-4577-4B2F-A4A4-A04E9D7E27FB}"/>
            </c:ext>
          </c:extLst>
        </c:ser>
        <c:ser>
          <c:idx val="2"/>
          <c:order val="2"/>
          <c:tx>
            <c:strRef>
              <c:f>'MMCE AUC Charts'!$M$39:$M$40</c:f>
              <c:strCache>
                <c:ptCount val="2"/>
                <c:pt idx="0">
                  <c:v>ho24_bra</c:v>
                </c:pt>
                <c:pt idx="1">
                  <c:v>mtry=9</c:v>
                </c:pt>
              </c:strCache>
            </c:strRef>
          </c:tx>
          <c:spPr>
            <a:ln w="28575" cap="rnd">
              <a:solidFill>
                <a:schemeClr val="accent3"/>
              </a:solidFill>
              <a:round/>
            </a:ln>
            <a:effectLst/>
          </c:spPr>
          <c:marker>
            <c:symbol val="none"/>
          </c:marker>
          <c:cat>
            <c:strRef>
              <c:f>'MMCE AUC Charts'!$J$41:$J$49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Charts'!$M$41:$M$49</c:f>
              <c:numCache>
                <c:formatCode>General</c:formatCode>
                <c:ptCount val="9"/>
                <c:pt idx="0">
                  <c:v>2.3355299999999999E-2</c:v>
                </c:pt>
                <c:pt idx="1">
                  <c:v>8.5526000000000005E-3</c:v>
                </c:pt>
                <c:pt idx="2">
                  <c:v>8.5526000000000005E-3</c:v>
                </c:pt>
                <c:pt idx="3">
                  <c:v>8.5526000000000005E-3</c:v>
                </c:pt>
                <c:pt idx="4">
                  <c:v>8.5526000000000005E-3</c:v>
                </c:pt>
                <c:pt idx="5">
                  <c:v>8.5526000000000005E-3</c:v>
                </c:pt>
                <c:pt idx="6">
                  <c:v>8.5526000000000005E-3</c:v>
                </c:pt>
                <c:pt idx="7">
                  <c:v>8.5526000000000005E-3</c:v>
                </c:pt>
                <c:pt idx="8">
                  <c:v>8.5526000000000005E-3</c:v>
                </c:pt>
              </c:numCache>
            </c:numRef>
          </c:val>
          <c:smooth val="0"/>
          <c:extLst>
            <c:ext xmlns:c16="http://schemas.microsoft.com/office/drawing/2014/chart" uri="{C3380CC4-5D6E-409C-BE32-E72D297353CC}">
              <c16:uniqueId val="{00000002-4577-4B2F-A4A4-A04E9D7E27FB}"/>
            </c:ext>
          </c:extLst>
        </c:ser>
        <c:ser>
          <c:idx val="3"/>
          <c:order val="3"/>
          <c:tx>
            <c:strRef>
              <c:f>'MMCE AUC Charts'!$N$39:$N$40</c:f>
              <c:strCache>
                <c:ptCount val="2"/>
                <c:pt idx="0">
                  <c:v>ho24_bra</c:v>
                </c:pt>
                <c:pt idx="1">
                  <c:v>mtry=12</c:v>
                </c:pt>
              </c:strCache>
            </c:strRef>
          </c:tx>
          <c:spPr>
            <a:ln w="28575" cap="rnd">
              <a:solidFill>
                <a:schemeClr val="accent4"/>
              </a:solidFill>
              <a:round/>
            </a:ln>
            <a:effectLst/>
          </c:spPr>
          <c:marker>
            <c:symbol val="none"/>
          </c:marker>
          <c:cat>
            <c:strRef>
              <c:f>'MMCE AUC Charts'!$J$41:$J$49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Charts'!$N$41:$N$49</c:f>
              <c:numCache>
                <c:formatCode>General</c:formatCode>
                <c:ptCount val="9"/>
                <c:pt idx="0">
                  <c:v>1.54605E-2</c:v>
                </c:pt>
                <c:pt idx="1">
                  <c:v>8.5526000000000005E-3</c:v>
                </c:pt>
                <c:pt idx="2">
                  <c:v>8.8815999999999999E-3</c:v>
                </c:pt>
                <c:pt idx="3">
                  <c:v>8.5526000000000005E-3</c:v>
                </c:pt>
                <c:pt idx="4">
                  <c:v>8.5526000000000005E-3</c:v>
                </c:pt>
                <c:pt idx="5">
                  <c:v>8.5526000000000005E-3</c:v>
                </c:pt>
                <c:pt idx="6">
                  <c:v>8.5526000000000005E-3</c:v>
                </c:pt>
                <c:pt idx="7">
                  <c:v>8.5526000000000005E-3</c:v>
                </c:pt>
                <c:pt idx="8">
                  <c:v>8.5526000000000005E-3</c:v>
                </c:pt>
              </c:numCache>
            </c:numRef>
          </c:val>
          <c:smooth val="0"/>
          <c:extLst>
            <c:ext xmlns:c16="http://schemas.microsoft.com/office/drawing/2014/chart" uri="{C3380CC4-5D6E-409C-BE32-E72D297353CC}">
              <c16:uniqueId val="{00000003-4577-4B2F-A4A4-A04E9D7E27FB}"/>
            </c:ext>
          </c:extLst>
        </c:ser>
        <c:dLbls>
          <c:showLegendKey val="0"/>
          <c:showVal val="0"/>
          <c:showCatName val="0"/>
          <c:showSerName val="0"/>
          <c:showPercent val="0"/>
          <c:showBubbleSize val="0"/>
        </c:dLbls>
        <c:smooth val="0"/>
        <c:axId val="719265696"/>
        <c:axId val="723041072"/>
      </c:lineChart>
      <c:catAx>
        <c:axId val="719265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ntree Parameter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41072"/>
        <c:crosses val="autoZero"/>
        <c:auto val="1"/>
        <c:lblAlgn val="ctr"/>
        <c:lblOffset val="100"/>
        <c:noMultiLvlLbl val="0"/>
      </c:catAx>
      <c:valAx>
        <c:axId val="723041072"/>
        <c:scaling>
          <c:orientation val="minMax"/>
          <c:max val="2.4000000000000004E-2"/>
          <c:min val="8.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6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Charts'!$K$849:$K$850</c:f>
              <c:strCache>
                <c:ptCount val="2"/>
                <c:pt idx="0">
                  <c:v>sc72_nia</c:v>
                </c:pt>
                <c:pt idx="1">
                  <c:v>mtry=3</c:v>
                </c:pt>
              </c:strCache>
            </c:strRef>
          </c:tx>
          <c:spPr>
            <a:ln w="28575" cap="rnd">
              <a:solidFill>
                <a:schemeClr val="accent1"/>
              </a:solidFill>
              <a:round/>
            </a:ln>
            <a:effectLst/>
          </c:spPr>
          <c:marker>
            <c:symbol val="none"/>
          </c:marker>
          <c:cat>
            <c:strRef>
              <c:f>'MMCE AUC Charts'!$J$851:$J$859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Charts'!$K$851:$K$859</c:f>
              <c:numCache>
                <c:formatCode>General</c:formatCode>
                <c:ptCount val="9"/>
                <c:pt idx="0">
                  <c:v>0.49367630000000001</c:v>
                </c:pt>
                <c:pt idx="1">
                  <c:v>0.6227819</c:v>
                </c:pt>
                <c:pt idx="2">
                  <c:v>0.65427919999999995</c:v>
                </c:pt>
                <c:pt idx="3">
                  <c:v>0.62860769999999999</c:v>
                </c:pt>
                <c:pt idx="4">
                  <c:v>0.66509470000000004</c:v>
                </c:pt>
                <c:pt idx="5">
                  <c:v>0.67048750000000001</c:v>
                </c:pt>
                <c:pt idx="6">
                  <c:v>0.69586870000000001</c:v>
                </c:pt>
                <c:pt idx="7">
                  <c:v>0.71494409999999997</c:v>
                </c:pt>
                <c:pt idx="8">
                  <c:v>0.71173660000000005</c:v>
                </c:pt>
              </c:numCache>
            </c:numRef>
          </c:val>
          <c:smooth val="0"/>
          <c:extLst>
            <c:ext xmlns:c16="http://schemas.microsoft.com/office/drawing/2014/chart" uri="{C3380CC4-5D6E-409C-BE32-E72D297353CC}">
              <c16:uniqueId val="{00000000-8983-42C9-B77E-F5041A91607D}"/>
            </c:ext>
          </c:extLst>
        </c:ser>
        <c:ser>
          <c:idx val="1"/>
          <c:order val="1"/>
          <c:tx>
            <c:strRef>
              <c:f>'MMCE AUC Charts'!$L$849:$L$850</c:f>
              <c:strCache>
                <c:ptCount val="2"/>
                <c:pt idx="0">
                  <c:v>sc72_nia</c:v>
                </c:pt>
                <c:pt idx="1">
                  <c:v>mtry=6</c:v>
                </c:pt>
              </c:strCache>
            </c:strRef>
          </c:tx>
          <c:spPr>
            <a:ln w="28575" cap="rnd">
              <a:solidFill>
                <a:schemeClr val="accent2"/>
              </a:solidFill>
              <a:round/>
            </a:ln>
            <a:effectLst/>
          </c:spPr>
          <c:marker>
            <c:symbol val="none"/>
          </c:marker>
          <c:cat>
            <c:strRef>
              <c:f>'MMCE AUC Charts'!$J$851:$J$859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Charts'!$L$851:$L$859</c:f>
              <c:numCache>
                <c:formatCode>General</c:formatCode>
                <c:ptCount val="9"/>
                <c:pt idx="0">
                  <c:v>0.49051919999999999</c:v>
                </c:pt>
                <c:pt idx="1">
                  <c:v>0.57182619999999995</c:v>
                </c:pt>
                <c:pt idx="2">
                  <c:v>0.63239279999999998</c:v>
                </c:pt>
                <c:pt idx="3">
                  <c:v>0.67090289999999997</c:v>
                </c:pt>
                <c:pt idx="4">
                  <c:v>0.62290199999999996</c:v>
                </c:pt>
                <c:pt idx="5">
                  <c:v>0.62540010000000001</c:v>
                </c:pt>
                <c:pt idx="6">
                  <c:v>0.71114880000000003</c:v>
                </c:pt>
                <c:pt idx="7">
                  <c:v>0.70547110000000002</c:v>
                </c:pt>
                <c:pt idx="8">
                  <c:v>0.71264240000000001</c:v>
                </c:pt>
              </c:numCache>
            </c:numRef>
          </c:val>
          <c:smooth val="0"/>
          <c:extLst>
            <c:ext xmlns:c16="http://schemas.microsoft.com/office/drawing/2014/chart" uri="{C3380CC4-5D6E-409C-BE32-E72D297353CC}">
              <c16:uniqueId val="{00000001-8983-42C9-B77E-F5041A91607D}"/>
            </c:ext>
          </c:extLst>
        </c:ser>
        <c:ser>
          <c:idx val="2"/>
          <c:order val="2"/>
          <c:tx>
            <c:strRef>
              <c:f>'MMCE AUC Charts'!$M$849:$M$850</c:f>
              <c:strCache>
                <c:ptCount val="2"/>
                <c:pt idx="0">
                  <c:v>sc72_nia</c:v>
                </c:pt>
                <c:pt idx="1">
                  <c:v>mtry=9</c:v>
                </c:pt>
              </c:strCache>
            </c:strRef>
          </c:tx>
          <c:spPr>
            <a:ln w="28575" cap="rnd">
              <a:solidFill>
                <a:schemeClr val="accent3"/>
              </a:solidFill>
              <a:round/>
            </a:ln>
            <a:effectLst/>
          </c:spPr>
          <c:marker>
            <c:symbol val="none"/>
          </c:marker>
          <c:cat>
            <c:strRef>
              <c:f>'MMCE AUC Charts'!$J$851:$J$859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Charts'!$M$851:$M$859</c:f>
              <c:numCache>
                <c:formatCode>General</c:formatCode>
                <c:ptCount val="9"/>
                <c:pt idx="0">
                  <c:v>0.52761089999999999</c:v>
                </c:pt>
                <c:pt idx="1">
                  <c:v>0.60181620000000002</c:v>
                </c:pt>
                <c:pt idx="2">
                  <c:v>0.66419689999999998</c:v>
                </c:pt>
                <c:pt idx="3">
                  <c:v>0.62460959999999999</c:v>
                </c:pt>
                <c:pt idx="4">
                  <c:v>0.6399435</c:v>
                </c:pt>
                <c:pt idx="5">
                  <c:v>0.63685979999999998</c:v>
                </c:pt>
                <c:pt idx="6">
                  <c:v>0.70234730000000001</c:v>
                </c:pt>
                <c:pt idx="7">
                  <c:v>0.70044740000000005</c:v>
                </c:pt>
                <c:pt idx="8">
                  <c:v>0.70431200000000005</c:v>
                </c:pt>
              </c:numCache>
            </c:numRef>
          </c:val>
          <c:smooth val="0"/>
          <c:extLst>
            <c:ext xmlns:c16="http://schemas.microsoft.com/office/drawing/2014/chart" uri="{C3380CC4-5D6E-409C-BE32-E72D297353CC}">
              <c16:uniqueId val="{00000002-8983-42C9-B77E-F5041A91607D}"/>
            </c:ext>
          </c:extLst>
        </c:ser>
        <c:ser>
          <c:idx val="3"/>
          <c:order val="3"/>
          <c:tx>
            <c:strRef>
              <c:f>'MMCE AUC Charts'!$N$849:$N$850</c:f>
              <c:strCache>
                <c:ptCount val="2"/>
                <c:pt idx="0">
                  <c:v>sc72_nia</c:v>
                </c:pt>
                <c:pt idx="1">
                  <c:v>mtry=12</c:v>
                </c:pt>
              </c:strCache>
            </c:strRef>
          </c:tx>
          <c:spPr>
            <a:ln w="28575" cap="rnd">
              <a:solidFill>
                <a:schemeClr val="accent4"/>
              </a:solidFill>
              <a:round/>
            </a:ln>
            <a:effectLst/>
          </c:spPr>
          <c:marker>
            <c:symbol val="none"/>
          </c:marker>
          <c:cat>
            <c:strRef>
              <c:f>'MMCE AUC Charts'!$J$851:$J$859</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Charts'!$N$851:$N$859</c:f>
              <c:numCache>
                <c:formatCode>General</c:formatCode>
                <c:ptCount val="9"/>
                <c:pt idx="0">
                  <c:v>0.49003200000000002</c:v>
                </c:pt>
                <c:pt idx="1">
                  <c:v>0.61705739999999998</c:v>
                </c:pt>
                <c:pt idx="2">
                  <c:v>0.64164929999999998</c:v>
                </c:pt>
                <c:pt idx="3">
                  <c:v>0.64115929999999999</c:v>
                </c:pt>
                <c:pt idx="4">
                  <c:v>0.61466489999999996</c:v>
                </c:pt>
                <c:pt idx="5">
                  <c:v>0.61799599999999999</c:v>
                </c:pt>
                <c:pt idx="6">
                  <c:v>0.68615250000000005</c:v>
                </c:pt>
                <c:pt idx="7">
                  <c:v>0.69231569999999998</c:v>
                </c:pt>
                <c:pt idx="8">
                  <c:v>0.69279349999999995</c:v>
                </c:pt>
              </c:numCache>
            </c:numRef>
          </c:val>
          <c:smooth val="0"/>
          <c:extLst>
            <c:ext xmlns:c16="http://schemas.microsoft.com/office/drawing/2014/chart" uri="{C3380CC4-5D6E-409C-BE32-E72D297353CC}">
              <c16:uniqueId val="{00000003-8983-42C9-B77E-F5041A91607D}"/>
            </c:ext>
          </c:extLst>
        </c:ser>
        <c:dLbls>
          <c:showLegendKey val="0"/>
          <c:showVal val="0"/>
          <c:showCatName val="0"/>
          <c:showSerName val="0"/>
          <c:showPercent val="0"/>
          <c:showBubbleSize val="0"/>
        </c:dLbls>
        <c:smooth val="0"/>
        <c:axId val="663442656"/>
        <c:axId val="663444624"/>
      </c:lineChart>
      <c:catAx>
        <c:axId val="66344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44624"/>
        <c:crosses val="autoZero"/>
        <c:auto val="1"/>
        <c:lblAlgn val="ctr"/>
        <c:lblOffset val="100"/>
        <c:noMultiLvlLbl val="0"/>
      </c:catAx>
      <c:valAx>
        <c:axId val="663444624"/>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AUC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4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Harm to Other 24 hours, Merged Training, Varia</a:t>
            </a:r>
            <a:r>
              <a:rPr lang="en-US" baseline="0"/>
              <a:t>ble Importance Type 2</a:t>
            </a:r>
            <a:endParaRPr lang="en-US"/>
          </a:p>
        </c:rich>
      </c:tx>
      <c:layout>
        <c:manualLayout>
          <c:xMode val="edge"/>
          <c:yMode val="edge"/>
          <c:x val="0.19026191300334599"/>
          <c:y val="1.23166842613655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VARIMP!$B$44:$B$79</c:f>
              <c:strCache>
                <c:ptCount val="36"/>
                <c:pt idx="0">
                  <c:v>Region     </c:v>
                </c:pt>
                <c:pt idx="1">
                  <c:v>Homeless</c:v>
                </c:pt>
                <c:pt idx="2">
                  <c:v>Sex</c:v>
                </c:pt>
                <c:pt idx="3">
                  <c:v>Irritability</c:v>
                </c:pt>
                <c:pt idx="4">
                  <c:v>Hallucinations</c:v>
                </c:pt>
                <c:pt idx="5">
                  <c:v>Command Hallucinations</c:v>
                </c:pt>
                <c:pt idx="6">
                  <c:v>Delusions</c:v>
                </c:pt>
                <c:pt idx="7">
                  <c:v>Hyperarousal</c:v>
                </c:pt>
                <c:pt idx="8">
                  <c:v>Pressured Speech or Racing Thoughts</c:v>
                </c:pt>
                <c:pt idx="9">
                  <c:v>Abnormal Thought Process</c:v>
                </c:pt>
                <c:pt idx="10">
                  <c:v>Socially Inappropriate or Disruptive Behaviour</c:v>
                </c:pt>
                <c:pt idx="11">
                  <c:v>Verbal Abuse</c:v>
                </c:pt>
                <c:pt idx="12">
                  <c:v>Intoxication by Drug or Alcohol</c:v>
                </c:pt>
                <c:pt idx="13">
                  <c:v>Degree of Insight into Mental Health Problems</c:v>
                </c:pt>
                <c:pt idx="14">
                  <c:v>Cognitive Skills for Daily Decision Making</c:v>
                </c:pt>
                <c:pt idx="15">
                  <c:v>Previous Poliec Contact in Last 30 Days</c:v>
                </c:pt>
                <c:pt idx="16">
                  <c:v>Person Has Been Known to Carry or Use Weapon(s) in Last Year</c:v>
                </c:pt>
                <c:pt idx="17">
                  <c:v>Violent Ideation</c:v>
                </c:pt>
                <c:pt idx="18">
                  <c:v>Intimidation of Others or Threatened Violence</c:v>
                </c:pt>
                <c:pt idx="19">
                  <c:v>Violence to Others</c:v>
                </c:pt>
                <c:pt idx="20">
                  <c:v>Self-Injurious Attempt in Last 7 Days</c:v>
                </c:pt>
                <c:pt idx="21">
                  <c:v>Considered Performing a Self Injurious Act in Last 30 Days</c:v>
                </c:pt>
                <c:pt idx="22">
                  <c:v>Suicide Plan</c:v>
                </c:pt>
                <c:pt idx="23">
                  <c:v>Family, Caregiver or Other Concerned Person at Risk for Self Injury</c:v>
                </c:pt>
                <c:pt idx="24">
                  <c:v>Squalid Home Environment</c:v>
                </c:pt>
                <c:pt idx="25">
                  <c:v>Refused to Take Some or All Prescribed Medication</c:v>
                </c:pt>
                <c:pt idx="26">
                  <c:v>Voluntarily Escorted to Hospital</c:v>
                </c:pt>
                <c:pt idx="27">
                  <c:v>Transferred to EMS/Mobile Crisis Team</c:v>
                </c:pt>
                <c:pt idx="28">
                  <c:v>Caseworker / Probation Notified</c:v>
                </c:pt>
                <c:pt idx="29">
                  <c:v>Referred to Community Mental Health Agency</c:v>
                </c:pt>
                <c:pt idx="30">
                  <c:v>Apprehended Under Existing Order</c:v>
                </c:pt>
                <c:pt idx="31">
                  <c:v>Involuntarily Apprehended</c:v>
                </c:pt>
                <c:pt idx="32">
                  <c:v>Harm Others Scale</c:v>
                </c:pt>
                <c:pt idx="33">
                  <c:v>Self Care Scale</c:v>
                </c:pt>
                <c:pt idx="34">
                  <c:v>Self Harm Scale</c:v>
                </c:pt>
                <c:pt idx="35">
                  <c:v>Age</c:v>
                </c:pt>
              </c:strCache>
            </c:strRef>
          </c:cat>
          <c:val>
            <c:numRef>
              <c:f>VARIMP!$C$44:$C$79</c:f>
              <c:numCache>
                <c:formatCode>0.000</c:formatCode>
                <c:ptCount val="36"/>
                <c:pt idx="0">
                  <c:v>8.6689150000000001</c:v>
                </c:pt>
                <c:pt idx="1">
                  <c:v>2.455314</c:v>
                </c:pt>
                <c:pt idx="2">
                  <c:v>2.481055</c:v>
                </c:pt>
                <c:pt idx="3">
                  <c:v>2.46373</c:v>
                </c:pt>
                <c:pt idx="4">
                  <c:v>1.9682189999999999</c:v>
                </c:pt>
                <c:pt idx="5">
                  <c:v>1.72908</c:v>
                </c:pt>
                <c:pt idx="6">
                  <c:v>2.3792529999999998</c:v>
                </c:pt>
                <c:pt idx="7">
                  <c:v>2.7205170000000001</c:v>
                </c:pt>
                <c:pt idx="8">
                  <c:v>3.0149309999999998</c:v>
                </c:pt>
                <c:pt idx="9">
                  <c:v>2.9491610000000001</c:v>
                </c:pt>
                <c:pt idx="10">
                  <c:v>3.1259199999999998</c:v>
                </c:pt>
                <c:pt idx="11">
                  <c:v>2.8712819999999999</c:v>
                </c:pt>
                <c:pt idx="12">
                  <c:v>3.9366690000000002</c:v>
                </c:pt>
                <c:pt idx="13">
                  <c:v>4.1793110000000002</c:v>
                </c:pt>
                <c:pt idx="14">
                  <c:v>2.3192499999999998</c:v>
                </c:pt>
                <c:pt idx="15">
                  <c:v>5.1236980000000001</c:v>
                </c:pt>
                <c:pt idx="16">
                  <c:v>2.6186660000000002</c:v>
                </c:pt>
                <c:pt idx="17">
                  <c:v>2.5113840000000001</c:v>
                </c:pt>
                <c:pt idx="18">
                  <c:v>2.3872800000000001</c:v>
                </c:pt>
                <c:pt idx="19">
                  <c:v>2.8391869999999999</c:v>
                </c:pt>
                <c:pt idx="20">
                  <c:v>1.8426579999999999</c:v>
                </c:pt>
                <c:pt idx="21">
                  <c:v>1.9080509999999999</c:v>
                </c:pt>
                <c:pt idx="22">
                  <c:v>1.826192</c:v>
                </c:pt>
                <c:pt idx="23">
                  <c:v>2.5208029999999999</c:v>
                </c:pt>
                <c:pt idx="24">
                  <c:v>3.5763229999999999</c:v>
                </c:pt>
                <c:pt idx="25">
                  <c:v>2.2559650000000002</c:v>
                </c:pt>
                <c:pt idx="26">
                  <c:v>1.8906499999999999</c:v>
                </c:pt>
                <c:pt idx="27">
                  <c:v>1.6991719999999999</c:v>
                </c:pt>
                <c:pt idx="28">
                  <c:v>2.7899240000000001</c:v>
                </c:pt>
                <c:pt idx="29">
                  <c:v>2.5331199999999998</c:v>
                </c:pt>
                <c:pt idx="30">
                  <c:v>0.91218880000000002</c:v>
                </c:pt>
                <c:pt idx="31">
                  <c:v>2.8536199999999998</c:v>
                </c:pt>
                <c:pt idx="32">
                  <c:v>6.1519409999999999</c:v>
                </c:pt>
                <c:pt idx="33">
                  <c:v>6.6785969999999999</c:v>
                </c:pt>
                <c:pt idx="34">
                  <c:v>7.1933759999999998</c:v>
                </c:pt>
                <c:pt idx="35">
                  <c:v>13.865080000000001</c:v>
                </c:pt>
              </c:numCache>
            </c:numRef>
          </c:val>
          <c:extLst>
            <c:ext xmlns:c16="http://schemas.microsoft.com/office/drawing/2014/chart" uri="{C3380CC4-5D6E-409C-BE32-E72D297353CC}">
              <c16:uniqueId val="{00000000-6DC2-4CEC-8587-6BCD64B50EA6}"/>
            </c:ext>
          </c:extLst>
        </c:ser>
        <c:dLbls>
          <c:showLegendKey val="0"/>
          <c:showVal val="0"/>
          <c:showCatName val="0"/>
          <c:showSerName val="0"/>
          <c:showPercent val="0"/>
          <c:showBubbleSize val="0"/>
        </c:dLbls>
        <c:gapWidth val="50"/>
        <c:axId val="576021680"/>
        <c:axId val="576022008"/>
      </c:barChart>
      <c:catAx>
        <c:axId val="57602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6022008"/>
        <c:crosses val="autoZero"/>
        <c:auto val="1"/>
        <c:lblAlgn val="ctr"/>
        <c:lblOffset val="100"/>
        <c:noMultiLvlLbl val="0"/>
      </c:catAx>
      <c:valAx>
        <c:axId val="57602200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2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Harm to Self 24 hours, Merged Training, Varia</a:t>
            </a:r>
            <a:r>
              <a:rPr lang="en-US" baseline="0"/>
              <a:t>ble Importance Type 2</a:t>
            </a:r>
            <a:endParaRPr lang="en-US"/>
          </a:p>
        </c:rich>
      </c:tx>
      <c:layout>
        <c:manualLayout>
          <c:xMode val="edge"/>
          <c:yMode val="edge"/>
          <c:x val="0.13356420862097959"/>
          <c:y val="1.4076246984378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VARIMP!$B$44:$B$79</c:f>
              <c:strCache>
                <c:ptCount val="36"/>
                <c:pt idx="0">
                  <c:v>Region     </c:v>
                </c:pt>
                <c:pt idx="1">
                  <c:v>Homeless</c:v>
                </c:pt>
                <c:pt idx="2">
                  <c:v>Sex</c:v>
                </c:pt>
                <c:pt idx="3">
                  <c:v>Irritability</c:v>
                </c:pt>
                <c:pt idx="4">
                  <c:v>Hallucinations</c:v>
                </c:pt>
                <c:pt idx="5">
                  <c:v>Command Hallucinations</c:v>
                </c:pt>
                <c:pt idx="6">
                  <c:v>Delusions</c:v>
                </c:pt>
                <c:pt idx="7">
                  <c:v>Hyperarousal</c:v>
                </c:pt>
                <c:pt idx="8">
                  <c:v>Pressured Speech or Racing Thoughts</c:v>
                </c:pt>
                <c:pt idx="9">
                  <c:v>Abnormal Thought Process</c:v>
                </c:pt>
                <c:pt idx="10">
                  <c:v>Socially Inappropriate or Disruptive Behaviour</c:v>
                </c:pt>
                <c:pt idx="11">
                  <c:v>Verbal Abuse</c:v>
                </c:pt>
                <c:pt idx="12">
                  <c:v>Intoxication by Drug or Alcohol</c:v>
                </c:pt>
                <c:pt idx="13">
                  <c:v>Degree of Insight into Mental Health Problems</c:v>
                </c:pt>
                <c:pt idx="14">
                  <c:v>Cognitive Skills for Daily Decision Making</c:v>
                </c:pt>
                <c:pt idx="15">
                  <c:v>Previous Poliec Contact in Last 30 Days</c:v>
                </c:pt>
                <c:pt idx="16">
                  <c:v>Person Has Been Known to Carry or Use Weapon(s) in Last Year</c:v>
                </c:pt>
                <c:pt idx="17">
                  <c:v>Violent Ideation</c:v>
                </c:pt>
                <c:pt idx="18">
                  <c:v>Intimidation of Others or Threatened Violence</c:v>
                </c:pt>
                <c:pt idx="19">
                  <c:v>Violence to Others</c:v>
                </c:pt>
                <c:pt idx="20">
                  <c:v>Self-Injurious Attempt in Last 7 Days</c:v>
                </c:pt>
                <c:pt idx="21">
                  <c:v>Considered Performing a Self Injurious Act in Last 30 Days</c:v>
                </c:pt>
                <c:pt idx="22">
                  <c:v>Suicide Plan</c:v>
                </c:pt>
                <c:pt idx="23">
                  <c:v>Family, Caregiver or Other Concerned Person at Risk for Self Injury</c:v>
                </c:pt>
                <c:pt idx="24">
                  <c:v>Squalid Home Environment</c:v>
                </c:pt>
                <c:pt idx="25">
                  <c:v>Refused to Take Some or All Prescribed Medication</c:v>
                </c:pt>
                <c:pt idx="26">
                  <c:v>Voluntarily Escorted to Hospital</c:v>
                </c:pt>
                <c:pt idx="27">
                  <c:v>Transferred to EMS/Mobile Crisis Team</c:v>
                </c:pt>
                <c:pt idx="28">
                  <c:v>Caseworker / Probation Notified</c:v>
                </c:pt>
                <c:pt idx="29">
                  <c:v>Referred to Community Mental Health Agency</c:v>
                </c:pt>
                <c:pt idx="30">
                  <c:v>Apprehended Under Existing Order</c:v>
                </c:pt>
                <c:pt idx="31">
                  <c:v>Involuntarily Apprehended</c:v>
                </c:pt>
                <c:pt idx="32">
                  <c:v>Harm Others Scale</c:v>
                </c:pt>
                <c:pt idx="33">
                  <c:v>Self Care Scale</c:v>
                </c:pt>
                <c:pt idx="34">
                  <c:v>Self Harm Scale</c:v>
                </c:pt>
                <c:pt idx="35">
                  <c:v>Age</c:v>
                </c:pt>
              </c:strCache>
            </c:strRef>
          </c:cat>
          <c:val>
            <c:numRef>
              <c:f>VARIMP!$D$44:$D$79</c:f>
              <c:numCache>
                <c:formatCode>0.000</c:formatCode>
                <c:ptCount val="36"/>
                <c:pt idx="0">
                  <c:v>14.4764</c:v>
                </c:pt>
                <c:pt idx="1">
                  <c:v>3.3245179999999999</c:v>
                </c:pt>
                <c:pt idx="2">
                  <c:v>4.0625439999999999</c:v>
                </c:pt>
                <c:pt idx="3">
                  <c:v>4.732208</c:v>
                </c:pt>
                <c:pt idx="4">
                  <c:v>3.0926689999999999</c:v>
                </c:pt>
                <c:pt idx="5">
                  <c:v>2.0450750000000002</c:v>
                </c:pt>
                <c:pt idx="6">
                  <c:v>2.7426750000000002</c:v>
                </c:pt>
                <c:pt idx="7">
                  <c:v>3.6281720000000002</c:v>
                </c:pt>
                <c:pt idx="8">
                  <c:v>4.8407809999999998</c:v>
                </c:pt>
                <c:pt idx="9">
                  <c:v>4.2555730000000001</c:v>
                </c:pt>
                <c:pt idx="10">
                  <c:v>4.4435799999999999</c:v>
                </c:pt>
                <c:pt idx="11">
                  <c:v>3.42178</c:v>
                </c:pt>
                <c:pt idx="12">
                  <c:v>5.2044040000000003</c:v>
                </c:pt>
                <c:pt idx="13">
                  <c:v>6.4668679999999998</c:v>
                </c:pt>
                <c:pt idx="14">
                  <c:v>3.7783570000000002</c:v>
                </c:pt>
                <c:pt idx="15">
                  <c:v>9.0157710000000009</c:v>
                </c:pt>
                <c:pt idx="16">
                  <c:v>4.7366149999999996</c:v>
                </c:pt>
                <c:pt idx="17">
                  <c:v>3.6045449999999999</c:v>
                </c:pt>
                <c:pt idx="18">
                  <c:v>3.2576230000000002</c:v>
                </c:pt>
                <c:pt idx="19">
                  <c:v>3.0981740000000002</c:v>
                </c:pt>
                <c:pt idx="20">
                  <c:v>3.8097789999999998</c:v>
                </c:pt>
                <c:pt idx="21">
                  <c:v>2.4196339999999998</c:v>
                </c:pt>
                <c:pt idx="22">
                  <c:v>3.4897499999999999</c:v>
                </c:pt>
                <c:pt idx="23">
                  <c:v>4.1227850000000004</c:v>
                </c:pt>
                <c:pt idx="24">
                  <c:v>5.3605340000000004</c:v>
                </c:pt>
                <c:pt idx="25">
                  <c:v>3.4971049999999999</c:v>
                </c:pt>
                <c:pt idx="26">
                  <c:v>4.0116750000000003</c:v>
                </c:pt>
                <c:pt idx="27">
                  <c:v>3.4869699999999999</c:v>
                </c:pt>
                <c:pt idx="28">
                  <c:v>4.2088010000000002</c:v>
                </c:pt>
                <c:pt idx="29">
                  <c:v>4.4454250000000002</c:v>
                </c:pt>
                <c:pt idx="30">
                  <c:v>0.64040059999999999</c:v>
                </c:pt>
                <c:pt idx="31">
                  <c:v>4.1076689999999996</c:v>
                </c:pt>
                <c:pt idx="32">
                  <c:v>10.49771</c:v>
                </c:pt>
                <c:pt idx="33">
                  <c:v>10.52422</c:v>
                </c:pt>
                <c:pt idx="34">
                  <c:v>10.127890000000001</c:v>
                </c:pt>
                <c:pt idx="35">
                  <c:v>21.632660000000001</c:v>
                </c:pt>
              </c:numCache>
            </c:numRef>
          </c:val>
          <c:extLst>
            <c:ext xmlns:c16="http://schemas.microsoft.com/office/drawing/2014/chart" uri="{C3380CC4-5D6E-409C-BE32-E72D297353CC}">
              <c16:uniqueId val="{00000000-526F-467B-91E9-7069784D0D1B}"/>
            </c:ext>
          </c:extLst>
        </c:ser>
        <c:dLbls>
          <c:showLegendKey val="0"/>
          <c:showVal val="0"/>
          <c:showCatName val="0"/>
          <c:showSerName val="0"/>
          <c:showPercent val="0"/>
          <c:showBubbleSize val="0"/>
        </c:dLbls>
        <c:gapWidth val="50"/>
        <c:axId val="576021680"/>
        <c:axId val="576022008"/>
      </c:barChart>
      <c:catAx>
        <c:axId val="57602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6022008"/>
        <c:crosses val="autoZero"/>
        <c:auto val="1"/>
        <c:lblAlgn val="ctr"/>
        <c:lblOffset val="100"/>
        <c:noMultiLvlLbl val="0"/>
      </c:catAx>
      <c:valAx>
        <c:axId val="57602200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2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Failure</a:t>
            </a:r>
            <a:r>
              <a:rPr lang="en-US" baseline="0"/>
              <a:t> to Care for Self </a:t>
            </a:r>
            <a:r>
              <a:rPr lang="en-US"/>
              <a:t>24 hours, Merged Training, Varia</a:t>
            </a:r>
            <a:r>
              <a:rPr lang="en-US" baseline="0"/>
              <a:t>ble Importance Type 2</a:t>
            </a:r>
            <a:endParaRPr lang="en-US"/>
          </a:p>
        </c:rich>
      </c:tx>
      <c:layout>
        <c:manualLayout>
          <c:xMode val="edge"/>
          <c:yMode val="edge"/>
          <c:x val="0.13356420862097959"/>
          <c:y val="1.4076246984378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VARIMP!$B$44:$B$79</c:f>
              <c:strCache>
                <c:ptCount val="36"/>
                <c:pt idx="0">
                  <c:v>Region     </c:v>
                </c:pt>
                <c:pt idx="1">
                  <c:v>Homeless</c:v>
                </c:pt>
                <c:pt idx="2">
                  <c:v>Sex</c:v>
                </c:pt>
                <c:pt idx="3">
                  <c:v>Irritability</c:v>
                </c:pt>
                <c:pt idx="4">
                  <c:v>Hallucinations</c:v>
                </c:pt>
                <c:pt idx="5">
                  <c:v>Command Hallucinations</c:v>
                </c:pt>
                <c:pt idx="6">
                  <c:v>Delusions</c:v>
                </c:pt>
                <c:pt idx="7">
                  <c:v>Hyperarousal</c:v>
                </c:pt>
                <c:pt idx="8">
                  <c:v>Pressured Speech or Racing Thoughts</c:v>
                </c:pt>
                <c:pt idx="9">
                  <c:v>Abnormal Thought Process</c:v>
                </c:pt>
                <c:pt idx="10">
                  <c:v>Socially Inappropriate or Disruptive Behaviour</c:v>
                </c:pt>
                <c:pt idx="11">
                  <c:v>Verbal Abuse</c:v>
                </c:pt>
                <c:pt idx="12">
                  <c:v>Intoxication by Drug or Alcohol</c:v>
                </c:pt>
                <c:pt idx="13">
                  <c:v>Degree of Insight into Mental Health Problems</c:v>
                </c:pt>
                <c:pt idx="14">
                  <c:v>Cognitive Skills for Daily Decision Making</c:v>
                </c:pt>
                <c:pt idx="15">
                  <c:v>Previous Poliec Contact in Last 30 Days</c:v>
                </c:pt>
                <c:pt idx="16">
                  <c:v>Person Has Been Known to Carry or Use Weapon(s) in Last Year</c:v>
                </c:pt>
                <c:pt idx="17">
                  <c:v>Violent Ideation</c:v>
                </c:pt>
                <c:pt idx="18">
                  <c:v>Intimidation of Others or Threatened Violence</c:v>
                </c:pt>
                <c:pt idx="19">
                  <c:v>Violence to Others</c:v>
                </c:pt>
                <c:pt idx="20">
                  <c:v>Self-Injurious Attempt in Last 7 Days</c:v>
                </c:pt>
                <c:pt idx="21">
                  <c:v>Considered Performing a Self Injurious Act in Last 30 Days</c:v>
                </c:pt>
                <c:pt idx="22">
                  <c:v>Suicide Plan</c:v>
                </c:pt>
                <c:pt idx="23">
                  <c:v>Family, Caregiver or Other Concerned Person at Risk for Self Injury</c:v>
                </c:pt>
                <c:pt idx="24">
                  <c:v>Squalid Home Environment</c:v>
                </c:pt>
                <c:pt idx="25">
                  <c:v>Refused to Take Some or All Prescribed Medication</c:v>
                </c:pt>
                <c:pt idx="26">
                  <c:v>Voluntarily Escorted to Hospital</c:v>
                </c:pt>
                <c:pt idx="27">
                  <c:v>Transferred to EMS/Mobile Crisis Team</c:v>
                </c:pt>
                <c:pt idx="28">
                  <c:v>Caseworker / Probation Notified</c:v>
                </c:pt>
                <c:pt idx="29">
                  <c:v>Referred to Community Mental Health Agency</c:v>
                </c:pt>
                <c:pt idx="30">
                  <c:v>Apprehended Under Existing Order</c:v>
                </c:pt>
                <c:pt idx="31">
                  <c:v>Involuntarily Apprehended</c:v>
                </c:pt>
                <c:pt idx="32">
                  <c:v>Harm Others Scale</c:v>
                </c:pt>
                <c:pt idx="33">
                  <c:v>Self Care Scale</c:v>
                </c:pt>
                <c:pt idx="34">
                  <c:v>Self Harm Scale</c:v>
                </c:pt>
                <c:pt idx="35">
                  <c:v>Age</c:v>
                </c:pt>
              </c:strCache>
            </c:strRef>
          </c:cat>
          <c:val>
            <c:numRef>
              <c:f>VARIMP!$E$44:$E$79</c:f>
              <c:numCache>
                <c:formatCode>0.000</c:formatCode>
                <c:ptCount val="36"/>
                <c:pt idx="0">
                  <c:v>11.003690000000001</c:v>
                </c:pt>
                <c:pt idx="1">
                  <c:v>3.1636410000000001</c:v>
                </c:pt>
                <c:pt idx="2">
                  <c:v>3.5730559999999998</c:v>
                </c:pt>
                <c:pt idx="3">
                  <c:v>4.3809430000000003</c:v>
                </c:pt>
                <c:pt idx="4">
                  <c:v>3.5073050000000001</c:v>
                </c:pt>
                <c:pt idx="5">
                  <c:v>2.2997909999999999</c:v>
                </c:pt>
                <c:pt idx="6">
                  <c:v>2.8344019999999999</c:v>
                </c:pt>
                <c:pt idx="7">
                  <c:v>3.0791680000000001</c:v>
                </c:pt>
                <c:pt idx="8">
                  <c:v>3.5654409999999999</c:v>
                </c:pt>
                <c:pt idx="9">
                  <c:v>3.4004530000000002</c:v>
                </c:pt>
                <c:pt idx="10">
                  <c:v>3.1106600000000002</c:v>
                </c:pt>
                <c:pt idx="11">
                  <c:v>3.1405970000000001</c:v>
                </c:pt>
                <c:pt idx="12">
                  <c:v>6.3606579999999999</c:v>
                </c:pt>
                <c:pt idx="13">
                  <c:v>5.6195740000000001</c:v>
                </c:pt>
                <c:pt idx="14">
                  <c:v>2.672364</c:v>
                </c:pt>
                <c:pt idx="15">
                  <c:v>6.4733499999999999</c:v>
                </c:pt>
                <c:pt idx="16">
                  <c:v>3.423721</c:v>
                </c:pt>
                <c:pt idx="17">
                  <c:v>2.2836699999999999</c:v>
                </c:pt>
                <c:pt idx="18">
                  <c:v>1.9554860000000001</c:v>
                </c:pt>
                <c:pt idx="19">
                  <c:v>2.211598</c:v>
                </c:pt>
                <c:pt idx="20">
                  <c:v>2.1633450000000001</c:v>
                </c:pt>
                <c:pt idx="21">
                  <c:v>1.709606</c:v>
                </c:pt>
                <c:pt idx="22">
                  <c:v>1.8528070000000001</c:v>
                </c:pt>
                <c:pt idx="23">
                  <c:v>2.333704</c:v>
                </c:pt>
                <c:pt idx="24">
                  <c:v>5.2162459999999999</c:v>
                </c:pt>
                <c:pt idx="25">
                  <c:v>2.9979490000000002</c:v>
                </c:pt>
                <c:pt idx="26">
                  <c:v>3.25569</c:v>
                </c:pt>
                <c:pt idx="27">
                  <c:v>2.2748379999999999</c:v>
                </c:pt>
                <c:pt idx="28">
                  <c:v>2.4670160000000001</c:v>
                </c:pt>
                <c:pt idx="29">
                  <c:v>4.2846669999999998</c:v>
                </c:pt>
                <c:pt idx="30">
                  <c:v>1.177875</c:v>
                </c:pt>
                <c:pt idx="31">
                  <c:v>3.232237</c:v>
                </c:pt>
                <c:pt idx="32">
                  <c:v>8.1434510000000007</c:v>
                </c:pt>
                <c:pt idx="33">
                  <c:v>8.7357680000000002</c:v>
                </c:pt>
                <c:pt idx="34">
                  <c:v>9.2032450000000008</c:v>
                </c:pt>
                <c:pt idx="35">
                  <c:v>23.766079999999999</c:v>
                </c:pt>
              </c:numCache>
            </c:numRef>
          </c:val>
          <c:extLst>
            <c:ext xmlns:c16="http://schemas.microsoft.com/office/drawing/2014/chart" uri="{C3380CC4-5D6E-409C-BE32-E72D297353CC}">
              <c16:uniqueId val="{00000000-4A12-49CE-994D-E5BD0CDDCECF}"/>
            </c:ext>
          </c:extLst>
        </c:ser>
        <c:dLbls>
          <c:showLegendKey val="0"/>
          <c:showVal val="0"/>
          <c:showCatName val="0"/>
          <c:showSerName val="0"/>
          <c:showPercent val="0"/>
          <c:showBubbleSize val="0"/>
        </c:dLbls>
        <c:gapWidth val="50"/>
        <c:axId val="576021680"/>
        <c:axId val="576022008"/>
      </c:barChart>
      <c:catAx>
        <c:axId val="57602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6022008"/>
        <c:crosses val="autoZero"/>
        <c:auto val="1"/>
        <c:lblAlgn val="ctr"/>
        <c:lblOffset val="100"/>
        <c:noMultiLvlLbl val="0"/>
      </c:catAx>
      <c:valAx>
        <c:axId val="57602200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2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Harm to Other 72 hours, Merged Training, Varia</a:t>
            </a:r>
            <a:r>
              <a:rPr lang="en-US" baseline="0"/>
              <a:t>ble Importance Type 2</a:t>
            </a:r>
            <a:endParaRPr lang="en-US"/>
          </a:p>
        </c:rich>
      </c:tx>
      <c:layout>
        <c:manualLayout>
          <c:xMode val="edge"/>
          <c:yMode val="edge"/>
          <c:x val="0.17641629168108916"/>
          <c:y val="1.44669906800301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VARIMP!$B$44:$B$79</c:f>
              <c:strCache>
                <c:ptCount val="36"/>
                <c:pt idx="0">
                  <c:v>Region     </c:v>
                </c:pt>
                <c:pt idx="1">
                  <c:v>Homeless</c:v>
                </c:pt>
                <c:pt idx="2">
                  <c:v>Sex</c:v>
                </c:pt>
                <c:pt idx="3">
                  <c:v>Irritability</c:v>
                </c:pt>
                <c:pt idx="4">
                  <c:v>Hallucinations</c:v>
                </c:pt>
                <c:pt idx="5">
                  <c:v>Command Hallucinations</c:v>
                </c:pt>
                <c:pt idx="6">
                  <c:v>Delusions</c:v>
                </c:pt>
                <c:pt idx="7">
                  <c:v>Hyperarousal</c:v>
                </c:pt>
                <c:pt idx="8">
                  <c:v>Pressured Speech or Racing Thoughts</c:v>
                </c:pt>
                <c:pt idx="9">
                  <c:v>Abnormal Thought Process</c:v>
                </c:pt>
                <c:pt idx="10">
                  <c:v>Socially Inappropriate or Disruptive Behaviour</c:v>
                </c:pt>
                <c:pt idx="11">
                  <c:v>Verbal Abuse</c:v>
                </c:pt>
                <c:pt idx="12">
                  <c:v>Intoxication by Drug or Alcohol</c:v>
                </c:pt>
                <c:pt idx="13">
                  <c:v>Degree of Insight into Mental Health Problems</c:v>
                </c:pt>
                <c:pt idx="14">
                  <c:v>Cognitive Skills for Daily Decision Making</c:v>
                </c:pt>
                <c:pt idx="15">
                  <c:v>Previous Poliec Contact in Last 30 Days</c:v>
                </c:pt>
                <c:pt idx="16">
                  <c:v>Person Has Been Known to Carry or Use Weapon(s) in Last Year</c:v>
                </c:pt>
                <c:pt idx="17">
                  <c:v>Violent Ideation</c:v>
                </c:pt>
                <c:pt idx="18">
                  <c:v>Intimidation of Others or Threatened Violence</c:v>
                </c:pt>
                <c:pt idx="19">
                  <c:v>Violence to Others</c:v>
                </c:pt>
                <c:pt idx="20">
                  <c:v>Self-Injurious Attempt in Last 7 Days</c:v>
                </c:pt>
                <c:pt idx="21">
                  <c:v>Considered Performing a Self Injurious Act in Last 30 Days</c:v>
                </c:pt>
                <c:pt idx="22">
                  <c:v>Suicide Plan</c:v>
                </c:pt>
                <c:pt idx="23">
                  <c:v>Family, Caregiver or Other Concerned Person at Risk for Self Injury</c:v>
                </c:pt>
                <c:pt idx="24">
                  <c:v>Squalid Home Environment</c:v>
                </c:pt>
                <c:pt idx="25">
                  <c:v>Refused to Take Some or All Prescribed Medication</c:v>
                </c:pt>
                <c:pt idx="26">
                  <c:v>Voluntarily Escorted to Hospital</c:v>
                </c:pt>
                <c:pt idx="27">
                  <c:v>Transferred to EMS/Mobile Crisis Team</c:v>
                </c:pt>
                <c:pt idx="28">
                  <c:v>Caseworker / Probation Notified</c:v>
                </c:pt>
                <c:pt idx="29">
                  <c:v>Referred to Community Mental Health Agency</c:v>
                </c:pt>
                <c:pt idx="30">
                  <c:v>Apprehended Under Existing Order</c:v>
                </c:pt>
                <c:pt idx="31">
                  <c:v>Involuntarily Apprehended</c:v>
                </c:pt>
                <c:pt idx="32">
                  <c:v>Harm Others Scale</c:v>
                </c:pt>
                <c:pt idx="33">
                  <c:v>Self Care Scale</c:v>
                </c:pt>
                <c:pt idx="34">
                  <c:v>Self Harm Scale</c:v>
                </c:pt>
                <c:pt idx="35">
                  <c:v>Age</c:v>
                </c:pt>
              </c:strCache>
            </c:strRef>
          </c:cat>
          <c:val>
            <c:numRef>
              <c:f>VARIMP!$F$44:$F$79</c:f>
              <c:numCache>
                <c:formatCode>0.000</c:formatCode>
                <c:ptCount val="36"/>
                <c:pt idx="0">
                  <c:v>18.127179999999999</c:v>
                </c:pt>
                <c:pt idx="1">
                  <c:v>5.1446350000000001</c:v>
                </c:pt>
                <c:pt idx="2">
                  <c:v>6.3537020000000002</c:v>
                </c:pt>
                <c:pt idx="3">
                  <c:v>5.9754829999999997</c:v>
                </c:pt>
                <c:pt idx="4">
                  <c:v>5.278092</c:v>
                </c:pt>
                <c:pt idx="5">
                  <c:v>4.0451930000000003</c:v>
                </c:pt>
                <c:pt idx="6">
                  <c:v>6.1970700000000001</c:v>
                </c:pt>
                <c:pt idx="7">
                  <c:v>6.3776549999999999</c:v>
                </c:pt>
                <c:pt idx="8">
                  <c:v>6.4539210000000002</c:v>
                </c:pt>
                <c:pt idx="9">
                  <c:v>6.9734420000000004</c:v>
                </c:pt>
                <c:pt idx="10">
                  <c:v>6.6418520000000001</c:v>
                </c:pt>
                <c:pt idx="11">
                  <c:v>6.4994699999999996</c:v>
                </c:pt>
                <c:pt idx="12">
                  <c:v>10.126150000000001</c:v>
                </c:pt>
                <c:pt idx="13">
                  <c:v>10.76031</c:v>
                </c:pt>
                <c:pt idx="14">
                  <c:v>5.4593920000000002</c:v>
                </c:pt>
                <c:pt idx="15">
                  <c:v>11.211169999999999</c:v>
                </c:pt>
                <c:pt idx="16">
                  <c:v>6.3956590000000002</c:v>
                </c:pt>
                <c:pt idx="17">
                  <c:v>5.4505889999999999</c:v>
                </c:pt>
                <c:pt idx="18">
                  <c:v>5.2019409999999997</c:v>
                </c:pt>
                <c:pt idx="19">
                  <c:v>5.5431629999999998</c:v>
                </c:pt>
                <c:pt idx="20">
                  <c:v>4.191014</c:v>
                </c:pt>
                <c:pt idx="21">
                  <c:v>3.811369</c:v>
                </c:pt>
                <c:pt idx="22">
                  <c:v>4.074446</c:v>
                </c:pt>
                <c:pt idx="23">
                  <c:v>5.2312529999999997</c:v>
                </c:pt>
                <c:pt idx="24">
                  <c:v>9.0201510000000003</c:v>
                </c:pt>
                <c:pt idx="25">
                  <c:v>5.3248530000000001</c:v>
                </c:pt>
                <c:pt idx="26">
                  <c:v>4.588635</c:v>
                </c:pt>
                <c:pt idx="27">
                  <c:v>4.192323</c:v>
                </c:pt>
                <c:pt idx="28">
                  <c:v>5.0850410000000004</c:v>
                </c:pt>
                <c:pt idx="29">
                  <c:v>6.9195580000000003</c:v>
                </c:pt>
                <c:pt idx="30">
                  <c:v>1.7015400000000001</c:v>
                </c:pt>
                <c:pt idx="31">
                  <c:v>5.9477440000000001</c:v>
                </c:pt>
                <c:pt idx="32">
                  <c:v>15.6637</c:v>
                </c:pt>
                <c:pt idx="33">
                  <c:v>17.450009999999999</c:v>
                </c:pt>
                <c:pt idx="34">
                  <c:v>16.870180000000001</c:v>
                </c:pt>
                <c:pt idx="35">
                  <c:v>38.161540000000002</c:v>
                </c:pt>
              </c:numCache>
            </c:numRef>
          </c:val>
          <c:extLst>
            <c:ext xmlns:c16="http://schemas.microsoft.com/office/drawing/2014/chart" uri="{C3380CC4-5D6E-409C-BE32-E72D297353CC}">
              <c16:uniqueId val="{00000000-3F20-414B-9908-938D8170A177}"/>
            </c:ext>
          </c:extLst>
        </c:ser>
        <c:dLbls>
          <c:showLegendKey val="0"/>
          <c:showVal val="0"/>
          <c:showCatName val="0"/>
          <c:showSerName val="0"/>
          <c:showPercent val="0"/>
          <c:showBubbleSize val="0"/>
        </c:dLbls>
        <c:gapWidth val="50"/>
        <c:axId val="576021680"/>
        <c:axId val="576022008"/>
      </c:barChart>
      <c:catAx>
        <c:axId val="57602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6022008"/>
        <c:crosses val="autoZero"/>
        <c:auto val="1"/>
        <c:lblAlgn val="ctr"/>
        <c:lblOffset val="100"/>
        <c:noMultiLvlLbl val="0"/>
      </c:catAx>
      <c:valAx>
        <c:axId val="57602200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2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Harm to Self 72 hours, Merged Training, Varia</a:t>
            </a:r>
            <a:r>
              <a:rPr lang="en-US" baseline="0"/>
              <a:t>ble Importance Type 2</a:t>
            </a:r>
            <a:endParaRPr lang="en-US"/>
          </a:p>
        </c:rich>
      </c:tx>
      <c:layout>
        <c:manualLayout>
          <c:xMode val="edge"/>
          <c:yMode val="edge"/>
          <c:x val="0.13356420862097959"/>
          <c:y val="1.4076246984378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VARIMP!$B$44:$B$79</c:f>
              <c:strCache>
                <c:ptCount val="36"/>
                <c:pt idx="0">
                  <c:v>Region     </c:v>
                </c:pt>
                <c:pt idx="1">
                  <c:v>Homeless</c:v>
                </c:pt>
                <c:pt idx="2">
                  <c:v>Sex</c:v>
                </c:pt>
                <c:pt idx="3">
                  <c:v>Irritability</c:v>
                </c:pt>
                <c:pt idx="4">
                  <c:v>Hallucinations</c:v>
                </c:pt>
                <c:pt idx="5">
                  <c:v>Command Hallucinations</c:v>
                </c:pt>
                <c:pt idx="6">
                  <c:v>Delusions</c:v>
                </c:pt>
                <c:pt idx="7">
                  <c:v>Hyperarousal</c:v>
                </c:pt>
                <c:pt idx="8">
                  <c:v>Pressured Speech or Racing Thoughts</c:v>
                </c:pt>
                <c:pt idx="9">
                  <c:v>Abnormal Thought Process</c:v>
                </c:pt>
                <c:pt idx="10">
                  <c:v>Socially Inappropriate or Disruptive Behaviour</c:v>
                </c:pt>
                <c:pt idx="11">
                  <c:v>Verbal Abuse</c:v>
                </c:pt>
                <c:pt idx="12">
                  <c:v>Intoxication by Drug or Alcohol</c:v>
                </c:pt>
                <c:pt idx="13">
                  <c:v>Degree of Insight into Mental Health Problems</c:v>
                </c:pt>
                <c:pt idx="14">
                  <c:v>Cognitive Skills for Daily Decision Making</c:v>
                </c:pt>
                <c:pt idx="15">
                  <c:v>Previous Poliec Contact in Last 30 Days</c:v>
                </c:pt>
                <c:pt idx="16">
                  <c:v>Person Has Been Known to Carry or Use Weapon(s) in Last Year</c:v>
                </c:pt>
                <c:pt idx="17">
                  <c:v>Violent Ideation</c:v>
                </c:pt>
                <c:pt idx="18">
                  <c:v>Intimidation of Others or Threatened Violence</c:v>
                </c:pt>
                <c:pt idx="19">
                  <c:v>Violence to Others</c:v>
                </c:pt>
                <c:pt idx="20">
                  <c:v>Self-Injurious Attempt in Last 7 Days</c:v>
                </c:pt>
                <c:pt idx="21">
                  <c:v>Considered Performing a Self Injurious Act in Last 30 Days</c:v>
                </c:pt>
                <c:pt idx="22">
                  <c:v>Suicide Plan</c:v>
                </c:pt>
                <c:pt idx="23">
                  <c:v>Family, Caregiver or Other Concerned Person at Risk for Self Injury</c:v>
                </c:pt>
                <c:pt idx="24">
                  <c:v>Squalid Home Environment</c:v>
                </c:pt>
                <c:pt idx="25">
                  <c:v>Refused to Take Some or All Prescribed Medication</c:v>
                </c:pt>
                <c:pt idx="26">
                  <c:v>Voluntarily Escorted to Hospital</c:v>
                </c:pt>
                <c:pt idx="27">
                  <c:v>Transferred to EMS/Mobile Crisis Team</c:v>
                </c:pt>
                <c:pt idx="28">
                  <c:v>Caseworker / Probation Notified</c:v>
                </c:pt>
                <c:pt idx="29">
                  <c:v>Referred to Community Mental Health Agency</c:v>
                </c:pt>
                <c:pt idx="30">
                  <c:v>Apprehended Under Existing Order</c:v>
                </c:pt>
                <c:pt idx="31">
                  <c:v>Involuntarily Apprehended</c:v>
                </c:pt>
                <c:pt idx="32">
                  <c:v>Harm Others Scale</c:v>
                </c:pt>
                <c:pt idx="33">
                  <c:v>Self Care Scale</c:v>
                </c:pt>
                <c:pt idx="34">
                  <c:v>Self Harm Scale</c:v>
                </c:pt>
                <c:pt idx="35">
                  <c:v>Age</c:v>
                </c:pt>
              </c:strCache>
            </c:strRef>
          </c:cat>
          <c:val>
            <c:numRef>
              <c:f>VARIMP!$G$44:$G$79</c:f>
              <c:numCache>
                <c:formatCode>0.000</c:formatCode>
                <c:ptCount val="36"/>
                <c:pt idx="0">
                  <c:v>30.436679999999999</c:v>
                </c:pt>
                <c:pt idx="1">
                  <c:v>7.1515740000000001</c:v>
                </c:pt>
                <c:pt idx="2">
                  <c:v>11.22</c:v>
                </c:pt>
                <c:pt idx="3">
                  <c:v>12.20133</c:v>
                </c:pt>
                <c:pt idx="4">
                  <c:v>6.8327109999999998</c:v>
                </c:pt>
                <c:pt idx="5">
                  <c:v>6.0467500000000003</c:v>
                </c:pt>
                <c:pt idx="6">
                  <c:v>7.1938079999999998</c:v>
                </c:pt>
                <c:pt idx="7">
                  <c:v>9.0779080000000008</c:v>
                </c:pt>
                <c:pt idx="8">
                  <c:v>10.806929999999999</c:v>
                </c:pt>
                <c:pt idx="9">
                  <c:v>11.288019999999999</c:v>
                </c:pt>
                <c:pt idx="10">
                  <c:v>10.787649999999999</c:v>
                </c:pt>
                <c:pt idx="11">
                  <c:v>8.2035529999999994</c:v>
                </c:pt>
                <c:pt idx="12">
                  <c:v>12.864369999999999</c:v>
                </c:pt>
                <c:pt idx="13">
                  <c:v>14.93905</c:v>
                </c:pt>
                <c:pt idx="14">
                  <c:v>8.7023869999999999</c:v>
                </c:pt>
                <c:pt idx="15">
                  <c:v>18.836189999999998</c:v>
                </c:pt>
                <c:pt idx="16">
                  <c:v>10.53627</c:v>
                </c:pt>
                <c:pt idx="17">
                  <c:v>8.0992870000000003</c:v>
                </c:pt>
                <c:pt idx="18">
                  <c:v>7.169721</c:v>
                </c:pt>
                <c:pt idx="19">
                  <c:v>5.9418410000000002</c:v>
                </c:pt>
                <c:pt idx="20">
                  <c:v>7.5762359999999997</c:v>
                </c:pt>
                <c:pt idx="21">
                  <c:v>4.5016730000000003</c:v>
                </c:pt>
                <c:pt idx="22">
                  <c:v>6.5944010000000004</c:v>
                </c:pt>
                <c:pt idx="23">
                  <c:v>8.5613449999999993</c:v>
                </c:pt>
                <c:pt idx="24">
                  <c:v>13.12252</c:v>
                </c:pt>
                <c:pt idx="25">
                  <c:v>8.5991510000000009</c:v>
                </c:pt>
                <c:pt idx="26">
                  <c:v>9.5653930000000003</c:v>
                </c:pt>
                <c:pt idx="27">
                  <c:v>9.2090010000000007</c:v>
                </c:pt>
                <c:pt idx="28">
                  <c:v>8.0317319999999999</c:v>
                </c:pt>
                <c:pt idx="29">
                  <c:v>10.444140000000001</c:v>
                </c:pt>
                <c:pt idx="30">
                  <c:v>1.897132</c:v>
                </c:pt>
                <c:pt idx="31">
                  <c:v>9.7520900000000008</c:v>
                </c:pt>
                <c:pt idx="32">
                  <c:v>26.021719999999998</c:v>
                </c:pt>
                <c:pt idx="33">
                  <c:v>26.145099999999999</c:v>
                </c:pt>
                <c:pt idx="34">
                  <c:v>22.075420000000001</c:v>
                </c:pt>
                <c:pt idx="35">
                  <c:v>57.639560000000003</c:v>
                </c:pt>
              </c:numCache>
            </c:numRef>
          </c:val>
          <c:extLst>
            <c:ext xmlns:c16="http://schemas.microsoft.com/office/drawing/2014/chart" uri="{C3380CC4-5D6E-409C-BE32-E72D297353CC}">
              <c16:uniqueId val="{00000000-D72E-45E5-8A23-38F7C0F25B32}"/>
            </c:ext>
          </c:extLst>
        </c:ser>
        <c:dLbls>
          <c:showLegendKey val="0"/>
          <c:showVal val="0"/>
          <c:showCatName val="0"/>
          <c:showSerName val="0"/>
          <c:showPercent val="0"/>
          <c:showBubbleSize val="0"/>
        </c:dLbls>
        <c:gapWidth val="50"/>
        <c:axId val="576021680"/>
        <c:axId val="576022008"/>
      </c:barChart>
      <c:catAx>
        <c:axId val="57602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6022008"/>
        <c:crosses val="autoZero"/>
        <c:auto val="1"/>
        <c:lblAlgn val="ctr"/>
        <c:lblOffset val="100"/>
        <c:noMultiLvlLbl val="0"/>
      </c:catAx>
      <c:valAx>
        <c:axId val="57602200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2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Failure</a:t>
            </a:r>
            <a:r>
              <a:rPr lang="en-US" baseline="0"/>
              <a:t> to Care for Self 72</a:t>
            </a:r>
            <a:r>
              <a:rPr lang="en-US"/>
              <a:t> hours, Merged Training, Varia</a:t>
            </a:r>
            <a:r>
              <a:rPr lang="en-US" baseline="0"/>
              <a:t>ble Importance Type 2</a:t>
            </a:r>
            <a:endParaRPr lang="en-US"/>
          </a:p>
        </c:rich>
      </c:tx>
      <c:layout>
        <c:manualLayout>
          <c:xMode val="edge"/>
          <c:yMode val="edge"/>
          <c:x val="0.13356420862097959"/>
          <c:y val="1.4076246984378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VARIMP!$B$44:$B$79</c:f>
              <c:strCache>
                <c:ptCount val="36"/>
                <c:pt idx="0">
                  <c:v>Region     </c:v>
                </c:pt>
                <c:pt idx="1">
                  <c:v>Homeless</c:v>
                </c:pt>
                <c:pt idx="2">
                  <c:v>Sex</c:v>
                </c:pt>
                <c:pt idx="3">
                  <c:v>Irritability</c:v>
                </c:pt>
                <c:pt idx="4">
                  <c:v>Hallucinations</c:v>
                </c:pt>
                <c:pt idx="5">
                  <c:v>Command Hallucinations</c:v>
                </c:pt>
                <c:pt idx="6">
                  <c:v>Delusions</c:v>
                </c:pt>
                <c:pt idx="7">
                  <c:v>Hyperarousal</c:v>
                </c:pt>
                <c:pt idx="8">
                  <c:v>Pressured Speech or Racing Thoughts</c:v>
                </c:pt>
                <c:pt idx="9">
                  <c:v>Abnormal Thought Process</c:v>
                </c:pt>
                <c:pt idx="10">
                  <c:v>Socially Inappropriate or Disruptive Behaviour</c:v>
                </c:pt>
                <c:pt idx="11">
                  <c:v>Verbal Abuse</c:v>
                </c:pt>
                <c:pt idx="12">
                  <c:v>Intoxication by Drug or Alcohol</c:v>
                </c:pt>
                <c:pt idx="13">
                  <c:v>Degree of Insight into Mental Health Problems</c:v>
                </c:pt>
                <c:pt idx="14">
                  <c:v>Cognitive Skills for Daily Decision Making</c:v>
                </c:pt>
                <c:pt idx="15">
                  <c:v>Previous Poliec Contact in Last 30 Days</c:v>
                </c:pt>
                <c:pt idx="16">
                  <c:v>Person Has Been Known to Carry or Use Weapon(s) in Last Year</c:v>
                </c:pt>
                <c:pt idx="17">
                  <c:v>Violent Ideation</c:v>
                </c:pt>
                <c:pt idx="18">
                  <c:v>Intimidation of Others or Threatened Violence</c:v>
                </c:pt>
                <c:pt idx="19">
                  <c:v>Violence to Others</c:v>
                </c:pt>
                <c:pt idx="20">
                  <c:v>Self-Injurious Attempt in Last 7 Days</c:v>
                </c:pt>
                <c:pt idx="21">
                  <c:v>Considered Performing a Self Injurious Act in Last 30 Days</c:v>
                </c:pt>
                <c:pt idx="22">
                  <c:v>Suicide Plan</c:v>
                </c:pt>
                <c:pt idx="23">
                  <c:v>Family, Caregiver or Other Concerned Person at Risk for Self Injury</c:v>
                </c:pt>
                <c:pt idx="24">
                  <c:v>Squalid Home Environment</c:v>
                </c:pt>
                <c:pt idx="25">
                  <c:v>Refused to Take Some or All Prescribed Medication</c:v>
                </c:pt>
                <c:pt idx="26">
                  <c:v>Voluntarily Escorted to Hospital</c:v>
                </c:pt>
                <c:pt idx="27">
                  <c:v>Transferred to EMS/Mobile Crisis Team</c:v>
                </c:pt>
                <c:pt idx="28">
                  <c:v>Caseworker / Probation Notified</c:v>
                </c:pt>
                <c:pt idx="29">
                  <c:v>Referred to Community Mental Health Agency</c:v>
                </c:pt>
                <c:pt idx="30">
                  <c:v>Apprehended Under Existing Order</c:v>
                </c:pt>
                <c:pt idx="31">
                  <c:v>Involuntarily Apprehended</c:v>
                </c:pt>
                <c:pt idx="32">
                  <c:v>Harm Others Scale</c:v>
                </c:pt>
                <c:pt idx="33">
                  <c:v>Self Care Scale</c:v>
                </c:pt>
                <c:pt idx="34">
                  <c:v>Self Harm Scale</c:v>
                </c:pt>
                <c:pt idx="35">
                  <c:v>Age</c:v>
                </c:pt>
              </c:strCache>
            </c:strRef>
          </c:cat>
          <c:val>
            <c:numRef>
              <c:f>VARIMP!$H$44:$H$79</c:f>
              <c:numCache>
                <c:formatCode>0.000</c:formatCode>
                <c:ptCount val="36"/>
                <c:pt idx="0">
                  <c:v>17.318670000000001</c:v>
                </c:pt>
                <c:pt idx="1">
                  <c:v>4.545833</c:v>
                </c:pt>
                <c:pt idx="2">
                  <c:v>5.3446540000000002</c:v>
                </c:pt>
                <c:pt idx="3">
                  <c:v>6.6549379999999996</c:v>
                </c:pt>
                <c:pt idx="4">
                  <c:v>5.5518910000000004</c:v>
                </c:pt>
                <c:pt idx="5">
                  <c:v>4.0327729999999997</c:v>
                </c:pt>
                <c:pt idx="6">
                  <c:v>5.7148159999999999</c:v>
                </c:pt>
                <c:pt idx="7">
                  <c:v>5.6185919999999996</c:v>
                </c:pt>
                <c:pt idx="8">
                  <c:v>6.3258089999999996</c:v>
                </c:pt>
                <c:pt idx="9">
                  <c:v>5.3657219999999999</c:v>
                </c:pt>
                <c:pt idx="10">
                  <c:v>5.2806839999999999</c:v>
                </c:pt>
                <c:pt idx="11">
                  <c:v>4.9958260000000001</c:v>
                </c:pt>
                <c:pt idx="12">
                  <c:v>8.4679020000000005</c:v>
                </c:pt>
                <c:pt idx="13">
                  <c:v>8.3397360000000003</c:v>
                </c:pt>
                <c:pt idx="14">
                  <c:v>4.2069900000000002</c:v>
                </c:pt>
                <c:pt idx="15">
                  <c:v>9.9815699999999996</c:v>
                </c:pt>
                <c:pt idx="16">
                  <c:v>5.2853459999999997</c:v>
                </c:pt>
                <c:pt idx="17">
                  <c:v>4.7328570000000001</c:v>
                </c:pt>
                <c:pt idx="18">
                  <c:v>3.9840089999999999</c:v>
                </c:pt>
                <c:pt idx="19">
                  <c:v>4.0983780000000003</c:v>
                </c:pt>
                <c:pt idx="20">
                  <c:v>3.2522760000000002</c:v>
                </c:pt>
                <c:pt idx="21">
                  <c:v>3.220383</c:v>
                </c:pt>
                <c:pt idx="22">
                  <c:v>3.125874</c:v>
                </c:pt>
                <c:pt idx="23">
                  <c:v>3.6476359999999999</c:v>
                </c:pt>
                <c:pt idx="24">
                  <c:v>7.260777</c:v>
                </c:pt>
                <c:pt idx="25">
                  <c:v>4.7542419999999996</c:v>
                </c:pt>
                <c:pt idx="26">
                  <c:v>4.737241</c:v>
                </c:pt>
                <c:pt idx="27">
                  <c:v>3.4547750000000002</c:v>
                </c:pt>
                <c:pt idx="28">
                  <c:v>3.8747720000000001</c:v>
                </c:pt>
                <c:pt idx="29">
                  <c:v>5.8870170000000002</c:v>
                </c:pt>
                <c:pt idx="30">
                  <c:v>1.6264289999999999</c:v>
                </c:pt>
                <c:pt idx="31">
                  <c:v>4.6747550000000002</c:v>
                </c:pt>
                <c:pt idx="32">
                  <c:v>12.621600000000001</c:v>
                </c:pt>
                <c:pt idx="33">
                  <c:v>12.72287</c:v>
                </c:pt>
                <c:pt idx="34">
                  <c:v>12.734859999999999</c:v>
                </c:pt>
                <c:pt idx="35">
                  <c:v>27.3186</c:v>
                </c:pt>
              </c:numCache>
            </c:numRef>
          </c:val>
          <c:extLst>
            <c:ext xmlns:c16="http://schemas.microsoft.com/office/drawing/2014/chart" uri="{C3380CC4-5D6E-409C-BE32-E72D297353CC}">
              <c16:uniqueId val="{00000000-33DE-4B5D-8705-C3C5A9FE7CFE}"/>
            </c:ext>
          </c:extLst>
        </c:ser>
        <c:dLbls>
          <c:showLegendKey val="0"/>
          <c:showVal val="0"/>
          <c:showCatName val="0"/>
          <c:showSerName val="0"/>
          <c:showPercent val="0"/>
          <c:showBubbleSize val="0"/>
        </c:dLbls>
        <c:gapWidth val="50"/>
        <c:axId val="576021680"/>
        <c:axId val="576022008"/>
      </c:barChart>
      <c:catAx>
        <c:axId val="57602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6022008"/>
        <c:crosses val="autoZero"/>
        <c:auto val="1"/>
        <c:lblAlgn val="ctr"/>
        <c:lblOffset val="100"/>
        <c:noMultiLvlLbl val="0"/>
      </c:catAx>
      <c:valAx>
        <c:axId val="57602200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2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Charts'!$K$57:$K$58</c:f>
              <c:strCache>
                <c:ptCount val="2"/>
                <c:pt idx="0">
                  <c:v>ho24_bra</c:v>
                </c:pt>
                <c:pt idx="1">
                  <c:v>mtry=3</c:v>
                </c:pt>
              </c:strCache>
            </c:strRef>
          </c:tx>
          <c:spPr>
            <a:ln w="28575" cap="rnd">
              <a:solidFill>
                <a:schemeClr val="accent1"/>
              </a:solidFill>
              <a:round/>
            </a:ln>
            <a:effectLst/>
          </c:spPr>
          <c:marker>
            <c:symbol val="none"/>
          </c:marker>
          <c:cat>
            <c:strRef>
              <c:f>'MMCE AUC Charts'!$J$59:$J$67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Charts'!$K$59:$K$67</c:f>
              <c:numCache>
                <c:formatCode>General</c:formatCode>
                <c:ptCount val="9"/>
                <c:pt idx="0">
                  <c:v>0.49618820000000002</c:v>
                </c:pt>
                <c:pt idx="1">
                  <c:v>0.58600450000000004</c:v>
                </c:pt>
                <c:pt idx="2">
                  <c:v>0.63662260000000004</c:v>
                </c:pt>
                <c:pt idx="3">
                  <c:v>0.64927610000000002</c:v>
                </c:pt>
                <c:pt idx="4">
                  <c:v>0.63094740000000005</c:v>
                </c:pt>
                <c:pt idx="5">
                  <c:v>0.62868210000000002</c:v>
                </c:pt>
                <c:pt idx="6">
                  <c:v>0.62618450000000003</c:v>
                </c:pt>
                <c:pt idx="7">
                  <c:v>0.58969199999999999</c:v>
                </c:pt>
                <c:pt idx="8">
                  <c:v>0.60094780000000003</c:v>
                </c:pt>
              </c:numCache>
            </c:numRef>
          </c:val>
          <c:smooth val="0"/>
          <c:extLst>
            <c:ext xmlns:c16="http://schemas.microsoft.com/office/drawing/2014/chart" uri="{C3380CC4-5D6E-409C-BE32-E72D297353CC}">
              <c16:uniqueId val="{00000000-0395-45B3-BEEA-4D6FF3BB8BC4}"/>
            </c:ext>
          </c:extLst>
        </c:ser>
        <c:ser>
          <c:idx val="1"/>
          <c:order val="1"/>
          <c:tx>
            <c:strRef>
              <c:f>'MMCE AUC Charts'!$L$57:$L$58</c:f>
              <c:strCache>
                <c:ptCount val="2"/>
                <c:pt idx="0">
                  <c:v>ho24_bra</c:v>
                </c:pt>
                <c:pt idx="1">
                  <c:v>mtry=6</c:v>
                </c:pt>
              </c:strCache>
            </c:strRef>
          </c:tx>
          <c:spPr>
            <a:ln w="28575" cap="rnd">
              <a:solidFill>
                <a:schemeClr val="accent2"/>
              </a:solidFill>
              <a:round/>
            </a:ln>
            <a:effectLst/>
          </c:spPr>
          <c:marker>
            <c:symbol val="none"/>
          </c:marker>
          <c:cat>
            <c:strRef>
              <c:f>'MMCE AUC Charts'!$J$59:$J$67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Charts'!$L$59:$L$67</c:f>
              <c:numCache>
                <c:formatCode>General</c:formatCode>
                <c:ptCount val="9"/>
                <c:pt idx="0">
                  <c:v>0.49386479999999999</c:v>
                </c:pt>
                <c:pt idx="1">
                  <c:v>0.64236000000000004</c:v>
                </c:pt>
                <c:pt idx="2">
                  <c:v>0.59257760000000004</c:v>
                </c:pt>
                <c:pt idx="3">
                  <c:v>0.59729500000000002</c:v>
                </c:pt>
                <c:pt idx="4">
                  <c:v>0.61811970000000005</c:v>
                </c:pt>
                <c:pt idx="5">
                  <c:v>0.65179989999999999</c:v>
                </c:pt>
                <c:pt idx="6">
                  <c:v>0.5699478</c:v>
                </c:pt>
                <c:pt idx="7">
                  <c:v>0.60839049999999995</c:v>
                </c:pt>
                <c:pt idx="8">
                  <c:v>0.59267199999999998</c:v>
                </c:pt>
              </c:numCache>
            </c:numRef>
          </c:val>
          <c:smooth val="0"/>
          <c:extLst>
            <c:ext xmlns:c16="http://schemas.microsoft.com/office/drawing/2014/chart" uri="{C3380CC4-5D6E-409C-BE32-E72D297353CC}">
              <c16:uniqueId val="{00000001-0395-45B3-BEEA-4D6FF3BB8BC4}"/>
            </c:ext>
          </c:extLst>
        </c:ser>
        <c:ser>
          <c:idx val="2"/>
          <c:order val="2"/>
          <c:tx>
            <c:strRef>
              <c:f>'MMCE AUC Charts'!$M$57:$M$58</c:f>
              <c:strCache>
                <c:ptCount val="2"/>
                <c:pt idx="0">
                  <c:v>ho24_bra</c:v>
                </c:pt>
                <c:pt idx="1">
                  <c:v>mtry=9</c:v>
                </c:pt>
              </c:strCache>
            </c:strRef>
          </c:tx>
          <c:spPr>
            <a:ln w="28575" cap="rnd">
              <a:solidFill>
                <a:schemeClr val="accent3"/>
              </a:solidFill>
              <a:round/>
            </a:ln>
            <a:effectLst/>
          </c:spPr>
          <c:marker>
            <c:symbol val="none"/>
          </c:marker>
          <c:cat>
            <c:strRef>
              <c:f>'MMCE AUC Charts'!$J$59:$J$67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Charts'!$M$59:$M$67</c:f>
              <c:numCache>
                <c:formatCode>General</c:formatCode>
                <c:ptCount val="9"/>
                <c:pt idx="0">
                  <c:v>0.49486029999999998</c:v>
                </c:pt>
                <c:pt idx="1">
                  <c:v>0.57684530000000001</c:v>
                </c:pt>
                <c:pt idx="2">
                  <c:v>0.64341159999999997</c:v>
                </c:pt>
                <c:pt idx="3">
                  <c:v>0.61954779999999998</c:v>
                </c:pt>
                <c:pt idx="4">
                  <c:v>0.61706220000000001</c:v>
                </c:pt>
                <c:pt idx="5">
                  <c:v>0.62956279999999998</c:v>
                </c:pt>
                <c:pt idx="6">
                  <c:v>0.61088580000000003</c:v>
                </c:pt>
                <c:pt idx="7">
                  <c:v>0.59281759999999994</c:v>
                </c:pt>
                <c:pt idx="8">
                  <c:v>0.60326100000000005</c:v>
                </c:pt>
              </c:numCache>
            </c:numRef>
          </c:val>
          <c:smooth val="0"/>
          <c:extLst>
            <c:ext xmlns:c16="http://schemas.microsoft.com/office/drawing/2014/chart" uri="{C3380CC4-5D6E-409C-BE32-E72D297353CC}">
              <c16:uniqueId val="{00000002-0395-45B3-BEEA-4D6FF3BB8BC4}"/>
            </c:ext>
          </c:extLst>
        </c:ser>
        <c:ser>
          <c:idx val="3"/>
          <c:order val="3"/>
          <c:tx>
            <c:strRef>
              <c:f>'MMCE AUC Charts'!$N$57:$N$58</c:f>
              <c:strCache>
                <c:ptCount val="2"/>
                <c:pt idx="0">
                  <c:v>ho24_bra</c:v>
                </c:pt>
                <c:pt idx="1">
                  <c:v>mtry=12</c:v>
                </c:pt>
              </c:strCache>
            </c:strRef>
          </c:tx>
          <c:spPr>
            <a:ln w="28575" cap="rnd">
              <a:solidFill>
                <a:schemeClr val="accent4"/>
              </a:solidFill>
              <a:round/>
            </a:ln>
            <a:effectLst/>
          </c:spPr>
          <c:marker>
            <c:symbol val="none"/>
          </c:marker>
          <c:cat>
            <c:strRef>
              <c:f>'MMCE AUC Charts'!$J$59:$J$67</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Charts'!$N$59:$N$67</c:f>
              <c:numCache>
                <c:formatCode>General</c:formatCode>
                <c:ptCount val="9"/>
                <c:pt idx="0">
                  <c:v>0.49486419999999998</c:v>
                </c:pt>
                <c:pt idx="1">
                  <c:v>0.60790509999999998</c:v>
                </c:pt>
                <c:pt idx="2">
                  <c:v>0.66865549999999996</c:v>
                </c:pt>
                <c:pt idx="3">
                  <c:v>0.63204229999999995</c:v>
                </c:pt>
                <c:pt idx="4">
                  <c:v>0.63973880000000005</c:v>
                </c:pt>
                <c:pt idx="5">
                  <c:v>0.63141389999999997</c:v>
                </c:pt>
                <c:pt idx="6">
                  <c:v>0.58583350000000001</c:v>
                </c:pt>
                <c:pt idx="7">
                  <c:v>0.56510009999999999</c:v>
                </c:pt>
                <c:pt idx="8">
                  <c:v>0.59940349999999998</c:v>
                </c:pt>
              </c:numCache>
            </c:numRef>
          </c:val>
          <c:smooth val="0"/>
          <c:extLst>
            <c:ext xmlns:c16="http://schemas.microsoft.com/office/drawing/2014/chart" uri="{C3380CC4-5D6E-409C-BE32-E72D297353CC}">
              <c16:uniqueId val="{00000003-0395-45B3-BEEA-4D6FF3BB8BC4}"/>
            </c:ext>
          </c:extLst>
        </c:ser>
        <c:dLbls>
          <c:showLegendKey val="0"/>
          <c:showVal val="0"/>
          <c:showCatName val="0"/>
          <c:showSerName val="0"/>
          <c:showPercent val="0"/>
          <c:showBubbleSize val="0"/>
        </c:dLbls>
        <c:smooth val="0"/>
        <c:axId val="663443312"/>
        <c:axId val="663444952"/>
      </c:lineChart>
      <c:catAx>
        <c:axId val="663443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44952"/>
        <c:crosses val="autoZero"/>
        <c:auto val="1"/>
        <c:lblAlgn val="ctr"/>
        <c:lblOffset val="100"/>
        <c:noMultiLvlLbl val="0"/>
      </c:catAx>
      <c:valAx>
        <c:axId val="663444952"/>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4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Charts'!$K$75:$K$76</c:f>
              <c:strCache>
                <c:ptCount val="2"/>
                <c:pt idx="0">
                  <c:v>ho24_lon</c:v>
                </c:pt>
                <c:pt idx="1">
                  <c:v>mtry=3</c:v>
                </c:pt>
              </c:strCache>
            </c:strRef>
          </c:tx>
          <c:spPr>
            <a:ln w="28575" cap="rnd">
              <a:solidFill>
                <a:schemeClr val="accent1"/>
              </a:solidFill>
              <a:round/>
            </a:ln>
            <a:effectLst/>
          </c:spPr>
          <c:marker>
            <c:symbol val="none"/>
          </c:marker>
          <c:cat>
            <c:strRef>
              <c:f>'MMCE AUC Charts'!$J$77:$J$85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Charts'!$K$77:$K$85</c:f>
              <c:numCache>
                <c:formatCode>General</c:formatCode>
                <c:ptCount val="9"/>
                <c:pt idx="0">
                  <c:v>1.4711E-2</c:v>
                </c:pt>
                <c:pt idx="1">
                  <c:v>7.6616000000000002E-3</c:v>
                </c:pt>
                <c:pt idx="2">
                  <c:v>7.6616000000000002E-3</c:v>
                </c:pt>
                <c:pt idx="3">
                  <c:v>7.6616000000000002E-3</c:v>
                </c:pt>
                <c:pt idx="4">
                  <c:v>7.6616000000000002E-3</c:v>
                </c:pt>
                <c:pt idx="5">
                  <c:v>7.6616000000000002E-3</c:v>
                </c:pt>
                <c:pt idx="6">
                  <c:v>7.6616000000000002E-3</c:v>
                </c:pt>
                <c:pt idx="7">
                  <c:v>7.6616000000000002E-3</c:v>
                </c:pt>
                <c:pt idx="8">
                  <c:v>7.6616000000000002E-3</c:v>
                </c:pt>
              </c:numCache>
            </c:numRef>
          </c:val>
          <c:smooth val="0"/>
          <c:extLst>
            <c:ext xmlns:c16="http://schemas.microsoft.com/office/drawing/2014/chart" uri="{C3380CC4-5D6E-409C-BE32-E72D297353CC}">
              <c16:uniqueId val="{00000000-D081-43CA-9459-8CC55C3DF2B1}"/>
            </c:ext>
          </c:extLst>
        </c:ser>
        <c:ser>
          <c:idx val="1"/>
          <c:order val="1"/>
          <c:tx>
            <c:strRef>
              <c:f>'MMCE AUC Charts'!$L$75:$L$76</c:f>
              <c:strCache>
                <c:ptCount val="2"/>
                <c:pt idx="0">
                  <c:v>ho24_lon</c:v>
                </c:pt>
                <c:pt idx="1">
                  <c:v>mtry=6</c:v>
                </c:pt>
              </c:strCache>
            </c:strRef>
          </c:tx>
          <c:spPr>
            <a:ln w="28575" cap="rnd">
              <a:solidFill>
                <a:schemeClr val="accent2"/>
              </a:solidFill>
              <a:round/>
            </a:ln>
            <a:effectLst/>
          </c:spPr>
          <c:marker>
            <c:symbol val="none"/>
          </c:marker>
          <c:cat>
            <c:strRef>
              <c:f>'MMCE AUC Charts'!$J$77:$J$85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Charts'!$L$77:$L$85</c:f>
              <c:numCache>
                <c:formatCode>General</c:formatCode>
                <c:ptCount val="9"/>
                <c:pt idx="0">
                  <c:v>1.4403600000000001E-2</c:v>
                </c:pt>
                <c:pt idx="1">
                  <c:v>7.6616000000000002E-3</c:v>
                </c:pt>
                <c:pt idx="2">
                  <c:v>7.6616000000000002E-3</c:v>
                </c:pt>
                <c:pt idx="3">
                  <c:v>7.6616000000000002E-3</c:v>
                </c:pt>
                <c:pt idx="4">
                  <c:v>7.6616000000000002E-3</c:v>
                </c:pt>
                <c:pt idx="5">
                  <c:v>7.6616000000000002E-3</c:v>
                </c:pt>
                <c:pt idx="6">
                  <c:v>7.6616000000000002E-3</c:v>
                </c:pt>
                <c:pt idx="7">
                  <c:v>7.6616000000000002E-3</c:v>
                </c:pt>
                <c:pt idx="8">
                  <c:v>7.6616000000000002E-3</c:v>
                </c:pt>
              </c:numCache>
            </c:numRef>
          </c:val>
          <c:smooth val="0"/>
          <c:extLst>
            <c:ext xmlns:c16="http://schemas.microsoft.com/office/drawing/2014/chart" uri="{C3380CC4-5D6E-409C-BE32-E72D297353CC}">
              <c16:uniqueId val="{00000001-D081-43CA-9459-8CC55C3DF2B1}"/>
            </c:ext>
          </c:extLst>
        </c:ser>
        <c:ser>
          <c:idx val="2"/>
          <c:order val="2"/>
          <c:tx>
            <c:strRef>
              <c:f>'MMCE AUC Charts'!$M$75:$M$76</c:f>
              <c:strCache>
                <c:ptCount val="2"/>
                <c:pt idx="0">
                  <c:v>ho24_lon</c:v>
                </c:pt>
                <c:pt idx="1">
                  <c:v>mtry=9</c:v>
                </c:pt>
              </c:strCache>
            </c:strRef>
          </c:tx>
          <c:spPr>
            <a:ln w="28575" cap="rnd">
              <a:solidFill>
                <a:schemeClr val="accent3"/>
              </a:solidFill>
              <a:round/>
            </a:ln>
            <a:effectLst/>
          </c:spPr>
          <c:marker>
            <c:symbol val="none"/>
          </c:marker>
          <c:cat>
            <c:strRef>
              <c:f>'MMCE AUC Charts'!$J$77:$J$85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Charts'!$M$77:$M$85</c:f>
              <c:numCache>
                <c:formatCode>General</c:formatCode>
                <c:ptCount val="9"/>
                <c:pt idx="0">
                  <c:v>2.14506E-2</c:v>
                </c:pt>
                <c:pt idx="1">
                  <c:v>7.6616000000000002E-3</c:v>
                </c:pt>
                <c:pt idx="2">
                  <c:v>7.6616000000000002E-3</c:v>
                </c:pt>
                <c:pt idx="3">
                  <c:v>7.6616000000000002E-3</c:v>
                </c:pt>
                <c:pt idx="4">
                  <c:v>7.6616000000000002E-3</c:v>
                </c:pt>
                <c:pt idx="5">
                  <c:v>7.6616000000000002E-3</c:v>
                </c:pt>
                <c:pt idx="6">
                  <c:v>7.6616000000000002E-3</c:v>
                </c:pt>
                <c:pt idx="7">
                  <c:v>7.6616000000000002E-3</c:v>
                </c:pt>
                <c:pt idx="8">
                  <c:v>7.6616000000000002E-3</c:v>
                </c:pt>
              </c:numCache>
            </c:numRef>
          </c:val>
          <c:smooth val="0"/>
          <c:extLst>
            <c:ext xmlns:c16="http://schemas.microsoft.com/office/drawing/2014/chart" uri="{C3380CC4-5D6E-409C-BE32-E72D297353CC}">
              <c16:uniqueId val="{00000002-D081-43CA-9459-8CC55C3DF2B1}"/>
            </c:ext>
          </c:extLst>
        </c:ser>
        <c:ser>
          <c:idx val="3"/>
          <c:order val="3"/>
          <c:tx>
            <c:strRef>
              <c:f>'MMCE AUC Charts'!$N$75:$N$76</c:f>
              <c:strCache>
                <c:ptCount val="2"/>
                <c:pt idx="0">
                  <c:v>ho24_lon</c:v>
                </c:pt>
                <c:pt idx="1">
                  <c:v>mtry=12</c:v>
                </c:pt>
              </c:strCache>
            </c:strRef>
          </c:tx>
          <c:spPr>
            <a:ln w="28575" cap="rnd">
              <a:solidFill>
                <a:schemeClr val="accent4"/>
              </a:solidFill>
              <a:round/>
            </a:ln>
            <a:effectLst/>
          </c:spPr>
          <c:marker>
            <c:symbol val="none"/>
          </c:marker>
          <c:cat>
            <c:strRef>
              <c:f>'MMCE AUC Charts'!$J$77:$J$85</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Charts'!$N$77:$N$85</c:f>
              <c:numCache>
                <c:formatCode>General</c:formatCode>
                <c:ptCount val="9"/>
                <c:pt idx="0">
                  <c:v>1.6855599999999998E-2</c:v>
                </c:pt>
                <c:pt idx="1">
                  <c:v>7.6616000000000002E-3</c:v>
                </c:pt>
                <c:pt idx="2">
                  <c:v>7.9681000000000005E-3</c:v>
                </c:pt>
                <c:pt idx="3">
                  <c:v>7.9681000000000005E-3</c:v>
                </c:pt>
                <c:pt idx="4">
                  <c:v>7.6616000000000002E-3</c:v>
                </c:pt>
                <c:pt idx="5">
                  <c:v>7.9681000000000005E-3</c:v>
                </c:pt>
                <c:pt idx="6">
                  <c:v>7.6616000000000002E-3</c:v>
                </c:pt>
                <c:pt idx="7">
                  <c:v>7.6616000000000002E-3</c:v>
                </c:pt>
                <c:pt idx="8">
                  <c:v>7.6616000000000002E-3</c:v>
                </c:pt>
              </c:numCache>
            </c:numRef>
          </c:val>
          <c:smooth val="0"/>
          <c:extLst>
            <c:ext xmlns:c16="http://schemas.microsoft.com/office/drawing/2014/chart" uri="{C3380CC4-5D6E-409C-BE32-E72D297353CC}">
              <c16:uniqueId val="{00000003-D081-43CA-9459-8CC55C3DF2B1}"/>
            </c:ext>
          </c:extLst>
        </c:ser>
        <c:dLbls>
          <c:showLegendKey val="0"/>
          <c:showVal val="0"/>
          <c:showCatName val="0"/>
          <c:showSerName val="0"/>
          <c:showPercent val="0"/>
          <c:showBubbleSize val="0"/>
        </c:dLbls>
        <c:smooth val="0"/>
        <c:axId val="719254544"/>
        <c:axId val="719256184"/>
      </c:lineChart>
      <c:catAx>
        <c:axId val="719254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56184"/>
        <c:crosses val="autoZero"/>
        <c:auto val="1"/>
        <c:lblAlgn val="ctr"/>
        <c:lblOffset val="100"/>
        <c:noMultiLvlLbl val="0"/>
      </c:catAx>
      <c:valAx>
        <c:axId val="719256184"/>
        <c:scaling>
          <c:orientation val="minMax"/>
          <c:max val="2.2000000000000006E-2"/>
          <c:min val="7.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5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Charts'!$K$93:$K$94</c:f>
              <c:strCache>
                <c:ptCount val="2"/>
                <c:pt idx="0">
                  <c:v>ho24_lon</c:v>
                </c:pt>
                <c:pt idx="1">
                  <c:v>mtry=3</c:v>
                </c:pt>
              </c:strCache>
            </c:strRef>
          </c:tx>
          <c:spPr>
            <a:ln w="28575" cap="rnd">
              <a:solidFill>
                <a:schemeClr val="accent1"/>
              </a:solidFill>
              <a:round/>
            </a:ln>
            <a:effectLst/>
          </c:spPr>
          <c:marker>
            <c:symbol val="none"/>
          </c:marker>
          <c:cat>
            <c:strRef>
              <c:f>'MMCE AUC Charts'!$J$95:$J$103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Charts'!$K$95:$K$103</c:f>
              <c:numCache>
                <c:formatCode>General</c:formatCode>
                <c:ptCount val="9"/>
                <c:pt idx="0">
                  <c:v>0.49459589999999998</c:v>
                </c:pt>
                <c:pt idx="1">
                  <c:v>0.62037240000000005</c:v>
                </c:pt>
                <c:pt idx="2">
                  <c:v>0.71133590000000002</c:v>
                </c:pt>
                <c:pt idx="3">
                  <c:v>0.66583579999999998</c:v>
                </c:pt>
                <c:pt idx="4">
                  <c:v>0.75879379999999996</c:v>
                </c:pt>
                <c:pt idx="5">
                  <c:v>0.70985759999999998</c:v>
                </c:pt>
                <c:pt idx="6">
                  <c:v>0.74214080000000004</c:v>
                </c:pt>
                <c:pt idx="7">
                  <c:v>0.7434904</c:v>
                </c:pt>
                <c:pt idx="8">
                  <c:v>0.75020180000000003</c:v>
                </c:pt>
              </c:numCache>
            </c:numRef>
          </c:val>
          <c:smooth val="0"/>
          <c:extLst>
            <c:ext xmlns:c16="http://schemas.microsoft.com/office/drawing/2014/chart" uri="{C3380CC4-5D6E-409C-BE32-E72D297353CC}">
              <c16:uniqueId val="{00000000-A734-4BDE-9CD0-9BFA1A237F04}"/>
            </c:ext>
          </c:extLst>
        </c:ser>
        <c:ser>
          <c:idx val="1"/>
          <c:order val="1"/>
          <c:tx>
            <c:strRef>
              <c:f>'MMCE AUC Charts'!$L$93:$L$94</c:f>
              <c:strCache>
                <c:ptCount val="2"/>
                <c:pt idx="0">
                  <c:v>ho24_lon</c:v>
                </c:pt>
                <c:pt idx="1">
                  <c:v>mtry=6</c:v>
                </c:pt>
              </c:strCache>
            </c:strRef>
          </c:tx>
          <c:spPr>
            <a:ln w="28575" cap="rnd">
              <a:solidFill>
                <a:schemeClr val="accent2"/>
              </a:solidFill>
              <a:round/>
            </a:ln>
            <a:effectLst/>
          </c:spPr>
          <c:marker>
            <c:symbol val="none"/>
          </c:marker>
          <c:cat>
            <c:strRef>
              <c:f>'MMCE AUC Charts'!$J$95:$J$103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Charts'!$L$95:$L$103</c:f>
              <c:numCache>
                <c:formatCode>General</c:formatCode>
                <c:ptCount val="9"/>
                <c:pt idx="0">
                  <c:v>0.49537009999999998</c:v>
                </c:pt>
                <c:pt idx="1">
                  <c:v>0.67704850000000005</c:v>
                </c:pt>
                <c:pt idx="2">
                  <c:v>0.7107966</c:v>
                </c:pt>
                <c:pt idx="3">
                  <c:v>0.68048430000000004</c:v>
                </c:pt>
                <c:pt idx="4">
                  <c:v>0.74468040000000002</c:v>
                </c:pt>
                <c:pt idx="5">
                  <c:v>0.72988730000000002</c:v>
                </c:pt>
                <c:pt idx="6">
                  <c:v>0.76456389999999996</c:v>
                </c:pt>
                <c:pt idx="7">
                  <c:v>0.75802809999999998</c:v>
                </c:pt>
                <c:pt idx="8">
                  <c:v>0.76773420000000003</c:v>
                </c:pt>
              </c:numCache>
            </c:numRef>
          </c:val>
          <c:smooth val="0"/>
          <c:extLst>
            <c:ext xmlns:c16="http://schemas.microsoft.com/office/drawing/2014/chart" uri="{C3380CC4-5D6E-409C-BE32-E72D297353CC}">
              <c16:uniqueId val="{00000001-A734-4BDE-9CD0-9BFA1A237F04}"/>
            </c:ext>
          </c:extLst>
        </c:ser>
        <c:ser>
          <c:idx val="2"/>
          <c:order val="2"/>
          <c:tx>
            <c:strRef>
              <c:f>'MMCE AUC Charts'!$M$93:$M$94</c:f>
              <c:strCache>
                <c:ptCount val="2"/>
                <c:pt idx="0">
                  <c:v>ho24_lon</c:v>
                </c:pt>
                <c:pt idx="1">
                  <c:v>mtry=9</c:v>
                </c:pt>
              </c:strCache>
            </c:strRef>
          </c:tx>
          <c:spPr>
            <a:ln w="28575" cap="rnd">
              <a:solidFill>
                <a:schemeClr val="accent3"/>
              </a:solidFill>
              <a:round/>
            </a:ln>
            <a:effectLst/>
          </c:spPr>
          <c:marker>
            <c:symbol val="none"/>
          </c:marker>
          <c:cat>
            <c:strRef>
              <c:f>'MMCE AUC Charts'!$J$95:$J$103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Charts'!$M$95:$M$103</c:f>
              <c:numCache>
                <c:formatCode>General</c:formatCode>
                <c:ptCount val="9"/>
                <c:pt idx="0">
                  <c:v>0.51412910000000001</c:v>
                </c:pt>
                <c:pt idx="1">
                  <c:v>0.67579619999999996</c:v>
                </c:pt>
                <c:pt idx="2">
                  <c:v>0.69748730000000003</c:v>
                </c:pt>
                <c:pt idx="3">
                  <c:v>0.71214509999999998</c:v>
                </c:pt>
                <c:pt idx="4">
                  <c:v>0.74648870000000001</c:v>
                </c:pt>
                <c:pt idx="5">
                  <c:v>0.70831029999999995</c:v>
                </c:pt>
                <c:pt idx="6">
                  <c:v>0.74136970000000002</c:v>
                </c:pt>
                <c:pt idx="7">
                  <c:v>0.76560740000000005</c:v>
                </c:pt>
                <c:pt idx="8">
                  <c:v>0.76624829999999999</c:v>
                </c:pt>
              </c:numCache>
            </c:numRef>
          </c:val>
          <c:smooth val="0"/>
          <c:extLst>
            <c:ext xmlns:c16="http://schemas.microsoft.com/office/drawing/2014/chart" uri="{C3380CC4-5D6E-409C-BE32-E72D297353CC}">
              <c16:uniqueId val="{00000002-A734-4BDE-9CD0-9BFA1A237F04}"/>
            </c:ext>
          </c:extLst>
        </c:ser>
        <c:ser>
          <c:idx val="3"/>
          <c:order val="3"/>
          <c:tx>
            <c:strRef>
              <c:f>'MMCE AUC Charts'!$N$93:$N$94</c:f>
              <c:strCache>
                <c:ptCount val="2"/>
                <c:pt idx="0">
                  <c:v>ho24_lon</c:v>
                </c:pt>
                <c:pt idx="1">
                  <c:v>mtry=12</c:v>
                </c:pt>
              </c:strCache>
            </c:strRef>
          </c:tx>
          <c:spPr>
            <a:ln w="28575" cap="rnd">
              <a:solidFill>
                <a:schemeClr val="accent4"/>
              </a:solidFill>
              <a:round/>
            </a:ln>
            <a:effectLst/>
          </c:spPr>
          <c:marker>
            <c:symbol val="none"/>
          </c:marker>
          <c:cat>
            <c:strRef>
              <c:f>'MMCE AUC Charts'!$J$95:$J$103</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Charts'!$N$95:$N$103</c:f>
              <c:numCache>
                <c:formatCode>General</c:formatCode>
                <c:ptCount val="9"/>
                <c:pt idx="0">
                  <c:v>0.51002890000000001</c:v>
                </c:pt>
                <c:pt idx="1">
                  <c:v>0.70508530000000003</c:v>
                </c:pt>
                <c:pt idx="2">
                  <c:v>0.66325959999999995</c:v>
                </c:pt>
                <c:pt idx="3">
                  <c:v>0.71544589999999997</c:v>
                </c:pt>
                <c:pt idx="4">
                  <c:v>0.75061489999999997</c:v>
                </c:pt>
                <c:pt idx="5">
                  <c:v>0.73404879999999995</c:v>
                </c:pt>
                <c:pt idx="6">
                  <c:v>0.74094249999999995</c:v>
                </c:pt>
                <c:pt idx="7">
                  <c:v>0.77030330000000002</c:v>
                </c:pt>
                <c:pt idx="8">
                  <c:v>0.75899039999999995</c:v>
                </c:pt>
              </c:numCache>
            </c:numRef>
          </c:val>
          <c:smooth val="0"/>
          <c:extLst>
            <c:ext xmlns:c16="http://schemas.microsoft.com/office/drawing/2014/chart" uri="{C3380CC4-5D6E-409C-BE32-E72D297353CC}">
              <c16:uniqueId val="{00000003-A734-4BDE-9CD0-9BFA1A237F04}"/>
            </c:ext>
          </c:extLst>
        </c:ser>
        <c:dLbls>
          <c:showLegendKey val="0"/>
          <c:showVal val="0"/>
          <c:showCatName val="0"/>
          <c:showSerName val="0"/>
          <c:showPercent val="0"/>
          <c:showBubbleSize val="0"/>
        </c:dLbls>
        <c:smooth val="0"/>
        <c:axId val="663422648"/>
        <c:axId val="663425272"/>
      </c:lineChart>
      <c:catAx>
        <c:axId val="663422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25272"/>
        <c:crosses val="autoZero"/>
        <c:auto val="1"/>
        <c:lblAlgn val="ctr"/>
        <c:lblOffset val="100"/>
        <c:noMultiLvlLbl val="0"/>
      </c:catAx>
      <c:valAx>
        <c:axId val="663425272"/>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AUC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2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'MMCE AUC Charts'!$K$111:$K$112</c:f>
              <c:strCache>
                <c:ptCount val="2"/>
                <c:pt idx="0">
                  <c:v>ho24_nia</c:v>
                </c:pt>
                <c:pt idx="1">
                  <c:v>mtry=3</c:v>
                </c:pt>
              </c:strCache>
            </c:strRef>
          </c:tx>
          <c:spPr>
            <a:ln w="28575" cap="rnd">
              <a:solidFill>
                <a:schemeClr val="accent1"/>
              </a:solidFill>
              <a:round/>
            </a:ln>
            <a:effectLst/>
          </c:spPr>
          <c:marker>
            <c:symbol val="none"/>
          </c:marker>
          <c:cat>
            <c:strRef>
              <c:f>'MMCE AUC Charts'!$J$113:$J$121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Charts'!$K$113:$K$121</c:f>
              <c:numCache>
                <c:formatCode>General</c:formatCode>
                <c:ptCount val="9"/>
                <c:pt idx="0">
                  <c:v>1.34357E-2</c:v>
                </c:pt>
                <c:pt idx="1">
                  <c:v>7.6775000000000003E-3</c:v>
                </c:pt>
                <c:pt idx="2">
                  <c:v>7.6775000000000003E-3</c:v>
                </c:pt>
                <c:pt idx="3">
                  <c:v>7.6775000000000003E-3</c:v>
                </c:pt>
                <c:pt idx="4">
                  <c:v>7.6775000000000003E-3</c:v>
                </c:pt>
                <c:pt idx="5">
                  <c:v>7.6775000000000003E-3</c:v>
                </c:pt>
                <c:pt idx="6">
                  <c:v>7.6775000000000003E-3</c:v>
                </c:pt>
                <c:pt idx="7">
                  <c:v>7.6775000000000003E-3</c:v>
                </c:pt>
                <c:pt idx="8">
                  <c:v>7.6775000000000003E-3</c:v>
                </c:pt>
              </c:numCache>
            </c:numRef>
          </c:val>
          <c:smooth val="0"/>
          <c:extLst>
            <c:ext xmlns:c16="http://schemas.microsoft.com/office/drawing/2014/chart" uri="{C3380CC4-5D6E-409C-BE32-E72D297353CC}">
              <c16:uniqueId val="{00000000-4E71-4DE1-8AFC-838EF1C12A00}"/>
            </c:ext>
          </c:extLst>
        </c:ser>
        <c:ser>
          <c:idx val="1"/>
          <c:order val="1"/>
          <c:tx>
            <c:strRef>
              <c:f>'MMCE AUC Charts'!$L$111:$L$112</c:f>
              <c:strCache>
                <c:ptCount val="2"/>
                <c:pt idx="0">
                  <c:v>ho24_nia</c:v>
                </c:pt>
                <c:pt idx="1">
                  <c:v>mtry=6</c:v>
                </c:pt>
              </c:strCache>
            </c:strRef>
          </c:tx>
          <c:spPr>
            <a:ln w="28575" cap="rnd">
              <a:solidFill>
                <a:schemeClr val="accent2"/>
              </a:solidFill>
              <a:round/>
            </a:ln>
            <a:effectLst/>
          </c:spPr>
          <c:marker>
            <c:symbol val="none"/>
          </c:marker>
          <c:cat>
            <c:strRef>
              <c:f>'MMCE AUC Charts'!$J$113:$J$121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Charts'!$L$113:$L$121</c:f>
              <c:numCache>
                <c:formatCode>General</c:formatCode>
                <c:ptCount val="9"/>
                <c:pt idx="0">
                  <c:v>1.3915500000000001E-2</c:v>
                </c:pt>
                <c:pt idx="1">
                  <c:v>7.6775000000000003E-3</c:v>
                </c:pt>
                <c:pt idx="2">
                  <c:v>7.6775000000000003E-3</c:v>
                </c:pt>
                <c:pt idx="3">
                  <c:v>7.6775000000000003E-3</c:v>
                </c:pt>
                <c:pt idx="4">
                  <c:v>7.6775000000000003E-3</c:v>
                </c:pt>
                <c:pt idx="5">
                  <c:v>7.6775000000000003E-3</c:v>
                </c:pt>
                <c:pt idx="6">
                  <c:v>7.6775000000000003E-3</c:v>
                </c:pt>
                <c:pt idx="7">
                  <c:v>7.6775000000000003E-3</c:v>
                </c:pt>
                <c:pt idx="8">
                  <c:v>7.6775000000000003E-3</c:v>
                </c:pt>
              </c:numCache>
            </c:numRef>
          </c:val>
          <c:smooth val="0"/>
          <c:extLst>
            <c:ext xmlns:c16="http://schemas.microsoft.com/office/drawing/2014/chart" uri="{C3380CC4-5D6E-409C-BE32-E72D297353CC}">
              <c16:uniqueId val="{00000001-4E71-4DE1-8AFC-838EF1C12A00}"/>
            </c:ext>
          </c:extLst>
        </c:ser>
        <c:ser>
          <c:idx val="2"/>
          <c:order val="2"/>
          <c:tx>
            <c:strRef>
              <c:f>'MMCE AUC Charts'!$M$111:$M$112</c:f>
              <c:strCache>
                <c:ptCount val="2"/>
                <c:pt idx="0">
                  <c:v>ho24_nia</c:v>
                </c:pt>
                <c:pt idx="1">
                  <c:v>mtry=9</c:v>
                </c:pt>
              </c:strCache>
            </c:strRef>
          </c:tx>
          <c:spPr>
            <a:ln w="28575" cap="rnd">
              <a:solidFill>
                <a:schemeClr val="accent3"/>
              </a:solidFill>
              <a:round/>
            </a:ln>
            <a:effectLst/>
          </c:spPr>
          <c:marker>
            <c:symbol val="none"/>
          </c:marker>
          <c:cat>
            <c:strRef>
              <c:f>'MMCE AUC Charts'!$J$113:$J$121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Charts'!$M$113:$M$121</c:f>
              <c:numCache>
                <c:formatCode>General</c:formatCode>
                <c:ptCount val="9"/>
                <c:pt idx="0">
                  <c:v>1.7274500000000002E-2</c:v>
                </c:pt>
                <c:pt idx="1">
                  <c:v>7.6775000000000003E-3</c:v>
                </c:pt>
                <c:pt idx="2">
                  <c:v>7.6775000000000003E-3</c:v>
                </c:pt>
                <c:pt idx="3">
                  <c:v>7.6775000000000003E-3</c:v>
                </c:pt>
                <c:pt idx="4">
                  <c:v>7.6775000000000003E-3</c:v>
                </c:pt>
                <c:pt idx="5">
                  <c:v>7.6775000000000003E-3</c:v>
                </c:pt>
                <c:pt idx="6">
                  <c:v>7.6775000000000003E-3</c:v>
                </c:pt>
                <c:pt idx="7">
                  <c:v>7.6775000000000003E-3</c:v>
                </c:pt>
                <c:pt idx="8">
                  <c:v>7.6775000000000003E-3</c:v>
                </c:pt>
              </c:numCache>
            </c:numRef>
          </c:val>
          <c:smooth val="0"/>
          <c:extLst>
            <c:ext xmlns:c16="http://schemas.microsoft.com/office/drawing/2014/chart" uri="{C3380CC4-5D6E-409C-BE32-E72D297353CC}">
              <c16:uniqueId val="{00000002-4E71-4DE1-8AFC-838EF1C12A00}"/>
            </c:ext>
          </c:extLst>
        </c:ser>
        <c:ser>
          <c:idx val="3"/>
          <c:order val="3"/>
          <c:tx>
            <c:strRef>
              <c:f>'MMCE AUC Charts'!$N$111:$N$112</c:f>
              <c:strCache>
                <c:ptCount val="2"/>
                <c:pt idx="0">
                  <c:v>ho24_nia</c:v>
                </c:pt>
                <c:pt idx="1">
                  <c:v>mtry=12</c:v>
                </c:pt>
              </c:strCache>
            </c:strRef>
          </c:tx>
          <c:spPr>
            <a:ln w="28575" cap="rnd">
              <a:solidFill>
                <a:schemeClr val="accent4"/>
              </a:solidFill>
              <a:round/>
            </a:ln>
            <a:effectLst/>
          </c:spPr>
          <c:marker>
            <c:symbol val="none"/>
          </c:marker>
          <c:cat>
            <c:strRef>
              <c:f>'MMCE AUC Charts'!$J$113:$J$121</c:f>
              <c:strCache>
                <c:ptCount val="9"/>
                <c:pt idx="0">
                  <c:v>ntree=1</c:v>
                </c:pt>
                <c:pt idx="1">
                  <c:v>ntree=100</c:v>
                </c:pt>
                <c:pt idx="2">
                  <c:v>ntree=200</c:v>
                </c:pt>
                <c:pt idx="3">
                  <c:v>ntree=300</c:v>
                </c:pt>
                <c:pt idx="4">
                  <c:v>ntree=400</c:v>
                </c:pt>
                <c:pt idx="5">
                  <c:v>ntree=500</c:v>
                </c:pt>
                <c:pt idx="6">
                  <c:v>ntree=1000</c:v>
                </c:pt>
                <c:pt idx="7">
                  <c:v>ntree=2500</c:v>
                </c:pt>
                <c:pt idx="8">
                  <c:v>ntree=5000</c:v>
                </c:pt>
              </c:strCache>
            </c:strRef>
          </c:cat>
          <c:val>
            <c:numRef>
              <c:f>'MMCE AUC Charts'!$N$113:$N$121</c:f>
              <c:numCache>
                <c:formatCode>General</c:formatCode>
                <c:ptCount val="9"/>
                <c:pt idx="0">
                  <c:v>1.91939E-2</c:v>
                </c:pt>
                <c:pt idx="1">
                  <c:v>7.6775000000000003E-3</c:v>
                </c:pt>
                <c:pt idx="2">
                  <c:v>7.6775000000000003E-3</c:v>
                </c:pt>
                <c:pt idx="3">
                  <c:v>7.6775000000000003E-3</c:v>
                </c:pt>
                <c:pt idx="4">
                  <c:v>7.6775000000000003E-3</c:v>
                </c:pt>
                <c:pt idx="5">
                  <c:v>7.6775000000000003E-3</c:v>
                </c:pt>
                <c:pt idx="6">
                  <c:v>7.6775000000000003E-3</c:v>
                </c:pt>
                <c:pt idx="7">
                  <c:v>7.6775000000000003E-3</c:v>
                </c:pt>
                <c:pt idx="8">
                  <c:v>7.6775000000000003E-3</c:v>
                </c:pt>
              </c:numCache>
            </c:numRef>
          </c:val>
          <c:smooth val="0"/>
          <c:extLst>
            <c:ext xmlns:c16="http://schemas.microsoft.com/office/drawing/2014/chart" uri="{C3380CC4-5D6E-409C-BE32-E72D297353CC}">
              <c16:uniqueId val="{00000003-4E71-4DE1-8AFC-838EF1C12A00}"/>
            </c:ext>
          </c:extLst>
        </c:ser>
        <c:dLbls>
          <c:showLegendKey val="0"/>
          <c:showVal val="0"/>
          <c:showCatName val="0"/>
          <c:showSerName val="0"/>
          <c:showPercent val="0"/>
          <c:showBubbleSize val="0"/>
        </c:dLbls>
        <c:smooth val="0"/>
        <c:axId val="737398872"/>
        <c:axId val="737398544"/>
      </c:lineChart>
      <c:catAx>
        <c:axId val="737398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ntree Parameter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98544"/>
        <c:crosses val="autoZero"/>
        <c:auto val="1"/>
        <c:lblAlgn val="ctr"/>
        <c:lblOffset val="100"/>
        <c:noMultiLvlLbl val="0"/>
      </c:catAx>
      <c:valAx>
        <c:axId val="737398544"/>
        <c:scaling>
          <c:orientation val="minMax"/>
          <c:max val="2.0000000000000004E-2"/>
          <c:min val="7.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MMCE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9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Pat04</b:Tag>
    <b:SourceType>JournalArticle</b:SourceType>
    <b:Guid>{F5509A71-BEB9-4222-B56F-CD8853A42817}</b:Guid>
    <b:Title>Forty Years of Deinstitutionalization of Psychiatric</b:Title>
    <b:Year>2004</b:Year>
    <b:Author>
      <b:Author>
        <b:NameList>
          <b:Person>
            <b:Last>Patricia Sealy</b:Last>
            <b:First>PhD,</b:First>
            <b:Middle>Paul C Whitehead, PhD</b:Middle>
          </b:Person>
        </b:NameList>
      </b:Author>
    </b:Author>
    <b:JournalName>Canadian Journal of Psychiatry</b:JournalName>
    <b:Pages>250</b:Pages>
    <b:RefOrder>86</b:RefOrder>
  </b:Source>
  <b:Source>
    <b:Tag>Ale83</b:Tag>
    <b:SourceType>JournalArticle</b:SourceType>
    <b:Guid>{D99CBF65-A168-4883-98F2-7067C63A49B4}</b:Guid>
    <b:Author>
      <b:Author>
        <b:NameList>
          <b:Person>
            <b:Last>Alex Richman</b:Last>
            <b:First>Pamela</b:First>
            <b:Middle>Harris</b:Middle>
          </b:Person>
        </b:NameList>
      </b:Author>
    </b:Author>
    <b:Title>MENTAL HOSPITAL DEINSTITUTIONALIZATION IN CANADA A National Perspective with Some Regional Examples</b:Title>
    <b:JournalName>International Journal of Mental Health</b:JournalName>
    <b:Year>1983</b:Year>
    <b:Pages>64-83</b:Pages>
    <b:RefOrder>87</b:RefOrder>
  </b:Source>
  <b:Source>
    <b:Tag>Lyn10</b:Tag>
    <b:SourceType>JournalArticle</b:SourceType>
    <b:Guid>{2437FE22-3449-4D6A-89BA-803718983A7D}</b:Guid>
    <b:Author>
      <b:Author>
        <b:NameList>
          <b:Person>
            <b:Last>Lynn Martin</b:Last>
            <b:First>Melody</b:First>
            <b:Middle>Ashworth</b:Middle>
          </b:Person>
        </b:NameList>
      </b:Author>
    </b:Author>
    <b:Title>Deinstitutionalization in Ontario, Canada:</b:Title>
    <b:JournalName>Journal of Policy and Practice in Intellectual Disabilities</b:JournalName>
    <b:Year>2010</b:Year>
    <b:Pages>167-176</b:Pages>
    <b:RefOrder>88</b:RefOrder>
  </b:Source>
  <b:Source>
    <b:Tag>Jes14</b:Tag>
    <b:SourceType>JournalArticle</b:SourceType>
    <b:Guid>{98CB1E56-D0D7-49E5-9CA5-91498E45AFBB}</b:Guid>
    <b:Author>
      <b:Author>
        <b:NameList>
          <b:Person>
            <b:Last>Spagnolo</b:Last>
            <b:First>Jessica</b:First>
          </b:Person>
        </b:NameList>
      </b:Author>
    </b:Author>
    <b:Title>After the Asylum: The History of Madness in Canada. Après l'asile: L'histoire, de la folie au Canada by Megan Davies</b:Title>
    <b:JournalName>Healthcare Quarterly</b:JournalName>
    <b:Year>2014</b:Year>
    <b:Pages>41-45</b:Pages>
    <b:RefOrder>1</b:RefOrder>
  </b:Source>
  <b:Source>
    <b:Tag>Leg93</b:Tag>
    <b:SourceType>Report</b:SourceType>
    <b:Guid>{A51D8555-BF93-4FDB-BF39-791808A9E25E}</b:Guid>
    <b:Title>Committee Transcript 1993-May-31</b:Title>
    <b:Year>1993</b:Year>
    <b:Medium>Website</b:Medium>
    <b:Publisher>Legistlative Assembly of Ontario</b:Publisher>
    <b:City>London</b:City>
    <b:ThesisType>Committee Transcript</b:ThesisType>
    <b:YearAccessed>2018</b:YearAccessed>
    <b:MonthAccessed>October</b:MonthAccessed>
    <b:DayAccessed>28</b:DayAccessed>
    <b:URL>https://www.ola.org/en/legislative-business/committees/administration-justice/parliament-35/transcript/committee-transcript-1993-may-31</b:URL>
    <b:Author>
      <b:Author>
        <b:Corporate>Legistlative Assembly of Ontario</b:Corporate>
      </b:Author>
    </b:Author>
    <b:RefOrder>89</b:RefOrder>
  </b:Source>
  <b:Source>
    <b:Tag>Off14</b:Tag>
    <b:SourceType>Report</b:SourceType>
    <b:Guid>{25A70F53-24F6-415E-AF92-E9E476FF8828}</b:Guid>
    <b:Title>Inquest into the deaths of: Reyal Jardine Douglas, Sylvia Klibingaitis and Michael Eligon</b:Title>
    <b:Year>2014</b:Year>
    <b:Publisher>Office of the Chief Coroner, Ontario</b:Publisher>
    <b:City>Toronto</b:City>
    <b:Author>
      <b:Author>
        <b:Corporate>Office of the Chief Coroner, Ontario</b:Corporate>
      </b:Author>
    </b:Author>
    <b:ThesisType>Verdict of Coroner's Jury</b:ThesisType>
    <b:RefOrder>90</b:RefOrder>
  </b:Source>
  <b:Source>
    <b:Tag>Off141</b:Tag>
    <b:SourceType>Report</b:SourceType>
    <b:Guid>{E6406A6D-A278-4CE3-8FBC-86F69D39A97A}</b:Guid>
    <b:Title>Inquest into the death of: Douglas Clive Minty</b:Title>
    <b:Year>2014</b:Year>
    <b:Publisher>Office of the Chief Coroner, Ontario</b:Publisher>
    <b:Author>
      <b:Author>
        <b:Corporate>Office of the Chief Coroner, Ontario</b:Corporate>
      </b:Author>
    </b:Author>
    <b:ThesisType>Verdict of the Coroner's Jury</b:ThesisType>
    <b:RefOrder>91</b:RefOrder>
  </b:Source>
  <b:Source>
    <b:Tag>Off142</b:Tag>
    <b:SourceType>Report</b:SourceType>
    <b:Guid>{3CE45215-15E4-4156-9752-6AC4D74968F8}</b:Guid>
    <b:Title>Inquest into the death of: Matthew Henry Roke</b:Title>
    <b:Year>2014</b:Year>
    <b:Publisher>Office of the Chief Coroner, Ontario</b:Publisher>
    <b:City>Brockville</b:City>
    <b:Author>
      <b:Author>
        <b:Corporate>Office of the Chief Coroner, Ontario</b:Corporate>
      </b:Author>
    </b:Author>
    <b:ThesisType>Verdict of the Coroner's Jury</b:ThesisType>
    <b:RefOrder>92</b:RefOrder>
  </b:Source>
  <b:Source>
    <b:Tag>Off12</b:Tag>
    <b:SourceType>Report</b:SourceType>
    <b:Guid>{E0B0D65F-822B-4037-B590-7A63F3C017F9}</b:Guid>
    <b:Title>Inquest into the death of: Evan Thomas Jones</b:Title>
    <b:Year>2012</b:Year>
    <b:Publisher>Office of the Chief Coroner, Ontario</b:Publisher>
    <b:City>Hamilton</b:City>
    <b:Author>
      <b:Author>
        <b:Corporate>Office of the Chief Coroner, Ontario</b:Corporate>
      </b:Author>
    </b:Author>
    <b:ThesisType>Verdict of Coroner's Jury</b:ThesisType>
    <b:RefOrder>81</b:RefOrder>
  </b:Source>
  <b:Source>
    <b:Tag>Off143</b:Tag>
    <b:SourceType>Report</b:SourceType>
    <b:Guid>{58FAD9E5-4E03-46C2-A639-50BDC26F847A}</b:Guid>
    <b:Title>Inquest into the death of: Mladen (Steve) Mesic</b:Title>
    <b:Year>2014</b:Year>
    <b:Publisher>Office of the Chief Coroner, Ontario</b:Publisher>
    <b:City>Hamilton</b:City>
    <b:Author>
      <b:Author>
        <b:Corporate>Office of the Chief Coroner, Ontario</b:Corporate>
      </b:Author>
    </b:Author>
    <b:ThesisType>Verdict of the Coroner's Jury</b:ThesisType>
    <b:RefOrder>93</b:RefOrder>
  </b:Source>
  <b:Source>
    <b:Tag>Off17</b:Tag>
    <b:SourceType>Report</b:SourceType>
    <b:Guid>{3D7C30C5-AE21-461A-84A0-EAE0B421B7DC}</b:Guid>
    <b:Title>Inquest into the death of: Michael MacIsaac</b:Title>
    <b:Year>2017</b:Year>
    <b:Publisher>Office of the Chief Coroner, Ontario </b:Publisher>
    <b:City>Toronto</b:City>
    <b:Author>
      <b:Author>
        <b:Corporate>Office of the Chief Coroner, Ontario</b:Corporate>
      </b:Author>
    </b:Author>
    <b:ThesisType>Verdict of Coroner's Jury</b:ThesisType>
    <b:RefOrder>94</b:RefOrder>
  </b:Source>
  <b:Source>
    <b:Tag>McN17</b:Tag>
    <b:SourceType>Report</b:SourceType>
    <b:Guid>{C9B9513E-1279-484A-BF15-F28837633178}</b:Guid>
    <b:Author>
      <b:Author>
        <b:NameList>
          <b:Person>
            <b:Last>McNeilly</b:Last>
            <b:First>Gerry</b:First>
          </b:Person>
        </b:NameList>
      </b:Author>
    </b:Author>
    <b:Title>Police Interactions with People in Crisis and Use of Force</b:Title>
    <b:Year>2017</b:Year>
    <b:Publisher>Office of the Independent Police Review Director</b:Publisher>
    <b:ThesisType>OIPRD Systemic Review Interim Report</b:ThesisType>
    <b:RefOrder>5</b:RefOrder>
  </b:Source>
  <b:Source>
    <b:Tag>Min07</b:Tag>
    <b:SourceType>Report</b:SourceType>
    <b:Guid>{84E26A07-3E3F-490D-BA73-46EFBA5A949D}</b:Guid>
    <b:Author>
      <b:Author>
        <b:Corporate>Ministry of Justice, British Columbia</b:Corporate>
      </b:Author>
    </b:Author>
    <b:Title>Coroner's Report into the death of Robert Dziekanski</b:Title>
    <b:Year>2007</b:Year>
    <b:Publisher>Ministry of Justice, British Columbia</b:Publisher>
    <b:ThesisType>Coroner's Report</b:ThesisType>
    <b:RefOrder>95</b:RefOrder>
  </b:Source>
  <b:Source>
    <b:Tag>Dub16</b:Tag>
    <b:SourceType>Report</b:SourceType>
    <b:Guid>{A1D734D4-1526-4F9A-91D2-6BB4BCF4B36F}</b:Guid>
    <b:Author>
      <b:Author>
        <b:NameList>
          <b:Person>
            <b:Last>Dubé</b:Last>
            <b:First>Paul</b:First>
          </b:Person>
        </b:NameList>
      </b:Author>
    </b:Author>
    <b:Title>A Matter of Life and Death</b:Title>
    <b:Year>2016</b:Year>
    <b:Publisher>Ombudsman Ontario</b:Publisher>
    <b:ThesisType>Ombudsman Report</b:ThesisType>
    <b:City>Toronto</b:City>
    <b:RefOrder>6</b:RefOrder>
  </b:Source>
  <b:Source>
    <b:Tag>Fra14</b:Tag>
    <b:SourceType>Report</b:SourceType>
    <b:Guid>{082F74F2-D772-4C8C-B4F3-F3C60AA21025}</b:Guid>
    <b:Author>
      <b:Author>
        <b:NameList>
          <b:Person>
            <b:Last>Iacobucci</b:Last>
            <b:First>Frank</b:First>
          </b:Person>
        </b:NameList>
      </b:Author>
    </b:Author>
    <b:Title>Police Encounters with People in Crisis</b:Title>
    <b:Year>2014</b:Year>
    <b:Publisher>Toronto Police Service</b:Publisher>
    <b:City>Toronto</b:City>
    <b:RefOrder>2</b:RefOrder>
  </b:Source>
  <b:Source>
    <b:Tag>Dor10</b:Tag>
    <b:SourceType>JournalArticle</b:SourceType>
    <b:Guid>{AB7525FD-DD98-4BE2-BD79-67B85D5B710E}</b:Guid>
    <b:Title>Canadian police agencies and their interactions with persons with a</b:Title>
    <b:Year>2010</b:Year>
    <b:Author>
      <b:Author>
        <b:NameList>
          <b:Person>
            <b:Last>Dorothy Cotton</b:Last>
            <b:First>Terry</b:First>
            <b:Middle>G. Coleman</b:Middle>
          </b:Person>
        </b:NameList>
      </b:Author>
    </b:Author>
    <b:JournalName>Police Practice and Research</b:JournalName>
    <b:Pages>301–314</b:Pages>
    <b:DOI>10.1080/15614261003701665</b:DOI>
    <b:RefOrder>10</b:RefOrder>
  </b:Source>
  <b:Source>
    <b:Tag>Ter10</b:Tag>
    <b:SourceType>JournalArticle</b:SourceType>
    <b:Guid>{38B3A7B7-995D-4135-970E-2AEFC21D5681}</b:Guid>
    <b:Author>
      <b:Author>
        <b:NameList>
          <b:Person>
            <b:Last>Terry G. Coleman</b:Last>
            <b:First>Dorothy</b:First>
            <b:Middle>H. Cotton</b:Middle>
          </b:Person>
        </b:NameList>
      </b:Author>
    </b:Author>
    <b:Title>Reducing Risk and Improving Outcomes</b:Title>
    <b:JournalName>Journal of Police Crisis Negotiations</b:JournalName>
    <b:Year>2010</b:Year>
    <b:Pages>39-57</b:Pages>
    <b:DOI>10.1080/15332581003756950</b:DOI>
    <b:RefOrder>8</b:RefOrder>
  </b:Source>
  <b:Source>
    <b:Tag>Ant14</b:Tag>
    <b:SourceType>JournalArticle</b:SourceType>
    <b:Guid>{DF8750F9-CCD0-44DE-820E-1DAFCA75B2D9}</b:Guid>
    <b:Title>Police use of TASER devices in mental health emergencies: A review</b:Title>
    <b:JournalName>International Journal of Law and Psychiatry</b:JournalName>
    <b:Year>2014</b:Year>
    <b:Pages>420-426</b:Pages>
    <b:Author>
      <b:Author>
        <b:NameList>
          <b:Person>
            <b:Last>Anthony J. O'Brien</b:Last>
            <b:First>Katey</b:First>
            <b:Middle>Thom</b:Middle>
          </b:Person>
        </b:NameList>
      </b:Author>
    </b:Author>
    <b:DOI>10.1016/j.ijlp.2014.02.014</b:DOI>
    <b:RefOrder>14</b:RefOrder>
  </b:Source>
  <b:Source>
    <b:Tag>Bri11</b:Tag>
    <b:SourceType>Report</b:SourceType>
    <b:Guid>{90DB2523-921F-42BE-A98C-AF481BE3761F}</b:Guid>
    <b:Author>
      <b:Author>
        <b:NameList>
          <b:Person>
            <b:Last>Brink</b:Last>
            <b:First>J.,</b:First>
            <b:Middle>Livingston, J., Desmarais, S., Greaves, C., Maxwell, V., Michalak, E., Parent, R., Verdun-Jones, S., &amp; Weaver, C.</b:Middle>
          </b:Person>
        </b:NameList>
      </b:Author>
    </b:Author>
    <b:Title>A Study of How People with Mental Illness Perceive and Interact with the Police</b:Title>
    <b:Year>2011</b:Year>
    <b:Publisher>Mental Health Commission of Canada</b:Publisher>
    <b:City>Calgary</b:City>
    <b:YearAccessed>2018</b:YearAccessed>
    <b:MonthAccessed>28</b:MonthAccessed>
    <b:DayAccessed>10</b:DayAccessed>
    <b:URL>http://www.mentalhealthcommission.ca</b:URL>
    <b:RefOrder>3</b:RefOrder>
  </b:Source>
  <b:Source>
    <b:Tag>Ont18</b:Tag>
    <b:SourceType>DocumentFromInternetSite</b:SourceType>
    <b:Guid>{416C10FA-455F-42EF-B0A5-69E106E6A84B}</b:Guid>
    <b:Title>Report of the Ontario Human Rights Commission on police use of force and mental health</b:Title>
    <b:Year>2018</b:Year>
    <b:Author>
      <b:Author>
        <b:Corporate>Ontario Human Rights Commission</b:Corporate>
      </b:Author>
    </b:Author>
    <b:InternetSiteTitle>Ontario Human Rights Commission</b:InternetSiteTitle>
    <b:Month>10</b:Month>
    <b:Day>28</b:Day>
    <b:URL>http://www.ohrc.on.ca/en/report-ontario-human-rights-commission-police-use-force-and-mental-health</b:URL>
    <b:RefOrder>16</b:RefOrder>
  </b:Source>
  <b:Source>
    <b:Tag>Ste10</b:Tag>
    <b:SourceType>JournalArticle</b:SourceType>
    <b:Guid>{04EACECA-C808-4D14-BA25-C770F584E886}</b:Guid>
    <b:Author>
      <b:Author>
        <b:NameList>
          <b:Person>
            <b:Last>Stephen Kisely</b:Last>
            <b:First>Leslie</b:First>
            <b:Middle>Anne campbell, Sarah Peddle, Susan Hare, Mary Psyche, Don Spicer, Bill Moore</b:Middle>
          </b:Person>
        </b:NameList>
      </b:Author>
    </b:Author>
    <b:Title>A controlled before-and-after evaluation of a mobile crisis partnership between mental health and police services in Nova Scotia</b:Title>
    <b:Year>2010</b:Year>
    <b:JournalName>Canadian Journal of Psychiatry</b:JournalName>
    <b:Pages>662-668</b:Pages>
    <b:RefOrder>20</b:RefOrder>
  </b:Source>
  <b:Source>
    <b:Tag>Sus05</b:Tag>
    <b:SourceType>JournalArticle</b:SourceType>
    <b:Guid>{8ECC8B85-268D-4B95-B85F-39B5EC3ABC26}</b:Guid>
    <b:Author>
      <b:Author>
        <b:NameList>
          <b:Person>
            <b:Last>Susan J. Farrell</b:Last>
            <b:First>James</b:First>
            <b:Middle>Huff, Sue-Ann MacDonald, Alison Middlebro, Steven Walsh</b:Middle>
          </b:Person>
        </b:NameList>
      </b:Author>
    </b:Author>
    <b:Title>Taking it to the street: a psychiatric outreach service in Canada</b:Title>
    <b:JournalName>Community Mental Health Journal</b:JournalName>
    <b:Year>2005</b:Year>
    <b:Pages>737-746</b:Pages>
    <b:DOI>10.1007/s10597-005-6430-7</b:DOI>
    <b:RefOrder>21</b:RefOrder>
  </b:Source>
  <b:Source>
    <b:Tag>Chr11</b:Tag>
    <b:SourceType>JournalArticle</b:SourceType>
    <b:Guid>{A8A8B0C5-2F0B-42A8-A389-7DB5EA4263A1}</b:Guid>
    <b:Author>
      <b:Author>
        <b:NameList>
          <b:Person>
            <b:Last>Christine M. Sarteschi</b:Last>
            <b:First>Michael</b:First>
            <b:Middle>G. Vaughn, Kevin Kim</b:Middle>
          </b:Person>
        </b:NameList>
      </b:Author>
    </b:Author>
    <b:Title>Assessing the effectiveness of mental health courts: A quantitative review</b:Title>
    <b:JournalName>Journal of Criminal Justice</b:JournalName>
    <b:Year>2011</b:Year>
    <b:Pages>12-20</b:Pages>
    <b:DOI>10.1016/j.jcrimjus.2010.11.003</b:DOI>
    <b:RefOrder>31</b:RefOrder>
  </b:Source>
  <b:Source>
    <b:Tag>Rei08</b:Tag>
    <b:SourceType>JournalArticle</b:SourceType>
    <b:Guid>{FE9D427E-FB99-4F22-B823-63245875841F}</b:Guid>
    <b:Author>
      <b:Author>
        <b:NameList>
          <b:Person>
            <b:Last>Reiksts</b:Last>
            <b:First>Mark</b:First>
          </b:Person>
        </b:NameList>
      </b:Author>
    </b:Author>
    <b:Title>Mental Health Courts in Canada</b:Title>
    <b:JournalName>LawNow</b:JournalName>
    <b:Year>2008</b:Year>
    <b:Pages>31</b:Pages>
    <b:RefOrder>29</b:RefOrder>
  </b:Source>
  <b:Source>
    <b:Tag>Hum17</b:Tag>
    <b:SourceType>Report</b:SourceType>
    <b:Guid>{A7A40670-0FCA-44F4-9C10-E16C8AD7A520}</b:Guid>
    <b:Title>Mental Health Courts in Ontario A Review of the Initiation and Operation of Mental Health Courts Across the Province</b:Title>
    <b:Year>2017</b:Year>
    <b:Author>
      <b:Author>
        <b:Corporate>Human Services &amp; Justice Coordinating Committee</b:Corporate>
      </b:Author>
    </b:Author>
    <b:Publisher>Human Services &amp; Justice Coordinating Committee</b:Publisher>
    <b:ShortTitle>Mental Health Courts in Ontario</b:ShortTitle>
    <b:RefOrder>30</b:RefOrder>
  </b:Source>
  <b:Source>
    <b:Tag>Tay17</b:Tag>
    <b:SourceType>Report</b:SourceType>
    <b:Guid>{A39E6E03-0D03-4EF1-B6F7-E80992FD2DB5}</b:Guid>
    <b:Author>
      <b:Author>
        <b:Corporate>Taylor Newberry Consulting</b:Corporate>
      </b:Author>
    </b:Author>
    <b:Title>An Evaluation of the Connectivity Situation Tables in Waterloo Region: Service User Experiences and Impact on Use of Emergency Services</b:Title>
    <b:Year>2017</b:Year>
    <b:Publisher>Taylor Newberry Consulting</b:Publisher>
    <b:City>Waterloo</b:City>
    <b:RefOrder>27</b:RefOrder>
  </b:Source>
  <b:Source>
    <b:Tag>Ale15</b:Tag>
    <b:SourceType>Report</b:SourceType>
    <b:Guid>{C07CE7F5-FD4D-4241-BB31-CEBDEB9021CA}</b:Guid>
    <b:Author>
      <b:Author>
        <b:NameList>
          <b:Person>
            <b:Last>Alexey Babayan</b:Last>
            <b:First>Tamara</b:First>
            <b:Middle>Landry-Thompson, Adam Stevens</b:Middle>
          </b:Person>
        </b:NameList>
      </b:Author>
    </b:Author>
    <b:Title>Evaluation of the Brant Community Response Team Initiative: Six-month Report</b:Title>
    <b:Year>2015</b:Year>
    <b:Publisher>Brant County Health Unit</b:Publisher>
    <b:City>Brantford</b:City>
    <b:RefOrder>28</b:RefOrder>
  </b:Source>
  <b:Source>
    <b:Tag>Pri18</b:Tag>
    <b:SourceType>InternetSite</b:SourceType>
    <b:Guid>{B9A1DCE6-E35C-4439-8A56-EF293A4DE2CA}</b:Guid>
    <b:Title>Prince Albert Hub – The Community Mobilization Prince Albert (CMPA)</b:Title>
    <b:Year>2018</b:Year>
    <b:InternetSiteTitle>community mobilization</b:InternetSiteTitle>
    <b:Month>10</b:Month>
    <b:Day>28</b:Day>
    <b:URL>http://communitymobilization.ca/prince-albert-hub/</b:URL>
    <b:RefOrder>25</b:RefOrder>
  </b:Source>
  <b:Source>
    <b:Tag>Ayo10</b:Tag>
    <b:SourceType>DocumentFromInternetSite</b:SourceType>
    <b:Guid>{2C850678-73E8-4595-A1AB-146B829542E4}</b:Guid>
    <b:Title>Types of Machine Learning Algorithms</b:Title>
    <b:InternetSiteTitle>IntechOpen</b:InternetSiteTitle>
    <b:Year>2010</b:Year>
    <b:URL>www.intechopen.com</b:URL>
    <b:Author>
      <b:Author>
        <b:NameList>
          <b:Person>
            <b:Last>Ayodele</b:Last>
            <b:First>Taiwo</b:First>
            <b:Middle>Oladipupo</b:Middle>
          </b:Person>
        </b:NameList>
      </b:Author>
    </b:Author>
    <b:YearAccessed>2018</b:YearAccessed>
    <b:MonthAccessed>10</b:MonthAccessed>
    <b:DayAccessed>28</b:DayAccessed>
    <b:StandardNumber>978-953-307-034-6</b:StandardNumber>
    <b:RefOrder>96</b:RefOrder>
  </b:Source>
  <b:Source>
    <b:Tag>Men17</b:Tag>
    <b:SourceType>Report</b:SourceType>
    <b:Guid>{9086802E-7CF5-480C-9E77-A3506AB7F80C}</b:Guid>
    <b:Title>Strengthening the Case for Investing in Canada's Mental Health System: Economic Considerations</b:Title>
    <b:Year>2017</b:Year>
    <b:Author>
      <b:Author>
        <b:Corporate>Mental Health Commission of Canada</b:Corporate>
      </b:Author>
    </b:Author>
    <b:Publisher>Mental Health Commission of Canada</b:Publisher>
    <b:StandardNumber>978-1-77318-041-0</b:StandardNumber>
    <b:RefOrder>97</b:RefOrder>
  </b:Source>
  <b:Source xmlns:b="http://schemas.openxmlformats.org/officeDocument/2006/bibliography">
    <b:Tag>Men13</b:Tag>
    <b:SourceType>Report</b:SourceType>
    <b:Guid>{C8C4AF6C-D9D0-46AA-931E-6246D0F3AB84}</b:Guid>
    <b:Author>
      <b:Author>
        <b:Corporate>Mental Health Commission of Canada</b:Corporate>
      </b:Author>
    </b:Author>
    <b:Title>Making the Case for Investing in Mental Health in Canada</b:Title>
    <b:Year>2013</b:Year>
    <b:Publisher>Mental Health Commission of Canada</b:Publisher>
    <b:RefOrder>98</b:RefOrder>
  </b:Source>
  <b:Source>
    <b:Tag>Kat05</b:Tag>
    <b:SourceType>JournalArticle</b:SourceType>
    <b:Guid>{9DD42231-D39C-4583-B861-6A0BA92F6F7B}</b:Guid>
    <b:Title>Design of an algorithm to identify persons with mental illness in a police administrative database</b:Title>
    <b:Year>2005</b:Year>
    <b:Author>
      <b:Author>
        <b:NameList>
          <b:Person>
            <b:Last>Kathleen Hartford</b:Last>
            <b:First>Lisa</b:First>
            <b:Middle>Heslop, Larry Stitt, Jeffrey S. Hoch</b:Middle>
          </b:Person>
        </b:NameList>
      </b:Author>
    </b:Author>
    <b:JournalName>International Journal of Law and Psychiatry</b:JournalName>
    <b:Pages>1-11</b:Pages>
    <b:DOI>0.1016/j.ijlp.2004.12.001</b:DOI>
    <b:RefOrder>99</b:RefOrder>
  </b:Source>
  <b:Source>
    <b:Tag>Wil08</b:Tag>
    <b:SourceType>Report</b:SourceType>
    <b:Guid>{51856E8D-B34A-468A-AEC6-AA0B244A9D5D}</b:Guid>
    <b:Author>
      <b:Author>
        <b:NameList>
          <b:Person>
            <b:Last>Wilson-Bates</b:Last>
            <b:First>Fiona</b:First>
          </b:Person>
        </b:NameList>
      </b:Author>
    </b:Author>
    <b:Title>LOST IN TRANSITION:How a Lack of Capacity in the Mental Health System is Failing Vancouver’s Mentally Ill and Draining Police Resources</b:Title>
    <b:Year>2008</b:Year>
    <b:Publisher>Vancouver Police Department</b:Publisher>
    <b:City>Vancouver</b:City>
    <b:RefOrder>100</b:RefOrder>
  </b:Source>
  <b:Source>
    <b:Tag>Ont181</b:Tag>
    <b:SourceType>InternetSite</b:SourceType>
    <b:Guid>{A09A088F-1435-4FD6-B569-E5E0B377D508}</b:Guid>
    <b:Title>History of the Huronia Regional Centre</b:Title>
    <b:Year>2018</b:Year>
    <b:YearAccessed>2018</b:YearAccessed>
    <b:MonthAccessed>October</b:MonthAccessed>
    <b:DayAccessed>29</b:DayAccessed>
    <b:URL>https://www.mcss.gov.on.ca/en/mcss/programs/developmental/HRC_history.aspx</b:URL>
    <b:Author>
      <b:Author>
        <b:Corporate>Ontario Ministry of Children, Community and Social Services</b:Corporate>
      </b:Author>
    </b:Author>
    <b:InternetSiteTitle>Ontario Ministry of Children, Community and Social Services</b:InternetSiteTitle>
    <b:Month>march</b:Month>
    <b:Day>8</b:Day>
    <b:RefOrder>101</b:RefOrder>
  </b:Source>
  <b:Source>
    <b:Tag>Cou18</b:Tag>
    <b:SourceType>InternetSite</b:SourceType>
    <b:Guid>{5249907E-F577-40B9-94ED-9CE29FCBBCCB}</b:Guid>
    <b:Title>Fonds ID81 - Provincial Lunatic Asylum</b:Title>
    <b:InternetSiteTitle>canbarchives</b:InternetSiteTitle>
    <b:URL>https://search.canbarchives.ca/provincial-lunatic-asylum-2</b:URL>
    <b:Author>
      <b:Author>
        <b:Corporate>Council of Archives New Brunswick</b:Corporate>
      </b:Author>
    </b:Author>
    <b:YearAccessed>2018</b:YearAccessed>
    <b:MonthAccessed>10</b:MonthAccessed>
    <b:DayAccessed>29</b:DayAccessed>
    <b:Year>2018</b:Year>
    <b:RefOrder>102</b:RefOrder>
  </b:Source>
  <b:Source>
    <b:Tag>Ron13</b:Tag>
    <b:SourceType>Report</b:SourceType>
    <b:Guid>{033A439E-CE2D-47CF-8942-DC8E681B7704}</b:Guid>
    <b:Title>Development of the interRAI Brief Mental Health Screener to Enhance the Ability of Police Officers to Identify Persons with Serious Mental Disorder</b:Title>
    <b:Year>2013</b:Year>
    <b:City>Waterloo</b:City>
    <b:Publisher>University of Waterloo</b:Publisher>
    <b:Author>
      <b:Author>
        <b:NameList>
          <b:Person>
            <b:Last>Hoffman</b:Last>
            <b:First>Ron</b:First>
          </b:Person>
        </b:NameList>
      </b:Author>
    </b:Author>
    <b:Department>Health Studies and Gerontology</b:Department>
    <b:Institution>University of Waterloo</b:Institution>
    <b:ThesisType>PhD Thesis</b:ThesisType>
    <b:RefOrder>9</b:RefOrder>
  </b:Source>
  <b:Source>
    <b:Tag>Sav18</b:Tag>
    <b:SourceType>Interview</b:SourceType>
    <b:Guid>{ACDA0A90-7E58-41A5-8E64-7A2F3EBF25B7}</b:Guid>
    <b:Year>2018</b:Year>
    <b:City>Brantford</b:City>
    <b:Author>
      <b:Interviewee>
        <b:NameList>
          <b:Person>
            <b:Last>Savage</b:Last>
            <b:First>Cst.</b:First>
            <b:Middle>James</b:Middle>
          </b:Person>
        </b:NameList>
      </b:Interviewee>
      <b:Interviewer>
        <b:NameList>
          <b:Person>
            <b:Last>Hirdes</b:Last>
            <b:First>Daniel</b:First>
            <b:Middle>Pearson</b:Middle>
          </b:Person>
        </b:NameList>
      </b:Interviewer>
    </b:Author>
    <b:Month>September</b:Month>
    <b:Day>21</b:Day>
    <b:RefOrder>19</b:RefOrder>
  </b:Source>
  <b:Source>
    <b:Tag>Nil14</b:Tag>
    <b:SourceType>Report</b:SourceType>
    <b:Guid>{97261FA3-6C3F-409C-B006-DCB01AD1E706}</b:Guid>
    <b:Title>Risk-Driven collaborative intervention: A preliminary impact assessment of Community Mobilization Prince Albert’s Hub Model</b:Title>
    <b:Year>2014</b:Year>
    <b:Publisher>University of Saskatchewan</b:Publisher>
    <b:City>Saskatoon</b:City>
    <b:Author>
      <b:Author>
        <b:NameList>
          <b:Person>
            <b:Last>Nilson</b:Last>
            <b:First>C.</b:First>
          </b:Person>
        </b:NameList>
      </b:Author>
    </b:Author>
    <b:Department>Centre for Forensic Behavioural Science and Justice Studies</b:Department>
    <b:Institution>University of Saskatchewan</b:Institution>
    <b:RefOrder>22</b:RefOrder>
  </b:Source>
  <b:Source>
    <b:Tag>Rus14</b:Tag>
    <b:SourceType>Report</b:SourceType>
    <b:Guid>{1839D5E2-D0E4-4B2B-87AB-E412F815F963}</b:Guid>
    <b:Author>
      <b:Author>
        <b:NameList>
          <b:Person>
            <b:Last>Russell</b:Last>
            <b:First>H.,</b:First>
            <b:Middle>Taylor, N.</b:Middle>
          </b:Person>
        </b:NameList>
      </b:Author>
    </b:Author>
    <b:Title>New directions in community safety-consolidating lessons learned about risk and collaboration</b:Title>
    <b:Year>2014</b:Year>
    <b:Publisher>Ontario Working Group on Collaborative Risk-Driven Community Safety</b:Publisher>
    <b:City>Ottawa</b:City>
    <b:Department>Ontario Working Group on Collaborative Risk-Driven Community Safety</b:Department>
    <b:Institution>Ontario Association of Chief of Police</b:Institution>
    <b:RefOrder>23</b:RefOrder>
  </b:Source>
  <b:Source>
    <b:Tag>CNi16</b:Tag>
    <b:SourceType>Report</b:SourceType>
    <b:Guid>{E82F73C4-B06C-4B81-8472-ABAA97605476}</b:Guid>
    <b:Author>
      <b:Author>
        <b:NameList>
          <b:Person>
            <b:Last>Nilson</b:Last>
            <b:First>C.</b:First>
          </b:Person>
        </b:NameList>
      </b:Author>
    </b:Author>
    <b:Year>2016</b:Year>
    <b:Publisher>University of Saskatchewan</b:Publisher>
    <b:City>Saskatoon</b:City>
    <b:Department>Centre for Forensic Behavioural Science and Justice Studies</b:Department>
    <b:Institution>University of Saskatchewan</b:Institution>
    <b:Title>Technology-enabled Hubs in remote communities: A review of research and practice</b:Title>
    <b:RefOrder>24</b:RefOrder>
  </b:Source>
  <b:Source>
    <b:Tag>New15</b:Tag>
    <b:SourceType>Report</b:SourceType>
    <b:Guid>{E8C3BDF7-B4ED-4A27-8435-CCC8A3088332}</b:Guid>
    <b:Author>
      <b:Author>
        <b:NameList>
          <b:Person>
            <b:Last>Newberry</b:Last>
            <b:First>J.,</b:First>
            <b:Middle>Brown, J.</b:Middle>
          </b:Person>
        </b:NameList>
      </b:Author>
    </b:Author>
    <b:Title>Phase II Evaluation of the Connectivity Situation Tables in Waterloo Region. Evaluation report being prepared for Waterloo Region Connectivity Partnership.</b:Title>
    <b:Year>2015</b:Year>
    <b:Publisher>Taylor Newberry Consulting</b:Publisher>
    <b:City>Guelph</b:City>
    <b:RefOrder>26</b:RefOrder>
  </b:Source>
  <b:Source>
    <b:Tag>Xia04</b:Tag>
    <b:SourceType>JournalArticle</b:SourceType>
    <b:Guid>{4B4BAA6A-1FE5-4B54-A6B7-68B5CD18E512}</b:Guid>
    <b:Title>Comparison of Machine Learning Techniques with Classical Statistical Models in Predicting Health Outcomes</b:Title>
    <b:Year>2004</b:Year>
    <b:Author>
      <b:Author>
        <b:NameList>
          <b:Person>
            <b:Last>Xiaowei Song</b:Last>
            <b:First>Arnold</b:First>
            <b:Middle>Mitnitski, Jafna Cox, Kenneth Rockwood</b:Middle>
          </b:Person>
        </b:NameList>
      </b:Author>
    </b:Author>
    <b:JournalName>Studies in health technology and informatics</b:JournalName>
    <b:Pages>736-740</b:Pages>
    <b:DOI>10.3233/978-1-60750-949-3-736</b:DOI>
    <b:RefOrder>35</b:RefOrder>
  </b:Source>
  <b:Source>
    <b:Tag>Pro16</b:Tag>
    <b:SourceType>Misc</b:SourceType>
    <b:Guid>{F7A2DD5B-3E03-4947-8E20-ED301A4ACA4C}</b:Guid>
    <b:Title>Mental Health Act</b:Title>
    <b:Year>2016</b:Year>
    <b:Month>September</b:Month>
    <b:Day>15</b:Day>
    <b:City>Edmonton</b:City>
    <b:StateProvince>Alberta</b:StateProvince>
    <b:CountryRegion>Canada</b:CountryRegion>
    <b:Publisher>Alberta Queen’s Printer</b:Publisher>
    <b:Author>
      <b:Author>
        <b:Corporate>Province of Alberta</b:Corporate>
      </b:Author>
    </b:Author>
    <b:RefOrder>103</b:RefOrder>
  </b:Source>
  <b:Source>
    <b:Tag>Hes11</b:Tag>
    <b:SourceType>Report</b:SourceType>
    <b:Guid>{5D13421B-A7AE-4604-BD98-0ACA3812FEDE}</b:Guid>
    <b:Title>Trends in police contact with persons with mental illness</b:Title>
    <b:Year>2011</b:Year>
    <b:City>London</b:City>
    <b:Publisher>London Police Service</b:Publisher>
    <b:Author>
      <b:Author>
        <b:NameList>
          <b:Person>
            <b:Last>Heslop</b:Last>
            <b:First>L.,</b:First>
            <b:Middle>Stitt, L., Hoch, J. S.</b:Middle>
          </b:Person>
        </b:NameList>
      </b:Author>
    </b:Author>
    <b:RefOrder>11</b:RefOrder>
  </b:Source>
  <b:Source>
    <b:Tag>axo18</b:Tag>
    <b:SourceType>InternetSite</b:SourceType>
    <b:Guid>{50878E58-E444-468E-95E3-ED3E9FA0B027}</b:Guid>
    <b:Title>Taser 7</b:Title>
    <b:Year>2018</b:Year>
    <b:Author>
      <b:Author>
        <b:Corporate>axon</b:Corporate>
      </b:Author>
    </b:Author>
    <b:InternetSiteTitle>axon</b:InternetSiteTitle>
    <b:URL>https://ca.axon.com/products/taser-7</b:URL>
    <b:ProductionCompany>Axon</b:ProductionCompany>
    <b:YearAccessed>2018</b:YearAccessed>
    <b:MonthAccessed>10</b:MonthAccessed>
    <b:DayAccessed>29</b:DayAccessed>
    <b:RefOrder>15</b:RefOrder>
  </b:Source>
  <b:Source>
    <b:Tag>Can00</b:Tag>
    <b:SourceType>Report</b:SourceType>
    <b:Guid>{DDA7ECEB-4F16-49CC-87AC-76F750AD54F8}</b:Guid>
    <b:Title>A National Use of Force Framework</b:Title>
    <b:Year>2000</b:Year>
    <b:Author>
      <b:Author>
        <b:Corporate>Canadian Association of Chiefs of Police</b:Corporate>
      </b:Author>
    </b:Author>
    <b:Publisher>The Canadian Assocation of Chief of Police</b:Publisher>
    <b:RefOrder>12</b:RefOrder>
  </b:Source>
  <b:Source>
    <b:Tag>Roy17</b:Tag>
    <b:SourceType>InternetSite</b:SourceType>
    <b:Guid>{4E2494D0-9426-4B6F-A7E6-C073EF13A3F3}</b:Guid>
    <b:Title>Incident Management Intervention Model</b:Title>
    <b:Year>2017</b:Year>
    <b:URL>http://www.rcmp-grc.gc.ca/en/incident-management-intervention-model-imim</b:URL>
    <b:Author>
      <b:Author>
        <b:Corporate>Royal Canadian Mounted Police</b:Corporate>
      </b:Author>
    </b:Author>
    <b:InternetSiteTitle>Royal Canadian Mounted Police</b:InternetSiteTitle>
    <b:Month>10</b:Month>
    <b:Day>03</b:Day>
    <b:RefOrder>13</b:RefOrder>
  </b:Source>
  <b:Source>
    <b:Tag>Pre18</b:Tag>
    <b:SourceType>InternetSite</b:SourceType>
    <b:Guid>{C4EF67BD-470E-4729-AF39-10807190B4E8}</b:Guid>
    <b:Author>
      <b:Author>
        <b:Corporate>PredPol</b:Corporate>
      </b:Author>
    </b:Author>
    <b:Title>PredPol</b:Title>
    <b:InternetSiteTitle>PredPol</b:InternetSiteTitle>
    <b:Year>2018</b:Year>
    <b:URL>http://www.predpol.com/</b:URL>
    <b:RefOrder>39</b:RefOrder>
  </b:Source>
  <b:Source>
    <b:Tag>Sho18</b:Tag>
    <b:SourceType>InternetSite</b:SourceType>
    <b:Guid>{46FEAAD7-7250-497D-B70C-7998F2246745}</b:Guid>
    <b:Author>
      <b:Author>
        <b:Corporate>ShotSpotter</b:Corporate>
      </b:Author>
    </b:Author>
    <b:Title>ShotSpotterq</b:Title>
    <b:InternetSiteTitle>ShotSpotter</b:InternetSiteTitle>
    <b:Year>2018</b:Year>
    <b:URL>https://www.shotspotter.com/</b:URL>
    <b:RefOrder>40</b:RefOrder>
  </b:Source>
  <b:Source>
    <b:Tag>Hik18</b:Tag>
    <b:SourceType>InternetSite</b:SourceType>
    <b:Guid>{169FF1D2-53AE-47ED-A1B1-8AD69A3696C8}</b:Guid>
    <b:Author>
      <b:Author>
        <b:Corporate>HikVision</b:Corporate>
      </b:Author>
    </b:Author>
    <b:Title>HIKCENTRAL MANAGEMENT SOFTWARE</b:Title>
    <b:InternetSiteTitle>Hikvision</b:InternetSiteTitle>
    <b:Year>2018</b:Year>
    <b:URL>https://ca.hikvision.com/en/products/video-management/hikcentral-management-software</b:URL>
    <b:RefOrder>41</b:RefOrder>
  </b:Source>
  <b:Source>
    <b:Tag>Cor18</b:Tag>
    <b:SourceType>InternetSite</b:SourceType>
    <b:Guid>{23AEB6A4-3901-43EF-A199-D74C565B9866}</b:Guid>
    <b:Author>
      <b:Author>
        <b:Corporate>Cortica</b:Corporate>
      </b:Author>
    </b:Author>
    <b:Title>Technology</b:Title>
    <b:InternetSiteTitle>Cortica</b:InternetSiteTitle>
    <b:Year>2018</b:Year>
    <b:URL>https://cortica.com/technology.html</b:URL>
    <b:RefOrder>42</b:RefOrder>
  </b:Source>
  <b:Source>
    <b:Tag>equ18</b:Tag>
    <b:SourceType>InternetSite</b:SourceType>
    <b:Guid>{DD70ACE9-2F3D-4033-A2AD-023CC8701A63}</b:Guid>
    <b:Author>
      <b:Author>
        <b:Corporate>equivant</b:Corporate>
      </b:Author>
    </b:Author>
    <b:Title>COMPAS CLASSIFICATION</b:Title>
    <b:InternetSiteTitle>equivant</b:InternetSiteTitle>
    <b:Year>2018</b:Year>
    <b:URL>http://www.equivant.com/solutions/inmate-classification</b:URL>
    <b:RefOrder>43</b:RefOrder>
  </b:Source>
  <b:Source>
    <b:Tag>Sta18</b:Tag>
    <b:SourceType>InternetSite</b:SourceType>
    <b:Guid>{D51A57B7-A4D5-402C-9030-995CE9DF6959}</b:Guid>
    <b:Author>
      <b:Author>
        <b:Corporate>Statistics Canada</b:Corporate>
      </b:Author>
    </b:Author>
    <b:Title>Police personnel and selected crime statistics, municipal police services</b:Title>
    <b:InternetSiteTitle>Statistics Canada</b:InternetSiteTitle>
    <b:Year>2018</b:Year>
    <b:Month>10</b:Month>
    <b:Day>29</b:Day>
    <b:URL>https://www150.statcan.gc.ca/t1/tbl1/en/tv.action?pid=3510007701&amp;pickMembers%5B0%5D=1.0</b:URL>
    <b:RefOrder>61</b:RefOrder>
  </b:Source>
  <b:Source>
    <b:Tag>int18</b:Tag>
    <b:SourceType>InternetSite</b:SourceType>
    <b:Guid>{B1CAE93D-8A19-445C-B60A-EAB97A03E7E7}</b:Guid>
    <b:Author>
      <b:Author>
        <b:Corporate>interRAI</b:Corporate>
      </b:Author>
    </b:Author>
    <b:Title>Brief Mental Health Screener (BMHS)</b:Title>
    <b:InternetSiteTitle>interRAI</b:InternetSiteTitle>
    <b:Year>2018</b:Year>
    <b:Month>10</b:Month>
    <b:Day>29</b:Day>
    <b:URL>http://www.interrai.org/brief-mental-health-screener-bmhs.html</b:URL>
    <b:RefOrder>59</b:RefOrder>
  </b:Source>
  <b:Source>
    <b:Tag>StL18</b:Tag>
    <b:SourceType>InternetSite</b:SourceType>
    <b:Guid>{AFF46372-670B-4582-9BE9-361E4A9A8DD8}</b:Guid>
    <b:Author>
      <b:Author>
        <b:Corporate>St. Leonard's Community Services</b:Corporate>
      </b:Author>
    </b:Author>
    <b:Title>Mobile Crisis Rapid Response Team (MCRRT)</b:Title>
    <b:InternetSiteTitle>St. Leonard's Community Services</b:InternetSiteTitle>
    <b:Year>2018</b:Year>
    <b:Month>10</b:Month>
    <b:Day>29</b:Day>
    <b:URL>https://www.st-leonards.com/admh/programs/mobile-crisis-rapid-response-team</b:URL>
    <b:RefOrder>62</b:RefOrder>
  </b:Source>
  <b:Source>
    <b:Tag>StL181</b:Tag>
    <b:SourceType>InternetSite</b:SourceType>
    <b:Guid>{2D8FDECF-07A3-4923-BEE0-4ABB13D191E0}</b:Guid>
    <b:Author>
      <b:Author>
        <b:Corporate>St. Leonard's Community Services</b:Corporate>
      </b:Author>
    </b:Author>
    <b:Title>Addictions &amp; Mental Health</b:Title>
    <b:InternetSiteTitle>St. Leonard's Community Services</b:InternetSiteTitle>
    <b:Year>2018</b:Year>
    <b:Month>10</b:Month>
    <b:Day>28</b:Day>
    <b:URL>https://www.st-leonards.com/admh</b:URL>
    <b:RefOrder>63</b:RefOrder>
  </b:Source>
  <b:Source>
    <b:Tag>Bro18</b:Tag>
    <b:SourceType>InternetSite</b:SourceType>
    <b:Guid>{7BEC8363-2F98-41AA-B39C-E0E90895C9A2}</b:Guid>
    <b:Author>
      <b:Author>
        <b:Corporate>Brockville Police</b:Corporate>
      </b:Author>
    </b:Author>
    <b:Title>Brockville Police</b:Title>
    <b:InternetSiteTitle>Brockville Police</b:InternetSiteTitle>
    <b:Year>2018</b:Year>
    <b:Month>10</b:Month>
    <b:Day>29</b:Day>
    <b:URL>http://brockvillepolice.com/</b:URL>
    <b:RefOrder>64</b:RefOrder>
  </b:Source>
  <b:Source>
    <b:Tag>Lan18</b:Tag>
    <b:SourceType>InternetSite</b:SourceType>
    <b:Guid>{F61ADECB-23E6-4815-AE1A-26AE73D2B259}</b:Guid>
    <b:Author>
      <b:Author>
        <b:Corporate>Lanark Leeds and Grenville Addictions and Mental Health</b:Corporate>
      </b:Author>
    </b:Author>
    <b:Title>Services</b:Title>
    <b:InternetSiteTitle>Lanark Leeds and Grenville Addictions and Mental Health</b:InternetSiteTitle>
    <b:Year>2018</b:Year>
    <b:Month>10</b:Month>
    <b:Day>29</b:Day>
    <b:URL>https://llgamh.ca/services.php</b:URL>
    <b:RefOrder>65</b:RefOrder>
  </b:Source>
  <b:Source>
    <b:Tag>Can17</b:Tag>
    <b:SourceType>InternetSite</b:SourceType>
    <b:Guid>{9F513D1B-E2D5-4F37-A39D-95F0FC061B1E}</b:Guid>
    <b:Author>
      <b:Author>
        <b:Corporate>Canadian Mental Health Association Waterloo Wellington</b:Corporate>
      </b:Author>
    </b:Author>
    <b:Title>IMPACT team earns nod from Guelph Police Service</b:Title>
    <b:InternetSiteTitle>Canadian Mental Health Association Waterloo Wellington</b:InternetSiteTitle>
    <b:Year>2017</b:Year>
    <b:Month>05</b:Month>
    <b:Day>18</b:Day>
    <b:URL>https://cmhaww.ca/news/impact-team-earns-nod-from-guelph-police-service/</b:URL>
    <b:RefOrder>66</b:RefOrder>
  </b:Source>
  <b:Source>
    <b:Tag>Can16</b:Tag>
    <b:SourceType>InternetSite</b:SourceType>
    <b:Guid>{458E6EEA-D241-4C70-8DCC-C0ED3A9C3BF6}</b:Guid>
    <b:Author>
      <b:Author>
        <b:Corporate>Canadian Mental Health Association Middlesex</b:Corporate>
      </b:Author>
    </b:Author>
    <b:Title>Crisis Services</b:Title>
    <b:InternetSiteTitle>Canadian Mental Health Association Middlesex</b:InternetSiteTitle>
    <b:Year>2016</b:Year>
    <b:Month>07</b:Month>
    <b:Day>05</b:Day>
    <b:URL>https://cmhamiddlesex.ca/programs-services/crisis-services/</b:URL>
    <b:RefOrder>67</b:RefOrder>
  </b:Source>
  <b:Source>
    <b:Tag>Nia15</b:Tag>
    <b:SourceType>InternetSite</b:SourceType>
    <b:Guid>{984978F8-75B6-4183-AC3B-3CF73E15BB02}</b:Guid>
    <b:Author>
      <b:Author>
        <b:Corporate>Niagara Regional Police Service</b:Corporate>
      </b:Author>
    </b:Author>
    <b:Title>Niagara Regional Police Service</b:Title>
    <b:InternetSiteTitle>Crisis Outreach and Support Team (COAST)</b:InternetSiteTitle>
    <b:Year>2015</b:Year>
    <b:URL>https://www.niagarapolice.ca/en/whatwedo/coast.asp</b:URL>
    <b:RefOrder>69</b:RefOrder>
  </b:Source>
  <b:Source>
    <b:Tag>Can171</b:Tag>
    <b:SourceType>InternetSite</b:SourceType>
    <b:Guid>{79926CBF-29BE-42C8-BB51-914C7EE1843A}</b:Guid>
    <b:Author>
      <b:Author>
        <b:Corporate>Canadian Mental Health Association Niagara</b:Corporate>
      </b:Author>
    </b:Author>
    <b:Title>Mobile Crisis Rapid Response Team</b:Title>
    <b:InternetSiteTitle>Canadian Mental Health Association Niagara</b:InternetSiteTitle>
    <b:Year>2017</b:Year>
    <b:URL>https://cmhaniagara.ca/mcrrt/</b:URL>
    <b:RefOrder>68</b:RefOrder>
  </b:Source>
  <b:Source>
    <b:Tag>Ott18</b:Tag>
    <b:SourceType>InternetSite</b:SourceType>
    <b:Guid>{8DFB5916-1C01-4B75-8DD4-A8DD124FB9A9}</b:Guid>
    <b:Author>
      <b:Author>
        <b:Corporate>Ottawa Police Service</b:Corporate>
      </b:Author>
    </b:Author>
    <b:Title>Mental Health Unit</b:Title>
    <b:InternetSiteTitle>Ottawa Police Service</b:InternetSiteTitle>
    <b:Year>2018</b:Year>
    <b:URL>https://www.ottawapolice.ca/en/about-us/mental-health-unit.asp</b:URL>
    <b:RefOrder>70</b:RefOrder>
  </b:Source>
  <b:Source>
    <b:Tag>Reg18</b:Tag>
    <b:SourceType>InternetSite</b:SourceType>
    <b:Guid>{CFE9082D-49E2-44D4-B52F-C297568489AD}</b:Guid>
    <b:Author>
      <b:Author>
        <b:Corporate>Regina Police Service</b:Corporate>
      </b:Author>
    </b:Author>
    <b:Title>PACT</b:Title>
    <b:InternetSiteTitle>Regina Police Service </b:InternetSiteTitle>
    <b:Year>2018</b:Year>
    <b:URL>http://reginapolice.ca/pact/</b:URL>
    <b:RefOrder>71</b:RefOrder>
  </b:Source>
  <b:Source>
    <b:Tag>Sas18</b:Tag>
    <b:SourceType>InternetSite</b:SourceType>
    <b:Guid>{1762C7DD-7A16-4059-BA7A-8721586C75A7}</b:Guid>
    <b:Author>
      <b:Author>
        <b:Corporate>Saskatoon Police Service</b:Corporate>
      </b:Author>
    </b:Author>
    <b:Title>HUB</b:Title>
    <b:InternetSiteTitle>Saskatoon Police Service</b:InternetSiteTitle>
    <b:Year>2018</b:Year>
    <b:URL>http://saskatoonpolice.ca/hub/</b:URL>
    <b:RefOrder>74</b:RefOrder>
  </b:Source>
  <b:Source>
    <b:Tag>Sas181</b:Tag>
    <b:SourceType>InternetSite</b:SourceType>
    <b:Guid>{FE55B77F-8078-4A52-A9BD-4786ECC11833}</b:Guid>
    <b:Author>
      <b:Author>
        <b:Corporate>Saskatoon Crisis Intervention Service</b:Corporate>
      </b:Author>
    </b:Author>
    <b:Title>Saskatoon Crisis Intervention Service</b:Title>
    <b:InternetSiteTitle>Saskatoon Crisis Intervention Service</b:InternetSiteTitle>
    <b:Year>2018</b:Year>
    <b:URL>http://www.saskatooncrisis.ca/index.htm</b:URL>
    <b:RefOrder>73</b:RefOrder>
  </b:Source>
  <b:Source>
    <b:Tag>Sas182</b:Tag>
    <b:SourceType>InternetSite</b:SourceType>
    <b:Guid>{86387E4B-8C7B-4BB6-BCFB-27C5007A51F2}</b:Guid>
    <b:Author>
      <b:Author>
        <b:Corporate>Saskatoon Police Service</b:Corporate>
      </b:Author>
    </b:Author>
    <b:Title>Police and Crisis Team (PACT)</b:Title>
    <b:InternetSiteTitle>Saskatoon Police Service</b:InternetSiteTitle>
    <b:Year>2018</b:Year>
    <b:URL>http://saskatoonpolice.ca/pact/</b:URL>
    <b:RefOrder>72</b:RefOrder>
  </b:Source>
  <b:Source>
    <b:Tag>Smi08</b:Tag>
    <b:SourceType>InternetSite</b:SourceType>
    <b:Guid>{32BD8B4F-C2AD-4373-843A-4DFF246C69D9}</b:Guid>
    <b:Author>
      <b:Author>
        <b:Corporate>Smiths Falls Police</b:Corporate>
      </b:Author>
    </b:Author>
    <b:Title>Community Service Officer</b:Title>
    <b:InternetSiteTitle>Smiths Falls Police</b:InternetSiteTitle>
    <b:Year>2008</b:Year>
    <b:URL>https://www.sfps.ca/community_service_officer.htm</b:URL>
    <b:RefOrder>75</b:RefOrder>
  </b:Source>
  <b:Source>
    <b:Tag>Lan181</b:Tag>
    <b:SourceType>InternetSite</b:SourceType>
    <b:Guid>{6E4D15A5-8234-4266-97D8-363CDEA79DC6}</b:Guid>
    <b:Author>
      <b:Author>
        <b:Corporate>Lanark County Mental Health</b:Corporate>
      </b:Author>
    </b:Author>
    <b:Title>Lanark County Mental Health</b:Title>
    <b:InternetSiteTitle>Lanark County Mental Health</b:InternetSiteTitle>
    <b:Year>2018</b:Year>
    <b:URL>https://www.lanarkmentalhealth.com/</b:URL>
    <b:RefOrder>76</b:RefOrder>
  </b:Source>
  <b:Source>
    <b:Tag>Ope16</b:Tag>
    <b:SourceType>InternetSite</b:SourceType>
    <b:Guid>{28D504A3-D0DA-4C11-9914-4B17FDFB8ECC}</b:Guid>
    <b:Author>
      <b:Author>
        <b:Corporate>Open Doors for Lanark Children and Youth</b:Corporate>
      </b:Author>
    </b:Author>
    <b:Title>Quick Response</b:Title>
    <b:InternetSiteTitle>Open Doors for Lanark Children and Youth</b:InternetSiteTitle>
    <b:Year>2016</b:Year>
    <b:URL>https://www.opendoors.on.ca/quick-responce</b:URL>
    <b:RefOrder>77</b:RefOrder>
  </b:Source>
  <b:Source>
    <b:Tag>Ayo101</b:Tag>
    <b:SourceType>DocumentFromInternetSite</b:SourceType>
    <b:Guid>{F197293B-E639-4B18-A163-CF03E846A649}</b:Guid>
    <b:Title>Introduction to Machine Learning</b:Title>
    <b:InternetSiteTitle>intechopen</b:InternetSiteTitle>
    <b:Year>2010</b:Year>
    <b:Month>02</b:Month>
    <b:Day>10</b:Day>
    <b:URL>https://www.intechopen.com/books/new-advances-in-machine-learning/introduction-to-machine-learning</b:URL>
    <b:Author>
      <b:Author>
        <b:NameList>
          <b:Person>
            <b:Last>Ayodele</b:Last>
            <b:First>Taiwo</b:First>
            <b:Middle>Oladipupo</b:Middle>
          </b:Person>
        </b:NameList>
      </b:Author>
    </b:Author>
    <b:DOI>10.5772/9394</b:DOI>
    <b:RefOrder>33</b:RefOrder>
  </b:Source>
  <b:Source>
    <b:Tag>Mar17</b:Tag>
    <b:SourceType>JournalArticle</b:SourceType>
    <b:Guid>{88FA0D93-DDAE-40C1-8348-AD66011ADC7F}</b:Guid>
    <b:Title>Machine learning of neural representations of suicide and emotion concepts identifies suicidal youth</b:Title>
    <b:Year>2017</b:Year>
    <b:Author>
      <b:Author>
        <b:NameList>
          <b:Person>
            <b:Last>Marcel Adam Just</b:Last>
            <b:First>Lisa</b:First>
            <b:Middle>Pan, Vladimir L. Cherkassky, Dana L. McMakin, Christine Cha, Matthew K. Nock &amp; David Brent</b:Middle>
          </b:Person>
        </b:NameList>
      </b:Author>
    </b:Author>
    <b:JournalName>Nature Human Behaviour</b:JournalName>
    <b:Pages>911-919</b:Pages>
    <b:DOI>10.1038/s41562-017-0234-y</b:DOI>
    <b:RefOrder>56</b:RefOrder>
  </b:Source>
  <b:Source>
    <b:Tag>MuZ07</b:Tag>
    <b:SourceType>JournalArticle</b:SourceType>
    <b:Guid>{E72D3959-C530-4F34-B34F-F38CFBE5BCCB}</b:Guid>
    <b:Author>
      <b:Author>
        <b:NameList>
          <b:Person>
            <b:Last>Mu Zhu</b:Last>
            <b:First>Zhanyang</b:First>
            <b:Middle>Zhang, John P Hirdes, and Paul Stolee</b:Middle>
          </b:Person>
        </b:NameList>
      </b:Author>
    </b:Author>
    <b:Title>Using machine learning algorithms to guide rehabilitation planning for home care clients</b:Title>
    <b:JournalName>BMC Medical Informatics and Decision Making</b:JournalName>
    <b:Year>2007</b:Year>
    <b:Pages>7-41</b:Pages>
    <b:DOI>10.1186/1472-6947-7-41</b:DOI>
    <b:RefOrder>49</b:RefOrder>
  </b:Source>
  <b:Source>
    <b:Tag>MIN17</b:Tag>
    <b:SourceType>JournalArticle</b:SourceType>
    <b:Guid>{F3577A7A-73B6-4F83-BE76-FDCD0B816135}</b:Guid>
    <b:Title>Disease Prediction by Machine Learning Over Big Data From Healthcare Communities</b:Title>
    <b:JournalName>HEALTHCARE BIG DATA</b:JournalName>
    <b:Year>2017</b:Year>
    <b:Pages>8869-8879</b:Pages>
    <b:DOI>10.1109/ACCESS.2017.2694446</b:DOI>
    <b:Author>
      <b:Author>
        <b:NameList>
          <b:Person>
            <b:Last>Min Chen</b:Last>
            <b:First>YIXUE</b:First>
            <b:Middle>HAO, KAI HWANG, LU WANG, AND LIN WANG</b:Middle>
          </b:Person>
        </b:NameList>
      </b:Author>
    </b:Author>
    <b:RefOrder>45</b:RefOrder>
  </b:Source>
  <b:Source>
    <b:Tag>Bas13</b:Tag>
    <b:SourceType>JournalArticle</b:SourceType>
    <b:Guid>{9346E592-CB71-4DDB-AF8C-0522627DE24F}</b:Guid>
    <b:Author>
      <b:Author>
        <b:NameList>
          <b:Person>
            <b:Last>Bassam Farran</b:Last>
            <b:First>Arshad</b:First>
            <b:Middle>Mohamed Channanath, Kazem Behbehani, Thangavel Alphonse Thanaraj</b:Middle>
          </b:Person>
        </b:NameList>
      </b:Author>
    </b:Author>
    <b:Title>Predictive models to assess risk of type 2 diabetes, hypertension and comorbidity: machine-learning algorithms and validation using national health data from Kuwait—a cohort study</b:Title>
    <b:JournalName>BMJ OPEN</b:JournalName>
    <b:Year>2013</b:Year>
    <b:Pages>1-10</b:Pages>
    <b:DOI>10.1136/bmjopen-2012-</b:DOI>
    <b:RefOrder>44</b:RefOrder>
  </b:Source>
  <b:Source>
    <b:Tag>Shu14</b:Tag>
    <b:SourceType>JournalArticle</b:SourceType>
    <b:Guid>{36C5C4BD-73CB-49D0-9AAE-614B76B7A0E1}</b:Guid>
    <b:Author>
      <b:Author>
        <b:NameList>
          <b:Person>
            <b:Last>Shu-Yu Hsu</b:Last>
            <b:First>Yingchieh</b:First>
            <b:Middle>Ho, Po-Yao Chang, Chauchin Su, Chen-Yi Lee</b:Middle>
          </b:Person>
        </b:NameList>
      </b:Author>
    </b:Author>
    <b:Title>A 48.6-to-105.2 μW Machine Learning Assisted Cardiac Sensor SoC for Mobile Healthcare Applications</b:Title>
    <b:JournalName>IEEE JOURNAL OF SOLID-STATE CIRCUITS</b:JournalName>
    <b:Year>2014</b:Year>
    <b:Pages>801-811</b:Pages>
    <b:DOI>10.1109/JSSC.2013.2297406</b:DOI>
    <b:RefOrder>46</b:RefOrder>
  </b:Source>
  <b:Source>
    <b:Tag>Tho16</b:Tag>
    <b:SourceType>JournalArticle</b:SourceType>
    <b:Guid>{41C5B27C-CD90-4C25-94D8-69CECF43C855}</b:Guid>
    <b:Author>
      <b:Author>
        <b:NameList>
          <b:Person>
            <b:Last>Thomas Desautels</b:Last>
            <b:First>Jacob</b:First>
            <b:Middle>Calvert, Jana Hoffman, Melissa Jay, Yaniv Kerem, Lisa Shieh, David Shimabukuro, Uli Chettipally, Mitchell D Feldman, Chris Barton, David J Wales, and Ritankar Das</b:Middle>
          </b:Person>
        </b:NameList>
      </b:Author>
    </b:Author>
    <b:Title>Prediction of Sepsis in the Intensive Care Unit With Minimal Electronic Health Record Data: A Machine Learning Approach</b:Title>
    <b:JournalName>JMIR Med Informatics</b:JournalName>
    <b:Year>2016</b:Year>
    <b:Pages>1-25</b:Pages>
    <b:DOI>10.2196/medinform.5909</b:DOI>
    <b:RefOrder>47</b:RefOrder>
  </b:Source>
  <b:Source>
    <b:Tag>Jer12</b:Tag>
    <b:SourceType>JournalArticle</b:SourceType>
    <b:Guid>{1CF46F87-A837-41F5-B02B-68DA6B8246A1}</b:Guid>
    <b:Author>
      <b:Author>
        <b:NameList>
          <b:Person>
            <b:Last>Jeremy C. Weiss</b:Last>
            <b:First>Sriraam</b:First>
            <b:Middle>Natarajan, Peggy L. Peissig, Catherine A. McCarty, David Page</b:Middle>
          </b:Person>
        </b:NameList>
      </b:Author>
    </b:Author>
    <b:Title>Machine Learning for Personalized Medicine: Predicting Primary Myocardial Infarction from Electronic Health Records</b:Title>
    <b:JournalName>Association for the Advancement of Artificial Intelligence</b:JournalName>
    <b:Year>2012</b:Year>
    <b:Pages>33-45</b:Pages>
    <b:StandardNumber>0738-4602</b:StandardNumber>
    <b:RefOrder>48</b:RefOrder>
  </b:Source>
  <b:Source>
    <b:Tag>Lin15</b:Tag>
    <b:SourceType>JournalArticle</b:SourceType>
    <b:Guid>{526AB9DE-73A3-4A97-8F0D-D4BE8F2CE6A6}</b:Guid>
    <b:Author>
      <b:Author>
        <b:NameList>
          <b:Person>
            <b:Last>Linda M Eerik¨ainen</b:Last>
            <b:First>Joaquin</b:First>
            <b:Middle>Vanschoren, Michael J Rooijakkers, Rik Vullings, Ronald M Aarts</b:Middle>
          </b:Person>
        </b:NameList>
      </b:Author>
    </b:Author>
    <b:Title>Decreasing the False Alarm Rate of Arrhythmias in Intensive Care Using a Machine Learning Approach</b:Title>
    <b:JournalName>Computing in Cardiology</b:JournalName>
    <b:Year>2015</b:Year>
    <b:Pages>293-296</b:Pages>
    <b:StandardNumber>2325-8861</b:StandardNumber>
    <b:RefOrder>50</b:RefOrder>
  </b:Source>
  <b:Source>
    <b:Tag>Bog11</b:Tag>
    <b:SourceType>JournalArticle</b:SourceType>
    <b:Guid>{FB6FF6E9-6911-447A-B008-554967E9516E}</b:Guid>
    <b:Author>
      <b:Author>
        <b:NameList>
          <b:Person>
            <b:Last>Bogdan Pogorelc</b:Last>
            <b:First>Zoran</b:First>
            <b:Middle>Bosnić, Matjaž Gams</b:Middle>
          </b:Person>
        </b:NameList>
      </b:Author>
    </b:Author>
    <b:Title>Automatic recognition of gait-related health problems in the elderly using machine learning</b:Title>
    <b:JournalName>Multimed Tools Appl</b:JournalName>
    <b:Year>2011</b:Year>
    <b:Pages>333-354</b:Pages>
    <b:DOI>10.1007/s11042-011-0786-1</b:DOI>
    <b:RefOrder>51</b:RefOrder>
  </b:Source>
  <b:Source>
    <b:Tag>Peg14</b:Tag>
    <b:SourceType>JournalArticle</b:SourceType>
    <b:Guid>{6743F2AC-502A-4BB4-BE92-A55C55320D5D}</b:Guid>
    <b:Author>
      <b:Author>
        <b:NameList>
          <b:Person>
            <b:Last>Peggy L. Peissig</b:Last>
            <b:First>Vitor</b:First>
            <b:Middle>Santos Costa, Michael D. Caldwell, Carla Rottscheit, Richard L. Berg, Eneida A. Mendonca, David Page</b:Middle>
          </b:Person>
        </b:NameList>
      </b:Author>
    </b:Author>
    <b:Title>Relational machine learning for electronic health record-driven phenotyping</b:Title>
    <b:JournalName>Journal of Biomedical Informatics</b:JournalName>
    <b:Year>2014</b:Year>
    <b:Pages>260-270</b:Pages>
    <b:DOI>10.1016/j.jbi.2014.07.007</b:DOI>
    <b:RefOrder>52</b:RefOrder>
  </b:Source>
  <b:Source>
    <b:Tag>Jul12</b:Tag>
    <b:SourceType>JournalArticle</b:SourceType>
    <b:Guid>{BE599545-C133-4B2A-AA65-6184AEC0A013}</b:Guid>
    <b:Author>
      <b:Author>
        <b:NameList>
          <b:Person>
            <b:Last>Juliana T. Pollettini</b:Last>
            <b:First>Sylvia</b:First>
            <b:Middle>R. G. Panico, Julio C. Daneluzzi, Renato Tinós, José A. Baranauskas &amp; Alessandra A. Macedo</b:Middle>
          </b:Person>
        </b:NameList>
      </b:Author>
    </b:Author>
    <b:Title>Using Machine Learning Classifiers to Assist Healthcare-Related Decisions: Classification of Electronic Patient Records</b:Title>
    <b:JournalName>J Med Syst</b:JournalName>
    <b:Year>2012)</b:Year>
    <b:Pages>3861-3874</b:Pages>
    <b:DOI>10.1007/s10916-012-9859-6</b:DOI>
    <b:RefOrder>53</b:RefOrder>
  </b:Source>
  <b:Source>
    <b:Tag>Ali15</b:Tag>
    <b:SourceType>JournalArticle</b:SourceType>
    <b:Guid>{A6895851-9118-4C02-86B6-8BF3ADB879F8}</b:Guid>
    <b:Author>
      <b:Author>
        <b:NameList>
          <b:Person>
            <b:Last>Alistair E. W. Johnson</b:Last>
            <b:First>Mohammad</b:First>
            <b:Middle>M. Ghassemi, Shamim Nemati, Katherine E. Niehaus, David A. Clifton, Gari D. Clifford</b:Middle>
          </b:Person>
        </b:NameList>
      </b:Author>
    </b:Author>
    <b:Title>Machine Learning and Decision Support in Critical Care</b:Title>
    <b:JournalName>Proceedings of the IEEE</b:JournalName>
    <b:Year>2015</b:Year>
    <b:Pages>444-466</b:Pages>
    <b:DOI>10.1109/JPROC.2015.2501978</b:DOI>
    <b:RefOrder>54</b:RefOrder>
  </b:Source>
  <b:Source>
    <b:Tag>Gov18</b:Tag>
    <b:SourceType>Misc</b:SourceType>
    <b:Guid>{EBCACE30-F8D4-44FF-B122-AE6006C70A9C}</b:Guid>
    <b:Title>Mental Health Act</b:Title>
    <b:Year>2018</b:Year>
    <b:Author>
      <b:Author>
        <b:Corporate>Province of British Columbia</b:Corporate>
      </b:Author>
    </b:Author>
    <b:Month>October</b:Month>
    <b:Day>24</b:Day>
    <b:City>Victoria</b:City>
    <b:StateProvince>British Columbia</b:StateProvince>
    <b:CountryRegion>Canada</b:CountryRegion>
    <b:Publisher>Queen's Printer</b:Publisher>
    <b:RefOrder>104</b:RefOrder>
  </b:Source>
  <b:Source>
    <b:Tag>Pro18</b:Tag>
    <b:SourceType>Misc</b:SourceType>
    <b:Guid>{848557B1-A6AD-4194-9CCE-DE25E7963FCB}</b:Guid>
    <b:Author>
      <b:Author>
        <b:Corporate>Province of Manitoba</b:Corporate>
      </b:Author>
    </b:Author>
    <b:Title>The Mental Health Act</b:Title>
    <b:Year>2018</b:Year>
    <b:Month>October</b:Month>
    <b:Day>17</b:Day>
    <b:City>Winnipeg</b:City>
    <b:StateProvince>Manitoba</b:StateProvince>
    <b:CountryRegion>Canada</b:CountryRegion>
    <b:Publisher>The Queen's Printer</b:Publisher>
    <b:RefOrder>105</b:RefOrder>
  </b:Source>
  <b:Source>
    <b:Tag>Pro17</b:Tag>
    <b:SourceType>Misc</b:SourceType>
    <b:Guid>{4FB18CCB-B15A-4D45-9604-8B2C3120DE56}</b:Guid>
    <b:Author>
      <b:Author>
        <b:Corporate>Province of New Brunswick</b:Corporate>
      </b:Author>
    </b:Author>
    <b:Title>Mental Health Act</b:Title>
    <b:Year>2017</b:Year>
    <b:Month>November</b:Month>
    <b:Day>1</b:Day>
    <b:City>Fredericton</b:City>
    <b:StateProvince>New Brunswick</b:StateProvince>
    <b:CountryRegion>Canada</b:CountryRegion>
    <b:Publisher>Queen's Printer </b:Publisher>
    <b:RefOrder>106</b:RefOrder>
  </b:Source>
  <b:Source>
    <b:Tag>Nov04</b:Tag>
    <b:SourceType>Misc</b:SourceType>
    <b:Guid>{1F630437-851D-4572-B401-236413CFC0F0}</b:Guid>
    <b:Author>
      <b:Author>
        <b:Corporate>Nova Scotia Legislature</b:Corporate>
      </b:Author>
    </b:Author>
    <b:Title>Mental Health Act</b:Title>
    <b:Year>2004</b:Year>
    <b:Month>September</b:Month>
    <b:Day>29</b:Day>
    <b:City>Halifax</b:City>
    <b:StateProvince>Nova Scotia</b:StateProvince>
    <b:CountryRegion>Canada</b:CountryRegion>
    <b:Publisher>Queen's Printer</b:Publisher>
    <b:RefOrder>107</b:RefOrder>
  </b:Source>
  <b:Source>
    <b:Tag>Pro06</b:Tag>
    <b:SourceType>Misc</b:SourceType>
    <b:Guid>{8CAE5C19-0E4B-4A9A-AFA3-B373315AE239}</b:Guid>
    <b:Author>
      <b:Author>
        <b:Corporate>Province of Newfoundland and Labrador</b:Corporate>
      </b:Author>
    </b:Author>
    <b:Title>Mental Health Care and Treatment Act</b:Title>
    <b:Year>2006</b:Year>
    <b:Month>December</b:Month>
    <b:Day>12</b:Day>
    <b:City>St. John</b:City>
    <b:StateProvince>Newfoundland and Labrador</b:StateProvince>
    <b:CountryRegion>Canada</b:CountryRegion>
    <b:Publisher>Queen's Printer</b:Publisher>
    <b:RefOrder>108</b:RefOrder>
  </b:Source>
  <b:Source>
    <b:Tag>Gov03</b:Tag>
    <b:SourceType>Misc</b:SourceType>
    <b:Guid>{D3514719-BD3A-401C-8188-34D2BC575008}</b:Guid>
    <b:Author>
      <b:Author>
        <b:Corporate>Government of Nunavut</b:Corporate>
      </b:Author>
    </b:Author>
    <b:Title>Consolidation of Mental Health Act</b:Title>
    <b:Year>2003</b:Year>
    <b:Month>March</b:Month>
    <b:Day>28</b:Day>
    <b:City>Iqaluit</b:City>
    <b:StateProvince>Nunavut</b:StateProvince>
    <b:CountryRegion>Canada</b:CountryRegion>
    <b:Publisher>Terriotorial Printer</b:Publisher>
    <b:RefOrder>109</b:RefOrder>
  </b:Source>
  <b:Source>
    <b:Tag>Nor18</b:Tag>
    <b:SourceType>Misc</b:SourceType>
    <b:Guid>{C802CF99-F674-4117-80B1-D52A950930BB}</b:Guid>
    <b:Author>
      <b:Author>
        <b:Corporate>Northwest Territories</b:Corporate>
      </b:Author>
    </b:Author>
    <b:Title>Mental Health Act</b:Title>
    <b:Year>2018</b:Year>
    <b:Month>September</b:Month>
    <b:Day>1</b:Day>
    <b:City>Yellow Knife</b:City>
    <b:StateProvince>Northwest Territories</b:StateProvince>
    <b:CountryRegion>Canada</b:CountryRegion>
    <b:Publisher>Territorial Printer</b:Publisher>
    <b:RefOrder>110</b:RefOrder>
  </b:Source>
  <b:Source>
    <b:Tag>Pro15</b:Tag>
    <b:SourceType>Misc</b:SourceType>
    <b:Guid>{5688BE20-4AFC-43F0-97F7-D482D12D1D2D}</b:Guid>
    <b:Author>
      <b:Author>
        <b:Corporate>Province of Ontario</b:Corporate>
      </b:Author>
    </b:Author>
    <b:Title>Mental Health Act</b:Title>
    <b:Year>2015</b:Year>
    <b:Month>December</b:Month>
    <b:Day>21</b:Day>
    <b:City>Toronto</b:City>
    <b:StateProvince>Ontario</b:StateProvince>
    <b:CountryRegion>Canada</b:CountryRegion>
    <b:Publisher>Queen's Printer</b:Publisher>
    <b:RefOrder>111</b:RefOrder>
  </b:Source>
  <b:Source>
    <b:Tag>Leg02</b:Tag>
    <b:SourceType>Misc</b:SourceType>
    <b:Guid>{C0925D1E-2B2E-4598-AD86-7C8CCC0581AD}</b:Guid>
    <b:Author>
      <b:Author>
        <b:Corporate>Legislative Assembly of the Yukon Territory</b:Corporate>
      </b:Author>
    </b:Author>
    <b:Title>Mental Health Act</b:Title>
    <b:Year>2002</b:Year>
    <b:City>White Horse</b:City>
    <b:StateProvince>Yukon</b:StateProvince>
    <b:CountryRegion>Canada</b:CountryRegion>
    <b:Publisher>Territorial Printer</b:Publisher>
    <b:RefOrder>112</b:RefOrder>
  </b:Source>
  <b:Source>
    <b:Tag>Leg18</b:Tag>
    <b:SourceType>Misc</b:SourceType>
    <b:Guid>{D223803B-CA5F-4D92-8D42-EC90573916BF}</b:Guid>
    <b:Author>
      <b:Author>
        <b:Corporate>Legislative Counsel Office</b:Corporate>
      </b:Author>
    </b:Author>
    <b:Title>Mental Health Act</b:Title>
    <b:Year>2018</b:Year>
    <b:Month>June</b:Month>
    <b:Day>12</b:Day>
    <b:City>Charlottetown</b:City>
    <b:StateProvince>Prince Edward Island</b:StateProvince>
    <b:CountryRegion>Canada</b:CountryRegion>
    <b:Publisher>Legistlative Counsel Office</b:Publisher>
    <b:RefOrder>113</b:RefOrder>
  </b:Source>
  <b:Source>
    <b:Tag>Édi18</b:Tag>
    <b:SourceType>Misc</b:SourceType>
    <b:Guid>{814399D3-B4C0-42B6-9C64-D5856DFF50C8}</b:Guid>
    <b:Author>
      <b:Author>
        <b:Corporate>Éditeur officiel du Québec</b:Corporate>
      </b:Author>
    </b:Author>
    <b:Title>ACT RESPECTING THE PROTECTION OF PERSONS WHOSE MENTAL STATE PRESENTS A DANGER TO THEMSELVES OR TO OTHERS</b:Title>
    <b:Year>2018</b:Year>
    <b:Month>June</b:Month>
    <b:Day>12</b:Day>
    <b:City>Quebec City</b:City>
    <b:StateProvince>Quebec</b:StateProvince>
    <b:CountryRegion>Canada</b:CountryRegion>
    <b:Publisher>Éditeur officiel du Québec</b:Publisher>
    <b:RefOrder>114</b:RefOrder>
  </b:Source>
  <b:Source>
    <b:Tag>Pro171</b:Tag>
    <b:SourceType>Misc</b:SourceType>
    <b:Guid>{09807CC7-9BC0-46F0-939C-399B9E9B940A}</b:Guid>
    <b:Author>
      <b:Author>
        <b:Corporate>Province of Saskatchewan</b:Corporate>
      </b:Author>
    </b:Author>
    <b:Title>The Mental Health Services Act</b:Title>
    <b:Year>2017</b:Year>
    <b:City>Regina</b:City>
    <b:StateProvince>Saskatchewan</b:StateProvince>
    <b:CountryRegion>Canada</b:CountryRegion>
    <b:Publisher>Queen's Printer</b:Publisher>
    <b:RefOrder>115</b:RefOrder>
  </b:Source>
  <b:Source>
    <b:Tag>Fra82</b:Tag>
    <b:SourceType>Misc</b:SourceType>
    <b:Guid>{030809F4-FA59-44B6-8704-F83CC0620DB1}</b:Guid>
    <b:Author>
      <b:Author>
        <b:NameList>
          <b:Person>
            <b:Last>Frankenburg</b:Last>
            <b:First>Frances</b:First>
          </b:Person>
        </b:NameList>
      </b:Author>
    </b:Author>
    <b:Title>The 1978 Ontario Mental Health Act in Historical Context</b:Title>
    <b:PublicationTitle>HSTC Bulletin</b:PublicationTitle>
    <b:Year>1982</b:Year>
    <b:Month>September</b:Month>
    <b:City>Montreal</b:City>
    <b:StateProvince>Quebec</b:StateProvince>
    <b:CountryRegion>Canada</b:CountryRegion>
    <b:Publisher>Canadian Science and Technology Historical Association</b:Publisher>
    <b:StandardNumber>0228-0086</b:StandardNumber>
    <b:DOI>10.7202/800144ar</b:DOI>
    <b:RefOrder>4</b:RefOrder>
  </b:Source>
  <b:Source>
    <b:Tag>Hea16</b:Tag>
    <b:SourceType>InternetSite</b:SourceType>
    <b:Guid>{E787D70D-0047-4DD9-A307-F2DC21D556AC}</b:Guid>
    <b:Title>Features</b:Title>
    <b:Year>2016</b:Year>
    <b:Month>December</b:Month>
    <b:Author>
      <b:Author>
        <b:Corporate>HealthIM</b:Corporate>
      </b:Author>
    </b:Author>
    <b:InternetSiteTitle>HealthIM</b:InternetSiteTitle>
    <b:URL>https://healthim.com/</b:URL>
    <b:RefOrder>60</b:RefOrder>
  </b:Source>
  <b:Source>
    <b:Tag>HoT95</b:Tag>
    <b:SourceType>JournalArticle</b:SourceType>
    <b:Guid>{F9C471E5-56C7-4340-ADD0-DE8FD2B61C7D}</b:Guid>
    <b:Title>Random Decision Forests</b:Title>
    <b:Year>1995</b:Year>
    <b:Author>
      <b:Author>
        <b:NameList>
          <b:Person>
            <b:Last>Ho</b:Last>
            <b:First>Tin</b:First>
            <b:Middle>Kam</b:Middle>
          </b:Person>
        </b:NameList>
      </b:Author>
    </b:Author>
    <b:Pages>1-5</b:Pages>
    <b:City>Murray Hill</b:City>
    <b:Publisher>AT&amp;T Bell Laboratories</b:Publisher>
    <b:RefOrder>34</b:RefOrder>
  </b:Source>
  <b:Source>
    <b:Tag>Hir18</b:Tag>
    <b:SourceType>Interview</b:SourceType>
    <b:Guid>{BB2F6DA6-B73C-443A-9C3A-24066CF78E23}</b:Guid>
    <b:Title>interRAI Risk Algorithms</b:Title>
    <b:Year>2018</b:Year>
    <b:Author>
      <b:Interviewee>
        <b:NameList>
          <b:Person>
            <b:Last>Hirdes</b:Last>
            <b:First>John</b:First>
          </b:Person>
        </b:NameList>
      </b:Interviewee>
      <b:Interviewer>
        <b:NameList>
          <b:Person>
            <b:Last>Hirdes</b:Last>
            <b:First>Daniel</b:First>
            <b:Middle>Pearson</b:Middle>
          </b:Person>
        </b:NameList>
      </b:Interviewer>
    </b:Author>
    <b:Month>11</b:Month>
    <b:Day>2</b:Day>
    <b:Medium>Confidential Email</b:Medium>
    <b:RefOrder>78</b:RefOrder>
  </b:Source>
  <b:Source>
    <b:Tag>DrJ18</b:Tag>
    <b:SourceType>Interview</b:SourceType>
    <b:Guid>{8ADF4E39-0453-4757-820F-B8CCE71610C2}</b:Guid>
    <b:Title>Re: interRAI Recommendations for BMHS Scale Cut Points</b:Title>
    <b:Year>2018</b:Year>
    <b:Month>July</b:Month>
    <b:Day>11</b:Day>
    <b:Author>
      <b:Interviewee>
        <b:NameList>
          <b:Person>
            <b:Last>Hirdes</b:Last>
            <b:First>John</b:First>
          </b:Person>
        </b:NameList>
      </b:Interviewee>
      <b:Interviewer>
        <b:NameList>
          <b:Person>
            <b:Last>Hirdes</b:Last>
            <b:First>Daniel</b:First>
            <b:Middle>Pearson</b:Middle>
          </b:Person>
        </b:NameList>
      </b:Interviewer>
    </b:Author>
    <b:Medium>Private Email</b:Medium>
    <b:RefOrder>79</b:RefOrder>
  </b:Source>
  <b:Source>
    <b:Tag>Mar15</b:Tag>
    <b:SourceType>JournalArticle</b:SourceType>
    <b:Guid>{BD9C9956-E680-4A76-BDEC-3C3D74D0A017}</b:Guid>
    <b:Title>Predicting general criminal recidivism in mentally disordered offenders using a random forest approach</b:Title>
    <b:Year>2015</b:Year>
    <b:Author>
      <b:Author>
        <b:NameList>
          <b:Person>
            <b:Last>Marlon O Pflueger</b:Last>
            <b:First>Irina</b:First>
            <b:Middle>Franke, Marc Graf, Henning Hachtel</b:Middle>
          </b:Person>
        </b:NameList>
      </b:Author>
    </b:Author>
    <b:JournalName>BMC Psychiatry</b:JournalName>
    <b:Pages>15-62</b:Pages>
    <b:DOI>10.1186/s12888-015-0447-4</b:DOI>
    <b:RefOrder>55</b:RefOrder>
  </b:Source>
  <b:Source>
    <b:Tag>GCa17</b:Tag>
    <b:SourceType>JournalArticle</b:SourceType>
    <b:Guid>{44A80AC8-E702-443C-AEFE-D237C623E0A6}</b:Guid>
    <b:Author>
      <b:Author>
        <b:NameList>
          <b:Person>
            <b:Last>G Carter</b:Last>
            <b:First>A</b:First>
            <b:Middle>Milner, K McGill, J Pirkis, N Kapur, MH Spittal</b:Middle>
          </b:Person>
        </b:NameList>
      </b:Author>
    </b:Author>
    <b:Title>Predicting suicidal behaviours using clinical instruments: Systematic review and meta-analysis of positive predictive values for risk scales</b:Title>
    <b:JournalName>British Journal of Psychitry</b:JournalName>
    <b:Year>2017</b:Year>
    <b:Pages>384-386</b:Pages>
    <b:RefOrder>116</b:RefOrder>
  </b:Source>
  <b:Source>
    <b:Tag>Vic14</b:Tag>
    <b:SourceType>JournalArticle</b:SourceType>
    <b:Guid>{06BAA233-7631-41B5-836C-4A5BBB47F7E4}</b:Guid>
    <b:Author>
      <b:Author>
        <b:NameList>
          <b:Person>
            <b:Last>Victoria Herrington</b:Last>
            <b:First>Rodney</b:First>
            <b:Middle>Pope</b:Middle>
          </b:Person>
        </b:NameList>
      </b:Author>
    </b:Author>
    <b:Title>The impact of police training in mental health: an example from Australia</b:Title>
    <b:JournalName>Policing and Society</b:JournalName>
    <b:Year>2014</b:Year>
    <b:Pages>501-522</b:Pages>
    <b:DOI>10.1080/10439463.2013.784287</b:DOI>
    <b:RefOrder>82</b:RefOrder>
  </b:Source>
  <b:Source>
    <b:Tag>Sta15</b:Tag>
    <b:SourceType>InternetSite</b:SourceType>
    <b:Guid>{17E518A6-BA10-4878-9838-73CF0E038154}</b:Guid>
    <b:Title>Mental Health and Contact with Police in Canada, 2012</b:Title>
    <b:Year>2015</b:Year>
    <b:Author>
      <b:Author>
        <b:Corporate>Statistics Canada</b:Corporate>
      </b:Author>
    </b:Author>
    <b:InternetSiteTitle>statcan</b:InternetSiteTitle>
    <b:Month>11</b:Month>
    <b:Day>30</b:Day>
    <b:URL>https://www150.statcan.gc.ca/n1/pub/85-002-x/2015001/article/14176-eng.htm#r8</b:URL>
    <b:RefOrder>83</b:RefOrder>
  </b:Source>
  <b:Source>
    <b:Tag>Ste101</b:Tag>
    <b:SourceType>JournalArticle</b:SourceType>
    <b:Guid>{2662A8B0-F048-412F-AC26-969B8F6613AD}</b:Guid>
    <b:Title>A controlled before-and-after evaluation of a mobile crisis partnership between mental helath and police services in Nova Scotia</b:Title>
    <b:Year>2010</b:Year>
    <b:Author>
      <b:Author>
        <b:NameList>
          <b:Person>
            <b:Last>Stephen Kisely</b:Last>
            <b:First>Leslie</b:First>
            <b:Middle>Anne Campbell, Sarah Peddle, Susan HAre, Mary Pyche, Don Spicer, Bill Moore</b:Middle>
          </b:Person>
        </b:NameList>
      </b:Author>
    </b:Author>
    <b:JournalName>Canadian Journal of Psychiatry</b:JournalName>
    <b:Pages>662-668</b:Pages>
    <b:RefOrder>84</b:RefOrder>
  </b:Source>
  <b:Source>
    <b:Tag>Bre19</b:Tag>
    <b:SourceType>InternetSite</b:SourceType>
    <b:Guid>{495D14F8-AF08-49D6-9BE4-B44546EC1728}</b:Guid>
    <b:Author>
      <b:Author>
        <b:NameList>
          <b:Person>
            <b:Last>Breiman</b:Last>
            <b:First>Leo</b:First>
          </b:Person>
          <b:Person>
            <b:Last>Cutler</b:Last>
            <b:First>Adele</b:First>
          </b:Person>
        </b:NameList>
      </b:Author>
    </b:Author>
    <b:Title>Using_random_forests_v4.0.pdf</b:Title>
    <b:Medium>PDF Document</b:Medium>
    <b:YearAccessed>2019</b:YearAccessed>
    <b:MonthAccessed>03</b:MonthAccessed>
    <b:DayAccessed>19</b:DayAccessed>
    <b:URL>https://www.stat.berkeley.edu/~breiman/Using_random_forests_v4.0.pdf</b:URL>
    <b:InternetSiteTitle>Manual--Setting Up, Using, And Understanding Random Forests V3</b:InternetSiteTitle>
    <b:RefOrder>38</b:RefOrder>
  </b:Source>
  <b:Source>
    <b:Tag>Jam17</b:Tag>
    <b:SourceType>BookSection</b:SourceType>
    <b:Guid>{071250C8-D09A-432F-90F2-4C20FF883C71}</b:Guid>
    <b:Title>An Introduction to Statistical Learning with Applications in R</b:Title>
    <b:Year>2017</b:Year>
    <b:Pages>319-323</b:Pages>
    <b:City>New York</b:City>
    <b:Publisher>Springer New York Heidelbery Dordrecht London</b:Publisher>
    <b:Author>
      <b:Author>
        <b:NameList>
          <b:Person>
            <b:Last>James</b:Last>
            <b:First>Gareth</b:First>
          </b:Person>
          <b:Person>
            <b:Last>Witten</b:Last>
            <b:First>Daniela</b:First>
          </b:Person>
          <b:Person>
            <b:Last>Hastie</b:Last>
            <b:First>Trevor</b:First>
          </b:Person>
          <b:Person>
            <b:Last>Tibshirani</b:Last>
            <b:First>Robert</b:First>
          </b:Person>
        </b:NameList>
      </b:Author>
    </b:Author>
    <b:URL>https://www-bcf.usc.edu/~gareth/ISL/ISLR%20Seventh%20Printing.pdf</b:URL>
    <b:DOI>10.1007/978-1-4614-7138-7</b:DOI>
    <b:RefOrder>36</b:RefOrder>
  </b:Source>
  <b:Source xmlns:b="http://schemas.openxmlformats.org/officeDocument/2006/bibliography">
    <b:Tag>Jam171</b:Tag>
    <b:SourceType>BookSection</b:SourceType>
    <b:Guid>{EF338470-1986-4643-8CC3-77B9ABC2C2C2}</b:Guid>
    <b:Year>2017</b:Year>
    <b:Pages>304-306</b:Pages>
    <b:City>New York</b:City>
    <b:Publisher>Springer New York Heidelberg Dordrecht London</b:Publisher>
    <b:Author>
      <b:Author>
        <b:NameList>
          <b:Person>
            <b:Last>James</b:Last>
            <b:First>Gareth</b:First>
          </b:Person>
          <b:Person>
            <b:Last>Witten</b:Last>
            <b:First>Daniela</b:First>
          </b:Person>
          <b:Person>
            <b:Last>Hastie</b:Last>
            <b:First>Trevor</b:First>
          </b:Person>
          <b:Person>
            <b:Last>Tibshirani</b:Last>
            <b:First>Robert</b:First>
          </b:Person>
        </b:NameList>
      </b:Author>
    </b:Author>
    <b:URL>https://www-bcf.usc.edu/~gareth/ISL/ISLR%20Seventh%20Printing.pdf</b:URL>
    <b:DOI>10.1007/978-1-4614-7138-7</b:DOI>
    <b:RefOrder>37</b:RefOrder>
  </b:Source>
  <b:Source>
    <b:Tag>Wit17</b:Tag>
    <b:SourceType>BookSection</b:SourceType>
    <b:Guid>{21F3C006-FA3A-4804-BD31-F97FA36F877F}</b:Guid>
    <b:Author>
      <b:Author>
        <b:NameList>
          <b:Person>
            <b:Last>Witten</b:Last>
            <b:First>Ian</b:First>
          </b:Person>
          <b:Person>
            <b:Last>Frank</b:Last>
            <b:First>Eibe</b:First>
          </b:Person>
          <b:Person>
            <b:Last>Hall</b:Last>
            <b:First>Mark</b:First>
          </b:Person>
          <b:Person>
            <b:Last>Pal</b:Last>
            <b:First>Christopher</b:First>
          </b:Person>
        </b:NameList>
      </b:Author>
    </b:Author>
    <b:Title>Data Mining: Practical Machine Learning Tools and Techniques</b:Title>
    <b:Year>2017</b:Year>
    <b:City>Cambridge</b:City>
    <b:Publisher>Elsevier</b:Publisher>
    <b:RefOrder>32</b:RefOrder>
  </b:Source>
  <b:Source>
    <b:Tag>Gov96</b:Tag>
    <b:SourceType>JournalArticle</b:SourceType>
    <b:Guid>{32F26C0C-BE3C-4798-A39E-82C0EA453296}</b:Guid>
    <b:Title>Health Care Consent Act</b:Title>
    <b:Year>1996</b:Year>
    <b:Author>
      <b:Author>
        <b:Corporate>Government of Ontario</b:Corporate>
      </b:Author>
    </b:Author>
    <b:URL>https://www.ontario.ca/laws/statute/96h02#top</b:URL>
    <b:RefOrder>7</b:RefOrder>
  </b:Source>
  <b:Source>
    <b:Tag>Smi19</b:Tag>
    <b:SourceType>InternetSite</b:SourceType>
    <b:Guid>{F099FB84-676F-4A30-9C02-9C2953D59C12}</b:Guid>
    <b:Title>'Enhanced crisis response': New mental health nurse assists Smiths Falls police</b:Title>
    <b:Year>2019</b:Year>
    <b:Author>
      <b:Author>
        <b:Corporate>Smiths Falls Record News</b:Corporate>
      </b:Author>
    </b:Author>
    <b:InternetSiteTitle>insideottawavalley.com</b:InternetSiteTitle>
    <b:Month>march</b:Month>
    <b:Day>11</b:Day>
    <b:URL>https://www.insideottawavalley.com/news-story/9210858--enhanced-crisis-response-new-mental-health-nurse-assists-smiths-falls-police/</b:URL>
    <b:RefOrder>17</b:RefOrder>
  </b:Source>
  <b:Source>
    <b:Tag>Pub18</b:Tag>
    <b:SourceType>InternetSite</b:SourceType>
    <b:Guid>{67DB5434-D020-4FC3-A3BF-5BD1A8F975F3}</b:Guid>
    <b:Author>
      <b:Author>
        <b:Corporate>Public Safety Canada</b:Corporate>
      </b:Author>
    </b:Author>
    <b:Title>Police and Crisis Team (PACT)</b:Title>
    <b:Year>2018</b:Year>
    <b:Month>03</b:Month>
    <b:Day>05</b:Day>
    <b:URL>https://www.publicsafety.gc.ca/cnt/cntrng-crm/crm-prvntn/nvntr/dtls-en.aspx?i=10118</b:URL>
    <b:RefOrder>18</b:RefOrder>
  </b:Source>
  <b:Source>
    <b:Tag>int</b:Tag>
    <b:SourceType>InternetSite</b:SourceType>
    <b:Guid>{A7F90B10-3502-4AE4-A412-D5F2FE82BF59}</b:Guid>
    <b:Author>
      <b:Author>
        <b:Corporate>interRAI</b:Corporate>
      </b:Author>
    </b:Author>
    <b:Title>[BMHS ] interRAI Brief Mental Health Screener (BMHS) Assessment Form and User’s Manual: A Screening Level Assessment for Use by Police Officers and Other Front-line Service Providers</b:Title>
    <b:InternetSiteTitle>interRAI Print Catalog</b:InternetSiteTitle>
    <b:URL>https://catalog.interrai.org/BMHS-brief-mental-health-screener-assessment-form-and-users-manual</b:URL>
    <b:Year>2019</b:Year>
    <b:RefOrder>57</b:RefOrder>
  </b:Source>
  <b:Source>
    <b:Tag>int19</b:Tag>
    <b:SourceType>InternetSite</b:SourceType>
    <b:Guid>{79EEA9DB-510E-4C34-ACC5-A0E93DF7CCE3}</b:Guid>
    <b:Author>
      <b:Author>
        <b:Corporate>interRAI</b:Corporate>
      </b:Author>
    </b:Author>
    <b:Title>Mental Health for In-Patient Psychiatry (MH)</b:Title>
    <b:InternetSiteTitle>interRAI.org</b:InternetSiteTitle>
    <b:Year>2019</b:Year>
    <b:URL>http://www.interrai.org/mental-health.html</b:URL>
    <b:RefOrder>58</b:RefOrder>
  </b:Source>
  <b:Source>
    <b:Tag>int191</b:Tag>
    <b:SourceType>InternetSite</b:SourceType>
    <b:Guid>{0739AB2A-6DF9-4B93-96E2-F88505724AC2}</b:Guid>
    <b:Author>
      <b:Author>
        <b:Corporate>interRAI</b:Corporate>
      </b:Author>
    </b:Author>
    <b:Title>Clinical Assessment Protocols (CAPs)</b:Title>
    <b:InternetSiteTitle>interRAI.org</b:InternetSiteTitle>
    <b:Year>2019</b:Year>
    <b:URL>http://www.interrai.org/protocols.html</b:URL>
    <b:RefOrder>85</b:RefOrder>
  </b:Source>
  <b:Source>
    <b:Tag>Leo04</b:Tag>
    <b:SourceType>DocumentFromInternetSite</b:SourceType>
    <b:Guid>{9391712D-B794-EF4A-B20E-CFF681CE7FDB}</b:Guid>
    <b:Title>Manual - Setting Up, Using, And Understanding  Random Forests V4.0</b:Title>
    <b:Year>2004</b:Year>
    <b:InternetSiteTitle>Leo Breiman 1928--2005</b:InternetSiteTitle>
    <b:URL>https://www.stat.berkeley.edu/~breiman/Using_random_forests_v4.0.pdf</b:URL>
    <b:Author>
      <b:Author>
        <b:NameList>
          <b:Person>
            <b:Last>Breiman</b:Last>
            <b:First>Leo</b:First>
          </b:Person>
        </b:NameList>
      </b:Author>
    </b:Author>
    <b:RefOrder>80</b:RefOrder>
  </b:Source>
</b:Sources>
</file>

<file path=customXml/itemProps1.xml><?xml version="1.0" encoding="utf-8"?>
<ds:datastoreItem xmlns:ds="http://schemas.openxmlformats.org/officeDocument/2006/customXml" ds:itemID="{6680B0F4-E5AC-44F6-B38D-4A699FD92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211</Pages>
  <Words>36679</Words>
  <Characters>209072</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Pearson Hirdes</dc:creator>
  <cp:keywords/>
  <dc:description/>
  <cp:lastModifiedBy>Daniel Pearson Hirdes</cp:lastModifiedBy>
  <cp:revision>87</cp:revision>
  <cp:lastPrinted>2018-11-26T19:15:00Z</cp:lastPrinted>
  <dcterms:created xsi:type="dcterms:W3CDTF">2019-04-19T20:55:00Z</dcterms:created>
  <dcterms:modified xsi:type="dcterms:W3CDTF">2019-04-25T04:24:00Z</dcterms:modified>
</cp:coreProperties>
</file>