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CF3EB" w14:textId="77777777" w:rsidR="00BD5E25" w:rsidRDefault="00B67338" w:rsidP="00BD5E25">
      <w:pPr>
        <w:spacing w:after="0" w:line="480" w:lineRule="auto"/>
        <w:jc w:val="center"/>
        <w:rPr>
          <w:sz w:val="44"/>
          <w:szCs w:val="44"/>
        </w:rPr>
      </w:pPr>
      <w:r>
        <w:rPr>
          <w:sz w:val="44"/>
          <w:szCs w:val="44"/>
        </w:rPr>
        <w:t xml:space="preserve">Consecutive spray drying to produce coated dry powder vaccines suitable for </w:t>
      </w:r>
      <w:r w:rsidR="00DB392B">
        <w:rPr>
          <w:sz w:val="44"/>
          <w:szCs w:val="44"/>
        </w:rPr>
        <w:t>oral administration</w:t>
      </w:r>
    </w:p>
    <w:p w14:paraId="75B67C9F" w14:textId="77777777" w:rsidR="0034263C" w:rsidRPr="00A24197" w:rsidRDefault="0034263C" w:rsidP="0034263C">
      <w:pPr>
        <w:spacing w:line="480" w:lineRule="auto"/>
        <w:jc w:val="center"/>
        <w:rPr>
          <w:rFonts w:ascii="Times" w:hAnsi="Times" w:cs="Times"/>
        </w:rPr>
      </w:pPr>
      <w:r w:rsidRPr="00A24197">
        <w:rPr>
          <w:rFonts w:ascii="Times" w:hAnsi="Times" w:cs="Times"/>
        </w:rPr>
        <w:t>Daniel A. LeClair</w:t>
      </w:r>
      <w:r w:rsidRPr="00A24197">
        <w:rPr>
          <w:rFonts w:ascii="Times" w:hAnsi="Times" w:cs="Times"/>
          <w:vertAlign w:val="superscript"/>
        </w:rPr>
        <w:t>1</w:t>
      </w:r>
      <w:r w:rsidRPr="00A24197">
        <w:rPr>
          <w:rFonts w:ascii="Times" w:hAnsi="Times" w:cs="Times"/>
        </w:rPr>
        <w:t>, Emily D. Cranston</w:t>
      </w:r>
      <w:r w:rsidRPr="00A24197">
        <w:rPr>
          <w:rFonts w:ascii="Times" w:hAnsi="Times" w:cs="Times"/>
          <w:vertAlign w:val="superscript"/>
        </w:rPr>
        <w:t>1</w:t>
      </w:r>
      <w:r w:rsidRPr="00A24197">
        <w:rPr>
          <w:rFonts w:ascii="Times" w:hAnsi="Times" w:cs="Times"/>
        </w:rPr>
        <w:t xml:space="preserve">, </w:t>
      </w:r>
      <w:r w:rsidR="00882363">
        <w:rPr>
          <w:rFonts w:ascii="Times" w:hAnsi="Times" w:cs="Times"/>
        </w:rPr>
        <w:t>Brian D. Lichty</w:t>
      </w:r>
      <w:r w:rsidR="00882363">
        <w:rPr>
          <w:rFonts w:ascii="Times" w:hAnsi="Times" w:cs="Times"/>
          <w:vertAlign w:val="superscript"/>
        </w:rPr>
        <w:t>2</w:t>
      </w:r>
      <w:r w:rsidR="00882363">
        <w:rPr>
          <w:rFonts w:ascii="Times" w:hAnsi="Times" w:cs="Times"/>
        </w:rPr>
        <w:t xml:space="preserve">, </w:t>
      </w:r>
      <w:r w:rsidRPr="00A24197">
        <w:rPr>
          <w:rFonts w:ascii="Times" w:hAnsi="Times" w:cs="Times"/>
        </w:rPr>
        <w:t>Zhou Xing</w:t>
      </w:r>
      <w:r w:rsidRPr="00A24197">
        <w:rPr>
          <w:rFonts w:ascii="Times" w:hAnsi="Times" w:cs="Times"/>
          <w:vertAlign w:val="superscript"/>
        </w:rPr>
        <w:t>2</w:t>
      </w:r>
      <w:r w:rsidRPr="00A24197">
        <w:rPr>
          <w:rFonts w:ascii="Times" w:hAnsi="Times" w:cs="Times"/>
        </w:rPr>
        <w:t>, Michael R. Thompson</w:t>
      </w:r>
      <w:r w:rsidRPr="00A24197">
        <w:rPr>
          <w:rFonts w:ascii="Times" w:hAnsi="Times" w:cs="Times"/>
          <w:vertAlign w:val="superscript"/>
        </w:rPr>
        <w:t>1</w:t>
      </w:r>
      <w:proofErr w:type="gramStart"/>
      <w:r w:rsidRPr="00A24197">
        <w:rPr>
          <w:rFonts w:ascii="Times" w:hAnsi="Times" w:cs="Times"/>
          <w:vertAlign w:val="superscript"/>
        </w:rPr>
        <w:t>,*</w:t>
      </w:r>
      <w:proofErr w:type="gramEnd"/>
    </w:p>
    <w:p w14:paraId="74D7E282" w14:textId="77777777" w:rsidR="00100D5A" w:rsidRDefault="0034263C" w:rsidP="0034263C">
      <w:pPr>
        <w:spacing w:line="480" w:lineRule="auto"/>
        <w:jc w:val="center"/>
        <w:rPr>
          <w:rFonts w:ascii="Times" w:hAnsi="Times" w:cs="Times"/>
        </w:rPr>
      </w:pPr>
      <w:r w:rsidRPr="00A24197">
        <w:rPr>
          <w:rFonts w:ascii="Times" w:hAnsi="Times" w:cs="Times"/>
          <w:vertAlign w:val="superscript"/>
        </w:rPr>
        <w:t xml:space="preserve">1 </w:t>
      </w:r>
      <w:r w:rsidRPr="00A24197">
        <w:rPr>
          <w:rFonts w:ascii="Times" w:hAnsi="Times" w:cs="Times"/>
        </w:rPr>
        <w:t>Department of Chemical E</w:t>
      </w:r>
      <w:r w:rsidR="00100D5A">
        <w:rPr>
          <w:rFonts w:ascii="Times" w:hAnsi="Times" w:cs="Times"/>
        </w:rPr>
        <w:t>ngineering, McMaster University,</w:t>
      </w:r>
    </w:p>
    <w:p w14:paraId="19199415" w14:textId="77777777" w:rsidR="0034263C" w:rsidRPr="00A24197" w:rsidRDefault="0034263C" w:rsidP="0034263C">
      <w:pPr>
        <w:spacing w:line="480" w:lineRule="auto"/>
        <w:jc w:val="center"/>
        <w:rPr>
          <w:rFonts w:ascii="Times" w:hAnsi="Times" w:cs="Times"/>
        </w:rPr>
      </w:pPr>
      <w:r w:rsidRPr="00A24197">
        <w:rPr>
          <w:rFonts w:ascii="Times" w:hAnsi="Times" w:cs="Times"/>
        </w:rPr>
        <w:t>Hamilton, Ontario, Canada L8S 4L7</w:t>
      </w:r>
    </w:p>
    <w:p w14:paraId="0552B10A" w14:textId="77777777" w:rsidR="0034263C" w:rsidRDefault="0034263C" w:rsidP="0034263C">
      <w:pPr>
        <w:spacing w:line="480" w:lineRule="auto"/>
        <w:jc w:val="center"/>
        <w:rPr>
          <w:rFonts w:ascii="Times" w:hAnsi="Times" w:cs="Times"/>
        </w:rPr>
      </w:pPr>
      <w:r w:rsidRPr="00A24197">
        <w:rPr>
          <w:rFonts w:ascii="Times" w:hAnsi="Times" w:cs="Times"/>
          <w:vertAlign w:val="superscript"/>
        </w:rPr>
        <w:t>2</w:t>
      </w:r>
      <w:r w:rsidRPr="00A24197">
        <w:rPr>
          <w:rFonts w:ascii="Times" w:hAnsi="Times" w:cs="Times"/>
        </w:rPr>
        <w:t xml:space="preserve"> McMaster Immunology Research Centre &amp; Department of Pathology and Molecular Medicine, McMaster University</w:t>
      </w:r>
      <w:r w:rsidR="00100D5A">
        <w:rPr>
          <w:rFonts w:ascii="Times" w:hAnsi="Times" w:cs="Times"/>
        </w:rPr>
        <w:t xml:space="preserve">, </w:t>
      </w:r>
      <w:r w:rsidR="00100D5A" w:rsidRPr="00A24197">
        <w:rPr>
          <w:rFonts w:ascii="Times" w:hAnsi="Times" w:cs="Times"/>
        </w:rPr>
        <w:t>Hamilton, Ontario, Canada L8S 4L7</w:t>
      </w:r>
    </w:p>
    <w:p w14:paraId="505E8414" w14:textId="77777777" w:rsidR="0034263C" w:rsidRDefault="0034263C" w:rsidP="0034263C">
      <w:pPr>
        <w:spacing w:line="480" w:lineRule="auto"/>
        <w:jc w:val="center"/>
        <w:rPr>
          <w:rFonts w:ascii="Times" w:hAnsi="Times" w:cs="Times"/>
        </w:rPr>
      </w:pPr>
    </w:p>
    <w:p w14:paraId="54FDDCFD" w14:textId="77777777" w:rsidR="0034263C" w:rsidRDefault="0034263C" w:rsidP="0034263C">
      <w:pPr>
        <w:spacing w:line="480" w:lineRule="auto"/>
        <w:jc w:val="center"/>
        <w:rPr>
          <w:rFonts w:ascii="Times" w:hAnsi="Times" w:cs="Times"/>
        </w:rPr>
      </w:pPr>
      <w:r>
        <w:rPr>
          <w:rFonts w:ascii="Times" w:hAnsi="Times" w:cs="Times"/>
        </w:rPr>
        <w:t xml:space="preserve">Submitted to: </w:t>
      </w:r>
      <w:r w:rsidR="00135ABA">
        <w:rPr>
          <w:rFonts w:ascii="Times" w:hAnsi="Times" w:cs="Times"/>
        </w:rPr>
        <w:t>ACS Biomaterials Science &amp; Engineering</w:t>
      </w:r>
    </w:p>
    <w:p w14:paraId="2A13BB11" w14:textId="77777777" w:rsidR="0034263C" w:rsidRPr="00A24197" w:rsidRDefault="0034263C" w:rsidP="0034263C">
      <w:pPr>
        <w:spacing w:line="480" w:lineRule="auto"/>
        <w:jc w:val="center"/>
        <w:rPr>
          <w:rFonts w:ascii="Times" w:hAnsi="Times" w:cs="Times"/>
        </w:rPr>
      </w:pPr>
      <w:r>
        <w:rPr>
          <w:rFonts w:ascii="Times" w:hAnsi="Times" w:cs="Times"/>
        </w:rPr>
        <w:t>January 2018</w:t>
      </w:r>
    </w:p>
    <w:p w14:paraId="51FC36E5" w14:textId="77777777" w:rsidR="0034263C" w:rsidRDefault="0034263C" w:rsidP="00F25ABE">
      <w:pPr>
        <w:spacing w:after="0" w:line="480" w:lineRule="auto"/>
        <w:rPr>
          <w:szCs w:val="24"/>
        </w:rPr>
      </w:pPr>
    </w:p>
    <w:p w14:paraId="53D2C01D" w14:textId="77777777" w:rsidR="00E614C0" w:rsidRDefault="00E614C0" w:rsidP="00F25ABE">
      <w:pPr>
        <w:spacing w:after="0" w:line="480" w:lineRule="auto"/>
        <w:rPr>
          <w:szCs w:val="24"/>
        </w:rPr>
      </w:pPr>
    </w:p>
    <w:p w14:paraId="5720F8F7" w14:textId="77777777" w:rsidR="00E614C0" w:rsidRDefault="00E614C0" w:rsidP="00F25ABE">
      <w:pPr>
        <w:spacing w:after="0" w:line="480" w:lineRule="auto"/>
        <w:rPr>
          <w:szCs w:val="24"/>
        </w:rPr>
      </w:pPr>
    </w:p>
    <w:p w14:paraId="26FC132B" w14:textId="77777777" w:rsidR="0034263C" w:rsidRPr="00A24197" w:rsidRDefault="0034263C" w:rsidP="0034263C">
      <w:pPr>
        <w:spacing w:line="360" w:lineRule="auto"/>
        <w:rPr>
          <w:rFonts w:ascii="Times" w:hAnsi="Times" w:cs="Times"/>
        </w:rPr>
      </w:pPr>
      <w:r w:rsidRPr="00A24197">
        <w:rPr>
          <w:rFonts w:ascii="Times" w:hAnsi="Times" w:cs="Times"/>
          <w:vertAlign w:val="superscript"/>
        </w:rPr>
        <w:t>*</w:t>
      </w:r>
      <w:r w:rsidRPr="00A24197">
        <w:rPr>
          <w:rFonts w:ascii="Times" w:hAnsi="Times" w:cs="Times"/>
        </w:rPr>
        <w:t xml:space="preserve"> Author to whom correspondence should be addressed.  </w:t>
      </w:r>
    </w:p>
    <w:p w14:paraId="2F7820A1" w14:textId="77777777" w:rsidR="0034263C" w:rsidRPr="00A24197" w:rsidRDefault="0034263C" w:rsidP="0034263C">
      <w:pPr>
        <w:spacing w:line="360" w:lineRule="auto"/>
        <w:rPr>
          <w:rStyle w:val="Hyperlink"/>
          <w:rFonts w:ascii="Times" w:hAnsi="Times" w:cs="Times"/>
        </w:rPr>
      </w:pPr>
      <w:r w:rsidRPr="00A24197">
        <w:rPr>
          <w:rFonts w:ascii="Times" w:hAnsi="Times" w:cs="Times"/>
        </w:rPr>
        <w:t xml:space="preserve">Email: </w:t>
      </w:r>
      <w:hyperlink r:id="rId8" w:history="1">
        <w:r w:rsidRPr="00A24197">
          <w:rPr>
            <w:rStyle w:val="Hyperlink"/>
            <w:rFonts w:ascii="Times" w:hAnsi="Times" w:cs="Times"/>
          </w:rPr>
          <w:t>mthomps@mcmaster.ca</w:t>
        </w:r>
      </w:hyperlink>
    </w:p>
    <w:p w14:paraId="2E888952" w14:textId="77777777" w:rsidR="0034263C" w:rsidRDefault="0034263C" w:rsidP="0034263C">
      <w:pPr>
        <w:spacing w:line="360" w:lineRule="auto"/>
        <w:rPr>
          <w:rFonts w:ascii="Times" w:hAnsi="Times" w:cs="Times"/>
        </w:rPr>
      </w:pPr>
      <w:r w:rsidRPr="00A24197">
        <w:rPr>
          <w:rFonts w:ascii="Times" w:hAnsi="Times" w:cs="Times"/>
        </w:rPr>
        <w:t>Tel: (905) 525-9140 x 23213</w:t>
      </w:r>
    </w:p>
    <w:p w14:paraId="4708D78B" w14:textId="77777777" w:rsidR="0034263C" w:rsidRDefault="0034263C" w:rsidP="00F25ABE">
      <w:pPr>
        <w:spacing w:after="0" w:line="480" w:lineRule="auto"/>
        <w:rPr>
          <w:szCs w:val="24"/>
        </w:rPr>
      </w:pPr>
    </w:p>
    <w:p w14:paraId="3941D7A6" w14:textId="77777777" w:rsidR="006A59B5" w:rsidRDefault="0034263C" w:rsidP="00F25ABE">
      <w:pPr>
        <w:spacing w:after="0" w:line="480" w:lineRule="auto"/>
        <w:rPr>
          <w:b/>
        </w:rPr>
      </w:pPr>
      <w:r>
        <w:rPr>
          <w:b/>
        </w:rPr>
        <w:t>Declarations of interest: none</w:t>
      </w:r>
    </w:p>
    <w:p w14:paraId="2DFAC137" w14:textId="77777777" w:rsidR="00F25ABE" w:rsidRDefault="00952297" w:rsidP="00952297">
      <w:pPr>
        <w:spacing w:after="0" w:line="480" w:lineRule="auto"/>
        <w:jc w:val="center"/>
        <w:rPr>
          <w:b/>
        </w:rPr>
      </w:pPr>
      <w:r w:rsidRPr="00952297">
        <w:rPr>
          <w:b/>
        </w:rPr>
        <w:t>ABSTRACT</w:t>
      </w:r>
    </w:p>
    <w:p w14:paraId="07D32085" w14:textId="77777777" w:rsidR="00952297" w:rsidRDefault="00952297" w:rsidP="00B13024">
      <w:pPr>
        <w:spacing w:after="0" w:line="480" w:lineRule="auto"/>
        <w:jc w:val="both"/>
      </w:pPr>
      <w:r>
        <w:lastRenderedPageBreak/>
        <w:t xml:space="preserve">Current global vaccination programs are challenged by costs associated with vaccine cold </w:t>
      </w:r>
      <w:r w:rsidR="004C0554">
        <w:t xml:space="preserve">chain </w:t>
      </w:r>
      <w:r>
        <w:t xml:space="preserve">storage and administration. </w:t>
      </w:r>
      <w:r w:rsidR="00B13024">
        <w:t xml:space="preserve">A </w:t>
      </w:r>
      <w:r w:rsidR="00E614C0">
        <w:t>solid</w:t>
      </w:r>
      <w:r w:rsidR="00EE33D0">
        <w:t>, thermally stable</w:t>
      </w:r>
      <w:r w:rsidR="00E614C0">
        <w:t xml:space="preserve"> oral dosage form for</w:t>
      </w:r>
      <w:r w:rsidR="00B13024">
        <w:t xml:space="preserve"> vaccine</w:t>
      </w:r>
      <w:r w:rsidR="00E614C0">
        <w:t>s</w:t>
      </w:r>
      <w:r w:rsidR="00B13024">
        <w:t xml:space="preserve"> would alleviate these costs but is difficult to </w:t>
      </w:r>
      <w:r w:rsidR="007F19A2">
        <w:t xml:space="preserve">produce </w:t>
      </w:r>
      <w:r w:rsidR="00B13024">
        <w:t xml:space="preserve">due to </w:t>
      </w:r>
      <w:r w:rsidR="007F19A2">
        <w:t xml:space="preserve">general </w:t>
      </w:r>
      <w:r w:rsidR="00B13024">
        <w:t xml:space="preserve">vaccine instability and </w:t>
      </w:r>
      <w:r w:rsidR="007F19A2">
        <w:t xml:space="preserve">the </w:t>
      </w:r>
      <w:r w:rsidR="00B13024">
        <w:t xml:space="preserve">complication of bypassing the gastric barrier. We have developed a novel consecutive spray drying method that is suitable for use with biologics and </w:t>
      </w:r>
      <w:r w:rsidR="007F19A2">
        <w:t>employs</w:t>
      </w:r>
      <w:r w:rsidR="00B13024">
        <w:t xml:space="preserve"> </w:t>
      </w:r>
      <w:proofErr w:type="spellStart"/>
      <w:r w:rsidR="00B13024">
        <w:t>Eudragit</w:t>
      </w:r>
      <w:proofErr w:type="spellEnd"/>
      <w:r w:rsidR="00B13024">
        <w:t xml:space="preserve"> L100 </w:t>
      </w:r>
      <w:r w:rsidR="00E614C0">
        <w:t xml:space="preserve">polymer </w:t>
      </w:r>
      <w:r w:rsidR="007F19A2">
        <w:t xml:space="preserve">as the </w:t>
      </w:r>
      <w:r w:rsidR="00B13024">
        <w:t xml:space="preserve">enteric coating. </w:t>
      </w:r>
      <w:r w:rsidR="003E0E2B">
        <w:t xml:space="preserve">More specifically, in step 1, </w:t>
      </w:r>
      <w:r w:rsidR="009B0F46">
        <w:t xml:space="preserve">recombinant replication deficient </w:t>
      </w:r>
      <w:r w:rsidR="007F19A2">
        <w:t xml:space="preserve">human type-5 adenovirus and vesicular stomatitis virus </w:t>
      </w:r>
      <w:r w:rsidR="003E0E2B">
        <w:t>were</w:t>
      </w:r>
      <w:r w:rsidR="007F19A2">
        <w:t xml:space="preserve"> </w:t>
      </w:r>
      <w:r w:rsidR="00E614C0">
        <w:t xml:space="preserve">encapsulated by </w:t>
      </w:r>
      <w:r w:rsidR="007F19A2">
        <w:t xml:space="preserve">spray </w:t>
      </w:r>
      <w:r w:rsidR="003E0E2B">
        <w:t>dr</w:t>
      </w:r>
      <w:r w:rsidR="00DC08A2">
        <w:t>ying</w:t>
      </w:r>
      <w:r w:rsidR="007F19A2">
        <w:t xml:space="preserve"> with </w:t>
      </w:r>
      <w:r w:rsidR="00965ABF">
        <w:t>sugars</w:t>
      </w:r>
      <w:r w:rsidR="007F19A2">
        <w:t xml:space="preserve"> </w:t>
      </w:r>
      <w:r w:rsidR="00E614C0">
        <w:t xml:space="preserve">from a </w:t>
      </w:r>
      <w:r w:rsidR="007F19A2">
        <w:t>water</w:t>
      </w:r>
      <w:r w:rsidR="00E614C0">
        <w:t xml:space="preserve"> solution</w:t>
      </w:r>
      <w:r w:rsidR="007F19A2">
        <w:t xml:space="preserve">, </w:t>
      </w:r>
      <w:r w:rsidR="003E0E2B">
        <w:t xml:space="preserve">and in step 2 the </w:t>
      </w:r>
      <w:proofErr w:type="spellStart"/>
      <w:r w:rsidR="003E0E2B">
        <w:t>microparticles</w:t>
      </w:r>
      <w:proofErr w:type="spellEnd"/>
      <w:r w:rsidR="003E0E2B">
        <w:t xml:space="preserve"> from step 1 were suspended in ethanol with </w:t>
      </w:r>
      <w:proofErr w:type="spellStart"/>
      <w:r w:rsidR="003E0E2B">
        <w:t>Eudragit</w:t>
      </w:r>
      <w:proofErr w:type="spellEnd"/>
      <w:r w:rsidR="003E0E2B">
        <w:t xml:space="preserve"> and spray dried again</w:t>
      </w:r>
      <w:r w:rsidR="007F19A2">
        <w:t xml:space="preserve">. </w:t>
      </w:r>
      <w:r w:rsidR="003E0E2B">
        <w:t xml:space="preserve">Up to 25% </w:t>
      </w:r>
      <w:r w:rsidR="005A3002">
        <w:t xml:space="preserve">of the starting material was fully </w:t>
      </w:r>
      <w:r w:rsidR="003E0E2B">
        <w:t>e</w:t>
      </w:r>
      <w:r w:rsidR="00B13024">
        <w:t>ncapsula</w:t>
      </w:r>
      <w:r w:rsidR="005A3002">
        <w:t>ted</w:t>
      </w:r>
      <w:r w:rsidR="00B13024">
        <w:t xml:space="preserve"> within the enteric coating </w:t>
      </w:r>
      <w:r w:rsidR="003E0E2B">
        <w:t xml:space="preserve">and </w:t>
      </w:r>
      <w:r w:rsidR="005A3002">
        <w:t xml:space="preserve">encapsulation efficiency </w:t>
      </w:r>
      <w:r w:rsidR="003E0E2B">
        <w:t>was</w:t>
      </w:r>
      <w:r w:rsidR="00B13024">
        <w:t xml:space="preserve"> largely </w:t>
      </w:r>
      <w:r w:rsidR="003E0E2B">
        <w:t xml:space="preserve">dependent on </w:t>
      </w:r>
      <w:r w:rsidR="00B13024">
        <w:t xml:space="preserve">spray </w:t>
      </w:r>
      <w:r w:rsidR="003E0E2B">
        <w:t xml:space="preserve">gas </w:t>
      </w:r>
      <w:r w:rsidR="007F19A2">
        <w:t xml:space="preserve">flow rate and </w:t>
      </w:r>
      <w:r w:rsidR="005A3002">
        <w:t xml:space="preserve">the </w:t>
      </w:r>
      <w:r w:rsidR="007F19A2">
        <w:t>solids concentration in the feed</w:t>
      </w:r>
      <w:r w:rsidR="00B13024">
        <w:t xml:space="preserve">. </w:t>
      </w:r>
      <w:r w:rsidR="00DE0C16">
        <w:t>After step 2, t</w:t>
      </w:r>
      <w:r w:rsidR="007F19A2">
        <w:t>he coated</w:t>
      </w:r>
      <w:r w:rsidR="00B13024">
        <w:t xml:space="preserve"> </w:t>
      </w:r>
      <w:r w:rsidR="00357938">
        <w:t>vaccine-sugar</w:t>
      </w:r>
      <w:r w:rsidR="00B13024">
        <w:t xml:space="preserve"> particles maintain</w:t>
      </w:r>
      <w:r w:rsidR="006E6299">
        <w:t>ed</w:t>
      </w:r>
      <w:r w:rsidR="00B13024">
        <w:t xml:space="preserve"> their thermostability and </w:t>
      </w:r>
      <w:r w:rsidR="006E6299">
        <w:t>were slightly</w:t>
      </w:r>
      <w:r w:rsidR="00B13024">
        <w:t xml:space="preserve"> larger </w:t>
      </w:r>
      <w:r w:rsidR="004C0554">
        <w:t xml:space="preserve">in </w:t>
      </w:r>
      <w:r w:rsidR="00B13024">
        <w:t xml:space="preserve">size </w:t>
      </w:r>
      <w:r w:rsidR="006E6299">
        <w:t xml:space="preserve">with a </w:t>
      </w:r>
      <w:proofErr w:type="spellStart"/>
      <w:r w:rsidR="00E614C0">
        <w:t>rugous</w:t>
      </w:r>
      <w:proofErr w:type="spellEnd"/>
      <w:r w:rsidR="00E614C0">
        <w:t xml:space="preserve"> </w:t>
      </w:r>
      <w:r w:rsidR="00B13024">
        <w:t>surface morphology</w:t>
      </w:r>
      <w:r w:rsidR="00934F15">
        <w:t xml:space="preserve"> compared to the particles produced in step 1</w:t>
      </w:r>
      <w:r w:rsidR="00B13024">
        <w:t xml:space="preserve">. </w:t>
      </w:r>
      <w:r w:rsidR="006E6299">
        <w:t>T</w:t>
      </w:r>
      <w:r w:rsidR="00B13024">
        <w:t xml:space="preserve">he coated particles </w:t>
      </w:r>
      <w:r w:rsidR="004C0554">
        <w:t xml:space="preserve">retained </w:t>
      </w:r>
      <w:r w:rsidR="009375EB">
        <w:t>viral vector activity</w:t>
      </w:r>
      <w:r w:rsidR="00B13024">
        <w:t xml:space="preserve"> </w:t>
      </w:r>
      <w:r w:rsidR="004C0554" w:rsidRPr="00E22413">
        <w:rPr>
          <w:i/>
        </w:rPr>
        <w:t xml:space="preserve">in vitro </w:t>
      </w:r>
      <w:r w:rsidR="00B13024">
        <w:t xml:space="preserve">after </w:t>
      </w:r>
      <w:proofErr w:type="gramStart"/>
      <w:r w:rsidR="006E6299">
        <w:t xml:space="preserve">15 </w:t>
      </w:r>
      <w:r w:rsidR="00B13024">
        <w:t>minute</w:t>
      </w:r>
      <w:proofErr w:type="gramEnd"/>
      <w:r w:rsidR="00B13024">
        <w:t xml:space="preserve"> incubation in 1</w:t>
      </w:r>
      <w:r w:rsidR="006E6299">
        <w:t xml:space="preserve"> </w:t>
      </w:r>
      <w:r w:rsidR="00B13024">
        <w:t xml:space="preserve">M </w:t>
      </w:r>
      <w:proofErr w:type="spellStart"/>
      <w:r w:rsidR="00B13024">
        <w:t>HCl</w:t>
      </w:r>
      <w:proofErr w:type="spellEnd"/>
      <w:r w:rsidR="006E6299">
        <w:t xml:space="preserve"> (simulating the stomach environment) </w:t>
      </w:r>
      <w:r w:rsidR="00DE0C16">
        <w:t>and anhydrous ethanol</w:t>
      </w:r>
      <w:r w:rsidR="00663D50">
        <w:t xml:space="preserve"> </w:t>
      </w:r>
      <w:r w:rsidR="00E83685">
        <w:t>(</w:t>
      </w:r>
      <w:r w:rsidR="00663D50">
        <w:t xml:space="preserve">to dissolve the </w:t>
      </w:r>
      <w:proofErr w:type="spellStart"/>
      <w:r w:rsidR="00663D50">
        <w:t>Eudragit</w:t>
      </w:r>
      <w:proofErr w:type="spellEnd"/>
      <w:r w:rsidR="00663D50">
        <w:t xml:space="preserve"> outer shell</w:t>
      </w:r>
      <w:r w:rsidR="00E83685">
        <w:t>)</w:t>
      </w:r>
      <w:r w:rsidR="00B13024">
        <w:t>.</w:t>
      </w:r>
      <w:r w:rsidR="009375EB">
        <w:t xml:space="preserve"> </w:t>
      </w:r>
      <w:r w:rsidR="004C0554">
        <w:t>T</w:t>
      </w:r>
      <w:r w:rsidR="009375EB">
        <w:t xml:space="preserve">he production of dry, </w:t>
      </w:r>
      <w:r w:rsidR="00E614C0">
        <w:t xml:space="preserve">orally administered </w:t>
      </w:r>
      <w:r w:rsidR="009375EB">
        <w:t>vaccine particles from consecutive spray drying offer</w:t>
      </w:r>
      <w:r w:rsidR="006E6299">
        <w:t>s</w:t>
      </w:r>
      <w:r w:rsidR="009375EB">
        <w:t xml:space="preserve"> </w:t>
      </w:r>
      <w:r w:rsidR="004C0554">
        <w:t xml:space="preserve">the </w:t>
      </w:r>
      <w:r w:rsidR="009375EB">
        <w:t xml:space="preserve">potential to </w:t>
      </w:r>
      <w:r w:rsidR="004C0554">
        <w:t xml:space="preserve">remedy a number of </w:t>
      </w:r>
      <w:r w:rsidR="009375EB">
        <w:t xml:space="preserve">vaccine </w:t>
      </w:r>
      <w:r w:rsidR="004C0554">
        <w:t xml:space="preserve">storage, transportation and </w:t>
      </w:r>
      <w:r w:rsidR="009375EB">
        <w:t xml:space="preserve">administration </w:t>
      </w:r>
      <w:r w:rsidR="004C0554">
        <w:t>limitations</w:t>
      </w:r>
      <w:r w:rsidR="009375EB">
        <w:t>.</w:t>
      </w:r>
    </w:p>
    <w:p w14:paraId="49933102" w14:textId="77777777" w:rsidR="00694C28" w:rsidRDefault="00694C28" w:rsidP="00952297">
      <w:pPr>
        <w:spacing w:after="0" w:line="480" w:lineRule="auto"/>
      </w:pPr>
    </w:p>
    <w:p w14:paraId="2ECBF763" w14:textId="77777777" w:rsidR="00694C28" w:rsidRPr="00952297" w:rsidRDefault="00694C28" w:rsidP="00952297">
      <w:pPr>
        <w:spacing w:after="0" w:line="480" w:lineRule="auto"/>
      </w:pPr>
      <w:r>
        <w:t>KEYWORDS: spray dry, coat</w:t>
      </w:r>
      <w:r w:rsidR="00631A7B">
        <w:t xml:space="preserve">ing, encapsulation, vaccine, </w:t>
      </w:r>
      <w:r>
        <w:t>edible</w:t>
      </w:r>
      <w:r w:rsidR="00C65066">
        <w:t xml:space="preserve">, </w:t>
      </w:r>
      <w:proofErr w:type="gramStart"/>
      <w:r w:rsidR="00006D70">
        <w:t>delivery</w:t>
      </w:r>
      <w:proofErr w:type="gramEnd"/>
      <w:r w:rsidR="00006D70">
        <w:t xml:space="preserve"> vehicle</w:t>
      </w:r>
    </w:p>
    <w:p w14:paraId="61DE6CC0" w14:textId="77777777" w:rsidR="00F25ABE" w:rsidRDefault="004B5ABA" w:rsidP="00FA7D45">
      <w:pPr>
        <w:rPr>
          <w:b/>
        </w:rPr>
      </w:pPr>
      <w:r>
        <w:rPr>
          <w:b/>
        </w:rPr>
        <w:br w:type="page"/>
      </w:r>
      <w:r w:rsidR="00F25ABE">
        <w:rPr>
          <w:b/>
        </w:rPr>
        <w:lastRenderedPageBreak/>
        <w:t>Introduction</w:t>
      </w:r>
    </w:p>
    <w:p w14:paraId="2CFEEF26" w14:textId="77777777" w:rsidR="00C0775F" w:rsidRDefault="00F25ABE" w:rsidP="00E07764">
      <w:pPr>
        <w:spacing w:after="0" w:line="480" w:lineRule="auto"/>
        <w:jc w:val="both"/>
      </w:pPr>
      <w:r>
        <w:tab/>
      </w:r>
      <w:r w:rsidR="00D12A9C">
        <w:t>Two</w:t>
      </w:r>
      <w:r w:rsidR="00E07764">
        <w:t xml:space="preserve"> major challenges to global vaccination are cold chain storage and</w:t>
      </w:r>
      <w:r w:rsidR="001B698E">
        <w:t xml:space="preserve"> </w:t>
      </w:r>
      <w:r w:rsidR="00E705ED">
        <w:t xml:space="preserve">the logistics </w:t>
      </w:r>
      <w:r w:rsidR="001B698E">
        <w:t>of</w:t>
      </w:r>
      <w:r w:rsidR="00E07764">
        <w:t xml:space="preserve"> vaccine administration</w:t>
      </w:r>
      <w:r w:rsidR="001E5F76">
        <w:t>.</w:t>
      </w:r>
      <w:r w:rsidR="005E6C31">
        <w:fldChar w:fldCharType="begin" w:fldLock="1"/>
      </w:r>
      <w:r w:rsidR="00852326">
        <w:instrText>ADDIN CSL_CITATION { "citationItems" : [ { "id" : "ITEM-1", "itemData" : { "DOI" : "10.1016/j.vaccine.2015.11.038", "ISBN" : "0264-410X", "ISSN" : "18732518", "PMID" : "26626210", "abstract" : "The World Health Organization, the National Institute of Allergy and Infectious Diseases, part of the National Institutes of Health, and the Bill &amp; Melinda Gates Foundation convened the first Global Vaccine and Immunization Research Forum (GVIRF) in March 2014. This first GVIRF aimed to track recent progress of the Global Vaccine Action Plan research and development agenda, identify opportunities and challenges, promote partnerships in vaccine research, and facilitate the inclusion of all stakeholders in vaccine research and development. Leading scientists, vaccine developers, and public health officials from around the world discussed scientific and technical challenges in vaccine development, research to improve the impact of immunization, and regulatory issues. This report summarizes the discussions and conclusions from the forum participants.", "author" : [ { "dropping-particle" : "", "family" : "Ford", "given" : "Andrew Q.", "non-dropping-particle" : "", "parse-names" : false, "suffix" : "" }, { "dropping-particle" : "", "family" : "Touchette", "given" : "Nancy", "non-dropping-particle" : "", "parse-names" : false, "suffix" : "" }, { "dropping-particle" : "", "family" : "Hall", "given" : "B. Fenton", "non-dropping-particle" : "", "parse-names" : false, "suffix" : "" }, { "dropping-particle" : "", "family" : "Hwang", "given" : "Angela", "non-dropping-particle" : "", "parse-names" : false, "suffix" : "" }, { "dropping-particle" : "", "family" : "Hombach", "given" : "Joachim", "non-dropping-particle" : "", "parse-names" : false, "suffix" : "" } ], "container-title" : "Vaccine", "id" : "ITEM-1", "issue" : "13", "issued" : { "date-parts" : [ [ "2016" ] ] }, "page" : "1489-1495", "title" : "Global Vaccine and Immunization Research Forum: Opportunities and challenges in vaccine discovery, development, and delivery", "type" : "article-journal", "volume" : "34" }, "uris" : [ "http://www.mendeley.com/documents/?uuid=71826b74-14c9-4e6e-89f1-0e438cabbe99" ] }, { "id" : "ITEM-2", "itemData" : { "DOI" : "10.1016/j.vaccine.2016.01.001", "ISBN" : "0264-410X", "ISSN" : "18732518", "PMID" : "26778422", "abstract" : "Introduction: This study captures the perspectives of stakeholders at multiple levels of the vaccine supply chain regarding their assessment of challenges with storing vaccines within recommended temperature ranges and their perceptions on the benefits of having vaccines with improved stability, including the potential short-term storage and transport of vaccines in a controlled-temperature chain. Methods: Semi-structured interviews were undertaken with 158 immunization stakeholders in six countries. Interviewees included national decision-makers and advisors involved in vaccine purchasing decisions, national Expanded Programme on Immunization managers, and health and logistics personnel at national, subnational, and health facility levels. Results: Challenges with both heat and freeze-exposure of vaccines were recognized in all countries, with heat-exposure being a greater concern. Conditions leading to freeze-exposure including ice build-up due to poor refrigerator performance and improper icepack conditioning were reported by 53% and 28% of participants, respectively. Respondents were interested in vaccine products with improved heat/freeze-stability characteristics. The majority of those involved in vaccine purchasing indicated they would be willing to pay a US$0.05 premium per dose for a freeze-stable pentavalent vaccine (68%) or a heat-stable rotavirus vaccine (59%), although most (53%) preferred not to pay the premium for a heat-stable pentavalent vaccine if the increased stability required changing from a liquid to a lyophilized product. Most respondents (73%) were also interested in vaccines labeled for short-term use in a controlled-temperature chain. The majority (115/158) recognized the flexibility this would provide during outreach or should cold-chain breaks occur. Respondents were also aware that possible confusion might arise and additional training would be required if handling conditions were changed for some, but not all vaccines. Conclusion: Participating immunization stakeholders recognized the benefits of vaccine products with improved stability characteristics and of labeling vaccines for controlled-temperature chain use as a means to help address cold-chain issues in their immunization programs.", "author" : [ { "dropping-particle" : "", "family" : "Kristensen", "given" : "Debra D.", "non-dropping-particle" : "", "parse-names" : false, "suffix" : "" }, { "dropping-particle" : "", "family" : "Lorenson", "given" : "Tina", "non-dropping-particle" : "", "parse-names" : false, "suffix" : "" }, { "dropping-particle" : "", "family" : "Bartholomew", "given" : "Kate", "non-dropping-particle" : "", "parse-names" : false, "suffix" : "" }, { "dropping-particle" : "", "family" : "Villadiego", "given" : "Shirley", "non-dropping-particle" : "", "parse-names" : false, "suffix" : "" } ], "container-title" : "Vaccine", "id" : "ITEM-2", "issue" : "7", "issued" : { "date-parts" : [ [ "2016" ] ] }, "page" : "899-904", "publisher" : "Elsevier Ltd", "title" : "Can thermostable vaccines help address cold-chain challenges? Results from stakeholder interviews in six low- and middle-income countries", "type" : "article-journal", "volume" : "34" }, "uris" : [ "http://www.mendeley.com/documents/?uuid=19272830-a7b5-4d5e-bffb-c37d6b396948" ] } ], "mendeley" : { "formattedCitation" : "&lt;sup&gt;1,2&lt;/sup&gt;", "plainTextFormattedCitation" : "1,2", "previouslyFormattedCitation" : "&lt;sup&gt;1,2&lt;/sup&gt;" }, "properties" : {  }, "schema" : "https://github.com/citation-style-language/schema/raw/master/csl-citation.json" }</w:instrText>
      </w:r>
      <w:r w:rsidR="005E6C31">
        <w:fldChar w:fldCharType="separate"/>
      </w:r>
      <w:r w:rsidR="00135ABA" w:rsidRPr="00135ABA">
        <w:rPr>
          <w:noProof/>
          <w:vertAlign w:val="superscript"/>
        </w:rPr>
        <w:t>1,2</w:t>
      </w:r>
      <w:r w:rsidR="005E6C31">
        <w:fldChar w:fldCharType="end"/>
      </w:r>
      <w:r w:rsidR="00E07764">
        <w:t xml:space="preserve"> </w:t>
      </w:r>
      <w:r w:rsidR="00314270">
        <w:t>The</w:t>
      </w:r>
      <w:r w:rsidR="00D12A9C">
        <w:t xml:space="preserve"> b</w:t>
      </w:r>
      <w:r w:rsidR="00E07764">
        <w:t xml:space="preserve">iological instability of vaccine constituents at even moderate temperatures </w:t>
      </w:r>
      <w:r w:rsidR="00314270">
        <w:t xml:space="preserve">necessitates the implementation of </w:t>
      </w:r>
      <w:r w:rsidR="00E07764">
        <w:t>cold chain storage</w:t>
      </w:r>
      <w:r w:rsidR="00D12A9C">
        <w:t xml:space="preserve"> </w:t>
      </w:r>
      <w:r w:rsidR="00314270">
        <w:t xml:space="preserve">protocols </w:t>
      </w:r>
      <w:r w:rsidR="00D12A9C">
        <w:t xml:space="preserve">to retain </w:t>
      </w:r>
      <w:r w:rsidR="00314270">
        <w:t xml:space="preserve">efficacy, </w:t>
      </w:r>
      <w:r w:rsidR="00E07764">
        <w:t>result</w:t>
      </w:r>
      <w:r w:rsidR="00314270">
        <w:t>ing</w:t>
      </w:r>
      <w:r w:rsidR="00E07764">
        <w:t xml:space="preserve"> in logistical difficulties</w:t>
      </w:r>
      <w:r w:rsidR="001E5F76">
        <w:t>.</w:t>
      </w:r>
      <w:r w:rsidR="005E6C31">
        <w:fldChar w:fldCharType="begin" w:fldLock="1"/>
      </w:r>
      <w:r w:rsidR="00852326">
        <w:instrText>ADDIN CSL_CITATION { "citationItems" : [ { "id" : "ITEM-1", "itemData" : { "author" : [ { "dropping-particle" : "", "family" : "Brandau", "given" : "D T", "non-dropping-particle" : "", "parse-names" : false, "suffix" : "" }, { "dropping-particle" : "", "family" : "Jones", "given" : "L S", "non-dropping-particle" : "", "parse-names" : false, "suffix" : "" }, { "dropping-particle" : "", "family" : "Wiethoff", "given" : "Christopher M", "non-dropping-particle" : "", "parse-names" : false, "suffix" : "" }, { "dropping-particle" : "", "family" : "Rexroad", "given" : "Jason", "non-dropping-particle" : "", "parse-names" : false, "suffix" : "" }, { "dropping-particle" : "", "family" : "Middaugh", "given" : "C Russell", "non-dropping-particle" : "", "parse-names" : false, "suffix" : "" } ], "container-title" : "Journal of Pharmaceutical Sciences", "id" : "ITEM-1", "issue" : "2", "issued" : { "date-parts" : [ [ "2003" ] ] }, "page" : "218-231", "title" : "Thermal Stability of Vaccines", "type" : "article-journal", "volume" : "92" }, "uris" : [ "http://www.mendeley.com/documents/?uuid=5e2b1e91-9e45-4714-a79d-8f23c6ade5b3" ] } ], "mendeley" : { "formattedCitation" : "&lt;sup&gt;3&lt;/sup&gt;", "plainTextFormattedCitation" : "3", "previouslyFormattedCitation" : "&lt;sup&gt;3&lt;/sup&gt;" }, "properties" : {  }, "schema" : "https://github.com/citation-style-language/schema/raw/master/csl-citation.json" }</w:instrText>
      </w:r>
      <w:r w:rsidR="005E6C31">
        <w:fldChar w:fldCharType="separate"/>
      </w:r>
      <w:r w:rsidR="00135ABA" w:rsidRPr="00135ABA">
        <w:rPr>
          <w:noProof/>
          <w:vertAlign w:val="superscript"/>
        </w:rPr>
        <w:t>3</w:t>
      </w:r>
      <w:r w:rsidR="005E6C31">
        <w:fldChar w:fldCharType="end"/>
      </w:r>
      <w:r w:rsidR="001B698E">
        <w:t xml:space="preserve"> Prior work has shown </w:t>
      </w:r>
      <w:r w:rsidR="005069C1">
        <w:t>that</w:t>
      </w:r>
      <w:r w:rsidR="00314270">
        <w:t xml:space="preserve"> the</w:t>
      </w:r>
      <w:r w:rsidR="001B698E">
        <w:t xml:space="preserve"> thermal stability</w:t>
      </w:r>
      <w:r w:rsidR="00314270">
        <w:t xml:space="preserve"> of biologics</w:t>
      </w:r>
      <w:r w:rsidR="00D12A9C">
        <w:t xml:space="preserve"> can be </w:t>
      </w:r>
      <w:r w:rsidR="005069C1">
        <w:t>improved through</w:t>
      </w:r>
      <w:r w:rsidR="00915914">
        <w:t xml:space="preserve"> encapsulation</w:t>
      </w:r>
      <w:r w:rsidR="005069C1">
        <w:t>,</w:t>
      </w:r>
      <w:r w:rsidR="00915914">
        <w:t xml:space="preserve"> </w:t>
      </w:r>
      <w:r w:rsidR="00D8576D">
        <w:t xml:space="preserve">achievable </w:t>
      </w:r>
      <w:r w:rsidR="005069C1">
        <w:t>by</w:t>
      </w:r>
      <w:r w:rsidR="00915914">
        <w:t xml:space="preserve"> drying</w:t>
      </w:r>
      <w:r w:rsidR="005069C1">
        <w:t xml:space="preserve"> biologics</w:t>
      </w:r>
      <w:r w:rsidR="00915914">
        <w:t xml:space="preserve"> in</w:t>
      </w:r>
      <w:r w:rsidR="005069C1">
        <w:t xml:space="preserve"> an appropriately chosen matrix</w:t>
      </w:r>
      <w:r w:rsidR="001E5F76">
        <w:t>.</w:t>
      </w:r>
      <w:r w:rsidR="005E6C31">
        <w:fldChar w:fldCharType="begin" w:fldLock="1"/>
      </w:r>
      <w:r w:rsidR="00852326">
        <w:instrText>ADDIN CSL_CITATION { "citationItems" : [ { "id" : "ITEM-1", "itemData" : { "DOI" : "10.1016/j.ijpharm.2016.04.067", "ISSN" : "03785173", "author" : [ { "dropping-particle" : "", "family" : "LeClair", "given" : "Daniel A.", "non-dropping-particle" : "", "parse-names" : false, "suffix" : "" }, { "dropping-particle" : "", "family" : "Cranston", "given" : "Emily D.", "non-dropping-particle" : "", "parse-names" : false, "suffix" : "" }, { "dropping-particle" : "", "family" : "Xing", "given" : "Zhou", "non-dropping-particle" : "", "parse-names" : false, "suffix" : "" }, { "dropping-particle" : "", "family" : "Thompson", "given" : "Michael R.", "non-dropping-particle" : "", "parse-names" : false, "suffix" : "" } ], "container-title" : "International Journal of Pharmaceutics", "id" : "ITEM-1", "issue" : "1-2", "issued" : { "date-parts" : [ [ "2016" ] ] }, "page" : "289-301", "publisher" : "Elsevier B.V.", "title" : "Evaluation of excipients for enhanced thermal stabilization of a human type 5 adenoviral vector through spray drying", "type" : "article-journal", "volume" : "506" }, "uris" : [ "http://www.mendeley.com/documents/?uuid=c7e76c6d-3c03-4f5d-b6e0-e9bebd2ed9fe" ] }, { "id" : "ITEM-2", "itemData" : { "DOI" : "10.1016/j.vaccine.2009.11.024", "ISSN" : "1873-2518", "PMID" : "19944152", "abstract" : "A combination of unique stabilizers and mild spray drying process conditions was employed to produce heat-stable measles vaccine powder. Live attenuated measles vaccine from Serum Institute of India was formulated with pharmaceutically approved stabilizers, including sugars, proteins, amino acids, polymers, surfactants, and plasticizers, as well as charged ions. In addition, the effects of buffer salt and pH on the storage stability of measles virus were examined. The potency of the dried vaccine stored at several temperatures was quantified by TCID(50) assay on Vero cells. As a comparison to other process methods, lead formulations were also subjected to freeze drying and foam drying. The optimized measles vaccine formulation tested at 37 degrees C was stable for approximately 8 weeks (i.e. time for 1 log TCID(50) loss). The measles titer decreased in a bi-phasic manner, with initial rapid loss within the first week but relative stability thereafter. Key stabilizers identified during the formulation screening processes were L-arginine, human serum albumin, and a combination of divalent cations. Spray drying was identified as the optimal processing method for the preparation of dried vaccine, as it generally resulted in negligible process loss and comparable, if not better storage stability, with respect to the other processes. Processing methods and formulation components were developed that produced a measles vaccine stable for up to 8 weeks at 37 degrees C, which surpassed the WHO requirement for heat stability of 1 week at that temperature.", "author" : [ { "dropping-particle" : "", "family" : "Ohtake", "given" : "Satoshi", "non-dropping-particle" : "", "parse-names" : false, "suffix" : "" }, { "dropping-particle" : "", "family" : "Martin", "given" : "Russell a", "non-dropping-particle" : "", "parse-names" : false, "suffix" : "" }, { "dropping-particle" : "", "family" : "Yee", "given" : "Luisa", "non-dropping-particle" : "", "parse-names" : false, "suffix" : "" }, { "dropping-particle" : "", "family" : "Chen", "given" : "Dexiang", "non-dropping-particle" : "", "parse-names" : false, "suffix" : "" }, { "dropping-particle" : "", "family" : "Kristensen", "given" : "Debra D", "non-dropping-particle" : "", "parse-names" : false, "suffix" : "" }, { "dropping-particle" : "", "family" : "Lechuga-Ballesteros", "given" : "David", "non-dropping-particle" : "", "parse-names" : false, "suffix" : "" }, { "dropping-particle" : "", "family" : "Truong-Le", "given" : "Vu", "non-dropping-particle" : "", "parse-names" : false, "suffix" : "" } ], "container-title" : "Vaccine", "id" : "ITEM-2", "issue" : "5", "issued" : { "date-parts" : [ [ "2010", "2", "3" ] ] }, "page" : "1275-84", "title" : "Heat-stable measles vaccine produced by spray drying.", "type" : "article-journal", "volume" : "28" }, "uris" : [ "http://www.mendeley.com/documents/?uuid=b90f6020-7693-460d-9940-21b4b46bccf5" ] }, { "id" : "ITEM-3", "itemData" : { "DOI" : "10.1126/scitranslmed.3000490", "ISBN" : "1946-6242", "ISSN" : "1946-6234", "PMID" : "20371486", "abstract" : "Live recombinant viral vectors based on adenoviruses and poxviruses are among the most promising platforms for development of new vaccines against diseases such as malaria, tuberculosis, and HIV-AIDS. Vaccines based on live viruses must remain infectious to be effective, so therefore need continuous refrigeration to maintain stability and viability, a requirement that can be costly and difficult, especially in developing countries. The sugars sucrose and trehalose are commonly used as stabilizing agents and cryoprotectants for biological products. Here, we have exploited the ability of these sugars to vitrify on desiccation to develop a thermostabilization technique for live viral vaccine vectors. By slowly drying vaccines suspended in solutions of these disaccharide stabilizers onto a filter-like support membrane at ambient temperature, an ultrathin glass is deposited on the fibers of the inert matrix. Immobilization of two recombinant vaccine vectors-E1/E3-deleted human adenovirus type 5 and modified vaccinia virus Ankara-in this glass on the membranes enabled complete recovery of viral titer and immunogenicity after storage at up to 45 degrees C for 6 months and even longer with minimal losses. Furthermore, the membrane carrying the stabilized vaccine can be incorporated into a holder attached to a syringe for almost simultaneous reconstitution and injection at point of use. The technology may potentially be developed for the deployment of viral vector-based biopharmaceuticals in resource-poor settings.", "author" : [ { "dropping-particle" : "", "family" : "Alcock", "given" : "Robert", "non-dropping-particle" : "", "parse-names" : false, "suffix" : "" }, { "dropping-particle" : "", "family" : "Cottingham", "given" : "Matthew G", "non-dropping-particle" : "", "parse-names" : false, "suffix" : "" }, { "dropping-particle" : "", "family" : "Rollier", "given" : "Christine S", "non-dropping-particle" : "", "parse-names" : false, "suffix" : "" }, { "dropping-particle" : "", "family" : "Furze", "given" : "Julie", "non-dropping-particle" : "", "parse-names" : false, "suffix" : "" }, { "dropping-particle" : "", "family" : "Costa", "given" : "Samodh D", "non-dropping-particle" : "De", "parse-names" : false, "suffix" : "" }, { "dropping-particle" : "", "family" : "Hanlon", "given" : "Marian", "non-dropping-particle" : "", "parse-names" : false, "suffix" : "" }, { "dropping-particle" : "", "family" : "Spencer", "given" : "Alexandra J", "non-dropping-particle" : "", "parse-names" : false, "suffix" : "" }, { "dropping-particle" : "", "family" : "Honeycutt", "given" : "Jared D", "non-dropping-particle" : "", "parse-names" : false, "suffix" : "" }, { "dropping-particle" : "", "family" : "Wyllie", "given" : "David H", "non-dropping-particle" : "", "parse-names" : false, "suffix" : "" }, { "dropping-particle" : "", "family" : "Gilbert", "given" : "Sarah C", "non-dropping-particle" : "", "parse-names" : false, "suffix" : "" }, { "dropping-particle" : "", "family" : "Bregu", "given" : "Migena", "non-dropping-particle" : "", "parse-names" : false, "suffix" : "" }, { "dropping-particle" : "", "family" : "Hill", "given" : "Adrian V S", "non-dropping-particle" : "", "parse-names" : false, "suffix" : "" } ], "container-title" : "Science translational medicine", "id" : "ITEM-3", "issue" : "19", "issued" : { "date-parts" : [ [ "2010" ] ] }, "page" : "19ra12", "title" : "Long-term thermostabilization of live poxviral and adenoviral vaccine vectors at supraphysiological temperatures in carbohydrate glass.", "type" : "article-journal", "volume" : "2" }, "uris" : [ "http://www.mendeley.com/documents/?uuid=d8468dd7-2c45-4b68-b76e-90b7941800ba" ] } ], "mendeley" : { "formattedCitation" : "&lt;sup&gt;4\u20136&lt;/sup&gt;", "plainTextFormattedCitation" : "4\u20136", "previouslyFormattedCitation" : "&lt;sup&gt;4\u20136&lt;/sup&gt;" }, "properties" : {  }, "schema" : "https://github.com/citation-style-language/schema/raw/master/csl-citation.json" }</w:instrText>
      </w:r>
      <w:r w:rsidR="005E6C31">
        <w:fldChar w:fldCharType="separate"/>
      </w:r>
      <w:r w:rsidR="00135ABA" w:rsidRPr="00135ABA">
        <w:rPr>
          <w:noProof/>
          <w:vertAlign w:val="superscript"/>
        </w:rPr>
        <w:t>4–6</w:t>
      </w:r>
      <w:r w:rsidR="005E6C31">
        <w:fldChar w:fldCharType="end"/>
      </w:r>
      <w:r w:rsidR="00C85838">
        <w:t xml:space="preserve"> </w:t>
      </w:r>
      <w:r w:rsidR="00A61376">
        <w:t xml:space="preserve">However, biological activity </w:t>
      </w:r>
      <w:r w:rsidR="00D8576D">
        <w:t xml:space="preserve">still </w:t>
      </w:r>
      <w:r w:rsidR="00A61376">
        <w:t>tends to deteriorate over long storage times, particularly under elevated humidity conditions</w:t>
      </w:r>
      <w:r w:rsidR="001E5F76">
        <w:t>.</w:t>
      </w:r>
      <w:r w:rsidR="005E6C31">
        <w:fldChar w:fldCharType="begin" w:fldLock="1"/>
      </w:r>
      <w:r w:rsidR="00852326">
        <w:instrText>ADDIN CSL_CITATION { "citationItems" : [ { "id" : "ITEM-1", "itemData" : { "DOI" : "10.1016/j.jconrel.2010.02.025", "ISBN" : "0168-3659", "ISSN" : "01683659", "PMID" : "20219608", "abstract" : "The aim of this study was to investigate two different processes to produce a stable influenza subunit vaccine powder for pulmonary immunization i.e. spray drying (SD) and spray freeze drying (SFD). The formulations were analyzed by proteolytic assay, single radial immunodiffusion assay (SRID), cascade impactor analysis, and immunization studies in Balb/c mice. Proteolytic assay and SRID analysis showed that antigen integrity after SFD was best conserved when the formulation was buffered by Hepes buffer saline (HBS). Surprisingly, antigen integrity after SD was better conserved when the formulation was buffered by phosphate buffer saline (PBS) rather than by HBS. The dispersion from the dry powder inhaler, the Twincer??, resulted in a fine particle fraction (aerodynamic particle size &lt;5??m) of 37% and 23% for spray dried and spray freeze dried powders, respectively. Immunogenicity of both vaccine formulations (SFD/HBS and SD/PBS) was similar to conventional liquid formulation after i.m. immunization. In addition, compared to i.m. immunizations, the pulmonary immunization with the dry powders resulted in significantly higher IgG titers. Furthermore, both the formulations remained biochemically and physically stable for at least 3years of storage at 20??C. Our results demonstrate that both optimized formulations are stable and have good inhalation characteristics. ?? 2010 Elsevier B.V.", "author" : [ { "dropping-particle" : "", "family" : "Saluja", "given" : "V.", "non-dropping-particle" : "", "parse-names" : false, "suffix" : "" }, { "dropping-particle" : "", "family" : "Amorij", "given" : "J. P.", "non-dropping-particle" : "", "parse-names" : false, "suffix" : "" }, { "dropping-particle" : "", "family" : "Kapteyn", "given" : "J. C.", "non-dropping-particle" : "", "parse-names" : false, "suffix" : "" }, { "dropping-particle" : "", "family" : "Boer", "given" : "a. H.", "non-dropping-particle" : "de", "parse-names" : false, "suffix" : "" }, { "dropping-particle" : "", "family" : "Frijlink", "given" : "H. W.", "non-dropping-particle" : "", "parse-names" : false, "suffix" : "" }, { "dropping-particle" : "", "family" : "Hinrichs", "given" : "W. L J", "non-dropping-particle" : "", "parse-names" : false, "suffix" : "" } ], "container-title" : "Journal of Controlled Release", "id" : "ITEM-1", "issue" : "2", "issued" : { "date-parts" : [ [ "2010" ] ] }, "page" : "127-133", "publisher" : "Elsevier B.V.", "title" : "A comparison between spray drying and spray freeze drying to produce an influenza subunit vaccine powder for inhalation", "type" : "article-journal", "volume" : "144" }, "uris" : [ "http://www.mendeley.com/documents/?uuid=5cb250fa-ba18-42c2-9d5c-10b387090c5d" ] }, { "id" : "ITEM-2", "itemData" : { "DOI" : "10.1016/j.ijpharm.2016.04.067", "ISSN" : "03785173", "author" : [ { "dropping-particle" : "", "family" : "LeClair", "given" : "Daniel A.", "non-dropping-particle" : "", "parse-names" : false, "suffix" : "" }, { "dropping-particle" : "", "family" : "Cranston", "given" : "Emily D.", "non-dropping-particle" : "", "parse-names" : false, "suffix" : "" }, { "dropping-particle" : "", "family" : "Xing", "given" : "Zhou", "non-dropping-particle" : "", "parse-names" : false, "suffix" : "" }, { "dropping-particle" : "", "family" : "Thompson", "given" : "Michael R.", "non-dropping-particle" : "", "parse-names" : false, "suffix" : "" } ], "container-title" : "International Journal of Pharmaceutics", "id" : "ITEM-2", "issue" : "1-2", "issued" : { "date-parts" : [ [ "2016" ] ] }, "page" : "289-301", "publisher" : "Elsevier B.V.", "title" : "Evaluation of excipients for enhanced thermal stabilization of a human type 5 adenoviral vector through spray drying", "type" : "article-journal", "volume" : "506" }, "uris" : [ "http://www.mendeley.com/documents/?uuid=c7e76c6d-3c03-4f5d-b6e0-e9bebd2ed9fe" ] } ], "mendeley" : { "formattedCitation" : "&lt;sup&gt;4,7&lt;/sup&gt;", "plainTextFormattedCitation" : "4,7", "previouslyFormattedCitation" : "&lt;sup&gt;4,7&lt;/sup&gt;" }, "properties" : {  }, "schema" : "https://github.com/citation-style-language/schema/raw/master/csl-citation.json" }</w:instrText>
      </w:r>
      <w:r w:rsidR="005E6C31">
        <w:fldChar w:fldCharType="separate"/>
      </w:r>
      <w:r w:rsidR="00135ABA" w:rsidRPr="00135ABA">
        <w:rPr>
          <w:noProof/>
          <w:vertAlign w:val="superscript"/>
        </w:rPr>
        <w:t>4,7</w:t>
      </w:r>
      <w:r w:rsidR="005E6C31">
        <w:fldChar w:fldCharType="end"/>
      </w:r>
      <w:r w:rsidR="00A61376">
        <w:t xml:space="preserve"> Furthermore</w:t>
      </w:r>
      <w:r w:rsidR="00D12A9C">
        <w:t>,</w:t>
      </w:r>
      <w:r w:rsidR="00B61E79">
        <w:t xml:space="preserve"> </w:t>
      </w:r>
      <w:r w:rsidR="00D12A9C">
        <w:t xml:space="preserve">traditional vaccines </w:t>
      </w:r>
      <w:r w:rsidR="00A61376">
        <w:t xml:space="preserve">are </w:t>
      </w:r>
      <w:r w:rsidR="008453FE">
        <w:t xml:space="preserve">currently </w:t>
      </w:r>
      <w:r w:rsidR="00D12A9C">
        <w:t xml:space="preserve">administered </w:t>
      </w:r>
      <w:r w:rsidR="00E720AD">
        <w:t>by</w:t>
      </w:r>
      <w:r w:rsidR="00B61E79">
        <w:t xml:space="preserve"> intramuscular injection </w:t>
      </w:r>
      <w:r w:rsidR="00E720AD">
        <w:t>from</w:t>
      </w:r>
      <w:r w:rsidR="00B61E79">
        <w:t xml:space="preserve"> trained </w:t>
      </w:r>
      <w:r w:rsidR="00857919">
        <w:t>staff</w:t>
      </w:r>
      <w:r w:rsidR="002A28AE">
        <w:t xml:space="preserve"> to ensure proper efficacy. </w:t>
      </w:r>
      <w:r w:rsidR="00A61376">
        <w:t>Unfortunately</w:t>
      </w:r>
      <w:r w:rsidR="002A28AE">
        <w:t xml:space="preserve">, </w:t>
      </w:r>
      <w:r w:rsidR="00BC1F09">
        <w:t>such</w:t>
      </w:r>
      <w:r w:rsidR="00F340BF">
        <w:t xml:space="preserve"> vaccination</w:t>
      </w:r>
      <w:r w:rsidR="008C0055">
        <w:t xml:space="preserve"> programs</w:t>
      </w:r>
      <w:r w:rsidR="002A28AE">
        <w:t xml:space="preserve"> on a global scale</w:t>
      </w:r>
      <w:r w:rsidR="00F340BF">
        <w:t xml:space="preserve"> </w:t>
      </w:r>
      <w:r w:rsidR="00BC1F09">
        <w:t xml:space="preserve">are </w:t>
      </w:r>
      <w:r w:rsidR="00F340BF">
        <w:t>economically infeasible</w:t>
      </w:r>
      <w:r w:rsidR="00A61376">
        <w:t xml:space="preserve"> and cultural stigmas surrounding needle injections further complicate administration</w:t>
      </w:r>
      <w:r w:rsidR="00D8576D">
        <w:t xml:space="preserve"> and population compliance</w:t>
      </w:r>
      <w:r w:rsidR="001E5F76">
        <w:t>.</w:t>
      </w:r>
      <w:r w:rsidR="005E6C31">
        <w:fldChar w:fldCharType="begin" w:fldLock="1"/>
      </w:r>
      <w:r w:rsidR="00852326">
        <w:instrText>ADDIN CSL_CITATION { "citationItems" : [ { "id" : "ITEM-1", "itemData" : { "DOI" : "10.1007/s11095-008-9559-6", "ISSN" : "0724-8741", "PMID" : "18338241", "abstract" : "Influenza vaccination represents the cornerstone of influenza prevention. However, today all influenza vaccines are formulated as liquids that are unstable at ambient temperatures and have to be stored and distributed under refrigeration. In order to stabilize influenza vaccines, they can be brought into the dry state using suitable excipients, stabilizers and drying processes. The resulting stable influenza vaccine powder is independent of cold-chain facilities. This can be attractive for the integration of the vaccine logistics with general drug distribution in Western as well as developing countries. In addition, a stockpile of stable vaccine formulations of potential vaccines against pandemic viruses can provide an immediate availability and simple distribution of vaccine in a pandemic outbreak. Finally, in the development of new needle-free dosage forms, dry and stable influenza vaccine powder formulations can facilitate new or improved targeting strategies for the vaccine compound. This review represents the current status of dry stable inactivated influenza vaccine development. Attention is given to the different influenza vaccine types (i.e. whole inactivated virus, split, subunit or virosomal vaccine), the rationale and need for stabilized influenza vaccines, drying methods by which influenza vaccines can be stabilized (i.e. lyophilization, spray drying, spray-freeze drying, vacuum drying or supercritical fluid drying), the current status of dry influenza vaccine development and the challenges for ultimate market introduction of a stable and effective dry-powder influenza vaccine.", "author" : [ { "dropping-particle" : "", "family" : "Amorij", "given" : "J-P", "non-dropping-particle" : "", "parse-names" : false, "suffix" : "" }, { "dropping-particle" : "", "family" : "Huckriede", "given" : "A", "non-dropping-particle" : "", "parse-names" : false, "suffix" : "" }, { "dropping-particle" : "", "family" : "Wilschut", "given" : "J", "non-dropping-particle" : "", "parse-names" : false, "suffix" : "" }, { "dropping-particle" : "", "family" : "Frijlink", "given" : "H W", "non-dropping-particle" : "", "parse-names" : false, "suffix" : "" }, { "dropping-particle" : "", "family" : "Hinrichs", "given" : "W L J", "non-dropping-particle" : "", "parse-names" : false, "suffix" : "" } ], "container-title" : "Pharmaceutical research", "id" : "ITEM-1", "issue" : "6", "issued" : { "date-parts" : [ [ "2008", "6" ] ] }, "page" : "1256-73", "title" : "Development of stable influenza vaccine powder formulations: challenges and possibilities.", "type" : "article-journal", "volume" : "25" }, "uris" : [ "http://www.mendeley.com/documents/?uuid=861d7167-d8b8-46f6-80ee-808e4a1ae2d6" ] }, { "id" : "ITEM-2", "itemData" : { "DOI" : "10.1016/j.vaccine.2012.11.036", "ISBN" : "0264-410X", "ISSN" : "0264410X", "PMID" : "23598495", "abstract" : "With the introduction of new vaccines, developing countries are facing serious challenges in their vaccine supply and logistics systems. Storage capacity bottlenecks occur at national, regional, and district levels and system inefficiencies threaten vaccine access, availability, and quality. As countries adopt newer and more expensive vaccines and attempt to reach people at different ages and in new settings, their logistics systems must be strengthened and optimized.As a first step, national governments, donors, and international agencies have crafted a global vision for 2020 vaccine supply and logistics systems with detailed plans of action to achieve five priority objectives.Vaccine products and packaging are designed to meet the needs of developing countries.Immunization supply systems support efficient and effective vaccine delivery.The environmental impact of energy, materials, and processes used in immunization systems is minimized.Immunization information systems enable better and more timely decision-making.Competent and motivated personnel are empowered to handle immunization supply chain issues.Over the next decade, vaccine supply and logistics systems in nearly all developing countries will require significant investments of time and resources from global and national partners, donors, and governments. These investments are critical if we are to reach more people with current and newer vaccines. \u00a9 2012 Elsevier Ltd.", "author" : [ { "dropping-particle" : "", "family" : "Zaffran", "given" : "Michel", "non-dropping-particle" : "", "parse-names" : false, "suffix" : "" }, { "dropping-particle" : "", "family" : "Vandelaer", "given" : "Jos", "non-dropping-particle" : "", "parse-names" : false, "suffix" : "" }, { "dropping-particle" : "", "family" : "Kristensen", "given" : "Debra", "non-dropping-particle" : "", "parse-names" : false, "suffix" : "" }, { "dropping-particle" : "", "family" : "Melgaard", "given" : "Bj\u00f8rn", "non-dropping-particle" : "", "parse-names" : false, "suffix" : "" }, { "dropping-particle" : "", "family" : "Yadav", "given" : "Prashant", "non-dropping-particle" : "", "parse-names" : false, "suffix" : "" }, { "dropping-particle" : "", "family" : "Antwi-Agyei", "given" : "K. O.", "non-dropping-particle" : "", "parse-names" : false, "suffix" : "" }, { "dropping-particle" : "", "family" : "Lasher", "given" : "Heidi", "non-dropping-particle" : "", "parse-names" : false, "suffix" : "" } ], "container-title" : "Vaccine", "id" : "ITEM-2", "issue" : "SUPPL2", "issued" : { "date-parts" : [ [ "2013" ] ] }, "page" : "B73-B80", "publisher" : "Elsevier Ltd", "title" : "The imperative for stronger vaccine supply and logistics systems", "type" : "article-journal", "volume" : "31" }, "uris" : [ "http://www.mendeley.com/documents/?uuid=70190be0-280e-4b7c-b60e-14fa4686540c" ] }, { "id" : "ITEM-3", "itemData" : { "DOI" : "10.1016/j.vaccine.2015.11.038", "ISBN" : "0264-410X", "ISSN" : "18732518", "PMID" : "26626210", "abstract" : "The World Health Organization, the National Institute of Allergy and Infectious Diseases, part of the National Institutes of Health, and the Bill &amp; Melinda Gates Foundation convened the first Global Vaccine and Immunization Research Forum (GVIRF) in March 2014. This first GVIRF aimed to track recent progress of the Global Vaccine Action Plan research and development agenda, identify opportunities and challenges, promote partnerships in vaccine research, and facilitate the inclusion of all stakeholders in vaccine research and development. Leading scientists, vaccine developers, and public health officials from around the world discussed scientific and technical challenges in vaccine development, research to improve the impact of immunization, and regulatory issues. This report summarizes the discussions and conclusions from the forum participants.", "author" : [ { "dropping-particle" : "", "family" : "Ford", "given" : "Andrew Q.", "non-dropping-particle" : "", "parse-names" : false, "suffix" : "" }, { "dropping-particle" : "", "family" : "Touchette", "given" : "Nancy", "non-dropping-particle" : "", "parse-names" : false, "suffix" : "" }, { "dropping-particle" : "", "family" : "Hall", "given" : "B. Fenton", "non-dropping-particle" : "", "parse-names" : false, "suffix" : "" }, { "dropping-particle" : "", "family" : "Hwang", "given" : "Angela", "non-dropping-particle" : "", "parse-names" : false, "suffix" : "" }, { "dropping-particle" : "", "family" : "Hombach", "given" : "Joachim", "non-dropping-particle" : "", "parse-names" : false, "suffix" : "" } ], "container-title" : "Vaccine", "id" : "ITEM-3", "issue" : "13", "issued" : { "date-parts" : [ [ "2016" ] ] }, "page" : "1489-1495", "title" : "Global Vaccine and Immunization Research Forum: Opportunities and challenges in vaccine discovery, development, and delivery", "type" : "article-journal", "volume" : "34" }, "uris" : [ "http://www.mendeley.com/documents/?uuid=71826b74-14c9-4e6e-89f1-0e438cabbe99" ] } ], "mendeley" : { "formattedCitation" : "&lt;sup&gt;1,8,9&lt;/sup&gt;", "plainTextFormattedCitation" : "1,8,9", "previouslyFormattedCitation" : "&lt;sup&gt;1,8,9&lt;/sup&gt;" }, "properties" : {  }, "schema" : "https://github.com/citation-style-language/schema/raw/master/csl-citation.json" }</w:instrText>
      </w:r>
      <w:r w:rsidR="005E6C31">
        <w:fldChar w:fldCharType="separate"/>
      </w:r>
      <w:r w:rsidR="00135ABA" w:rsidRPr="00135ABA">
        <w:rPr>
          <w:noProof/>
          <w:vertAlign w:val="superscript"/>
        </w:rPr>
        <w:t>1,8,9</w:t>
      </w:r>
      <w:r w:rsidR="005E6C31">
        <w:fldChar w:fldCharType="end"/>
      </w:r>
    </w:p>
    <w:p w14:paraId="4B293FC6" w14:textId="77777777" w:rsidR="000B2E06" w:rsidRDefault="00195A77" w:rsidP="00E07764">
      <w:pPr>
        <w:spacing w:after="0" w:line="480" w:lineRule="auto"/>
        <w:jc w:val="both"/>
      </w:pPr>
      <w:r>
        <w:tab/>
      </w:r>
      <w:r w:rsidR="00C85838">
        <w:t>Alternat</w:t>
      </w:r>
      <w:r w:rsidR="00240D3D">
        <w:t>iv</w:t>
      </w:r>
      <w:r w:rsidR="00C85838">
        <w:t xml:space="preserve">e methods of vaccine administration, such as inhalation to the lung mucosa or ingestion for </w:t>
      </w:r>
      <w:r w:rsidR="00E720AD">
        <w:t>intestinal</w:t>
      </w:r>
      <w:r w:rsidR="00C85838">
        <w:t xml:space="preserve"> release,</w:t>
      </w:r>
      <w:r w:rsidR="000070BB">
        <w:t xml:space="preserve"> seek to alleviate </w:t>
      </w:r>
      <w:r w:rsidR="00754642">
        <w:t xml:space="preserve">the </w:t>
      </w:r>
      <w:r w:rsidR="000070BB">
        <w:t>cost</w:t>
      </w:r>
      <w:r w:rsidR="00754642">
        <w:t>s</w:t>
      </w:r>
      <w:r w:rsidR="000070BB">
        <w:t xml:space="preserve"> </w:t>
      </w:r>
      <w:r w:rsidR="00754642">
        <w:t xml:space="preserve">and negative public views </w:t>
      </w:r>
      <w:r w:rsidR="000070BB">
        <w:t>as vaccine efficacy</w:t>
      </w:r>
      <w:r w:rsidR="00C85838">
        <w:t xml:space="preserve"> can</w:t>
      </w:r>
      <w:r w:rsidR="00E720AD">
        <w:t xml:space="preserve"> then</w:t>
      </w:r>
      <w:r w:rsidR="00C85838">
        <w:t xml:space="preserve"> be</w:t>
      </w:r>
      <w:r w:rsidR="000070BB">
        <w:t xml:space="preserve"> </w:t>
      </w:r>
      <w:r w:rsidR="00C85838">
        <w:t xml:space="preserve">accomplished without </w:t>
      </w:r>
      <w:r w:rsidR="00754642">
        <w:t>needle use</w:t>
      </w:r>
      <w:r w:rsidR="0098612C">
        <w:t>.</w:t>
      </w:r>
      <w:r w:rsidR="00C85838">
        <w:t xml:space="preserve"> </w:t>
      </w:r>
      <w:r w:rsidR="00857919">
        <w:t xml:space="preserve">Such mucosal routes of vaccine delivery are also immunologically desirable for targeting the pathogens that use mucosal routes for entry. </w:t>
      </w:r>
      <w:r w:rsidR="00E720AD">
        <w:t>In particular, i</w:t>
      </w:r>
      <w:r w:rsidR="001B698E">
        <w:t xml:space="preserve">ngestion is an attractive </w:t>
      </w:r>
      <w:r w:rsidR="00857919">
        <w:t xml:space="preserve">mucosal </w:t>
      </w:r>
      <w:r w:rsidR="00E614C0">
        <w:t>route for</w:t>
      </w:r>
      <w:r w:rsidR="001B698E">
        <w:t xml:space="preserve"> vaccine delivery due to the ease of administration and lack of discomfort</w:t>
      </w:r>
      <w:r w:rsidR="00393DD9">
        <w:t>, though t</w:t>
      </w:r>
      <w:r w:rsidR="002A28AE">
        <w:t xml:space="preserve">he production of </w:t>
      </w:r>
      <w:r w:rsidR="00393DD9">
        <w:t xml:space="preserve">an </w:t>
      </w:r>
      <w:r w:rsidR="00E614C0">
        <w:t xml:space="preserve">orally administered </w:t>
      </w:r>
      <w:r w:rsidR="00393DD9">
        <w:t>vaccine</w:t>
      </w:r>
      <w:r w:rsidR="002A28AE">
        <w:t xml:space="preserve"> is a </w:t>
      </w:r>
      <w:r w:rsidR="000070BB">
        <w:t>matter complicated by the gastric barrier</w:t>
      </w:r>
      <w:r w:rsidR="001E5F76">
        <w:t>.</w:t>
      </w:r>
      <w:r w:rsidR="005E6C31">
        <w:fldChar w:fldCharType="begin" w:fldLock="1"/>
      </w:r>
      <w:r w:rsidR="00852326">
        <w:instrText>ADDIN CSL_CITATION { "citationItems" : [ { "id" : "ITEM-1", "itemData" : { "DOI" : "10.1016/j.addr.2015.08.001", "ISBN" : "0169-409X", "ISSN" : "18728294", "PMID" : "26277263", "abstract" : "Delivery of proteins to mucosal tissues of GI tract typically utilize formulations which protect against proteolysis and target the mucosal tissues. Using case studies from literature and the authors' own work, the in-process stability and solid state storage stability of biopharmaceuticals formulated in delivery systems designed for oral delivery to the GI tract will be reviewed. Among the range of delivery systems, biodegradable polymer systems for protection and controlled release of proteins have been the most studied; hence these systems will be covered in greater depth. These delivery systems include polymeric biodegradable microspheres or nanospheres that contain proteins or vaccines, which are designed to reduce the number of administrations/inoculations and the total protein dose required to achieve the desired biological effect. Specifically, this review will include a landscape survey of the systems that have been studied, the manufacturing processes involved, stability through the manufacturing process, key pharmaceutical formulation parameters that impact stability of the encased proteins, and storage stability of the encapsulated proteins in these delivery systems.", "author" : [ { "dropping-particle" : "", "family" : "Truong-Le", "given" : "Vu", "non-dropping-particle" : "", "parse-names" : false, "suffix" : "" }, { "dropping-particle" : "", "family" : "Lovalenti", "given" : "Phillip M.", "non-dropping-particle" : "", "parse-names" : false, "suffix" : "" }, { "dropping-particle" : "", "family" : "Abdul-Fattah", "given" : "Ahmad M.", "non-dropping-particle" : "", "parse-names" : false, "suffix" : "" } ], "container-title" : "Advanced Drug Delivery Reviews", "id" : "ITEM-1", "issued" : { "date-parts" : [ [ "2015" ] ] }, "page" : "95-108", "publisher" : "Elsevier B.V.", "title" : "Stabilization Challenges and Formulation Strategies Associated with Oral Biologic Drug Delivery Systems", "type" : "article-journal", "volume" : "93" }, "uris" : [ "http://www.mendeley.com/documents/?uuid=93532a91-8afc-445c-ab54-a2c38a3ccd71" ] }, { "id" : "ITEM-2", "itemData" : { "DOI" : "10.1016/j.addr.2015.03.007", "ISBN" : "0169409X (ISSN)", "ISSN" : "18728294", "PMID" : "25817337", "abstract" : "While the majority of human pathogens infect the body through mucosal sites, most licensed vaccines are injectable. In fact the only mucosal vaccine that has been widely used globally for infant and childhood vaccination programs is the oral polio vaccine (OPV) developed by Albert Sabin in the 1950s. While oral vaccines against Cholera, rotavirus and Salmonella typhi have also been licensed, the development of additional non-living oral vaccines against these and other enteric pathogens has been slow and challenging. Mucosal vaccines can elicit protective immunity at the gut mucosa, in part via antigen-specific secretory immunoglobulin A (SIgA). However, despite their advantages over the injectable route, oral vaccines face many hurdles. A key challenge lies in design of delivery strategies that can protect antigens from degradation in the stomach and intestine, incorporate appropriate immune-stimulatory adjuvants and control release at the appropriate gastrointestinal site. A number of systems including micro and nanoparticles, lipid-based strategies and enteric capsules have significant potential either alone or in advanced combined formulations to enhance intestinal immune responses. In this review we will outline the opportunities, challenges and potential delivery solutions to facilitate the development of improved oral vaccines for infectious enteric diseases.", "author" : [ { "dropping-particle" : "", "family" : "Davitt", "given" : "Christopher J.H.", "non-dropping-particle" : "", "parse-names" : false, "suffix" : "" }, { "dropping-particle" : "", "family" : "Lavelle", "given" : "Ed C.", "non-dropping-particle" : "", "parse-names" : false, "suffix" : "" } ], "container-title" : "Advanced Drug Delivery Reviews", "id" : "ITEM-2", "issued" : { "date-parts" : [ [ "2015" ] ] }, "page" : "52-69", "publisher" : "Elsevier B.V.", "title" : "Delivery strategies to enhance oral vaccination against enteric infections", "type" : "article-journal", "volume" : "91" }, "uris" : [ "http://www.mendeley.com/documents/?uuid=4d0898ba-efcb-497b-8bec-61e63531a2b1" ] } ], "mendeley" : { "formattedCitation" : "&lt;sup&gt;10,11&lt;/sup&gt;", "plainTextFormattedCitation" : "10,11", "previouslyFormattedCitation" : "&lt;sup&gt;10,11&lt;/sup&gt;" }, "properties" : {  }, "schema" : "https://github.com/citation-style-language/schema/raw/master/csl-citation.json" }</w:instrText>
      </w:r>
      <w:r w:rsidR="005E6C31">
        <w:fldChar w:fldCharType="separate"/>
      </w:r>
      <w:r w:rsidR="00135ABA" w:rsidRPr="00135ABA">
        <w:rPr>
          <w:noProof/>
          <w:vertAlign w:val="superscript"/>
        </w:rPr>
        <w:t>10,11</w:t>
      </w:r>
      <w:r w:rsidR="005E6C31">
        <w:fldChar w:fldCharType="end"/>
      </w:r>
      <w:r w:rsidR="001B698E">
        <w:t xml:space="preserve"> </w:t>
      </w:r>
      <w:r w:rsidR="002A28AE">
        <w:t xml:space="preserve">Within this work, a new method </w:t>
      </w:r>
      <w:r w:rsidR="00E614C0">
        <w:t xml:space="preserve">was sought </w:t>
      </w:r>
      <w:r w:rsidR="002A28AE">
        <w:t>for the preparation of a</w:t>
      </w:r>
      <w:r w:rsidR="00E614C0">
        <w:t>n ingestible</w:t>
      </w:r>
      <w:r w:rsidR="002A28AE">
        <w:t xml:space="preserve"> dry</w:t>
      </w:r>
      <w:r w:rsidR="00E614C0">
        <w:t xml:space="preserve"> powder </w:t>
      </w:r>
      <w:r w:rsidR="002A28AE">
        <w:t xml:space="preserve">vaccine </w:t>
      </w:r>
      <w:r w:rsidR="000D2572">
        <w:t>intended to</w:t>
      </w:r>
      <w:r w:rsidR="002A28AE">
        <w:t xml:space="preserve"> </w:t>
      </w:r>
      <w:r w:rsidR="000070BB">
        <w:t>target</w:t>
      </w:r>
      <w:r w:rsidR="002A28AE">
        <w:t xml:space="preserve"> </w:t>
      </w:r>
      <w:r w:rsidR="000D2572">
        <w:t xml:space="preserve">the aforementioned </w:t>
      </w:r>
      <w:r w:rsidR="002A28AE">
        <w:t>global vaccination challenges.</w:t>
      </w:r>
    </w:p>
    <w:p w14:paraId="088066E6" w14:textId="77777777" w:rsidR="001B5433" w:rsidRDefault="008C0055" w:rsidP="00FE0696">
      <w:pPr>
        <w:spacing w:after="0" w:line="480" w:lineRule="auto"/>
        <w:jc w:val="both"/>
      </w:pPr>
      <w:r>
        <w:tab/>
      </w:r>
      <w:r w:rsidR="001F0434">
        <w:t xml:space="preserve">Dry </w:t>
      </w:r>
      <w:r w:rsidR="006B5E9F">
        <w:t xml:space="preserve">powder </w:t>
      </w:r>
      <w:r w:rsidR="001F0434">
        <w:t>vaccine</w:t>
      </w:r>
      <w:r w:rsidR="006B5E9F">
        <w:t>s</w:t>
      </w:r>
      <w:r w:rsidR="001F0434">
        <w:t xml:space="preserve"> </w:t>
      </w:r>
      <w:r w:rsidR="006B5E9F">
        <w:t>are</w:t>
      </w:r>
      <w:r w:rsidR="001F0434">
        <w:t xml:space="preserve"> typically </w:t>
      </w:r>
      <w:r w:rsidR="006B5E9F">
        <w:t xml:space="preserve">produced </w:t>
      </w:r>
      <w:r w:rsidR="001F0434">
        <w:t xml:space="preserve">by </w:t>
      </w:r>
      <w:r w:rsidR="00AD09F4">
        <w:t xml:space="preserve">spray drying or other </w:t>
      </w:r>
      <w:r w:rsidR="001F0434">
        <w:t xml:space="preserve">industrial methods such as lyophilisation, film drying, </w:t>
      </w:r>
      <w:r w:rsidR="00AD09F4">
        <w:t xml:space="preserve">and </w:t>
      </w:r>
      <w:r w:rsidR="001F0434">
        <w:t>foam drying</w:t>
      </w:r>
      <w:r w:rsidR="001E5F76">
        <w:t>.</w:t>
      </w:r>
      <w:r w:rsidR="005E6C31">
        <w:fldChar w:fldCharType="begin" w:fldLock="1"/>
      </w:r>
      <w:r w:rsidR="00852326">
        <w:instrText>ADDIN CSL_CITATION { "citationItems" : [ { "id" : "ITEM-1", "itemData" : { "DOI" : "10.1016/j.jconrel.2010.02.025", "ISBN" : "0168-3659", "ISSN" : "01683659", "PMID" : "20219608", "abstract" : "The aim of this study was to investigate two different processes to produce a stable influenza subunit vaccine powder for pulmonary immunization i.e. spray drying (SD) and spray freeze drying (SFD). The formulations were analyzed by proteolytic assay, single radial immunodiffusion assay (SRID), cascade impactor analysis, and immunization studies in Balb/c mice. Proteolytic assay and SRID analysis showed that antigen integrity after SFD was best conserved when the formulation was buffered by Hepes buffer saline (HBS). Surprisingly, antigen integrity after SD was better conserved when the formulation was buffered by phosphate buffer saline (PBS) rather than by HBS. The dispersion from the dry powder inhaler, the Twincer??, resulted in a fine particle fraction (aerodynamic particle size &lt;5??m) of 37% and 23% for spray dried and spray freeze dried powders, respectively. Immunogenicity of both vaccine formulations (SFD/HBS and SD/PBS) was similar to conventional liquid formulation after i.m. immunization. In addition, compared to i.m. immunizations, the pulmonary immunization with the dry powders resulted in significantly higher IgG titers. Furthermore, both the formulations remained biochemically and physically stable for at least 3years of storage at 20??C. Our results demonstrate that both optimized formulations are stable and have good inhalation characteristics. ?? 2010 Elsevier B.V.", "author" : [ { "dropping-particle" : "", "family" : "Saluja", "given" : "V.", "non-dropping-particle" : "", "parse-names" : false, "suffix" : "" }, { "dropping-particle" : "", "family" : "Amorij", "given" : "J. P.", "non-dropping-particle" : "", "parse-names" : false, "suffix" : "" }, { "dropping-particle" : "", "family" : "Kapteyn", "given" : "J. C.", "non-dropping-particle" : "", "parse-names" : false, "suffix" : "" }, { "dropping-particle" : "", "family" : "Boer", "given" : "a. H.", "non-dropping-particle" : "de", "parse-names" : false, "suffix" : "" }, { "dropping-particle" : "", "family" : "Frijlink", "given" : "H. W.", "non-dropping-particle" : "", "parse-names" : false, "suffix" : "" }, { "dropping-particle" : "", "family" : "Hinrichs", "given" : "W. L J", "non-dropping-particle" : "", "parse-names" : false, "suffix" : "" } ], "container-title" : "Journal of Controlled Release", "id" : "ITEM-1", "issue" : "2", "issued" : { "date-parts" : [ [ "2010" ] ] }, "page" : "127-133", "publisher" : "Elsevier B.V.", "title" : "A comparison between spray drying and spray freeze drying to produce an influenza subunit vaccine powder for inhalation", "type" : "article-journal", "volume" : "144" }, "uris" : [ "http://www.mendeley.com/documents/?uuid=5cb250fa-ba18-42c2-9d5c-10b387090c5d" ] }, { "id" : "ITEM-2", "itemData" : { "DOI" : "10.1080/07373937.2017.1355318", "ISSN" : "0737-3937", "author" : [ { "dropping-particle" : "", "family" : "Langford", "given" : "Alex", "non-dropping-particle" : "", "parse-names" : false, "suffix" : "" }, { "dropping-particle" : "", "family" : "Bhatnagar", "given" : "Bakul", "non-dropping-particle" : "", "parse-names" : false, "suffix" : "" }, { "dropping-particle" : "", "family" : "Walters", "given" : "Robert", "non-dropping-particle" : "", "parse-names" : false, "suffix" : "" }, { "dropping-particle" : "", "family" : "Tchessalov", "given" : "Serguei", "non-dropping-particle" : "", "parse-names" : false, "suffix" : "" }, { "dropping-particle" : "", "family" : "Ohtake", "given" : "Satoshi", "non-dropping-particle" : "", "parse-names" : false, "suffix" : "" } ], "container-title" : "Drying Technology", "id" : "ITEM-2", "issue" : "0", "issued" : { "date-parts" : [ [ "2017" ] ] }, "page" : "1-8", "publisher" : "Taylor &amp; Francis", "title" : "Drying technologies for biopharmaceutical applications: Recent developments and future direction", "type" : "article-journal", "volume" : "0" }, "uris" : [ "http://www.mendeley.com/documents/?uuid=abc3bdea-aade-48e7-a83c-d8c362f3d232" ] } ], "mendeley" : { "formattedCitation" : "&lt;sup&gt;7,12&lt;/sup&gt;", "plainTextFormattedCitation" : "7,12", "previouslyFormattedCitation" : "&lt;sup&gt;7,12&lt;/sup&gt;" }, "properties" : {  }, "schema" : "https://github.com/citation-style-language/schema/raw/master/csl-citation.json" }</w:instrText>
      </w:r>
      <w:r w:rsidR="005E6C31">
        <w:fldChar w:fldCharType="separate"/>
      </w:r>
      <w:r w:rsidR="00135ABA" w:rsidRPr="00135ABA">
        <w:rPr>
          <w:noProof/>
          <w:vertAlign w:val="superscript"/>
        </w:rPr>
        <w:t>7,12</w:t>
      </w:r>
      <w:r w:rsidR="005E6C31">
        <w:fldChar w:fldCharType="end"/>
      </w:r>
      <w:r w:rsidR="001F0434" w:rsidRPr="001B698E">
        <w:t xml:space="preserve"> </w:t>
      </w:r>
      <w:r w:rsidR="00667A5F">
        <w:t xml:space="preserve">In spray drying, liquid solutions of </w:t>
      </w:r>
      <w:r w:rsidR="00667A5F">
        <w:lastRenderedPageBreak/>
        <w:t>biologically active molecules and dissolved stabilizing excipients, such as sugars, amino acids and polymers, are aerosolized into fine droplets and dried at elevated temperatures</w:t>
      </w:r>
      <w:r w:rsidR="001E5F76">
        <w:t>.</w:t>
      </w:r>
      <w:r w:rsidR="005E6C31">
        <w:fldChar w:fldCharType="begin" w:fldLock="1"/>
      </w:r>
      <w:r w:rsidR="00852326">
        <w:instrText>ADDIN CSL_CITATION { "citationItems" : [ { "id" : "ITEM-1", "itemData" : { "DOI" : "10.1007/s11095-007-9475-1", "ISBN" : "0724-8741 (Print)\\r0724-8741 (Linking)", "ISSN" : "07248741", "PMID" : "18040761", "abstract" : "This review covers recent developments in the area of particle engineering via spray drying. The last decade has seen a shift from empirical formulation efforts to an engineering approach based on a better understanding of particle formation in the spray drying process. Microparticles with nanoscale substructures can now be designed and their functionality has contributed significantly to stability and efficacy of the particulate dosage form. The review provides concepts and a theoretical framework for particle design calculations. It reviews experimental research into parameters that influence particle formation. A classification based on dimensionless numbers is presented that can be used to estimate how excipient properties in combination with process parameters influence the morphology of the engineered particles. A wide range of pharmaceutical application examples -- low density particles, composite particles, microencapsulation, and glass stabilization -- is discussed, with specific emphasis on the underlying particle formation mechanisms and design concepts.", "author" : [ { "dropping-particle" : "", "family" : "Vehring", "given" : "Reinhard", "non-dropping-particle" : "", "parse-names" : false, "suffix" : "" } ], "container-title" : "Pharmaceutical Research", "id" : "ITEM-1", "issue" : "5", "issued" : { "date-parts" : [ [ "2008" ] ] }, "page" : "999-1022", "title" : "Pharmaceutical particle engineering via spray drying", "type" : "article-journal", "volume" : "25" }, "uris" : [ "http://www.mendeley.com/documents/?uuid=16783204-fc19-4d04-828f-9e0b21b3d1b5" ] } ], "mendeley" : { "formattedCitation" : "&lt;sup&gt;13&lt;/sup&gt;", "plainTextFormattedCitation" : "13", "previouslyFormattedCitation" : "&lt;sup&gt;13&lt;/sup&gt;" }, "properties" : {  }, "schema" : "https://github.com/citation-style-language/schema/raw/master/csl-citation.json" }</w:instrText>
      </w:r>
      <w:r w:rsidR="005E6C31">
        <w:fldChar w:fldCharType="separate"/>
      </w:r>
      <w:r w:rsidR="00135ABA" w:rsidRPr="00135ABA">
        <w:rPr>
          <w:noProof/>
          <w:vertAlign w:val="superscript"/>
        </w:rPr>
        <w:t>13</w:t>
      </w:r>
      <w:r w:rsidR="005E6C31">
        <w:fldChar w:fldCharType="end"/>
      </w:r>
      <w:r w:rsidR="00667A5F">
        <w:t xml:space="preserve"> </w:t>
      </w:r>
      <w:r w:rsidR="00FB7055">
        <w:t xml:space="preserve">The otherwise thermally labile biologic </w:t>
      </w:r>
      <w:r w:rsidR="00667A5F">
        <w:t xml:space="preserve">experiences minimal activity loss </w:t>
      </w:r>
      <w:r w:rsidR="00DA1E77">
        <w:t>in the</w:t>
      </w:r>
      <w:r w:rsidR="00F06C6A">
        <w:t xml:space="preserve"> spray </w:t>
      </w:r>
      <w:r w:rsidR="00DA1E77">
        <w:t>unit</w:t>
      </w:r>
      <w:r w:rsidR="00F06C6A">
        <w:t xml:space="preserve">, which is believed to be attributed </w:t>
      </w:r>
      <w:r w:rsidR="00667A5F">
        <w:t>to short exposure time</w:t>
      </w:r>
      <w:r w:rsidR="00F06C6A">
        <w:t>s</w:t>
      </w:r>
      <w:r w:rsidR="00667A5F">
        <w:t xml:space="preserve"> </w:t>
      </w:r>
      <w:r w:rsidR="00F06C6A">
        <w:t>to the</w:t>
      </w:r>
      <w:r w:rsidR="00667A5F">
        <w:t xml:space="preserve"> high</w:t>
      </w:r>
      <w:r w:rsidR="00F06C6A">
        <w:t>est</w:t>
      </w:r>
      <w:r w:rsidR="00667A5F">
        <w:t xml:space="preserve"> </w:t>
      </w:r>
      <w:r w:rsidR="00DA1E77">
        <w:t xml:space="preserve">of </w:t>
      </w:r>
      <w:r w:rsidR="00667A5F">
        <w:t>temperatures</w:t>
      </w:r>
      <w:r w:rsidR="00F06C6A">
        <w:t xml:space="preserve"> in the system</w:t>
      </w:r>
      <w:r w:rsidR="00667A5F">
        <w:t xml:space="preserve"> </w:t>
      </w:r>
      <w:r w:rsidR="00DA1E77">
        <w:t>before</w:t>
      </w:r>
      <w:r w:rsidR="00667A5F">
        <w:t xml:space="preserve"> </w:t>
      </w:r>
      <w:r w:rsidR="00DA1E77">
        <w:t xml:space="preserve">being </w:t>
      </w:r>
      <w:r w:rsidR="00667A5F">
        <w:t>immobilized and benefits from the cooling nature of evaporation as well as insular effects of surrounding water</w:t>
      </w:r>
      <w:r w:rsidR="001E5F76">
        <w:t>.</w:t>
      </w:r>
      <w:r w:rsidR="005E6C31" w:rsidRPr="00FA7D45">
        <w:fldChar w:fldCharType="begin" w:fldLock="1"/>
      </w:r>
      <w:r w:rsidR="00852326">
        <w:instrText>ADDIN CSL_CITATION { "citationItems" : [ { "id" : "ITEM-1", "itemData" : { "DOI" : "10.1016/j.vaccine.2017.04.026", "ISSN" : "18732518", "PMID" : "28438408", "abstract" : "Cold chain-free vaccine technologies are needed to ensure effective vaccine delivery and coverage, particularly in resource-poor countries. However, the immunogenicity and thermostability of spray dried live viral vector-based vaccines such as recombinant adenoviral-vectored vaccines remain to be investigated. To address this issue, we have spray dried human adenoviral (AdHu5)- and chimpanzee adenoviral (AdCh68)-vectored tuberculosis vaccines in a mannitol and dextran matrix. Spray dried powders containing these two vaccines display the morphologic and chemical properties desired for long-term thermostability and vaccination. Upon reconstitution, they effectively transfected the cells in vitro with relatively small losses in viral infectivity related to the spray drying process. Following in vivo vaccination, AdHu5- and AdCh68-vectored vaccines were as immunogenic as the conventional fresh, cryopreserved liquid vaccine samples. Of importance, even after cold chain-free storage, at ambient temperatures and relatively low humidity for 30 and 90. days, the vaccines retained their in vivo immunogenicity, while the liquid vaccine samples stored under the same conditions lost their immune-activating capability almost entirely. Our results support further development of our spray drying technologies for generating thermally stable adenoviral-vectored and other viral-vectored vaccines.", "author" : [ { "dropping-particle" : "", "family" : "Afkhami", "given" : "Sam", "non-dropping-particle" : "", "parse-names" : false, "suffix" : "" }, { "dropping-particle" : "", "family" : "LeClair", "given" : "Daniel A.", "non-dropping-particle" : "", "parse-names" : false, "suffix" : "" }, { "dropping-particle" : "", "family" : "Haddadi", "given" : "Siamak", "non-dropping-particle" : "", "parse-names" : false, "suffix" : "" }, { "dropping-particle" : "", "family" : "Lai", "given" : "Rocky", "non-dropping-particle" : "", "parse-names" : false, "suffix" : "" }, { "dropping-particle" : "", "family" : "Toniolo", "given" : "Steven P.", "non-dropping-particle" : "", "parse-names" : false, "suffix" : "" }, { "dropping-particle" : "", "family" : "Ertl", "given" : "Hildegund C.", "non-dropping-particle" : "", "parse-names" : false, "suffix" : "" }, { "dropping-particle" : "", "family" : "Cranston", "given" : "Emily D.", "non-dropping-particle" : "", "parse-names" : false, "suffix" : "" }, { "dropping-particle" : "", "family" : "Thompson", "given" : "Michael R.", "non-dropping-particle" : "", "parse-names" : false, "suffix" : "" }, { "dropping-particle" : "", "family" : "Xing", "given" : "Zhou", "non-dropping-particle" : "", "parse-names" : false, "suffix" : "" } ], "container-title" : "Vaccine", "id" : "ITEM-1", "issued" : { "date-parts" : [ [ "2017" ] ] }, "publisher" : "Elsevier Ltd", "title" : "Spray dried human and chimpanzee adenoviral-vectored vaccines are thermally stable and immunogenic in vivo", "type" : "article-journal" }, "uris" : [ "http://www.mendeley.com/documents/?uuid=cc532801-d697-48a3-b47b-68afd39c5ddc" ] }, { "id" : "ITEM-2", "itemData" : { "DOI" : "10.1016/j.ijpharm.2016.04.067", "ISSN" : "03785173", "author" : [ { "dropping-particle" : "", "family" : "LeClair", "given" : "Daniel A.", "non-dropping-particle" : "", "parse-names" : false, "suffix" : "" }, { "dropping-particle" : "", "family" : "Cranston", "given" : "Emily D.", "non-dropping-particle" : "", "parse-names" : false, "suffix" : "" }, { "dropping-particle" : "", "family" : "Xing", "given" : "Zhou", "non-dropping-particle" : "", "parse-names" : false, "suffix" : "" }, { "dropping-particle" : "", "family" : "Thompson", "given" : "Michael R.", "non-dropping-particle" : "", "parse-names" : false, "suffix" : "" } ], "container-title" : "International Journal of Pharmaceutics", "id" : "ITEM-2", "issue" : "1-2", "issued" : { "date-parts" : [ [ "2016" ] ] }, "page" : "289-301", "publisher" : "Elsevier B.V.", "title" : "Evaluation of excipients for enhanced thermal stabilization of a human type 5 adenoviral vector through spray drying", "type" : "article-journal", "volume" : "506" }, "uris" : [ "http://www.mendeley.com/documents/?uuid=c7e76c6d-3c03-4f5d-b6e0-e9bebd2ed9fe" ] }, { "id" : "ITEM-3", "itemData" : { "DOI" : "10.1007/s11095-016-2003-4", "ISBN" : "1109501620034", "ISSN" : "1573904X", "PMID" : "27450412", "abstract" : "Purpose: This work examines the relevance of viral activity in the optimization of spray drying process parameters for the development of thermally stable vaccine powders. In some instances, the actual active pharmaceutical ingredient (API) is not included in the process optimization as it is deemed too costly to use until the final selection of operating conditions, however, that approach is inappropriate for highly labile biopharmaceutics. We investigate the effects of spray drying parameters on i) yield, ii) particle size and iii) viral vector activity of a mannitol/dextran encapsulated recombinant human type 5 adenoviral vector vaccine, to demonstrate the effects and magnitude of each effect on the three responses, and further show that the API must be included earlier in the optimization. Methods: A design of experiments approach was used with response surface methodology (RSM) to optimize parameters including inlet temperature, spray gas flow rate, liquid feed rate and solute concentration in the feed. Results: In general, good conditions for maintaining viral activity led to reduced yield and fewer particles of the desired size. Within the range of parameters tested, the yield varied from 50 to 90%, the percentage of ideally size particles was 10\u201350%, and the viral vector titre loss was 0.25\u20134.0 log loss. Conclusions: RSM indicates that the most significant spray drying parameters are the inlet temperature and spray gas flow rate. It was not possible to optimize all three output variables with one set of parameters, indicating that there will only be one dominant criteria for processing which in the case of viral vaccines will likely be viral vector activity. \u00c2\u00a9 2016, Springer Science+Business Media New York.", "author" : [ { "dropping-particle" : "", "family" : "LeClair", "given" : "Daniel A.", "non-dropping-particle" : "", "parse-names" : false, "suffix" : "" }, { "dropping-particle" : "", "family" : "Cranston", "given" : "Emily D.", "non-dropping-particle" : "", "parse-names" : false, "suffix" : "" }, { "dropping-particle" : "", "family" : "Xing", "given" : "Zhou", "non-dropping-particle" : "", "parse-names" : false, "suffix" : "" }, { "dropping-particle" : "", "family" : "Thompson", "given" : "Michael R.", "non-dropping-particle" : "", "parse-names" : false, "suffix" : "" } ], "container-title" : "Pharmaceutical Research", "id" : "ITEM-3", "issue" : "11", "issued" : { "date-parts" : [ [ "2016" ] ] }, "page" : "2763-2776", "title" : "Optimization of Spray Drying Conditions for Yield, Particle Size and Biological Activity of Thermally Stable Viral Vectors", "type" : "article-journal", "volume" : "33" }, "uris" : [ "http://www.mendeley.com/documents/?uuid=05fcb707-d54d-4ee9-a86f-d74e292b55a8" ] }, { "id" : "ITEM-4", "itemData" : { "DOI" : "10.1080/07373930600558912", "ISSN" : "0737-3937", "abstract" : "There have been several efforts to simulate the physical processes in a single droplet during spray drying in the last several years, but most of the models do not describe the solid formation in detail. In this work, the development of the microscopic solid structure in a droplet during spray drying is simulated. A radial-symmetric model of the droplet is used to simulate the mass and heat transport. The solid formation at every radial discretization point is obtained by the solution of population balances. This way, the distribution of the particle number density in the droplet depending on the macroscopic process parameters can be predicted. The model equations are solved in a normalized coordinate system to be able to describe the shrinkage of the droplet. The suitability of these population balances will also be discussed. For the validation, monodisperse single droplets consisting of a solution or suspension are dried with constant boundary conditions.", "author" : [ { "dropping-particle" : "", "family" : "Seydel", "given" : "Philipp", "non-dropping-particle" : "", "parse-names" : false, "suffix" : "" }, { "dropping-particle" : "", "family" : "Bl\u00f6mer", "given" : "Jan", "non-dropping-particle" : "", "parse-names" : false, "suffix" : "" }, { "dropping-particle" : "", "family" : "Bertling", "given" : "J\u00fcrgen", "non-dropping-particle" : "", "parse-names" : false, "suffix" : "" } ], "container-title" : "Drying Technology", "id" : "ITEM-4", "issue" : "2", "issued" : { "date-parts" : [ [ "2006" ] ] }, "page" : "137-146", "title" : "Modeling Particle Formation at Spray Drying Using Population Balances", "type" : "article-journal", "volume" : "24" }, "uris" : [ "http://www.mendeley.com/documents/?uuid=2c77c8eb-ceeb-4643-899c-615846b46c51" ] } ], "mendeley" : { "formattedCitation" : "&lt;sup&gt;4,14\u201316&lt;/sup&gt;", "plainTextFormattedCitation" : "4,14\u201316", "previouslyFormattedCitation" : "&lt;sup&gt;4,14\u201316&lt;/sup&gt;" }, "properties" : {  }, "schema" : "https://github.com/citation-style-language/schema/raw/master/csl-citation.json" }</w:instrText>
      </w:r>
      <w:r w:rsidR="005E6C31" w:rsidRPr="00FA7D45">
        <w:fldChar w:fldCharType="separate"/>
      </w:r>
      <w:r w:rsidR="00135ABA" w:rsidRPr="00135ABA">
        <w:rPr>
          <w:noProof/>
          <w:vertAlign w:val="superscript"/>
        </w:rPr>
        <w:t>4,14–16</w:t>
      </w:r>
      <w:r w:rsidR="005E6C31" w:rsidRPr="00FA7D45">
        <w:fldChar w:fldCharType="end"/>
      </w:r>
      <w:r w:rsidR="00667A5F">
        <w:t xml:space="preserve"> T</w:t>
      </w:r>
      <w:r w:rsidR="00F06C6A">
        <w:t>o exhibit thermal</w:t>
      </w:r>
      <w:r w:rsidR="00667A5F">
        <w:t xml:space="preserve"> stability</w:t>
      </w:r>
      <w:r w:rsidR="00DA1E77">
        <w:t>, the immobilized biologic must</w:t>
      </w:r>
      <w:r w:rsidR="00F06C6A">
        <w:t xml:space="preserve"> prevent aggregation</w:t>
      </w:r>
      <w:r w:rsidR="00DC08A2">
        <w:t>,</w:t>
      </w:r>
      <w:r w:rsidR="00F06C6A">
        <w:t xml:space="preserve"> protein denaturation</w:t>
      </w:r>
      <w:r w:rsidR="00DC08A2">
        <w:t xml:space="preserve"> and chemical instability</w:t>
      </w:r>
      <w:r w:rsidR="00DA1E77">
        <w:t xml:space="preserve"> of the biologic at normal storage temperatures</w:t>
      </w:r>
      <w:r w:rsidR="00F06C6A">
        <w:t xml:space="preserve">, </w:t>
      </w:r>
      <w:r w:rsidR="00DA1E77">
        <w:t xml:space="preserve">which is </w:t>
      </w:r>
      <w:r w:rsidR="00F06C6A">
        <w:t xml:space="preserve">chiefly </w:t>
      </w:r>
      <w:r w:rsidR="00667A5F">
        <w:t xml:space="preserve">characterized by the </w:t>
      </w:r>
      <w:r w:rsidR="00DA1E77">
        <w:t xml:space="preserve">matrix </w:t>
      </w:r>
      <w:r w:rsidR="00667A5F">
        <w:t>glass transition temperature (T</w:t>
      </w:r>
      <w:r w:rsidR="00667A5F">
        <w:rPr>
          <w:vertAlign w:val="subscript"/>
        </w:rPr>
        <w:t>g</w:t>
      </w:r>
      <w:r w:rsidR="00F06C6A">
        <w:t>)</w:t>
      </w:r>
      <w:r w:rsidR="00667A5F">
        <w:t xml:space="preserve"> </w:t>
      </w:r>
      <w:r w:rsidR="00F06C6A">
        <w:t>of</w:t>
      </w:r>
      <w:r w:rsidR="00667A5F">
        <w:t xml:space="preserve"> the matrix </w:t>
      </w:r>
      <w:r w:rsidR="00F06C6A">
        <w:t>below which it resembles a</w:t>
      </w:r>
      <w:r w:rsidR="00667A5F">
        <w:t xml:space="preserve"> solid, stable ‘glass’</w:t>
      </w:r>
      <w:r w:rsidR="001E5F76">
        <w:t>.</w:t>
      </w:r>
      <w:r w:rsidR="005E6C31">
        <w:fldChar w:fldCharType="begin" w:fldLock="1"/>
      </w:r>
      <w:r w:rsidR="00852326">
        <w:instrText>ADDIN CSL_CITATION { "citationItems" : [ { "id" : "ITEM-1", "itemData" : { "DOI" : "10.1023/A:1012144810067", "ISSN" : "07248741", "author" : [ { "dropping-particle" : "", "family" : "Duddu", "given" : "Sarma P", "non-dropping-particle" : "", "parse-names" : false, "suffix" : "" }, { "dropping-particle" : "", "family" : "Dal Monte", "given" : "Paul R", "non-dropping-particle" : "", "parse-names" : false, "suffix" : "" } ], "container-title" : "Pharmaceutical Research", "id" : "ITEM-1", "issue" : "5", "issued" : { "date-parts" : [ [ "1997" ] ] }, "page" : "591-595", "title" : "Effect of Glass Transition Temperature on the Stability of Lyophilized Formulations Containing a Chimeric Therapeutic Monoclonal Antibody", "type" : "article-journal", "volume" : "14" }, "uris" : [ "http://www.mendeley.com/documents/?uuid=d712baf0-005c-48be-b7c1-1f582ea86f2f" ] } ], "mendeley" : { "formattedCitation" : "&lt;sup&gt;17&lt;/sup&gt;", "plainTextFormattedCitation" : "17", "previouslyFormattedCitation" : "&lt;sup&gt;17&lt;/sup&gt;" }, "properties" : {  }, "schema" : "https://github.com/citation-style-language/schema/raw/master/csl-citation.json" }</w:instrText>
      </w:r>
      <w:r w:rsidR="005E6C31">
        <w:fldChar w:fldCharType="separate"/>
      </w:r>
      <w:r w:rsidR="00135ABA" w:rsidRPr="00135ABA">
        <w:rPr>
          <w:noProof/>
          <w:vertAlign w:val="superscript"/>
        </w:rPr>
        <w:t>17</w:t>
      </w:r>
      <w:r w:rsidR="005E6C31">
        <w:fldChar w:fldCharType="end"/>
      </w:r>
      <w:r w:rsidR="00667A5F">
        <w:t xml:space="preserve"> </w:t>
      </w:r>
      <w:r w:rsidR="00F656E4">
        <w:t>To be ingestible</w:t>
      </w:r>
      <w:r w:rsidR="001B5433">
        <w:t xml:space="preserve">, the </w:t>
      </w:r>
      <w:r w:rsidR="00F656E4">
        <w:t>dry powder must be able to</w:t>
      </w:r>
      <w:r w:rsidR="00E720AD">
        <w:t xml:space="preserve"> bypass the acidic conditions of the gastric barrier and </w:t>
      </w:r>
      <w:r w:rsidR="00CE05A7">
        <w:t xml:space="preserve">maintain </w:t>
      </w:r>
      <w:r w:rsidR="00E91951">
        <w:t>effective</w:t>
      </w:r>
      <w:r w:rsidR="00E720AD">
        <w:t xml:space="preserve"> </w:t>
      </w:r>
      <w:r w:rsidR="00CE05A7">
        <w:t>viral activity for delivery to the intestinal tract</w:t>
      </w:r>
      <w:r w:rsidR="001B5433">
        <w:t>.</w:t>
      </w:r>
      <w:r w:rsidR="00E720AD">
        <w:t xml:space="preserve"> </w:t>
      </w:r>
      <w:r w:rsidR="001B5433">
        <w:t>E</w:t>
      </w:r>
      <w:r w:rsidR="00DB0F69">
        <w:t>nteric coating</w:t>
      </w:r>
      <w:r w:rsidR="00B160B4">
        <w:t xml:space="preserve">, such as </w:t>
      </w:r>
      <w:proofErr w:type="spellStart"/>
      <w:r w:rsidR="00B160B4">
        <w:t>Eudragit</w:t>
      </w:r>
      <w:proofErr w:type="spellEnd"/>
      <w:r w:rsidR="00CE05A7">
        <w:t>® L-series polymers</w:t>
      </w:r>
      <w:r w:rsidR="00DB0F69">
        <w:t xml:space="preserve"> </w:t>
      </w:r>
      <w:r w:rsidR="001B5433">
        <w:t>are suitable for this purpose</w:t>
      </w:r>
      <w:r w:rsidR="001E5F76">
        <w:t>.</w:t>
      </w:r>
      <w:r w:rsidR="005E6C31">
        <w:fldChar w:fldCharType="begin" w:fldLock="1"/>
      </w:r>
      <w:r w:rsidR="00852326">
        <w:instrText>ADDIN CSL_CITATION { "citationItems" : [ { "id" : "ITEM-1", "itemData" : { "DOI" : "10.1016/j.addr.2015.08.001", "ISBN" : "0169-409X", "ISSN" : "18728294", "PMID" : "26277263", "abstract" : "Delivery of proteins to mucosal tissues of GI tract typically utilize formulations which protect against proteolysis and target the mucosal tissues. Using case studies from literature and the authors' own work, the in-process stability and solid state storage stability of biopharmaceuticals formulated in delivery systems designed for oral delivery to the GI tract will be reviewed. Among the range of delivery systems, biodegradable polymer systems for protection and controlled release of proteins have been the most studied; hence these systems will be covered in greater depth. These delivery systems include polymeric biodegradable microspheres or nanospheres that contain proteins or vaccines, which are designed to reduce the number of administrations/inoculations and the total protein dose required to achieve the desired biological effect. Specifically, this review will include a landscape survey of the systems that have been studied, the manufacturing processes involved, stability through the manufacturing process, key pharmaceutical formulation parameters that impact stability of the encased proteins, and storage stability of the encapsulated proteins in these delivery systems.", "author" : [ { "dropping-particle" : "", "family" : "Truong-Le", "given" : "Vu", "non-dropping-particle" : "", "parse-names" : false, "suffix" : "" }, { "dropping-particle" : "", "family" : "Lovalenti", "given" : "Phillip M.", "non-dropping-particle" : "", "parse-names" : false, "suffix" : "" }, { "dropping-particle" : "", "family" : "Abdul-Fattah", "given" : "Ahmad M.", "non-dropping-particle" : "", "parse-names" : false, "suffix" : "" } ], "container-title" : "Advanced Drug Delivery Reviews", "id" : "ITEM-1", "issued" : { "date-parts" : [ [ "2015" ] ] }, "page" : "95-108", "publisher" : "Elsevier B.V.", "title" : "Stabilization Challenges and Formulation Strategies Associated with Oral Biologic Drug Delivery Systems", "type" : "article-journal", "volume" : "93" }, "uris" : [ "http://www.mendeley.com/documents/?uuid=93532a91-8afc-445c-ab54-a2c38a3ccd71" ] }, { "id" : "ITEM-2", "itemData" : { "DOI" : "10.1016/j.addr.2015.03.007", "ISBN" : "0169409X (ISSN)", "ISSN" : "18728294", "PMID" : "25817337", "abstract" : "While the majority of human pathogens infect the body through mucosal sites, most licensed vaccines are injectable. In fact the only mucosal vaccine that has been widely used globally for infant and childhood vaccination programs is the oral polio vaccine (OPV) developed by Albert Sabin in the 1950s. While oral vaccines against Cholera, rotavirus and Salmonella typhi have also been licensed, the development of additional non-living oral vaccines against these and other enteric pathogens has been slow and challenging. Mucosal vaccines can elicit protective immunity at the gut mucosa, in part via antigen-specific secretory immunoglobulin A (SIgA). However, despite their advantages over the injectable route, oral vaccines face many hurdles. A key challenge lies in design of delivery strategies that can protect antigens from degradation in the stomach and intestine, incorporate appropriate immune-stimulatory adjuvants and control release at the appropriate gastrointestinal site. A number of systems including micro and nanoparticles, lipid-based strategies and enteric capsules have significant potential either alone or in advanced combined formulations to enhance intestinal immune responses. In this review we will outline the opportunities, challenges and potential delivery solutions to facilitate the development of improved oral vaccines for infectious enteric diseases.", "author" : [ { "dropping-particle" : "", "family" : "Davitt", "given" : "Christopher J.H.", "non-dropping-particle" : "", "parse-names" : false, "suffix" : "" }, { "dropping-particle" : "", "family" : "Lavelle", "given" : "Ed C.", "non-dropping-particle" : "", "parse-names" : false, "suffix" : "" } ], "container-title" : "Advanced Drug Delivery Reviews", "id" : "ITEM-2", "issued" : { "date-parts" : [ [ "2015" ] ] }, "page" : "52-69", "publisher" : "Elsevier B.V.", "title" : "Delivery strategies to enhance oral vaccination against enteric infections", "type" : "article-journal", "volume" : "91" }, "uris" : [ "http://www.mendeley.com/documents/?uuid=4d0898ba-efcb-497b-8bec-61e63531a2b1" ] } ], "mendeley" : { "formattedCitation" : "&lt;sup&gt;10,11&lt;/sup&gt;", "plainTextFormattedCitation" : "10,11", "previouslyFormattedCitation" : "&lt;sup&gt;10,11&lt;/sup&gt;" }, "properties" : {  }, "schema" : "https://github.com/citation-style-language/schema/raw/master/csl-citation.json" }</w:instrText>
      </w:r>
      <w:r w:rsidR="005E6C31">
        <w:fldChar w:fldCharType="separate"/>
      </w:r>
      <w:r w:rsidR="00135ABA" w:rsidRPr="00135ABA">
        <w:rPr>
          <w:noProof/>
          <w:vertAlign w:val="superscript"/>
        </w:rPr>
        <w:t>10,11</w:t>
      </w:r>
      <w:r w:rsidR="005E6C31">
        <w:fldChar w:fldCharType="end"/>
      </w:r>
    </w:p>
    <w:p w14:paraId="40F84279" w14:textId="77777777" w:rsidR="007813D3" w:rsidRDefault="001B5433" w:rsidP="00AC222B">
      <w:pPr>
        <w:spacing w:after="0" w:line="480" w:lineRule="auto"/>
        <w:jc w:val="both"/>
      </w:pPr>
      <w:r>
        <w:tab/>
        <w:t xml:space="preserve">Although different coating processes for </w:t>
      </w:r>
      <w:proofErr w:type="spellStart"/>
      <w:r>
        <w:t>microparticles</w:t>
      </w:r>
      <w:proofErr w:type="spellEnd"/>
      <w:r w:rsidRPr="00A331D0">
        <w:t xml:space="preserve"> </w:t>
      </w:r>
      <w:r>
        <w:t xml:space="preserve">are documented within the literature, the </w:t>
      </w:r>
      <w:r w:rsidR="00872FB3">
        <w:t xml:space="preserve">material options </w:t>
      </w:r>
      <w:r w:rsidR="002739D1">
        <w:t xml:space="preserve">and methods </w:t>
      </w:r>
      <w:r w:rsidR="00032F64">
        <w:t xml:space="preserve">for </w:t>
      </w:r>
      <w:r w:rsidR="00DB0F69">
        <w:t>coat</w:t>
      </w:r>
      <w:r w:rsidR="00032F64">
        <w:t>ing</w:t>
      </w:r>
      <w:r w:rsidR="00501398">
        <w:t xml:space="preserve"> </w:t>
      </w:r>
      <w:r>
        <w:t xml:space="preserve">dry powder vaccines </w:t>
      </w:r>
      <w:r w:rsidR="002739D1">
        <w:t>are</w:t>
      </w:r>
      <w:r w:rsidR="00A51FEF">
        <w:t xml:space="preserve"> limited</w:t>
      </w:r>
      <w:r w:rsidR="00126AA0">
        <w:t xml:space="preserve"> </w:t>
      </w:r>
      <w:r w:rsidR="00406E72">
        <w:t>by</w:t>
      </w:r>
      <w:r w:rsidR="00A51FEF">
        <w:t xml:space="preserve"> </w:t>
      </w:r>
      <w:r w:rsidR="0009588F">
        <w:t>biological sensitivit</w:t>
      </w:r>
      <w:r w:rsidR="00F6635F">
        <w:t>ies</w:t>
      </w:r>
      <w:r w:rsidR="00B946EE">
        <w:t xml:space="preserve"> to solvents and processing conditions that impart significant stresses on the sample</w:t>
      </w:r>
      <w:r w:rsidR="001E5F76">
        <w:t>.</w:t>
      </w:r>
      <w:r w:rsidR="005E6C31">
        <w:fldChar w:fldCharType="begin" w:fldLock="1"/>
      </w:r>
      <w:r w:rsidR="00852326">
        <w:instrText>ADDIN CSL_CITATION { "citationItems" : [ { "id" : "ITEM-1", "itemData" : { "DOI" : "10.1016/j.ijheh.2015.02.003", "ISSN" : "1618131X", "PMID" : "25747544", "abstract" : "Despite the great sensitivity of PCR in monitoring enteric viruses in an aquatic environment, PCR detects viral nucleic acids of both infectious and noninfectious viruses, limiting the conclusions regarding significance for public health. Ethidium monoazide (EMA) and propidium monoazide (PMA) are closely related membrane impermeant dyes that selectively penetrate cells with compromised membranes. Inside the cells, the dye can intercalate into nucleic acids and inhibit PCR amplification. To assess whether EMA and PMA pretreatment is a suitable approach to inhibit DNA amplification from noninfectious viruses upon heat treatment, UV exposure or chlorine treatment, viruses were measured by qPCR, EMA-qPCR, PMA-qPCR and cell culture titration. EMA/PMA-qPCR of UV- and heat-treated viruses did not correlate with the results of the cell culture assay. However, the data from EMA/PMA-qPCR of chlorine-inactivated viruses was consistent with the cell culture infectivity assay. Therefore, a dye treatment approach could be a rapid and inexpensive tool to screen the efficacy of chlorine disinfection, but it is not able to distinguish between infectious and noninfectious viruses inactivated via heat treatment or UV irradiation. Indeed, different viruses may have different trends and mechanisms of inactivation; thus, the assay must be evaluated for each virus separately.", "author" : [ { "dropping-particle" : "", "family" : "Leifels", "given" : "Mats", "non-dropping-particle" : "", "parse-names" : false, "suffix" : "" }, { "dropping-particle" : "", "family" : "Jurzik", "given" : "Lars", "non-dropping-particle" : "", "parse-names" : false, "suffix" : "" }, { "dropping-particle" : "", "family" : "Wilhelm", "given" : "Michael", "non-dropping-particle" : "", "parse-names" : false, "suffix" : "" }, { "dropping-particle" : "", "family" : "Hamza", "given" : "Ibrahim Ahmed", "non-dropping-particle" : "", "parse-names" : false, "suffix" : "" } ], "container-title" : "International Journal of Hygiene and Environmental Health", "id" : "ITEM-1", "issue" : "8", "issued" : { "date-parts" : [ [ "2015" ] ] }, "page" : "686-693", "publisher" : "Elsevier GmbH.", "title" : "Use of ethidium monoazide and propidium monoazide to determine viral infectivity upon inactivation by heat, UV- exposure and chlorine", "type" : "article-journal", "volume" : "218" }, "uris" : [ "http://www.mendeley.com/documents/?uuid=0cd2a38b-a021-41bc-b019-e6b427511573" ] }, { "id" : "ITEM-2", "itemData" : { "DOI" : "10.1146/annurev-food-072514-104609", "ISSN" : "1941-1413", "PMID" : "25884283", "abstract" : "Foodborne outbreaks of viral origin have become increasingly a serious public health concern. High-pressure processing (HPP), a nonthermal technology, has come to the forefront for food processing given its minimal effects on food quality. Recent studies have revealed encouraging results for the inactivation of several human viruses by HPP. This review provides comprehensive information on the use of HPP to eliminate viruses in model systems and foods. We address the influences of various parameters, including pressure level, holding time, pH, temperature, and food matrix on the efficacy of pressure inactivation of viruses, as well as insight into the mechanisms for inactivation of enveloped and nonenveloped viruses. HPP is a promising technology for mitigating virus contamination of foods, thus it is essential to identify the optimal parameters for enhancing virus inactivation while ensuring sensory and nutritional quality retention of foods.", "author" : [ { "dropping-particle" : "", "family" : "Lou", "given" : "Fangfei", "non-dropping-particle" : "", "parse-names" : false, "suffix" : "" }, { "dropping-particle" : "", "family" : "Neetoo", "given" : "Hudaa", "non-dropping-particle" : "", "parse-names" : false, "suffix" : "" }, { "dropping-particle" : "", "family" : "Chen", "given" : "Haiqiang", "non-dropping-particle" : "", "parse-names" : false, "suffix" : "" }, { "dropping-particle" : "", "family" : "Li", "given" : "Jianrong", "non-dropping-particle" : "", "parse-names" : false, "suffix" : "" } ], "container-title" : "Annual Review of Food Science and Technology", "id" : "ITEM-2", "issue" : "1", "issued" : { "date-parts" : [ [ "2015" ] ] }, "page" : "389-409", "title" : "High Hydrostatic Pressure Processing: A Promising Nonthermal Technology to Inactivate Viruses in High-Risk Foods", "type" : "article-journal", "volume" : "6" }, "uris" : [ "http://www.mendeley.com/documents/?uuid=cb650c0a-0cde-4b72-9445-b9ec4fd90d98" ] } ], "mendeley" : { "formattedCitation" : "&lt;sup&gt;18,19&lt;/sup&gt;", "plainTextFormattedCitation" : "18,19", "previouslyFormattedCitation" : "&lt;sup&gt;18,19&lt;/sup&gt;" }, "properties" : {  }, "schema" : "https://github.com/citation-style-language/schema/raw/master/csl-citation.json" }</w:instrText>
      </w:r>
      <w:r w:rsidR="005E6C31">
        <w:fldChar w:fldCharType="separate"/>
      </w:r>
      <w:r w:rsidR="00135ABA" w:rsidRPr="00135ABA">
        <w:rPr>
          <w:noProof/>
          <w:vertAlign w:val="superscript"/>
        </w:rPr>
        <w:t>18,19</w:t>
      </w:r>
      <w:r w:rsidR="005E6C31">
        <w:fldChar w:fldCharType="end"/>
      </w:r>
      <w:r w:rsidR="0009588F">
        <w:t xml:space="preserve"> </w:t>
      </w:r>
      <w:r>
        <w:t>M</w:t>
      </w:r>
      <w:r w:rsidR="00A331D0">
        <w:t>ost</w:t>
      </w:r>
      <w:r w:rsidR="00CE0D40">
        <w:t xml:space="preserve"> </w:t>
      </w:r>
      <w:r w:rsidR="000842F3">
        <w:t>processes are</w:t>
      </w:r>
      <w:r w:rsidR="007E7AD6">
        <w:t xml:space="preserve"> far</w:t>
      </w:r>
      <w:r w:rsidR="000842F3">
        <w:t xml:space="preserve"> too intensive for use with labile biologic</w:t>
      </w:r>
      <w:r w:rsidR="00A331D0">
        <w:t>s</w:t>
      </w:r>
      <w:r w:rsidR="00CC69F9">
        <w:t xml:space="preserve"> due to activity loss</w:t>
      </w:r>
      <w:r w:rsidR="00C72851">
        <w:t>es</w:t>
      </w:r>
      <w:r w:rsidR="00CC69F9">
        <w:t xml:space="preserve"> </w:t>
      </w:r>
      <w:r w:rsidR="00C72851">
        <w:t>resulting from</w:t>
      </w:r>
      <w:r w:rsidR="00CC69F9">
        <w:t xml:space="preserve"> </w:t>
      </w:r>
      <w:r w:rsidR="00A30F38">
        <w:t>chemical exposure</w:t>
      </w:r>
      <w:r w:rsidR="00CC69F9">
        <w:t xml:space="preserve">, </w:t>
      </w:r>
      <w:r w:rsidR="00A30F38">
        <w:t xml:space="preserve">high </w:t>
      </w:r>
      <w:r w:rsidR="00CC69F9">
        <w:t>temperatures, UV</w:t>
      </w:r>
      <w:r w:rsidR="00C72851">
        <w:t xml:space="preserve"> exposure</w:t>
      </w:r>
      <w:r w:rsidR="00CC69F9">
        <w:t>, etc</w:t>
      </w:r>
      <w:r w:rsidR="00C72851">
        <w:t>.</w:t>
      </w:r>
      <w:r w:rsidR="005E6C31">
        <w:fldChar w:fldCharType="begin" w:fldLock="1"/>
      </w:r>
      <w:r w:rsidR="00852326">
        <w:instrText>ADDIN CSL_CITATION { "citationItems" : [ { "id" : "ITEM-1", "itemData" : { "DOI" : "10.1080/10837450701212479", "ISBN" : "1083-7450 (Print)\\n1083-7450 (Linking)", "ISSN" : "1083-7450", "PMID" : "17510883", "abstract" : "Coatings are an essential part in the formulation of pharma-ceutical dosage form to achieve superior aesthetic quality (e.g., color, texture, mouth feel, and taste masking), physical and chemical protection for the drugs in the dosage forms, and modi-fication of drug release characteristics. Most film coatings are applied as aqueous-or organic-based polymer solutions. Both organic and aqueous film coating bring their own disadvantages. Solventless coating technologies can overcome many of the dis-advantages associated with the use of solvents (e.g., solvent exposure, solvent disposal, and residual solvent in product) in pharmaceutical coating. Solventless processing reduces the over-all cost by eliminating the tedious and expensive processes of solvent disposal/treatment. In addition, it can significantly reduce the processing time because there is no drying/evaporation step. These environment-friendly processes are performed without any heat in most cases (except hot-melt coating) and thus can provide an alternative technology to coat temperature-sensitive drugs. This review discusses and compares six solventless coating methods\u2014compression coating, hot-melt coating, supercritical fluid spray coating, electrostatic coating, dry powder coating, and photocurable coating\u2014that can be used to coat the pharma-ceutical dosage forms.", "author" : [ { "dropping-particle" : "", "family" : "Bose", "given" : "Sagarika", "non-dropping-particle" : "", "parse-names" : false, "suffix" : "" }, { "dropping-particle" : "", "family" : "Bogner", "given" : "Robin H", "non-dropping-particle" : "", "parse-names" : false, "suffix" : "" } ], "container-title" : "Pharmaceutical Development and Technology", "id" : "ITEM-1", "issue" : "2", "issued" : { "date-parts" : [ [ "2007" ] ] }, "page" : "115-131", "title" : "Solventless Pharmaceutical Coating Processes: A Review", "type" : "article-journal", "volume" : "12" }, "uris" : [ "http://www.mendeley.com/documents/?uuid=a822b04c-5968-45be-9d3e-d4973bb9bafa" ] } ], "mendeley" : { "formattedCitation" : "&lt;sup&gt;20&lt;/sup&gt;", "plainTextFormattedCitation" : "20", "previouslyFormattedCitation" : "&lt;sup&gt;20&lt;/sup&gt;" }, "properties" : {  }, "schema" : "https://github.com/citation-style-language/schema/raw/master/csl-citation.json" }</w:instrText>
      </w:r>
      <w:r w:rsidR="005E6C31">
        <w:fldChar w:fldCharType="separate"/>
      </w:r>
      <w:r w:rsidR="00135ABA" w:rsidRPr="00135ABA">
        <w:rPr>
          <w:noProof/>
          <w:vertAlign w:val="superscript"/>
        </w:rPr>
        <w:t>20</w:t>
      </w:r>
      <w:r w:rsidR="005E6C31">
        <w:fldChar w:fldCharType="end"/>
      </w:r>
      <w:r w:rsidR="0093055A" w:rsidRPr="00FA60E4">
        <w:t xml:space="preserve"> </w:t>
      </w:r>
      <w:r w:rsidR="00A30F38">
        <w:t>For example, one state-of-the-art</w:t>
      </w:r>
      <w:r w:rsidR="0093055A">
        <w:t xml:space="preserve"> spray drying approach for </w:t>
      </w:r>
      <w:r w:rsidR="00A30F38">
        <w:t xml:space="preserve">simultaneous </w:t>
      </w:r>
      <w:r w:rsidR="00C72851">
        <w:t>coated</w:t>
      </w:r>
      <w:r w:rsidR="0093055A">
        <w:t xml:space="preserve"> encapsulation</w:t>
      </w:r>
      <w:r w:rsidR="00A30F38">
        <w:t>s</w:t>
      </w:r>
      <w:r w:rsidR="0093055A">
        <w:t xml:space="preserve"> is us</w:t>
      </w:r>
      <w:r w:rsidR="00A30F38">
        <w:t>ing</w:t>
      </w:r>
      <w:r w:rsidR="0093055A">
        <w:t xml:space="preserve"> three-fluid or four-fluid nozzles</w:t>
      </w:r>
      <w:r w:rsidR="00617826">
        <w:t xml:space="preserve">, where two </w:t>
      </w:r>
      <w:r w:rsidR="00A30F38">
        <w:t xml:space="preserve">immiscible solutions </w:t>
      </w:r>
      <w:r w:rsidR="00617826">
        <w:t xml:space="preserve">are combined </w:t>
      </w:r>
      <w:r w:rsidR="00A30F38">
        <w:t>into sprayed droplets</w:t>
      </w:r>
      <w:r w:rsidR="001E5F76">
        <w:t>.</w:t>
      </w:r>
      <w:r w:rsidR="005E6C31">
        <w:fldChar w:fldCharType="begin" w:fldLock="1"/>
      </w:r>
      <w:r w:rsidR="00852326">
        <w:instrText>ADDIN CSL_CITATION { "citationItems" : [ { "id" : "ITEM-1", "itemData" : { "DOI" : "10.1016/j.ejps.2013.09.001", "ISBN" : "0928-0987", "ISSN" : "09280987", "PMID" : "24036163", "abstract" : "We prepared sustained-release microcapsules using a three-fluid nozzle (3N) spray drying technique. The 3N has a unique, three-layered concentric structure composed of inner and outer liquid nozzles, and an outermost gas nozzle. Composite particles were prepared by spraying a drug suspension and an ethylcellulose solution via the inner and outer nozzles, respectively, and mixed at the nozzle tip (3N-PostMix). 3N-PostMix particles exhibited a corrugated surface and similar contact angles as ethylcellulose bulk, thus suggesting encapsulation with ethylcellulose, resulting in the achievement of sustained release. To investigate the microencapsulation process via this approach and its usability, methods through which the suspension and solution were sprayed separately via two of the four-fluid nozzle (4N) (4N-PostMix) and a mixture of the suspension and solution was sprayed via 3N (3N-PreMix) were used as references. It was found that 3N can obtain smaller particles than 4N. The results for contact angle and drug release corresponded, thus suggesting that 3N-PostMix particles are more effectively coated by ethylcellulose, and can achieve higher-level controlled release than 4N-PostMix particles, while 3N-PreMix particles are not encapsulated with pure ethylcellulose, leading to rapid release. This study demonstrated that the 3N spray drying technique is useful as a novel microencapsulation method. ?? 2013 Elsevier B.V. All rights reserved.", "author" : [ { "dropping-particle" : "", "family" : "Kondo", "given" : "Keita", "non-dropping-particle" : "", "parse-names" : false, "suffix" : "" }, { "dropping-particle" : "", "family" : "Niwa", "given" : "Toshiyuki", "non-dropping-particle" : "", "parse-names" : false, "suffix" : "" }, { "dropping-particle" : "", "family" : "Danjo", "given" : "Kazumi", "non-dropping-particle" : "", "parse-names" : false, "suffix" : "" } ], "container-title" : "European Journal of Pharmaceutical Sciences", "id" : "ITEM-1", "issue" : "1", "issued" : { "date-parts" : [ [ "2014" ] ] }, "page" : "11-19", "publisher" : "Elsevier B.V.", "title" : "Preparation of sustained-release coated particles by novel microencapsulation method using three-fluid nozzle spray drying technique", "type" : "article-journal", "volume" : "51" }, "uris" : [ "http://www.mendeley.com/documents/?uuid=93916091-37f7-493f-935a-879ed3ad47a5" ] } ], "mendeley" : { "formattedCitation" : "&lt;sup&gt;21&lt;/sup&gt;", "plainTextFormattedCitation" : "21", "previouslyFormattedCitation" : "&lt;sup&gt;21&lt;/sup&gt;" }, "properties" : {  }, "schema" : "https://github.com/citation-style-language/schema/raw/master/csl-citation.json" }</w:instrText>
      </w:r>
      <w:r w:rsidR="005E6C31">
        <w:fldChar w:fldCharType="separate"/>
      </w:r>
      <w:r w:rsidR="00135ABA" w:rsidRPr="00135ABA">
        <w:rPr>
          <w:noProof/>
          <w:vertAlign w:val="superscript"/>
        </w:rPr>
        <w:t>21</w:t>
      </w:r>
      <w:r w:rsidR="005E6C31">
        <w:fldChar w:fldCharType="end"/>
      </w:r>
      <w:r w:rsidR="001E5F76">
        <w:t xml:space="preserve"> </w:t>
      </w:r>
      <w:r w:rsidR="00E64411">
        <w:t xml:space="preserve">For </w:t>
      </w:r>
      <w:r w:rsidR="00C72851">
        <w:t>bio</w:t>
      </w:r>
      <w:r w:rsidR="00E64411">
        <w:t xml:space="preserve">medical applications, this spray drying method has </w:t>
      </w:r>
      <w:r w:rsidR="00B764A1">
        <w:t xml:space="preserve">been </w:t>
      </w:r>
      <w:r w:rsidR="00C72851">
        <w:t>successfully</w:t>
      </w:r>
      <w:r w:rsidR="00E64411">
        <w:t xml:space="preserve"> demonstrated</w:t>
      </w:r>
      <w:r w:rsidR="00882412">
        <w:t xml:space="preserve"> </w:t>
      </w:r>
      <w:r w:rsidR="00A30F38">
        <w:t>for</w:t>
      </w:r>
      <w:r w:rsidR="00E64411">
        <w:t xml:space="preserve"> pharmaceutic</w:t>
      </w:r>
      <w:r w:rsidR="00A30F38">
        <w:t>s</w:t>
      </w:r>
      <w:r w:rsidR="00E64411">
        <w:t xml:space="preserve"> </w:t>
      </w:r>
      <w:r w:rsidR="00A30F38">
        <w:t xml:space="preserve">with concentrated active ingredients in the </w:t>
      </w:r>
      <w:r w:rsidR="00E64411">
        <w:t>core</w:t>
      </w:r>
      <w:r w:rsidR="00A30F38">
        <w:t xml:space="preserve"> surrounded </w:t>
      </w:r>
      <w:r w:rsidR="00A331D0">
        <w:t>by</w:t>
      </w:r>
      <w:r w:rsidR="00A30F38">
        <w:t xml:space="preserve"> a</w:t>
      </w:r>
      <w:r w:rsidR="00E64411">
        <w:t xml:space="preserve"> shell of chosen excipient</w:t>
      </w:r>
      <w:r w:rsidR="00A30F38">
        <w:t>s</w:t>
      </w:r>
      <w:r w:rsidR="001E5F76">
        <w:t>.</w:t>
      </w:r>
      <w:r w:rsidR="005E6C31">
        <w:fldChar w:fldCharType="begin" w:fldLock="1"/>
      </w:r>
      <w:r w:rsidR="00852326">
        <w:instrText>ADDIN CSL_CITATION { "citationItems" : [ { "id" : "ITEM-1", "itemData" : { "DOI" : "10.1016/j.ejps.2013.09.001", "ISBN" : "0928-0987", "ISSN" : "09280987", "PMID" : "24036163", "abstract" : "We prepared sustained-release microcapsules using a three-fluid nozzle (3N) spray drying technique. The 3N has a unique, three-layered concentric structure composed of inner and outer liquid nozzles, and an outermost gas nozzle. Composite particles were prepared by spraying a drug suspension and an ethylcellulose solution via the inner and outer nozzles, respectively, and mixed at the nozzle tip (3N-PostMix). 3N-PostMix particles exhibited a corrugated surface and similar contact angles as ethylcellulose bulk, thus suggesting encapsulation with ethylcellulose, resulting in the achievement of sustained release. To investigate the microencapsulation process via this approach and its usability, methods through which the suspension and solution were sprayed separately via two of the four-fluid nozzle (4N) (4N-PostMix) and a mixture of the suspension and solution was sprayed via 3N (3N-PreMix) were used as references. It was found that 3N can obtain smaller particles than 4N. The results for contact angle and drug release corresponded, thus suggesting that 3N-PostMix particles are more effectively coated by ethylcellulose, and can achieve higher-level controlled release than 4N-PostMix particles, while 3N-PreMix particles are not encapsulated with pure ethylcellulose, leading to rapid release. This study demonstrated that the 3N spray drying technique is useful as a novel microencapsulation method. ?? 2013 Elsevier B.V. All rights reserved.", "author" : [ { "dropping-particle" : "", "family" : "Kondo", "given" : "Keita", "non-dropping-particle" : "", "parse-names" : false, "suffix" : "" }, { "dropping-particle" : "", "family" : "Niwa", "given" : "Toshiyuki", "non-dropping-particle" : "", "parse-names" : false, "suffix" : "" }, { "dropping-particle" : "", "family" : "Danjo", "given" : "Kazumi", "non-dropping-particle" : "", "parse-names" : false, "suffix" : "" } ], "container-title" : "European Journal of Pharmaceutical Sciences", "id" : "ITEM-1", "issue" : "1", "issued" : { "date-parts" : [ [ "2014" ] ] }, "page" : "11-19", "publisher" : "Elsevier B.V.", "title" : "Preparation of sustained-release coated particles by novel microencapsulation method using three-fluid nozzle spray drying technique", "type" : "article-journal", "volume" : "51" }, "uris" : [ "http://www.mendeley.com/documents/?uuid=93916091-37f7-493f-935a-879ed3ad47a5" ] }, { "id" : "ITEM-2", "itemData" : { "DOI" : "10.1016/j.jconrel.2008.11.027", "ISBN" : "1873-4995 (Electronic)\\r0168-3659 (Linking)", "ISSN" : "01683659", "PMID" : "19121349", "abstract" : "We prepared rifampicin (RFP)/poly(lactic-co-glycolic acid) (PLGA) nanoparticle-containing mannitol (MAN) microspheres for inhalation therapy of tuberculosis using a four-fluid nozzle spray drier in one step. The RFP and PLGA acetone/methanol (2/1) solution and MAN aqueous solution were supplied through different liquid passages of the four-fluid nozzle spray drier to obtain MAN microspheres including RFP/PLGA nanoparticles. The mean diameter of RFP/PLGA nanoparticles dispersed in MAN was 213??nm. The (RFP/PLGA)/MAN microspheres showed good in vitro aerosol performance evaluated using a cascade impactor. In an in vitro study of uptake by alveolar macrophage cells evaluated using coumarin 6 as a marker, the PLGA microparticles were more efficiently taken in than the PLGA nanoparticles. In an in vivo study of uptake of RFP by alveolar macrophages in the lungs of rats, the uptake of RFP from the RFP/PLGA microspheres was very small. The uptake of RFP from the (RFP/PLGA)/MAN microspheres, however, was larger, about 4%, at 1??h after administration increasing to 9.3% at 4??h. An in vivo imaging study suggests that the micron-sized PLGA particles were rapidly excreted from the lungs, but that it may be difficult to clear the nano-sized PLGA particles, resulting in their retention. Thus, the RFP/PLGA nanoparticles were recognized by alveolar macrophages and the uptake of RFP increased. This study shows that it is feasible to prepare RFP/PLGA nanoparticle-containing microspheres using a four-fluid nozzle spray drier in one step, and that the particles are retained in the lungs for prolonged periods and targeted to alveolar macrophages. ?? 2008 Elsevier B.V. All rights reserved.", "author" : [ { "dropping-particle" : "", "family" : "Ohashi", "given" : "Katsuya", "non-dropping-particle" : "", "parse-names" : false, "suffix" : "" }, { "dropping-particle" : "", "family" : "Kabasawa", "given" : "Takahiro", "non-dropping-particle" : "", "parse-names" : false, "suffix" : "" }, { "dropping-particle" : "", "family" : "Ozeki", "given" : "Tetsuya", "non-dropping-particle" : "", "parse-names" : false, "suffix" : "" }, { "dropping-particle" : "", "family" : "Okada", "given" : "Hiroaki", "non-dropping-particle" : "", "parse-names" : false, "suffix" : "" } ], "container-title" : "Journal of Controlled Release", "id" : "ITEM-2", "issue" : "1", "issued" : { "date-parts" : [ [ "2009" ] ] }, "page" : "19-24", "publisher" : "Elsevier B.V.", "title" : "One-step preparation of rifampicin/poly(lactic-co-glycolic acid) nanoparticle-containing mannitol microspheres using a four-fluid nozzle spray drier for inhalation therapy of tuberculosis", "type" : "article-journal", "volume" : "135" }, "uris" : [ "http://www.mendeley.com/documents/?uuid=0373c58d-9583-4795-9879-02c88399960b" ] } ], "mendeley" : { "formattedCitation" : "&lt;sup&gt;21,22&lt;/sup&gt;", "plainTextFormattedCitation" : "21,22", "previouslyFormattedCitation" : "&lt;sup&gt;21,22&lt;/sup&gt;" }, "properties" : {  }, "schema" : "https://github.com/citation-style-language/schema/raw/master/csl-citation.json" }</w:instrText>
      </w:r>
      <w:r w:rsidR="005E6C31">
        <w:fldChar w:fldCharType="separate"/>
      </w:r>
      <w:r w:rsidR="00135ABA" w:rsidRPr="00135ABA">
        <w:rPr>
          <w:noProof/>
          <w:vertAlign w:val="superscript"/>
        </w:rPr>
        <w:t>21,22</w:t>
      </w:r>
      <w:r w:rsidR="005E6C31">
        <w:fldChar w:fldCharType="end"/>
      </w:r>
      <w:r w:rsidR="00C72851">
        <w:t xml:space="preserve"> However, </w:t>
      </w:r>
      <w:r w:rsidR="007813D3">
        <w:t>this method</w:t>
      </w:r>
      <w:r w:rsidR="00E64411">
        <w:t xml:space="preserve"> has </w:t>
      </w:r>
      <w:r w:rsidR="007813D3">
        <w:t>limited use for</w:t>
      </w:r>
      <w:r w:rsidR="00055687">
        <w:t xml:space="preserve"> </w:t>
      </w:r>
      <w:r w:rsidR="00AC222B">
        <w:t xml:space="preserve">an </w:t>
      </w:r>
      <w:r w:rsidR="00055687">
        <w:t xml:space="preserve">enteric coating </w:t>
      </w:r>
      <w:r w:rsidR="00AC222B">
        <w:t>materials</w:t>
      </w:r>
      <w:r w:rsidR="007813D3">
        <w:t xml:space="preserve"> since </w:t>
      </w:r>
      <w:r w:rsidR="00AC222B">
        <w:t>there are</w:t>
      </w:r>
      <w:r w:rsidR="007813D3">
        <w:t xml:space="preserve"> difficulties in</w:t>
      </w:r>
      <w:r w:rsidR="00E64411">
        <w:t xml:space="preserve"> complete encapsulation (</w:t>
      </w:r>
      <w:r w:rsidR="00E83D43">
        <w:t xml:space="preserve">which is </w:t>
      </w:r>
      <w:r w:rsidR="005A3002">
        <w:t>necessary</w:t>
      </w:r>
      <w:r w:rsidR="00E83D43">
        <w:t xml:space="preserve"> to form a</w:t>
      </w:r>
      <w:r w:rsidR="00FA60E4">
        <w:t xml:space="preserve"> protective barrier</w:t>
      </w:r>
      <w:r w:rsidR="001E5F76">
        <w:t>)</w:t>
      </w:r>
      <w:r w:rsidR="005E6C31">
        <w:fldChar w:fldCharType="begin" w:fldLock="1"/>
      </w:r>
      <w:r w:rsidR="00852326">
        <w:instrText>ADDIN CSL_CITATION { "citationItems" : [ { "id" : "ITEM-1", "itemData" : { "DOI" : "10.1016/j.addr.2015.08.001", "ISBN" : "0169-409X", "ISSN" : "18728294", "PMID" : "26277263", "abstract" : "Delivery of proteins to mucosal tissues of GI tract typically utilize formulations which protect against proteolysis and target the mucosal tissues. Using case studies from literature and the authors' own work, the in-process stability and solid state storage stability of biopharmaceuticals formulated in delivery systems designed for oral delivery to the GI tract will be reviewed. Among the range of delivery systems, biodegradable polymer systems for protection and controlled release of proteins have been the most studied; hence these systems will be covered in greater depth. These delivery systems include polymeric biodegradable microspheres or nanospheres that contain proteins or vaccines, which are designed to reduce the number of administrations/inoculations and the total protein dose required to achieve the desired biological effect. Specifically, this review will include a landscape survey of the systems that have been studied, the manufacturing processes involved, stability through the manufacturing process, key pharmaceutical formulation parameters that impact stability of the encased proteins, and storage stability of the encapsulated proteins in these delivery systems.", "author" : [ { "dropping-particle" : "", "family" : "Truong-Le", "given" : "Vu", "non-dropping-particle" : "", "parse-names" : false, "suffix" : "" }, { "dropping-particle" : "", "family" : "Lovalenti", "given" : "Phillip M.", "non-dropping-particle" : "", "parse-names" : false, "suffix" : "" }, { "dropping-particle" : "", "family" : "Abdul-Fattah", "given" : "Ahmad M.", "non-dropping-particle" : "", "parse-names" : false, "suffix" : "" } ], "container-title" : "Advanced Drug Delivery Reviews", "id" : "ITEM-1", "issued" : { "date-parts" : [ [ "2015" ] ] }, "page" : "95-108", "publisher" : "Elsevier B.V.", "title" : "Stabilization Challenges and Formulation Strategies Associated with Oral Biologic Drug Delivery Systems", "type" : "article-journal", "volume" : "93" }, "uris" : [ "http://www.mendeley.com/documents/?uuid=93532a91-8afc-445c-ab54-a2c38a3ccd71" ] }, { "id" : "ITEM-2", "itemData" : { "DOI" : "10.1016/j.addr.2015.03.007", "ISBN" : "0169409X (ISSN)", "ISSN" : "18728294", "PMID" : "25817337", "abstract" : "While the majority of human pathogens infect the body through mucosal sites, most licensed vaccines are injectable. In fact the only mucosal vaccine that has been widely used globally for infant and childhood vaccination programs is the oral polio vaccine (OPV) developed by Albert Sabin in the 1950s. While oral vaccines against Cholera, rotavirus and Salmonella typhi have also been licensed, the development of additional non-living oral vaccines against these and other enteric pathogens has been slow and challenging. Mucosal vaccines can elicit protective immunity at the gut mucosa, in part via antigen-specific secretory immunoglobulin A (SIgA). However, despite their advantages over the injectable route, oral vaccines face many hurdles. A key challenge lies in design of delivery strategies that can protect antigens from degradation in the stomach and intestine, incorporate appropriate immune-stimulatory adjuvants and control release at the appropriate gastrointestinal site. A number of systems including micro and nanoparticles, lipid-based strategies and enteric capsules have significant potential either alone or in advanced combined formulations to enhance intestinal immune responses. In this review we will outline the opportunities, challenges and potential delivery solutions to facilitate the development of improved oral vaccines for infectious enteric diseases.", "author" : [ { "dropping-particle" : "", "family" : "Davitt", "given" : "Christopher J.H.", "non-dropping-particle" : "", "parse-names" : false, "suffix" : "" }, { "dropping-particle" : "", "family" : "Lavelle", "given" : "Ed C.", "non-dropping-particle" : "", "parse-names" : false, "suffix" : "" } ], "container-title" : "Advanced Drug Delivery Reviews", "id" : "ITEM-2", "issued" : { "date-parts" : [ [ "2015" ] ] }, "page" : "52-69", "publisher" : "Elsevier B.V.", "title" : "Delivery strategies to enhance oral vaccination against enteric infections", "type" : "article-journal", "volume" : "91" }, "uris" : [ "http://www.mendeley.com/documents/?uuid=4d0898ba-efcb-497b-8bec-61e63531a2b1" ] } ], "mendeley" : { "formattedCitation" : "&lt;sup&gt;10,11&lt;/sup&gt;", "plainTextFormattedCitation" : "10,11", "previouslyFormattedCitation" : "&lt;sup&gt;10,11&lt;/sup&gt;" }, "properties" : {  }, "schema" : "https://github.com/citation-style-language/schema/raw/master/csl-citation.json" }</w:instrText>
      </w:r>
      <w:r w:rsidR="005E6C31">
        <w:fldChar w:fldCharType="separate"/>
      </w:r>
      <w:r w:rsidR="00135ABA" w:rsidRPr="00135ABA">
        <w:rPr>
          <w:noProof/>
          <w:vertAlign w:val="superscript"/>
        </w:rPr>
        <w:t>10,11</w:t>
      </w:r>
      <w:r w:rsidR="005E6C31">
        <w:fldChar w:fldCharType="end"/>
      </w:r>
      <w:r w:rsidR="00E83D43">
        <w:t xml:space="preserve"> </w:t>
      </w:r>
      <w:r w:rsidR="007813D3">
        <w:lastRenderedPageBreak/>
        <w:t xml:space="preserve">and </w:t>
      </w:r>
      <w:r w:rsidR="00AC222B">
        <w:t>their low solubility in solvents other than those</w:t>
      </w:r>
      <w:r w:rsidR="007813D3">
        <w:t xml:space="preserve"> harm</w:t>
      </w:r>
      <w:r w:rsidR="00AC222B">
        <w:t>ful</w:t>
      </w:r>
      <w:r w:rsidR="00BA767E">
        <w:t xml:space="preserve"> to</w:t>
      </w:r>
      <w:r w:rsidR="007813D3">
        <w:t xml:space="preserve"> the included biologic</w:t>
      </w:r>
      <w:r w:rsidR="00AC222B">
        <w:t>.</w:t>
      </w:r>
      <w:r w:rsidR="007813D3">
        <w:t xml:space="preserve"> </w:t>
      </w:r>
      <w:r w:rsidR="00FA60E4">
        <w:t>Each of these pitfalls limits the development of an ingestible, t</w:t>
      </w:r>
      <w:r w:rsidR="00C72851">
        <w:t xml:space="preserve">hermally stable vaccine. </w:t>
      </w:r>
    </w:p>
    <w:p w14:paraId="0F1AE949" w14:textId="77777777" w:rsidR="00206EA6" w:rsidRDefault="007813D3" w:rsidP="00FC31AD">
      <w:pPr>
        <w:pStyle w:val="desc"/>
        <w:shd w:val="clear" w:color="auto" w:fill="FFFFFF"/>
        <w:spacing w:before="0" w:beforeAutospacing="0" w:after="0" w:afterAutospacing="0" w:line="480" w:lineRule="auto"/>
        <w:jc w:val="both"/>
      </w:pPr>
      <w:r>
        <w:tab/>
      </w:r>
      <w:r w:rsidR="00E83D43">
        <w:t xml:space="preserve">Within this </w:t>
      </w:r>
      <w:r w:rsidR="00E46765">
        <w:t>study</w:t>
      </w:r>
      <w:r w:rsidR="00AD40BE">
        <w:t xml:space="preserve">, </w:t>
      </w:r>
      <w:r w:rsidR="00E46765">
        <w:t xml:space="preserve">we have developed </w:t>
      </w:r>
      <w:r w:rsidR="00AD40BE">
        <w:t>a simpl</w:t>
      </w:r>
      <w:r w:rsidR="002E0A6B">
        <w:t>e</w:t>
      </w:r>
      <w:r w:rsidR="00AD40BE">
        <w:t xml:space="preserve"> yet</w:t>
      </w:r>
      <w:r w:rsidR="00E83D43">
        <w:t xml:space="preserve"> novel consecutive spray drying method </w:t>
      </w:r>
      <w:r w:rsidR="00E46765">
        <w:t>to coat</w:t>
      </w:r>
      <w:r w:rsidR="002E0A6B">
        <w:t xml:space="preserve"> dry powder </w:t>
      </w:r>
      <w:r w:rsidR="00E46765">
        <w:t>viral vectors</w:t>
      </w:r>
      <w:r w:rsidR="00E83D43">
        <w:t xml:space="preserve">. </w:t>
      </w:r>
      <w:r w:rsidR="00E46765">
        <w:t>We elected to focus on adenoviral and vesicular stomatitis viral vectors given their increasing utilization and importance in</w:t>
      </w:r>
      <w:r w:rsidR="00D5237A">
        <w:t xml:space="preserve"> the development of novel </w:t>
      </w:r>
      <w:r w:rsidR="00E46765">
        <w:t>vaccines</w:t>
      </w:r>
      <w:r w:rsidR="001E5F76">
        <w:t>,</w:t>
      </w:r>
      <w:r w:rsidR="005E6C31">
        <w:fldChar w:fldCharType="begin" w:fldLock="1"/>
      </w:r>
      <w:r w:rsidR="00852326">
        <w:instrText>ADDIN CSL_CITATION { "citationItems" : [ { "id" : "ITEM-1", "itemData" : { "DOI" : "10.1111/imm.12829", "ISBN" : "0000000154871", "ISSN" : "13652567", "PMID" : "27935037", "abstract" : "Since the development of vaccinia virus as a vaccine vector in 1984, the utility of numerous viruses in vaccination strategies has been explored. In recent years, key improvements to existing vectors such as those based on adenovirus have led to significant improvements in immunogenicity and efficacy. Furthermore, exciting new vectors that exploit viruses such as cytomegalovirus (CMV) and vesicular stomatitis virus (VSV) have emerged. Herein, we summarize these recent developments in viral vector technologies, focusing on novel vectors based on CMV, VSV, measles and modified adenovirus. We discuss the potential utility of these exciting approaches in eliciting protection against infectious diseases.", "author" : [ { "dropping-particle" : "", "family" : "Humphreys", "given" : "Ian R.", "non-dropping-particle" : "", "parse-names" : false, "suffix" : "" }, { "dropping-particle" : "", "family" : "Sebastian", "given" : "Sarah", "non-dropping-particle" : "", "parse-names" : false, "suffix" : "" } ], "container-title" : "Immunology", "id" : "ITEM-1", "issue" : "1", "issued" : { "date-parts" : [ [ "2018" ] ] }, "page" : "1-9", "title" : "Novel viral vectors in infectious diseases", "type" : "article-journal", "volume" : "153" }, "uris" : [ "http://www.mendeley.com/documents/?uuid=d268c05a-9a81-414b-b999-0b0059b7089e" ] } ], "mendeley" : { "formattedCitation" : "&lt;sup&gt;23&lt;/sup&gt;", "plainTextFormattedCitation" : "23", "previouslyFormattedCitation" : "&lt;sup&gt;23&lt;/sup&gt;" }, "properties" : {  }, "schema" : "https://github.com/citation-style-language/schema/raw/master/csl-citation.json" }</w:instrText>
      </w:r>
      <w:r w:rsidR="005E6C31">
        <w:fldChar w:fldCharType="separate"/>
      </w:r>
      <w:r w:rsidR="00135ABA" w:rsidRPr="00135ABA">
        <w:rPr>
          <w:noProof/>
          <w:vertAlign w:val="superscript"/>
        </w:rPr>
        <w:t>23</w:t>
      </w:r>
      <w:r w:rsidR="005E6C31">
        <w:fldChar w:fldCharType="end"/>
      </w:r>
      <w:r w:rsidR="000F105B">
        <w:t xml:space="preserve"> though spray drying technology has shown great potential for use with numerous other vaccine candidates</w:t>
      </w:r>
      <w:r w:rsidR="001E5F76">
        <w:t>.</w:t>
      </w:r>
      <w:r w:rsidR="005E6C31">
        <w:fldChar w:fldCharType="begin" w:fldLock="1"/>
      </w:r>
      <w:r w:rsidR="00852326">
        <w:instrText>ADDIN CSL_CITATION { "citationItems" : [ { "id" : "ITEM-1", "itemData" : { "DOI" : "10.1080/21645515.2017.1356952", "ISSN" : "2164554X", "PMID" : "28925794", "abstract" : "Spray drying is a promising method for the stabilization of vaccines, which are usually formulated as liquids. Usually, vaccine stability is improved by spray drying in the presence of a range of excipients. Unlike freeze drying, there is no freezing step involved, thus the damage related to this step is avoided. The edge of spray drying resides in its ability for particles to be engineered to desired requirements, which can be used in various vaccine delivery methods and routes. Although several spray dried vaccines have shown encouraging preclinical results, the number of vaccines that have been tested in clinical trials is limited, indicating a relatively new area of vaccine stabilization and delivery. This article reviews the current status of spray dried vaccine formulations and delivery methods. In particular it discusses the impact of process stresses on vaccine integrity, the application of excipients in spray drying of vaccines, process and formulation optimization strategies based on Design of Experiment approaches as well as opportunities for future application of spray dried vaccine powders for vaccine delivery.", "author" : [ { "dropping-particle" : "", "family" : "Kanojia", "given" : "Gaurav", "non-dropping-particle" : "", "parse-names" : false, "suffix" : "" }, { "dropping-particle" : "ten", "family" : "Have", "given" : "Rimko", "non-dropping-particle" : "", "parse-names" : false, "suffix" : "" }, { "dropping-particle" : "", "family" : "Soema", "given" : "Peter C.", "non-dropping-particle" : "", "parse-names" : false, "suffix" : "" }, { "dropping-particle" : "", "family" : "Frijlink", "given" : "Henderik", "non-dropping-particle" : "", "parse-names" : false, "suffix" : "" }, { "dropping-particle" : "", "family" : "Amorij", "given" : "Jean Pierre", "non-dropping-particle" : "", "parse-names" : false, "suffix" : "" }, { "dropping-particle" : "", "family" : "Kersten", "given" : "Gideon", "non-dropping-particle" : "", "parse-names" : false, "suffix" : "" } ], "container-title" : "Human Vaccines and Immunotherapeutics", "id" : "ITEM-1", "issue" : "10", "issued" : { "date-parts" : [ [ "2017" ] ] }, "page" : "2364-2378", "publisher" : "Taylor &amp; Francis", "title" : "Developments in the formulation and delivery of spray dried vaccines", "type" : "article-journal", "volume" : "13" }, "uris" : [ "http://www.mendeley.com/documents/?uuid=f4c6f223-7a1f-4f60-b31b-efa5d99b74c8" ] } ], "mendeley" : { "formattedCitation" : "&lt;sup&gt;24&lt;/sup&gt;", "plainTextFormattedCitation" : "24", "previouslyFormattedCitation" : "&lt;sup&gt;24&lt;/sup&gt;" }, "properties" : {  }, "schema" : "https://github.com/citation-style-language/schema/raw/master/csl-citation.json" }</w:instrText>
      </w:r>
      <w:r w:rsidR="005E6C31">
        <w:fldChar w:fldCharType="separate"/>
      </w:r>
      <w:r w:rsidR="00135ABA" w:rsidRPr="00135ABA">
        <w:rPr>
          <w:noProof/>
          <w:vertAlign w:val="superscript"/>
        </w:rPr>
        <w:t>24</w:t>
      </w:r>
      <w:r w:rsidR="005E6C31">
        <w:fldChar w:fldCharType="end"/>
      </w:r>
      <w:r w:rsidR="00E46765">
        <w:t xml:space="preserve"> </w:t>
      </w:r>
      <w:r w:rsidR="00E83D43">
        <w:t xml:space="preserve">The requirements </w:t>
      </w:r>
      <w:r w:rsidR="002E0A6B">
        <w:t xml:space="preserve">of </w:t>
      </w:r>
      <w:r w:rsidR="00E83D43">
        <w:t>the chosen method were to produce a</w:t>
      </w:r>
      <w:r w:rsidR="00FA60E4">
        <w:t xml:space="preserve"> </w:t>
      </w:r>
      <w:r w:rsidR="00882412">
        <w:t xml:space="preserve">complete </w:t>
      </w:r>
      <w:r w:rsidR="00FA60E4">
        <w:t>enteric barrier to</w:t>
      </w:r>
      <w:r w:rsidR="00C72851">
        <w:t xml:space="preserve"> wholly</w:t>
      </w:r>
      <w:r w:rsidR="00FA60E4">
        <w:t xml:space="preserve"> protect</w:t>
      </w:r>
      <w:r w:rsidR="00C72851">
        <w:t xml:space="preserve"> the encapsulated vaccine</w:t>
      </w:r>
      <w:r w:rsidR="001B7FB9">
        <w:t>/excipient</w:t>
      </w:r>
      <w:r w:rsidR="005A3002">
        <w:t xml:space="preserve"> particle</w:t>
      </w:r>
      <w:r w:rsidR="00E240F8">
        <w:t>s</w:t>
      </w:r>
      <w:r w:rsidR="00FA60E4">
        <w:t xml:space="preserve"> from gastric pH</w:t>
      </w:r>
      <w:r w:rsidR="00E83D43">
        <w:t>, and to show robustness to the solvents necessary to solubilize enteric coating polymers without harming the biologic</w:t>
      </w:r>
      <w:r w:rsidR="00FA60E4">
        <w:t xml:space="preserve">. </w:t>
      </w:r>
      <w:r w:rsidR="003050E0">
        <w:t>To the best of our knowledge, a</w:t>
      </w:r>
      <w:r w:rsidR="00126AA0">
        <w:t xml:space="preserve"> simple spray drying method for the preparation of</w:t>
      </w:r>
      <w:r w:rsidR="002B7C91">
        <w:t xml:space="preserve"> enteric</w:t>
      </w:r>
      <w:r w:rsidR="00067533">
        <w:t>-</w:t>
      </w:r>
      <w:r w:rsidR="00126AA0">
        <w:t>coated</w:t>
      </w:r>
      <w:r w:rsidR="00F910F2">
        <w:t xml:space="preserve"> </w:t>
      </w:r>
      <w:proofErr w:type="spellStart"/>
      <w:r w:rsidR="00126AA0">
        <w:t>microparticles</w:t>
      </w:r>
      <w:proofErr w:type="spellEnd"/>
      <w:r w:rsidR="003050E0">
        <w:t xml:space="preserve"> </w:t>
      </w:r>
      <w:r w:rsidR="00E240F8">
        <w:t>(or</w:t>
      </w:r>
      <w:r w:rsidR="001B7FB9">
        <w:t xml:space="preserve"> </w:t>
      </w:r>
      <w:r w:rsidR="002E0A6B">
        <w:t xml:space="preserve">oral dosage </w:t>
      </w:r>
      <w:r w:rsidR="001B7FB9">
        <w:t>vaccines</w:t>
      </w:r>
      <w:r w:rsidR="00E240F8">
        <w:t>)</w:t>
      </w:r>
      <w:r w:rsidR="001B7FB9">
        <w:t xml:space="preserve"> </w:t>
      </w:r>
      <w:r w:rsidR="003050E0">
        <w:t>has not been reported previously in the literature</w:t>
      </w:r>
      <w:r w:rsidR="00126AA0">
        <w:t>. It is thus through this developed spray drying method, which is suitable for use with active biologic</w:t>
      </w:r>
      <w:r w:rsidR="001B7FB9">
        <w:t>s</w:t>
      </w:r>
      <w:r w:rsidR="00126AA0">
        <w:t xml:space="preserve">, that </w:t>
      </w:r>
      <w:r w:rsidR="00932FDD">
        <w:t xml:space="preserve">we propose </w:t>
      </w:r>
      <w:r w:rsidR="00805EB5">
        <w:t xml:space="preserve">to address </w:t>
      </w:r>
      <w:r w:rsidR="00126AA0">
        <w:t xml:space="preserve">current global vaccination challenges of poor </w:t>
      </w:r>
      <w:r w:rsidR="002E0A6B">
        <w:t xml:space="preserve">thermal </w:t>
      </w:r>
      <w:r w:rsidR="00126AA0">
        <w:t>stability and</w:t>
      </w:r>
      <w:r w:rsidR="00FA60E4">
        <w:t xml:space="preserve"> costly</w:t>
      </w:r>
      <w:r w:rsidR="00126AA0">
        <w:t xml:space="preserve"> </w:t>
      </w:r>
      <w:r w:rsidR="00E936D1">
        <w:t>administration</w:t>
      </w:r>
      <w:r w:rsidR="00126AA0">
        <w:t xml:space="preserve"> requirements.</w:t>
      </w:r>
    </w:p>
    <w:p w14:paraId="16745A62" w14:textId="77777777" w:rsidR="00C71C4F" w:rsidRDefault="00C71C4F" w:rsidP="00126AA0">
      <w:pPr>
        <w:spacing w:after="0" w:line="480" w:lineRule="auto"/>
        <w:jc w:val="both"/>
      </w:pPr>
    </w:p>
    <w:p w14:paraId="08BC124F" w14:textId="77777777" w:rsidR="00C71C4F" w:rsidRDefault="00176508" w:rsidP="00126AA0">
      <w:pPr>
        <w:spacing w:after="0" w:line="480" w:lineRule="auto"/>
        <w:jc w:val="both"/>
        <w:rPr>
          <w:b/>
        </w:rPr>
      </w:pPr>
      <w:r>
        <w:rPr>
          <w:b/>
        </w:rPr>
        <w:t xml:space="preserve">Materials and </w:t>
      </w:r>
      <w:r w:rsidR="006D3E0B">
        <w:rPr>
          <w:b/>
        </w:rPr>
        <w:t>m</w:t>
      </w:r>
      <w:r>
        <w:rPr>
          <w:b/>
        </w:rPr>
        <w:t>ethods</w:t>
      </w:r>
    </w:p>
    <w:p w14:paraId="321716B9" w14:textId="77777777" w:rsidR="008E1E24" w:rsidRDefault="008E1E24" w:rsidP="00126AA0">
      <w:pPr>
        <w:spacing w:after="0" w:line="480" w:lineRule="auto"/>
        <w:jc w:val="both"/>
        <w:rPr>
          <w:b/>
        </w:rPr>
      </w:pPr>
      <w:r>
        <w:rPr>
          <w:b/>
        </w:rPr>
        <w:t xml:space="preserve">Chemicals and </w:t>
      </w:r>
      <w:r w:rsidR="00111DA9">
        <w:rPr>
          <w:b/>
        </w:rPr>
        <w:t>viral vectors</w:t>
      </w:r>
    </w:p>
    <w:p w14:paraId="3ACF8FA0" w14:textId="77777777" w:rsidR="008E1E24" w:rsidRDefault="008E1E24" w:rsidP="00143977">
      <w:pPr>
        <w:pStyle w:val="desc"/>
        <w:shd w:val="clear" w:color="auto" w:fill="FFFFFF"/>
        <w:spacing w:before="0" w:beforeAutospacing="0" w:after="0" w:afterAutospacing="0" w:line="480" w:lineRule="auto"/>
        <w:jc w:val="both"/>
        <w:rPr>
          <w:b/>
        </w:rPr>
      </w:pPr>
      <w:r>
        <w:tab/>
        <w:t>D-mannitol, D</w:t>
      </w:r>
      <w:proofErr w:type="gramStart"/>
      <w:r>
        <w:t>-(</w:t>
      </w:r>
      <w:proofErr w:type="gramEnd"/>
      <w:r>
        <w:t>+)-trehalose dihydrate and dextran (</w:t>
      </w:r>
      <w:proofErr w:type="spellStart"/>
      <w:r>
        <w:t>M</w:t>
      </w:r>
      <w:r>
        <w:rPr>
          <w:vertAlign w:val="subscript"/>
        </w:rPr>
        <w:t>r</w:t>
      </w:r>
      <w:proofErr w:type="spellEnd"/>
      <w:r>
        <w:t xml:space="preserve"> 40000 </w:t>
      </w:r>
      <w:proofErr w:type="spellStart"/>
      <w:r>
        <w:t>kDa</w:t>
      </w:r>
      <w:proofErr w:type="spellEnd"/>
      <w:r>
        <w:t>) were all purchased as USP grade excipients from Sigma-Aldrich (Ontario, Canada).</w:t>
      </w:r>
      <w:r w:rsidR="00D9202B">
        <w:t xml:space="preserve"> </w:t>
      </w:r>
      <w:r w:rsidR="009B0F46">
        <w:t>EUDRAGIT</w:t>
      </w:r>
      <w:r w:rsidR="00E849C9">
        <w:t>®</w:t>
      </w:r>
      <w:r w:rsidR="00D9202B">
        <w:t xml:space="preserve"> L100</w:t>
      </w:r>
      <w:r w:rsidR="00E849C9">
        <w:t>, an anionic</w:t>
      </w:r>
      <w:r w:rsidR="00D9202B">
        <w:t xml:space="preserve"> </w:t>
      </w:r>
      <w:r w:rsidR="00E849C9">
        <w:t xml:space="preserve">copolymer </w:t>
      </w:r>
      <w:r w:rsidR="009B0F46">
        <w:t xml:space="preserve">of </w:t>
      </w:r>
      <w:proofErr w:type="gramStart"/>
      <w:r w:rsidR="009B0F46">
        <w:t>poly(</w:t>
      </w:r>
      <w:proofErr w:type="spellStart"/>
      <w:proofErr w:type="gramEnd"/>
      <w:r w:rsidR="009B0F46">
        <w:t>methacylic</w:t>
      </w:r>
      <w:proofErr w:type="spellEnd"/>
      <w:r w:rsidR="009B0F46">
        <w:t xml:space="preserve"> acid-co-methyl methacrylate) </w:t>
      </w:r>
      <w:r w:rsidR="00D9202B">
        <w:t xml:space="preserve">was generously gifted from </w:t>
      </w:r>
      <w:proofErr w:type="spellStart"/>
      <w:r w:rsidR="00D9202B">
        <w:t>Evonik</w:t>
      </w:r>
      <w:proofErr w:type="spellEnd"/>
      <w:r w:rsidR="00D9202B">
        <w:t xml:space="preserve"> Industries (</w:t>
      </w:r>
      <w:r w:rsidR="00693BBA" w:rsidRPr="00693BBA">
        <w:t>Piscataway</w:t>
      </w:r>
      <w:r w:rsidR="00693BBA">
        <w:t>, NJ</w:t>
      </w:r>
      <w:r w:rsidR="00D9202B">
        <w:t>)</w:t>
      </w:r>
      <w:r w:rsidR="00E849C9">
        <w:t xml:space="preserve"> for the enteric coating</w:t>
      </w:r>
      <w:r w:rsidR="009B0F46">
        <w:t xml:space="preserve"> and is referred to as “</w:t>
      </w:r>
      <w:proofErr w:type="spellStart"/>
      <w:r w:rsidR="009B0F46">
        <w:t>Eudragit</w:t>
      </w:r>
      <w:proofErr w:type="spellEnd"/>
      <w:r w:rsidR="009B0F46">
        <w:t>” throughout the text</w:t>
      </w:r>
      <w:r w:rsidR="00D9202B">
        <w:t>.</w:t>
      </w:r>
      <w:r w:rsidR="00D51FA6">
        <w:t xml:space="preserve"> Anhydrous ethanol was </w:t>
      </w:r>
      <w:r w:rsidR="00055687">
        <w:t xml:space="preserve">purchased from </w:t>
      </w:r>
      <w:r w:rsidR="00693BBA">
        <w:t>Commercial</w:t>
      </w:r>
      <w:r w:rsidR="00055687">
        <w:t xml:space="preserve"> Alcohols (Ontario, Canada)</w:t>
      </w:r>
      <w:r w:rsidR="00D51FA6">
        <w:t>.</w:t>
      </w:r>
      <w:r w:rsidR="00D9202B">
        <w:t xml:space="preserve"> Fluorescein </w:t>
      </w:r>
      <w:proofErr w:type="spellStart"/>
      <w:r w:rsidR="00D9202B">
        <w:t>isothioscyanate</w:t>
      </w:r>
      <w:proofErr w:type="spellEnd"/>
      <w:r w:rsidR="00D9202B">
        <w:t xml:space="preserve"> (FITC) and </w:t>
      </w:r>
      <w:proofErr w:type="spellStart"/>
      <w:r w:rsidR="004B5ABA">
        <w:t>R</w:t>
      </w:r>
      <w:r w:rsidR="00D9202B">
        <w:t>hodamine</w:t>
      </w:r>
      <w:proofErr w:type="spellEnd"/>
      <w:r w:rsidR="00D9202B">
        <w:t xml:space="preserve"> </w:t>
      </w:r>
      <w:r w:rsidR="004B5ABA">
        <w:t>B</w:t>
      </w:r>
      <w:r w:rsidR="00D9202B">
        <w:t xml:space="preserve"> used for fluorescent </w:t>
      </w:r>
      <w:proofErr w:type="spellStart"/>
      <w:r w:rsidR="009B0F46">
        <w:t>labelling</w:t>
      </w:r>
      <w:proofErr w:type="spellEnd"/>
      <w:r w:rsidR="009B0F46">
        <w:t xml:space="preserve"> </w:t>
      </w:r>
      <w:r w:rsidR="00D9202B">
        <w:t xml:space="preserve">were </w:t>
      </w:r>
      <w:r w:rsidR="00D9202B">
        <w:lastRenderedPageBreak/>
        <w:t>purchased from Sigma-Aldrich.</w:t>
      </w:r>
      <w:r>
        <w:t xml:space="preserve"> </w:t>
      </w:r>
      <w:r w:rsidR="00143977">
        <w:t>A r</w:t>
      </w:r>
      <w:r w:rsidR="00D51FA6">
        <w:t>ecombinant replication deficient</w:t>
      </w:r>
      <w:r>
        <w:t xml:space="preserve"> human </w:t>
      </w:r>
      <w:r w:rsidR="00143977">
        <w:t>sero</w:t>
      </w:r>
      <w:r>
        <w:t xml:space="preserve">type 5 adenovirus expressing green fluorescent protein (AdHu5GFP) and </w:t>
      </w:r>
      <w:r w:rsidR="00143977">
        <w:t>a</w:t>
      </w:r>
      <w:r w:rsidR="00D51FA6">
        <w:t xml:space="preserve"> </w:t>
      </w:r>
      <w:r>
        <w:t xml:space="preserve">vesicular stomatitis virus expressing </w:t>
      </w:r>
      <w:r w:rsidR="00143977">
        <w:t>GFP</w:t>
      </w:r>
      <w:r>
        <w:t xml:space="preserve"> (VSVGFP) were produced in the vector facility of </w:t>
      </w:r>
      <w:r w:rsidR="00A71FF1">
        <w:t xml:space="preserve">the </w:t>
      </w:r>
      <w:r>
        <w:t>McMaster Immunology Research Cen</w:t>
      </w:r>
      <w:r w:rsidR="00D9202B">
        <w:t>tre as described previously</w:t>
      </w:r>
      <w:r w:rsidR="001E5F76">
        <w:t>.</w:t>
      </w:r>
      <w:r w:rsidR="005E6C31">
        <w:fldChar w:fldCharType="begin" w:fldLock="1"/>
      </w:r>
      <w:r w:rsidR="00852326">
        <w:instrText>ADDIN CSL_CITATION { "citationItems" : [ { "id" : "ITEM-1", "itemData" : { "DOI" : "10.4049/jimmunol.173.10.6357", "ISBN" : "0022-1767 (Print)\\r0022-1767 (Linking)", "ISSN" : "0022-1767", "PMID" : "15528375", "abstract" : "Bacillus Calmette-Guerin (BCG) vaccine has failed to control the global tuberculosis (TB) epidemic, and there is a lack of safe and effective mucosal vaccines capable of potent protection against pulmonary TB. A recombinant replication-deficient adenoviral-based vaccine expressing an immunogenic Mycobacterium tuberculosis Ag Ag85A (AdAg85A) was engineered and evaluated for its potential to be used as a respiratory mucosal TB vaccine in a murine model of pulmonary TB. A single intranasal, but not i.m., immunization with AdAg85A provided potent protection against airway Mycobacterium tuberculosis challenge at an improved level over that by cutaneous BCG vaccination. Systemic priming with an Ag85A DNA vaccine and mucosal boosting with AdAg85A conferred a further enhanced immune protection which was remarkably better than BCG vaccination. Such superior protection triggered by AdAg85 mucosal immunization was correlated with much greater retention of Ag-specific T cells, particularly CD4 T cells, in the lung and was shown to be mediated by both CD4 and CD8 T cells. Thus, adenoviral TB vaccine represents a promising novel vaccine platform capable of potent mucosal immune protection against TB. Our study also lends strong evidence that respiratory mucosal vaccination is critically advantageous over systemic routes of vaccination against TB.", "author" : [ { "dropping-particle" : "", "family" : "Wang", "given" : "J.", "non-dropping-particle" : "", "parse-names" : false, "suffix" : "" }, { "dropping-particle" : "", "family" : "Thorson", "given" : "L.", "non-dropping-particle" : "", "parse-names" : false, "suffix" : "" }, { "dropping-particle" : "", "family" : "Stokes", "given" : "R. W.", "non-dropping-particle" : "", "parse-names" : false, "suffix" : "" }, { "dropping-particle" : "", "family" : "Santosuosso", "given" : "M.", "non-dropping-particle" : "", "parse-names" : false, "suffix" : "" }, { "dropping-particle" : "", "family" : "Huygen", "given" : "K.", "non-dropping-particle" : "", "parse-names" : false, "suffix" : "" }, { "dropping-particle" : "", "family" : "Zganiacz", "given" : "A.", "non-dropping-particle" : "", "parse-names" : false, "suffix" : "" }, { "dropping-particle" : "", "family" : "Hitt", "given" : "M.", "non-dropping-particle" : "", "parse-names" : false, "suffix" : "" }, { "dropping-particle" : "", "family" : "Xing", "given" : "Z.", "non-dropping-particle" : "", "parse-names" : false, "suffix" : "" } ], "container-title" : "The Journal of Immunology", "id" : "ITEM-1", "issue" : "10", "issued" : { "date-parts" : [ [ "2004" ] ] }, "page" : "6357-6365", "title" : "Single Mucosal, but Not Parenteral, Immunization with Recombinant Adenoviral-Based Vaccine Provides Potent Protection from Pulmonary Tuberculosis", "type" : "article-journal", "volume" : "173" }, "uris" : [ "http://www.mendeley.com/documents/?uuid=f5ab9175-4cfc-4d7b-aa08-0fd90ae7f052" ] }, { "id" : "ITEM-2", "itemData" : { "DOI" : "10.1038/mt.2008.59", "ISBN" : "1525-0024 (Electronic)\\r1525-0016 (Linking)", "ISSN" : "15250016", "PMID" : "18388911", "abstract" : "Pulmonary tuberculosis (TB) remains a serious health problem worldwide. Effective vaccination strategies are needed. We report the development of a novel TB vaccine using vesicular stomatitis virus (VSV) as a viral vector system to express Ag85A. VSVAg85A was shown to be immunogenic when given to mice by either an intranasal or an intramuscular (i.m.) route. Although distinct T-cell profiles resulted from both routes of immunization, only intranasal delivery generated a mucosal T-cell response that was protective upon pulmonary Mycobacterium tuberculosis (M.tb) challenge. While this protection manifested at an early time-point after immunization, it was not sustained. The potential of VSVAg85A to be used as a mucosal booster for parenteral priming by an adenoviral TB vaccine expressing Ag85A (AdAg85A) was investigated. VSVAg85A immunization markedly boosted antigen-specific T-cell responses in the airway lumen while also augmenting immune activation in the systemic compartment, after AdAg85A priming. This translated into significantly better protective efficacy against pulmonary challenge with M.tb than either vaccine used alone. Our study therefore suggests that VSV as a vector system is a promising candidate to be used in a heterologous viral prime-boost immunization regimen against intracellular bacterial infection.", "author" : [ { "dropping-particle" : "", "family" : "Roediger", "given" : "Elizabeth K.", "non-dropping-particle" : "", "parse-names" : false, "suffix" : "" }, { "dropping-particle" : "", "family" : "Kugathasan", "given" : "Kapilan", "non-dropping-particle" : "", "parse-names" : false, "suffix" : "" }, { "dropping-particle" : "", "family" : "Zhang", "given" : "Xi Zhong", "non-dropping-particle" : "", "parse-names" : false, "suffix" : "" }, { "dropping-particle" : "", "family" : "Lichty", "given" : "Brian D.", "non-dropping-particle" : "", "parse-names" : false, "suffix" : "" }, { "dropping-particle" : "", "family" : "Xing", "given" : "Zhou", "non-dropping-particle" : "", "parse-names" : false, "suffix" : "" } ], "container-title" : "Molecular Therapy", "id" : "ITEM-2", "issue" : "6", "issued" : { "date-parts" : [ [ "2008" ] ] }, "page" : "1161-1169", "publisher" : "The American Society of Gene Therapy", "title" : "Heterologous boosting of recombinant adenoviral prime immunization with a novel vesicular stomatitis virus-vectored tuberculosis vaccine", "type" : "article-journal", "volume" : "16" }, "uris" : [ "http://www.mendeley.com/documents/?uuid=214a0090-c414-43b4-83d7-6f9804ebbefd" ] } ], "mendeley" : { "formattedCitation" : "&lt;sup&gt;25,26&lt;/sup&gt;", "plainTextFormattedCitation" : "25,26", "previouslyFormattedCitation" : "&lt;sup&gt;25,26&lt;/sup&gt;" }, "properties" : {  }, "schema" : "https://github.com/citation-style-language/schema/raw/master/csl-citation.json" }</w:instrText>
      </w:r>
      <w:r w:rsidR="005E6C31">
        <w:fldChar w:fldCharType="separate"/>
      </w:r>
      <w:r w:rsidR="00135ABA" w:rsidRPr="00135ABA">
        <w:rPr>
          <w:noProof/>
          <w:vertAlign w:val="superscript"/>
        </w:rPr>
        <w:t>25,26</w:t>
      </w:r>
      <w:r w:rsidR="005E6C31">
        <w:fldChar w:fldCharType="end"/>
      </w:r>
      <w:r>
        <w:t xml:space="preserve"> </w:t>
      </w:r>
      <w:r w:rsidR="00A71FF1">
        <w:t xml:space="preserve">For </w:t>
      </w:r>
      <w:r w:rsidR="00A71FF1" w:rsidRPr="00722A4F">
        <w:rPr>
          <w:i/>
        </w:rPr>
        <w:t>in vitro</w:t>
      </w:r>
      <w:r w:rsidR="00A71FF1">
        <w:t xml:space="preserve"> testing, </w:t>
      </w:r>
      <w:r>
        <w:t>α-minimum essential medium</w:t>
      </w:r>
      <w:r w:rsidR="005F074E">
        <w:t xml:space="preserve"> (α-MEM)</w:t>
      </w:r>
      <w:r>
        <w:t xml:space="preserve"> was prepared as cell media </w:t>
      </w:r>
      <w:r w:rsidR="000C13DD">
        <w:t>(in house according to</w:t>
      </w:r>
      <w:r>
        <w:t xml:space="preserve"> protocol by Life Technologies</w:t>
      </w:r>
      <w:r w:rsidR="000C13DD">
        <w:t xml:space="preserve">; </w:t>
      </w:r>
      <w:r>
        <w:t>Ontario, Canada). Cell media was supplemented with 10% fetal bovine serum and 1% streptomycin/penicillin (Invitrogen; Ontario, Canada).</w:t>
      </w:r>
    </w:p>
    <w:p w14:paraId="47C5AD7D" w14:textId="77777777" w:rsidR="00C71C4F" w:rsidRDefault="00C71C4F" w:rsidP="00126AA0">
      <w:pPr>
        <w:spacing w:after="0" w:line="480" w:lineRule="auto"/>
        <w:jc w:val="both"/>
        <w:rPr>
          <w:b/>
        </w:rPr>
      </w:pPr>
      <w:r>
        <w:rPr>
          <w:b/>
        </w:rPr>
        <w:t>Consecutive spray drying of enteric</w:t>
      </w:r>
      <w:r w:rsidR="00067533">
        <w:rPr>
          <w:b/>
        </w:rPr>
        <w:t>-</w:t>
      </w:r>
      <w:r>
        <w:rPr>
          <w:b/>
        </w:rPr>
        <w:t>coated</w:t>
      </w:r>
      <w:r w:rsidR="00296DBC">
        <w:rPr>
          <w:b/>
        </w:rPr>
        <w:t xml:space="preserve"> </w:t>
      </w:r>
      <w:r w:rsidR="00357938">
        <w:rPr>
          <w:b/>
        </w:rPr>
        <w:t>vaccine-sugar</w:t>
      </w:r>
      <w:r>
        <w:rPr>
          <w:b/>
        </w:rPr>
        <w:t xml:space="preserve"> </w:t>
      </w:r>
      <w:proofErr w:type="spellStart"/>
      <w:r>
        <w:rPr>
          <w:b/>
        </w:rPr>
        <w:t>microparticles</w:t>
      </w:r>
      <w:proofErr w:type="spellEnd"/>
    </w:p>
    <w:p w14:paraId="059D6F61" w14:textId="77777777" w:rsidR="00BD2A42" w:rsidRDefault="00C71C4F" w:rsidP="00266CF4">
      <w:pPr>
        <w:spacing w:after="0" w:line="480" w:lineRule="auto"/>
        <w:jc w:val="both"/>
      </w:pPr>
      <w:r>
        <w:tab/>
      </w:r>
      <w:proofErr w:type="spellStart"/>
      <w:r w:rsidR="00BD2A42">
        <w:t>Eudragit</w:t>
      </w:r>
      <w:proofErr w:type="spellEnd"/>
      <w:r w:rsidR="00067533">
        <w:t>-</w:t>
      </w:r>
      <w:r w:rsidR="00D5071D">
        <w:t>coated</w:t>
      </w:r>
      <w:r>
        <w:t xml:space="preserve"> </w:t>
      </w:r>
      <w:r w:rsidR="00296DBC">
        <w:t>vaccine</w:t>
      </w:r>
      <w:r w:rsidR="00BD2A42">
        <w:t>-sugar</w:t>
      </w:r>
      <w:r w:rsidR="00296DBC">
        <w:t xml:space="preserve"> </w:t>
      </w:r>
      <w:proofErr w:type="spellStart"/>
      <w:r>
        <w:t>microparticles</w:t>
      </w:r>
      <w:proofErr w:type="spellEnd"/>
      <w:r>
        <w:t xml:space="preserve"> were prepared in a two-step process </w:t>
      </w:r>
      <w:r w:rsidR="00BD2A42">
        <w:t xml:space="preserve">through </w:t>
      </w:r>
      <w:r>
        <w:t xml:space="preserve">spray drying </w:t>
      </w:r>
      <w:r w:rsidR="00F97B4E">
        <w:t>with</w:t>
      </w:r>
      <w:r w:rsidR="00FF49AE">
        <w:t xml:space="preserve"> a BÜCHI B-290 Mini Spray Dryer</w:t>
      </w:r>
      <w:r w:rsidR="00040646">
        <w:t xml:space="preserve"> (BÜCHI, Switzerland) equipped with 0.7 mm spray nozzle</w:t>
      </w:r>
      <w:r w:rsidR="00FF49AE">
        <w:t xml:space="preserve"> </w:t>
      </w:r>
      <w:r>
        <w:t>(Fig. 1).</w:t>
      </w:r>
      <w:r w:rsidR="00FF49AE">
        <w:t xml:space="preserve"> </w:t>
      </w:r>
      <w:r w:rsidR="004F3C8A">
        <w:t>Those steps were:</w:t>
      </w:r>
    </w:p>
    <w:p w14:paraId="03C67CFC" w14:textId="77777777" w:rsidR="00FD2279" w:rsidRDefault="00BD2A42" w:rsidP="00266CF4">
      <w:pPr>
        <w:spacing w:after="0" w:line="480" w:lineRule="auto"/>
        <w:jc w:val="both"/>
      </w:pPr>
      <w:r w:rsidRPr="002E1B10">
        <w:rPr>
          <w:b/>
        </w:rPr>
        <w:t>STEP 1:</w:t>
      </w:r>
      <w:r>
        <w:t xml:space="preserve"> </w:t>
      </w:r>
      <w:r w:rsidR="00D62EDA">
        <w:t>Dry</w:t>
      </w:r>
      <w:r w:rsidR="00800E0C">
        <w:t xml:space="preserve"> </w:t>
      </w:r>
      <w:r>
        <w:t xml:space="preserve">powder </w:t>
      </w:r>
      <w:r w:rsidR="00D62EDA">
        <w:t xml:space="preserve">vaccine </w:t>
      </w:r>
      <w:r w:rsidR="00800E0C">
        <w:t>was spray dried</w:t>
      </w:r>
      <w:r w:rsidR="00094AB5">
        <w:t xml:space="preserve"> from a 4% (w/v</w:t>
      </w:r>
      <w:r w:rsidR="00CB7C34">
        <w:t>) aqueous solution</w:t>
      </w:r>
      <w:r w:rsidR="00D62EDA">
        <w:t xml:space="preserve"> of sugars and virus</w:t>
      </w:r>
      <w:r w:rsidR="00CB7C34">
        <w:t xml:space="preserve"> (Fig. 1a)</w:t>
      </w:r>
      <w:r>
        <w:t>;</w:t>
      </w:r>
      <w:r w:rsidR="00800E0C">
        <w:t xml:space="preserve"> </w:t>
      </w:r>
      <w:r>
        <w:t>t</w:t>
      </w:r>
      <w:r w:rsidR="00800E0C">
        <w:t xml:space="preserve">wo </w:t>
      </w:r>
      <w:r>
        <w:t>viral vectors</w:t>
      </w:r>
      <w:r w:rsidR="00150C62">
        <w:t xml:space="preserve"> expressing a fluorescent protein</w:t>
      </w:r>
      <w:r w:rsidR="00800E0C">
        <w:t xml:space="preserve"> were </w:t>
      </w:r>
      <w:r w:rsidR="0066498D">
        <w:t xml:space="preserve">tested </w:t>
      </w:r>
      <w:r w:rsidR="00800E0C">
        <w:t>as a proof of concept</w:t>
      </w:r>
      <w:r w:rsidR="008C48DB">
        <w:t xml:space="preserve"> </w:t>
      </w:r>
      <w:r w:rsidR="00A867B8">
        <w:t>for the method</w:t>
      </w:r>
      <w:r w:rsidR="00150C62">
        <w:t xml:space="preserve"> and for convenient physical-chemical characterization</w:t>
      </w:r>
      <w:r w:rsidR="0066498D">
        <w:t>, namely</w:t>
      </w:r>
      <w:r w:rsidR="00800E0C">
        <w:t xml:space="preserve"> </w:t>
      </w:r>
      <w:r w:rsidR="00D51FA6">
        <w:t>AdHu5GFP and VSVGFP.</w:t>
      </w:r>
      <w:r w:rsidR="00800E0C">
        <w:t xml:space="preserve"> </w:t>
      </w:r>
      <w:r w:rsidR="00F145C0">
        <w:t xml:space="preserve">A different </w:t>
      </w:r>
      <w:r>
        <w:t>sugar matrix</w:t>
      </w:r>
      <w:r w:rsidR="00F145C0">
        <w:t xml:space="preserve"> was </w:t>
      </w:r>
      <w:r>
        <w:t>chosen</w:t>
      </w:r>
      <w:r w:rsidR="00FC5815">
        <w:t xml:space="preserve"> </w:t>
      </w:r>
      <w:r w:rsidR="00F145C0">
        <w:t xml:space="preserve">for each viral vector </w:t>
      </w:r>
      <w:r>
        <w:t>based on</w:t>
      </w:r>
      <w:r w:rsidR="00F145C0">
        <w:t xml:space="preserve"> </w:t>
      </w:r>
      <w:r w:rsidR="00496E92">
        <w:t xml:space="preserve">preliminary trials </w:t>
      </w:r>
      <w:r>
        <w:t xml:space="preserve">and </w:t>
      </w:r>
      <w:r w:rsidRPr="002E1B10">
        <w:rPr>
          <w:i/>
        </w:rPr>
        <w:t>in vitro</w:t>
      </w:r>
      <w:r w:rsidR="00496E92">
        <w:t xml:space="preserve"> </w:t>
      </w:r>
      <w:r w:rsidR="00F145C0">
        <w:t xml:space="preserve">activity </w:t>
      </w:r>
      <w:r>
        <w:t xml:space="preserve">testing </w:t>
      </w:r>
      <w:r w:rsidR="00496E92">
        <w:t>(data</w:t>
      </w:r>
      <w:r>
        <w:t xml:space="preserve"> </w:t>
      </w:r>
      <w:r w:rsidR="00496E92">
        <w:t>not shown)</w:t>
      </w:r>
      <w:r w:rsidR="007F5BF3">
        <w:t xml:space="preserve">. </w:t>
      </w:r>
      <w:r>
        <w:t xml:space="preserve">More specifically, </w:t>
      </w:r>
      <w:r w:rsidR="00F145C0">
        <w:t>AdHu5GFP was</w:t>
      </w:r>
      <w:r>
        <w:t xml:space="preserve"> spray</w:t>
      </w:r>
      <w:r w:rsidR="00F145C0">
        <w:t xml:space="preserve"> dried within a 2:1 </w:t>
      </w:r>
      <w:r w:rsidR="0059574F">
        <w:t xml:space="preserve">(w/w) </w:t>
      </w:r>
      <w:r w:rsidR="00F145C0">
        <w:t xml:space="preserve">mannitol/dextran matrix and VSVGFP </w:t>
      </w:r>
      <w:r>
        <w:t xml:space="preserve">was spray </w:t>
      </w:r>
      <w:r w:rsidR="00F145C0">
        <w:t>dried within a trehalose matrix</w:t>
      </w:r>
      <w:r w:rsidR="00D51FA6">
        <w:t xml:space="preserve"> to produce AdHu5GFP</w:t>
      </w:r>
      <w:r w:rsidR="00C07C8B">
        <w:t>-</w:t>
      </w:r>
      <w:r w:rsidR="00D51FA6">
        <w:t>mannitol/dextran and VSVGFP</w:t>
      </w:r>
      <w:r w:rsidR="00C07C8B">
        <w:t>-</w:t>
      </w:r>
      <w:r w:rsidR="00D51FA6">
        <w:t>trehalose</w:t>
      </w:r>
      <w:r w:rsidR="00A867B8">
        <w:t xml:space="preserve"> particles</w:t>
      </w:r>
      <w:r w:rsidR="00D51FA6">
        <w:t>, respectively</w:t>
      </w:r>
      <w:r w:rsidR="00F145C0">
        <w:t>.</w:t>
      </w:r>
      <w:r w:rsidR="00391885">
        <w:t xml:space="preserve"> </w:t>
      </w:r>
      <w:r w:rsidR="00391885" w:rsidRPr="00D75EA8">
        <w:t>Viral vectors were added</w:t>
      </w:r>
      <w:r w:rsidR="00D75EA8" w:rsidRPr="00D75EA8">
        <w:t xml:space="preserve"> at a concentration of</w:t>
      </w:r>
      <w:r w:rsidR="00D75EA8">
        <w:t xml:space="preserve"> 4 x 10</w:t>
      </w:r>
      <w:r w:rsidR="00D75EA8">
        <w:rPr>
          <w:vertAlign w:val="superscript"/>
        </w:rPr>
        <w:t>6</w:t>
      </w:r>
      <w:r w:rsidR="00D75EA8">
        <w:t xml:space="preserve"> pfu/g </w:t>
      </w:r>
      <w:r w:rsidR="00FC5815">
        <w:t xml:space="preserve">relative to the </w:t>
      </w:r>
      <w:r w:rsidR="00D75EA8">
        <w:t>dissolved sugar</w:t>
      </w:r>
      <w:r w:rsidR="00FC5815">
        <w:t>s</w:t>
      </w:r>
      <w:r w:rsidR="00D75EA8">
        <w:t>.</w:t>
      </w:r>
      <w:r w:rsidR="00F145C0">
        <w:t xml:space="preserve"> The </w:t>
      </w:r>
      <w:r w:rsidR="00D62EDA">
        <w:t>spray dryer operated</w:t>
      </w:r>
      <w:r w:rsidR="00F145C0">
        <w:t xml:space="preserve"> at an inlet temperature of 120°C, spray gas flow rate of </w:t>
      </w:r>
      <w:r w:rsidR="00AD6281">
        <w:t>357</w:t>
      </w:r>
      <w:r w:rsidR="0032537D">
        <w:t xml:space="preserve"> L/h, </w:t>
      </w:r>
      <w:r w:rsidR="00D62EDA">
        <w:t xml:space="preserve">and </w:t>
      </w:r>
      <w:r w:rsidR="0032537D">
        <w:t>liquid feed flow rate of 217.5 mL/h</w:t>
      </w:r>
      <w:r w:rsidR="00CB7C34">
        <w:t>.</w:t>
      </w:r>
      <w:r w:rsidR="0032537D">
        <w:t xml:space="preserve"> </w:t>
      </w:r>
      <w:r w:rsidR="00D62EDA">
        <w:t>The powders</w:t>
      </w:r>
      <w:r w:rsidR="00D51FA6">
        <w:t xml:space="preserve"> were collected after drying</w:t>
      </w:r>
      <w:r w:rsidR="00FD2279">
        <w:t xml:space="preserve"> and immediately used in the next step. </w:t>
      </w:r>
    </w:p>
    <w:p w14:paraId="70B5917B" w14:textId="77777777" w:rsidR="00BD2A42" w:rsidRDefault="00FD2279" w:rsidP="002E1B10">
      <w:pPr>
        <w:spacing w:after="0" w:line="480" w:lineRule="auto"/>
        <w:ind w:firstLine="720"/>
        <w:jc w:val="both"/>
      </w:pPr>
      <w:r>
        <w:lastRenderedPageBreak/>
        <w:t xml:space="preserve">For characterization it was not always necessary to include the viral vector in the </w:t>
      </w:r>
      <w:proofErr w:type="gramStart"/>
      <w:r>
        <w:t>spray dried</w:t>
      </w:r>
      <w:proofErr w:type="gramEnd"/>
      <w:r>
        <w:t xml:space="preserve"> </w:t>
      </w:r>
      <w:proofErr w:type="spellStart"/>
      <w:r>
        <w:t>microparticles</w:t>
      </w:r>
      <w:proofErr w:type="spellEnd"/>
      <w:r>
        <w:t xml:space="preserve">, which facilitated experiments by avoiding the use of classified biosafety components. It is indicated below which </w:t>
      </w:r>
      <w:proofErr w:type="spellStart"/>
      <w:r>
        <w:t>microparticles</w:t>
      </w:r>
      <w:proofErr w:type="spellEnd"/>
      <w:r>
        <w:t xml:space="preserve"> contain</w:t>
      </w:r>
      <w:r w:rsidR="00A30667">
        <w:t>ed</w:t>
      </w:r>
      <w:r>
        <w:t xml:space="preserve"> viral vectors (called ‘vaccine-sugar </w:t>
      </w:r>
      <w:proofErr w:type="spellStart"/>
      <w:r>
        <w:t>microparticles</w:t>
      </w:r>
      <w:proofErr w:type="spellEnd"/>
      <w:r>
        <w:t>’) and which one</w:t>
      </w:r>
      <w:r w:rsidR="00BA767E">
        <w:t>s</w:t>
      </w:r>
      <w:r>
        <w:t xml:space="preserve"> </w:t>
      </w:r>
      <w:r w:rsidR="00A30667">
        <w:t xml:space="preserve">were </w:t>
      </w:r>
      <w:r>
        <w:t xml:space="preserve">sugar-only </w:t>
      </w:r>
      <w:proofErr w:type="spellStart"/>
      <w:r>
        <w:t>microparticles</w:t>
      </w:r>
      <w:proofErr w:type="spellEnd"/>
      <w:r>
        <w:t xml:space="preserve">. The sugar-only </w:t>
      </w:r>
      <w:proofErr w:type="spellStart"/>
      <w:r>
        <w:t>microparticles</w:t>
      </w:r>
      <w:proofErr w:type="spellEnd"/>
      <w:r>
        <w:t xml:space="preserve"> were sprayed dried following the same procedure outlined above without the addition of viral vectors in the liquid feed.</w:t>
      </w:r>
    </w:p>
    <w:p w14:paraId="009B15E5" w14:textId="77777777" w:rsidR="00D639C9" w:rsidRDefault="00BD2A42" w:rsidP="00266CF4">
      <w:pPr>
        <w:spacing w:after="0" w:line="480" w:lineRule="auto"/>
        <w:jc w:val="both"/>
      </w:pPr>
      <w:r w:rsidRPr="002E1B10">
        <w:rPr>
          <w:b/>
        </w:rPr>
        <w:t>STEP 2:</w:t>
      </w:r>
      <w:r>
        <w:t xml:space="preserve"> </w:t>
      </w:r>
      <w:r w:rsidR="00E821DD">
        <w:t>An</w:t>
      </w:r>
      <w:r w:rsidR="00CD6D8F">
        <w:t xml:space="preserve"> </w:t>
      </w:r>
      <w:r w:rsidR="0032537D">
        <w:t>enteric coating</w:t>
      </w:r>
      <w:r w:rsidR="00FD2279">
        <w:t xml:space="preserve"> (</w:t>
      </w:r>
      <w:proofErr w:type="spellStart"/>
      <w:r w:rsidR="00FD2279">
        <w:t>Eudragit</w:t>
      </w:r>
      <w:proofErr w:type="spellEnd"/>
      <w:r w:rsidR="00FD2279">
        <w:t>)</w:t>
      </w:r>
      <w:r w:rsidR="0032537D">
        <w:t xml:space="preserve"> was </w:t>
      </w:r>
      <w:r w:rsidR="00E849C9">
        <w:t xml:space="preserve">applied </w:t>
      </w:r>
      <w:r w:rsidR="00BA767E">
        <w:t>on</w:t>
      </w:r>
      <w:r w:rsidR="00E849C9">
        <w:t xml:space="preserve"> </w:t>
      </w:r>
      <w:r w:rsidR="0032537D">
        <w:t xml:space="preserve">top of the </w:t>
      </w:r>
      <w:r w:rsidR="00357938">
        <w:t>vaccine-sugar</w:t>
      </w:r>
      <w:r w:rsidR="00AE51CD">
        <w:t xml:space="preserve"> </w:t>
      </w:r>
      <w:r w:rsidR="00FD2279">
        <w:t xml:space="preserve">(or sugar-only) </w:t>
      </w:r>
      <w:proofErr w:type="spellStart"/>
      <w:r w:rsidR="0032537D">
        <w:t>microparticle</w:t>
      </w:r>
      <w:r w:rsidR="00CD6D8F">
        <w:t>s</w:t>
      </w:r>
      <w:proofErr w:type="spellEnd"/>
      <w:r w:rsidR="0032537D">
        <w:t>.</w:t>
      </w:r>
      <w:r w:rsidR="000878AE">
        <w:t xml:space="preserve"> </w:t>
      </w:r>
      <w:r w:rsidR="00CD6D8F">
        <w:t>The ‘</w:t>
      </w:r>
      <w:proofErr w:type="spellStart"/>
      <w:r w:rsidR="00FD2279">
        <w:t>microparticle</w:t>
      </w:r>
      <w:proofErr w:type="spellEnd"/>
      <w:r w:rsidR="00FD2279">
        <w:t xml:space="preserve"> </w:t>
      </w:r>
      <w:r w:rsidR="00CD6D8F">
        <w:t>cores’</w:t>
      </w:r>
      <w:r w:rsidR="002401FB">
        <w:t xml:space="preserve"> </w:t>
      </w:r>
      <w:r w:rsidR="00FD2279">
        <w:t xml:space="preserve">produced in </w:t>
      </w:r>
      <w:r w:rsidR="00D51FA6">
        <w:t>the</w:t>
      </w:r>
      <w:r w:rsidR="002401FB">
        <w:t xml:space="preserve"> first step were dispersed in anhydrous ethanol</w:t>
      </w:r>
      <w:r w:rsidR="00FD2279">
        <w:t xml:space="preserve"> </w:t>
      </w:r>
      <w:r w:rsidR="00D639C9">
        <w:t xml:space="preserve">and then </w:t>
      </w:r>
      <w:proofErr w:type="spellStart"/>
      <w:r w:rsidR="00FD2279">
        <w:t>Eudragit</w:t>
      </w:r>
      <w:proofErr w:type="spellEnd"/>
      <w:r w:rsidR="00FD2279">
        <w:t xml:space="preserve"> </w:t>
      </w:r>
      <w:r w:rsidR="00D639C9">
        <w:t xml:space="preserve">was added and fully dissolved, leading to a homogenous suspension </w:t>
      </w:r>
      <w:r w:rsidR="00FD2279">
        <w:t xml:space="preserve">(Fig 1b). </w:t>
      </w:r>
      <w:r w:rsidR="00D51FA6">
        <w:t>Anhydrous e</w:t>
      </w:r>
      <w:r w:rsidR="00DE6442">
        <w:t xml:space="preserve">thanol was chosen as </w:t>
      </w:r>
      <w:r w:rsidR="009B7EF5">
        <w:t xml:space="preserve">the </w:t>
      </w:r>
      <w:r w:rsidR="00D50EB2">
        <w:t>dispersive</w:t>
      </w:r>
      <w:r w:rsidR="009B7EF5">
        <w:t xml:space="preserve"> </w:t>
      </w:r>
      <w:r w:rsidR="003A6980">
        <w:t xml:space="preserve">medium </w:t>
      </w:r>
      <w:r w:rsidR="00830644">
        <w:t xml:space="preserve">because the </w:t>
      </w:r>
      <w:r w:rsidR="003A6980">
        <w:t xml:space="preserve">sugars of sprayed </w:t>
      </w:r>
      <w:proofErr w:type="spellStart"/>
      <w:r w:rsidR="00D639C9">
        <w:t>microparticle</w:t>
      </w:r>
      <w:proofErr w:type="spellEnd"/>
      <w:r w:rsidR="00D639C9">
        <w:t xml:space="preserve"> </w:t>
      </w:r>
      <w:r w:rsidR="003A6980">
        <w:t>were</w:t>
      </w:r>
      <w:r w:rsidR="00830644">
        <w:t xml:space="preserve"> insoluble </w:t>
      </w:r>
      <w:r w:rsidR="003A6980">
        <w:t>whereas</w:t>
      </w:r>
      <w:r w:rsidR="00830644">
        <w:t xml:space="preserve"> </w:t>
      </w:r>
      <w:proofErr w:type="spellStart"/>
      <w:r w:rsidR="00830644">
        <w:t>Eudragit</w:t>
      </w:r>
      <w:proofErr w:type="spellEnd"/>
      <w:r w:rsidR="00830644">
        <w:t xml:space="preserve"> </w:t>
      </w:r>
      <w:r w:rsidR="003A6980">
        <w:t xml:space="preserve">was </w:t>
      </w:r>
      <w:r w:rsidR="00150C62">
        <w:t xml:space="preserve">of </w:t>
      </w:r>
      <w:r w:rsidR="00D639C9">
        <w:t xml:space="preserve">high </w:t>
      </w:r>
      <w:r w:rsidR="00830644">
        <w:t>solub</w:t>
      </w:r>
      <w:r w:rsidR="00D639C9">
        <w:t>ility</w:t>
      </w:r>
      <w:r w:rsidR="00830644">
        <w:t>, and furthermore</w:t>
      </w:r>
      <w:r w:rsidR="00D639C9">
        <w:t>,</w:t>
      </w:r>
      <w:r w:rsidR="00830644">
        <w:t xml:space="preserve"> </w:t>
      </w:r>
      <w:r w:rsidR="00D639C9">
        <w:t>because of</w:t>
      </w:r>
      <w:r w:rsidR="009B7EF5">
        <w:t xml:space="preserve"> its safety profile for </w:t>
      </w:r>
      <w:r w:rsidR="00D639C9">
        <w:t xml:space="preserve">pharmaceutical processing and </w:t>
      </w:r>
      <w:r w:rsidR="009B7EF5">
        <w:t>human use</w:t>
      </w:r>
      <w:r w:rsidR="00D639C9">
        <w:t>. O</w:t>
      </w:r>
      <w:r w:rsidR="009B7EF5">
        <w:t>ther dispersants such as acetonitrile or acetone</w:t>
      </w:r>
      <w:r w:rsidR="000B3879">
        <w:t xml:space="preserve"> </w:t>
      </w:r>
      <w:r w:rsidR="00D639C9">
        <w:t xml:space="preserve">could </w:t>
      </w:r>
      <w:r w:rsidR="000B3879">
        <w:t>be used instead</w:t>
      </w:r>
      <w:r w:rsidR="00D639C9">
        <w:t xml:space="preserve"> (from a solubility perspective)</w:t>
      </w:r>
      <w:r w:rsidR="000B3879">
        <w:t>.</w:t>
      </w:r>
      <w:r w:rsidR="00BF1BB0" w:rsidRPr="00BF1BB0">
        <w:t xml:space="preserve"> </w:t>
      </w:r>
    </w:p>
    <w:p w14:paraId="58A3AF8E" w14:textId="77777777" w:rsidR="00A33C07" w:rsidRDefault="00D639C9" w:rsidP="002E1B10">
      <w:pPr>
        <w:spacing w:after="0" w:line="480" w:lineRule="auto"/>
        <w:ind w:firstLine="720"/>
        <w:jc w:val="both"/>
      </w:pPr>
      <w:r>
        <w:t xml:space="preserve">We tested the ability for spray dried vaccine-sugar </w:t>
      </w:r>
      <w:proofErr w:type="spellStart"/>
      <w:r>
        <w:t>microparticles</w:t>
      </w:r>
      <w:proofErr w:type="spellEnd"/>
      <w:r>
        <w:t xml:space="preserve"> to retain their viral activity after </w:t>
      </w:r>
      <w:r w:rsidR="004B5B29">
        <w:t xml:space="preserve">direct exposure to </w:t>
      </w:r>
      <w:r w:rsidR="00881D90">
        <w:t>ethanol</w:t>
      </w:r>
      <w:r>
        <w:t xml:space="preserve"> followed by a second spray drying step from ethanol: Supporting Information Figure S1 shows that the activity </w:t>
      </w:r>
      <w:r w:rsidRPr="00D639C9">
        <w:t xml:space="preserve">of </w:t>
      </w:r>
      <w:r w:rsidRPr="002E1B10">
        <w:t>AdHu5-mannitol/dextran</w:t>
      </w:r>
      <w:r>
        <w:t xml:space="preserve"> particles </w:t>
      </w:r>
      <w:r w:rsidR="00622515">
        <w:t xml:space="preserve">was </w:t>
      </w:r>
      <w:r>
        <w:t>retained in anhydrous ethanol</w:t>
      </w:r>
      <w:r w:rsidR="00622515">
        <w:t xml:space="preserve">; </w:t>
      </w:r>
      <w:r>
        <w:t>however,</w:t>
      </w:r>
      <w:r w:rsidR="00CD6D8F">
        <w:t xml:space="preserve"> </w:t>
      </w:r>
      <w:r w:rsidR="008168B6">
        <w:t xml:space="preserve">less desirable </w:t>
      </w:r>
      <w:r w:rsidR="00A458FC">
        <w:t xml:space="preserve">mixtures </w:t>
      </w:r>
      <w:r>
        <w:t>of water and</w:t>
      </w:r>
      <w:r w:rsidR="00A458FC">
        <w:t xml:space="preserve"> ethanol</w:t>
      </w:r>
      <w:r w:rsidR="00881D90">
        <w:t xml:space="preserve"> </w:t>
      </w:r>
      <w:r>
        <w:t>allowed</w:t>
      </w:r>
      <w:r w:rsidR="00CD6D8F">
        <w:t xml:space="preserve"> </w:t>
      </w:r>
      <w:r w:rsidR="008168B6">
        <w:t xml:space="preserve">the </w:t>
      </w:r>
      <w:r w:rsidR="00881D90">
        <w:t>particle</w:t>
      </w:r>
      <w:r>
        <w:t>s to</w:t>
      </w:r>
      <w:r w:rsidR="00881D90">
        <w:t xml:space="preserve"> swell</w:t>
      </w:r>
      <w:r>
        <w:t>/partially dissolve and</w:t>
      </w:r>
      <w:r w:rsidR="00881D90">
        <w:t xml:space="preserve"> led to </w:t>
      </w:r>
      <w:r>
        <w:t>significant dea</w:t>
      </w:r>
      <w:r w:rsidR="00881D90">
        <w:t>c</w:t>
      </w:r>
      <w:r w:rsidR="00296DBC">
        <w:t xml:space="preserve">tivation </w:t>
      </w:r>
      <w:r>
        <w:t>of the viral vector</w:t>
      </w:r>
      <w:r w:rsidR="00881D90">
        <w:t>.</w:t>
      </w:r>
      <w:r w:rsidR="000B3879">
        <w:t xml:space="preserve"> </w:t>
      </w:r>
    </w:p>
    <w:p w14:paraId="1A92D1BA" w14:textId="77777777" w:rsidR="00A51FEF" w:rsidRDefault="00104774" w:rsidP="002E1B10">
      <w:pPr>
        <w:spacing w:after="0" w:line="480" w:lineRule="auto"/>
        <w:ind w:firstLine="720"/>
        <w:jc w:val="both"/>
      </w:pPr>
      <w:r>
        <w:t xml:space="preserve">In the first set of trials, </w:t>
      </w:r>
      <w:proofErr w:type="spellStart"/>
      <w:r w:rsidR="00245944">
        <w:t>microparticle</w:t>
      </w:r>
      <w:proofErr w:type="spellEnd"/>
      <w:r w:rsidR="00245944">
        <w:t xml:space="preserve"> concentration </w:t>
      </w:r>
      <w:r w:rsidR="008940CD">
        <w:t xml:space="preserve">in ethanol </w:t>
      </w:r>
      <w:r w:rsidR="00094AB5">
        <w:t>was held constant at 1.3% (w/v</w:t>
      </w:r>
      <w:r w:rsidR="00245944">
        <w:t xml:space="preserve">) </w:t>
      </w:r>
      <w:r w:rsidR="008940CD">
        <w:t>while</w:t>
      </w:r>
      <w:r w:rsidR="00245944">
        <w:t xml:space="preserve"> three </w:t>
      </w:r>
      <w:proofErr w:type="spellStart"/>
      <w:r w:rsidR="00245944">
        <w:t>Eudragit</w:t>
      </w:r>
      <w:proofErr w:type="spellEnd"/>
      <w:r w:rsidR="00245944">
        <w:t xml:space="preserve"> concentrations were tested, as described in Table 1. The spray dryer operated at an inlet temperature of 200°C and liquid feed flow rate of 217.5 mL/h (Fig 1c). Three spray gas flow rates were tested (Table 1)</w:t>
      </w:r>
      <w:r w:rsidR="008940CD">
        <w:t xml:space="preserve"> in these trials</w:t>
      </w:r>
      <w:r w:rsidR="00245944">
        <w:t xml:space="preserve">.  </w:t>
      </w:r>
      <w:proofErr w:type="spellStart"/>
      <w:r w:rsidR="00245944">
        <w:t>Eudragit</w:t>
      </w:r>
      <w:proofErr w:type="spellEnd"/>
      <w:r w:rsidR="00245944">
        <w:t xml:space="preserve">-coated vaccine-sugar </w:t>
      </w:r>
      <w:proofErr w:type="spellStart"/>
      <w:r w:rsidR="00245944">
        <w:lastRenderedPageBreak/>
        <w:t>microparticles</w:t>
      </w:r>
      <w:proofErr w:type="spellEnd"/>
      <w:r w:rsidR="00245944">
        <w:t xml:space="preserve"> were collected after spray drying and immediately characterized and tested for </w:t>
      </w:r>
      <w:r w:rsidR="00245944">
        <w:rPr>
          <w:i/>
        </w:rPr>
        <w:t>in vitro</w:t>
      </w:r>
      <w:r w:rsidR="00245944">
        <w:t xml:space="preserve"> viral activity.</w:t>
      </w:r>
      <w:r w:rsidR="008940CD">
        <w:t xml:space="preserve"> </w:t>
      </w:r>
      <w:r w:rsidR="001C515F">
        <w:t>In a second set of trials</w:t>
      </w:r>
      <w:r w:rsidR="00A33C07">
        <w:t>, the encapsulation efficiency was estimated (see below) and all further samples were coated by spray drying at</w:t>
      </w:r>
      <w:r w:rsidR="00D5071D">
        <w:t xml:space="preserve"> </w:t>
      </w:r>
      <w:r w:rsidR="00A33C07">
        <w:t xml:space="preserve">an </w:t>
      </w:r>
      <w:proofErr w:type="spellStart"/>
      <w:r w:rsidR="00A33C07">
        <w:t>Eudragit</w:t>
      </w:r>
      <w:proofErr w:type="spellEnd"/>
      <w:r w:rsidR="00FD2279">
        <w:t xml:space="preserve"> solids </w:t>
      </w:r>
      <w:r w:rsidR="00094AB5">
        <w:t>concentration of 1.3% (w/v</w:t>
      </w:r>
      <w:r w:rsidR="00FD2279">
        <w:t>)</w:t>
      </w:r>
      <w:r w:rsidR="00094AB5">
        <w:t xml:space="preserve">, sugar/viral </w:t>
      </w:r>
      <w:proofErr w:type="spellStart"/>
      <w:r w:rsidR="00094AB5">
        <w:t>microparticle</w:t>
      </w:r>
      <w:proofErr w:type="spellEnd"/>
      <w:r w:rsidR="00094AB5">
        <w:t xml:space="preserve"> (from step 1) concentration of 1.3% (w/v)</w:t>
      </w:r>
      <w:r w:rsidR="00D639C9" w:rsidRPr="00D639C9">
        <w:t xml:space="preserve"> </w:t>
      </w:r>
      <w:r w:rsidR="00A33C07">
        <w:t xml:space="preserve">and a </w:t>
      </w:r>
      <w:r w:rsidR="00D639C9">
        <w:t>spray gas flow rate of 357 L/h</w:t>
      </w:r>
      <w:r w:rsidR="00A33C07">
        <w:t>.</w:t>
      </w:r>
      <w:r w:rsidR="00D639C9">
        <w:t xml:space="preserve"> </w:t>
      </w:r>
    </w:p>
    <w:p w14:paraId="0D84842C" w14:textId="77777777" w:rsidR="00FD2279" w:rsidRDefault="00AD2699" w:rsidP="00FD2279">
      <w:pPr>
        <w:keepNext/>
        <w:spacing w:after="0" w:line="480" w:lineRule="auto"/>
        <w:jc w:val="center"/>
      </w:pPr>
      <w:r>
        <w:rPr>
          <w:noProof/>
          <w:lang w:val="en-US"/>
        </w:rPr>
        <w:drawing>
          <wp:inline distT="0" distB="0" distL="0" distR="0" wp14:anchorId="5CF83F9C" wp14:editId="3AAD23CE">
            <wp:extent cx="5040000" cy="1295356"/>
            <wp:effectExtent l="19050" t="0" r="8250" b="0"/>
            <wp:docPr id="1" name="Picture 7" descr="Description: Description: fig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fig111.tif"/>
                    <pic:cNvPicPr>
                      <a:picLocks noChangeAspect="1" noChangeArrowheads="1"/>
                    </pic:cNvPicPr>
                  </pic:nvPicPr>
                  <pic:blipFill>
                    <a:blip r:embed="rId9"/>
                    <a:srcRect/>
                    <a:stretch>
                      <a:fillRect/>
                    </a:stretch>
                  </pic:blipFill>
                  <pic:spPr bwMode="auto">
                    <a:xfrm>
                      <a:off x="0" y="0"/>
                      <a:ext cx="5040000" cy="1295356"/>
                    </a:xfrm>
                    <a:prstGeom prst="rect">
                      <a:avLst/>
                    </a:prstGeom>
                    <a:noFill/>
                    <a:ln w="9525">
                      <a:noFill/>
                      <a:miter lim="800000"/>
                      <a:headEnd/>
                      <a:tailEnd/>
                    </a:ln>
                  </pic:spPr>
                </pic:pic>
              </a:graphicData>
            </a:graphic>
          </wp:inline>
        </w:drawing>
      </w:r>
    </w:p>
    <w:p w14:paraId="2FCF36EB" w14:textId="77777777" w:rsidR="00FD2279" w:rsidRDefault="00FD2279" w:rsidP="00FD2279">
      <w:pPr>
        <w:pStyle w:val="Caption"/>
        <w:jc w:val="both"/>
        <w:rPr>
          <w:b w:val="0"/>
          <w:color w:val="auto"/>
        </w:rPr>
      </w:pPr>
      <w:proofErr w:type="gramStart"/>
      <w:r w:rsidRPr="00B879AA">
        <w:rPr>
          <w:color w:val="auto"/>
        </w:rPr>
        <w:t xml:space="preserve">Figure </w:t>
      </w:r>
      <w:r w:rsidR="005E6C31" w:rsidRPr="00B879AA">
        <w:rPr>
          <w:color w:val="auto"/>
        </w:rPr>
        <w:fldChar w:fldCharType="begin"/>
      </w:r>
      <w:r w:rsidRPr="00B879AA">
        <w:rPr>
          <w:color w:val="auto"/>
        </w:rPr>
        <w:instrText xml:space="preserve"> SEQ Figure \* ARABIC </w:instrText>
      </w:r>
      <w:r w:rsidR="005E6C31" w:rsidRPr="00B879AA">
        <w:rPr>
          <w:color w:val="auto"/>
        </w:rPr>
        <w:fldChar w:fldCharType="separate"/>
      </w:r>
      <w:r>
        <w:rPr>
          <w:noProof/>
          <w:color w:val="auto"/>
        </w:rPr>
        <w:t>1</w:t>
      </w:r>
      <w:r w:rsidR="005E6C31" w:rsidRPr="00B879AA">
        <w:rPr>
          <w:color w:val="auto"/>
        </w:rPr>
        <w:fldChar w:fldCharType="end"/>
      </w:r>
      <w:r w:rsidRPr="00B879AA">
        <w:rPr>
          <w:color w:val="auto"/>
        </w:rPr>
        <w:t>.</w:t>
      </w:r>
      <w:proofErr w:type="gramEnd"/>
      <w:r w:rsidRPr="00B879AA">
        <w:rPr>
          <w:b w:val="0"/>
          <w:color w:val="auto"/>
        </w:rPr>
        <w:t xml:space="preserve"> </w:t>
      </w:r>
      <w:proofErr w:type="gramStart"/>
      <w:r w:rsidRPr="00B879AA">
        <w:rPr>
          <w:b w:val="0"/>
          <w:color w:val="auto"/>
        </w:rPr>
        <w:t xml:space="preserve">Schematic of </w:t>
      </w:r>
      <w:r>
        <w:rPr>
          <w:b w:val="0"/>
          <w:color w:val="auto"/>
        </w:rPr>
        <w:t xml:space="preserve">the </w:t>
      </w:r>
      <w:r w:rsidRPr="00B879AA">
        <w:rPr>
          <w:b w:val="0"/>
          <w:color w:val="auto"/>
        </w:rPr>
        <w:t>consecutive spray drying process.</w:t>
      </w:r>
      <w:proofErr w:type="gramEnd"/>
      <w:r w:rsidRPr="00B879AA">
        <w:rPr>
          <w:b w:val="0"/>
          <w:color w:val="auto"/>
        </w:rPr>
        <w:t xml:space="preserve"> </w:t>
      </w:r>
      <w:r>
        <w:rPr>
          <w:b w:val="0"/>
          <w:color w:val="auto"/>
        </w:rPr>
        <w:t>Spray drying step 1: a</w:t>
      </w:r>
      <w:r w:rsidRPr="00B879AA">
        <w:rPr>
          <w:b w:val="0"/>
          <w:color w:val="auto"/>
        </w:rPr>
        <w:t xml:space="preserve">n aqueous solution of dissolved sugars and </w:t>
      </w:r>
      <w:r>
        <w:rPr>
          <w:b w:val="0"/>
          <w:color w:val="auto"/>
        </w:rPr>
        <w:t>viral vectors</w:t>
      </w:r>
      <w:r w:rsidRPr="00B879AA">
        <w:rPr>
          <w:b w:val="0"/>
          <w:color w:val="auto"/>
        </w:rPr>
        <w:t xml:space="preserve"> were spray dried to form </w:t>
      </w:r>
      <w:r>
        <w:rPr>
          <w:b w:val="0"/>
          <w:color w:val="auto"/>
        </w:rPr>
        <w:t>vaccine-sugar</w:t>
      </w:r>
      <w:r w:rsidRPr="00B879AA">
        <w:rPr>
          <w:b w:val="0"/>
          <w:color w:val="auto"/>
        </w:rPr>
        <w:t xml:space="preserve"> </w:t>
      </w:r>
      <w:proofErr w:type="spellStart"/>
      <w:r w:rsidRPr="00B879AA">
        <w:rPr>
          <w:b w:val="0"/>
          <w:color w:val="auto"/>
        </w:rPr>
        <w:t>microparticles</w:t>
      </w:r>
      <w:proofErr w:type="spellEnd"/>
      <w:r w:rsidRPr="00B879AA">
        <w:rPr>
          <w:b w:val="0"/>
          <w:color w:val="auto"/>
        </w:rPr>
        <w:t xml:space="preserve"> (a). </w:t>
      </w:r>
      <w:r w:rsidR="00A33C07">
        <w:rPr>
          <w:b w:val="0"/>
          <w:color w:val="auto"/>
        </w:rPr>
        <w:t>Spray drying step 2: t</w:t>
      </w:r>
      <w:r>
        <w:rPr>
          <w:b w:val="0"/>
          <w:color w:val="auto"/>
        </w:rPr>
        <w:t>he vaccine-sugar</w:t>
      </w:r>
      <w:r w:rsidRPr="00B879AA">
        <w:rPr>
          <w:b w:val="0"/>
          <w:color w:val="auto"/>
        </w:rPr>
        <w:t xml:space="preserve"> </w:t>
      </w:r>
      <w:proofErr w:type="spellStart"/>
      <w:r w:rsidRPr="00B879AA">
        <w:rPr>
          <w:b w:val="0"/>
          <w:color w:val="auto"/>
        </w:rPr>
        <w:t>microparticles</w:t>
      </w:r>
      <w:proofErr w:type="spellEnd"/>
      <w:r w:rsidRPr="00B879AA">
        <w:rPr>
          <w:b w:val="0"/>
          <w:color w:val="auto"/>
        </w:rPr>
        <w:t xml:space="preserve"> were dispersed in anhydrous ethanol wi</w:t>
      </w:r>
      <w:r w:rsidR="00A33C07">
        <w:rPr>
          <w:b w:val="0"/>
          <w:color w:val="auto"/>
        </w:rPr>
        <w:t xml:space="preserve">th dissolved </w:t>
      </w:r>
      <w:proofErr w:type="spellStart"/>
      <w:r w:rsidR="00A33C07">
        <w:rPr>
          <w:b w:val="0"/>
          <w:color w:val="auto"/>
        </w:rPr>
        <w:t>Eudragit</w:t>
      </w:r>
      <w:proofErr w:type="spellEnd"/>
      <w:r w:rsidR="00A33C07">
        <w:rPr>
          <w:b w:val="0"/>
          <w:color w:val="auto"/>
        </w:rPr>
        <w:t xml:space="preserve"> L100 (b).</w:t>
      </w:r>
      <w:r w:rsidR="00150C62">
        <w:rPr>
          <w:b w:val="0"/>
          <w:color w:val="auto"/>
        </w:rPr>
        <w:t xml:space="preserve"> </w:t>
      </w:r>
      <w:r w:rsidR="00A33C07">
        <w:rPr>
          <w:b w:val="0"/>
          <w:color w:val="auto"/>
        </w:rPr>
        <w:t>T</w:t>
      </w:r>
      <w:r>
        <w:rPr>
          <w:b w:val="0"/>
          <w:color w:val="auto"/>
        </w:rPr>
        <w:t>he ethanol suspension</w:t>
      </w:r>
      <w:r w:rsidRPr="00B879AA">
        <w:rPr>
          <w:b w:val="0"/>
          <w:color w:val="auto"/>
        </w:rPr>
        <w:t xml:space="preserve"> was </w:t>
      </w:r>
      <w:r w:rsidR="00A33C07">
        <w:rPr>
          <w:b w:val="0"/>
          <w:color w:val="auto"/>
        </w:rPr>
        <w:t xml:space="preserve">then </w:t>
      </w:r>
      <w:r w:rsidRPr="00B879AA">
        <w:rPr>
          <w:b w:val="0"/>
          <w:color w:val="auto"/>
        </w:rPr>
        <w:t xml:space="preserve">spray dried to encapsulate </w:t>
      </w:r>
      <w:r>
        <w:rPr>
          <w:b w:val="0"/>
          <w:color w:val="auto"/>
        </w:rPr>
        <w:t>vaccine-sugar</w:t>
      </w:r>
      <w:r w:rsidRPr="00B879AA">
        <w:rPr>
          <w:b w:val="0"/>
          <w:color w:val="auto"/>
        </w:rPr>
        <w:t xml:space="preserve"> </w:t>
      </w:r>
      <w:proofErr w:type="spellStart"/>
      <w:r w:rsidRPr="00B879AA">
        <w:rPr>
          <w:b w:val="0"/>
          <w:color w:val="auto"/>
        </w:rPr>
        <w:t>microparticles</w:t>
      </w:r>
      <w:proofErr w:type="spellEnd"/>
      <w:r w:rsidRPr="00B879AA">
        <w:rPr>
          <w:b w:val="0"/>
          <w:color w:val="auto"/>
        </w:rPr>
        <w:t xml:space="preserve"> within</w:t>
      </w:r>
      <w:r>
        <w:rPr>
          <w:b w:val="0"/>
          <w:color w:val="auto"/>
        </w:rPr>
        <w:t xml:space="preserve"> </w:t>
      </w:r>
      <w:proofErr w:type="gramStart"/>
      <w:r>
        <w:rPr>
          <w:b w:val="0"/>
          <w:color w:val="auto"/>
        </w:rPr>
        <w:t>an</w:t>
      </w:r>
      <w:proofErr w:type="gramEnd"/>
      <w:r w:rsidRPr="00B879AA">
        <w:rPr>
          <w:b w:val="0"/>
          <w:color w:val="auto"/>
        </w:rPr>
        <w:t xml:space="preserve"> </w:t>
      </w:r>
      <w:proofErr w:type="spellStart"/>
      <w:r w:rsidRPr="00B879AA">
        <w:rPr>
          <w:b w:val="0"/>
          <w:color w:val="auto"/>
        </w:rPr>
        <w:t>Eudragit</w:t>
      </w:r>
      <w:proofErr w:type="spellEnd"/>
      <w:r w:rsidRPr="00B879AA">
        <w:rPr>
          <w:b w:val="0"/>
          <w:color w:val="auto"/>
        </w:rPr>
        <w:t xml:space="preserve"> coating</w:t>
      </w:r>
      <w:r>
        <w:rPr>
          <w:b w:val="0"/>
          <w:color w:val="auto"/>
        </w:rPr>
        <w:t xml:space="preserve"> (c)</w:t>
      </w:r>
      <w:r w:rsidRPr="00B879AA">
        <w:rPr>
          <w:b w:val="0"/>
          <w:color w:val="auto"/>
        </w:rPr>
        <w:t>.</w:t>
      </w:r>
      <w:r>
        <w:rPr>
          <w:b w:val="0"/>
          <w:color w:val="auto"/>
        </w:rPr>
        <w:t xml:space="preserve"> Water and ethanol are depicted in blue, </w:t>
      </w:r>
      <w:r w:rsidR="00A33C07">
        <w:rPr>
          <w:b w:val="0"/>
          <w:color w:val="auto"/>
        </w:rPr>
        <w:t xml:space="preserve">viral vectors are black dots, the sugar matrix is orange and </w:t>
      </w:r>
      <w:proofErr w:type="spellStart"/>
      <w:r>
        <w:rPr>
          <w:b w:val="0"/>
          <w:color w:val="auto"/>
        </w:rPr>
        <w:t>Eudragit</w:t>
      </w:r>
      <w:proofErr w:type="spellEnd"/>
      <w:r>
        <w:rPr>
          <w:b w:val="0"/>
          <w:color w:val="auto"/>
        </w:rPr>
        <w:t xml:space="preserve"> in green</w:t>
      </w:r>
      <w:r w:rsidR="00A33C07">
        <w:rPr>
          <w:b w:val="0"/>
          <w:color w:val="auto"/>
        </w:rPr>
        <w:t>.</w:t>
      </w:r>
    </w:p>
    <w:p w14:paraId="3B7AB248" w14:textId="77777777" w:rsidR="00FD2279" w:rsidRPr="00D75EA8" w:rsidRDefault="00FD2279" w:rsidP="00FD2279">
      <w:pPr>
        <w:pStyle w:val="Caption"/>
        <w:keepNext/>
        <w:jc w:val="both"/>
        <w:rPr>
          <w:b w:val="0"/>
          <w:color w:val="auto"/>
        </w:rPr>
      </w:pPr>
      <w:proofErr w:type="gramStart"/>
      <w:r w:rsidRPr="00D75EA8">
        <w:rPr>
          <w:color w:val="auto"/>
        </w:rPr>
        <w:t xml:space="preserve">Table </w:t>
      </w:r>
      <w:r w:rsidR="005E6C31" w:rsidRPr="00D75EA8">
        <w:rPr>
          <w:color w:val="auto"/>
        </w:rPr>
        <w:fldChar w:fldCharType="begin"/>
      </w:r>
      <w:r w:rsidRPr="00D75EA8">
        <w:rPr>
          <w:color w:val="auto"/>
        </w:rPr>
        <w:instrText xml:space="preserve"> SEQ Table \* ARABIC </w:instrText>
      </w:r>
      <w:r w:rsidR="005E6C31" w:rsidRPr="00D75EA8">
        <w:rPr>
          <w:color w:val="auto"/>
        </w:rPr>
        <w:fldChar w:fldCharType="separate"/>
      </w:r>
      <w:r>
        <w:rPr>
          <w:noProof/>
          <w:color w:val="auto"/>
        </w:rPr>
        <w:t>1</w:t>
      </w:r>
      <w:r w:rsidR="005E6C31" w:rsidRPr="00D75EA8">
        <w:rPr>
          <w:color w:val="auto"/>
        </w:rPr>
        <w:fldChar w:fldCharType="end"/>
      </w:r>
      <w:r w:rsidRPr="00D75EA8">
        <w:rPr>
          <w:color w:val="auto"/>
        </w:rPr>
        <w:t>.</w:t>
      </w:r>
      <w:proofErr w:type="gramEnd"/>
      <w:r w:rsidR="00F11EEA">
        <w:rPr>
          <w:b w:val="0"/>
          <w:color w:val="auto"/>
        </w:rPr>
        <w:t xml:space="preserve"> Tested process</w:t>
      </w:r>
      <w:r w:rsidRPr="00D75EA8">
        <w:rPr>
          <w:b w:val="0"/>
          <w:color w:val="auto"/>
        </w:rPr>
        <w:t xml:space="preserve"> parameters </w:t>
      </w:r>
      <w:r w:rsidR="002E1B10">
        <w:rPr>
          <w:b w:val="0"/>
          <w:color w:val="auto"/>
        </w:rPr>
        <w:t>(spray gas flow rate</w:t>
      </w:r>
      <w:r w:rsidR="002E1B10" w:rsidRPr="00D75EA8">
        <w:rPr>
          <w:b w:val="0"/>
          <w:color w:val="auto"/>
        </w:rPr>
        <w:t xml:space="preserve"> and solids concentration</w:t>
      </w:r>
      <w:r w:rsidR="002E1B10">
        <w:rPr>
          <w:b w:val="0"/>
          <w:color w:val="auto"/>
        </w:rPr>
        <w:t>)</w:t>
      </w:r>
      <w:r w:rsidR="002E1B10" w:rsidRPr="00D75EA8">
        <w:rPr>
          <w:b w:val="0"/>
          <w:color w:val="auto"/>
        </w:rPr>
        <w:t xml:space="preserve"> </w:t>
      </w:r>
      <w:r w:rsidRPr="00D75EA8">
        <w:rPr>
          <w:b w:val="0"/>
          <w:color w:val="auto"/>
        </w:rPr>
        <w:t xml:space="preserve">for </w:t>
      </w:r>
      <w:r w:rsidR="00F11EEA">
        <w:rPr>
          <w:b w:val="0"/>
          <w:color w:val="auto"/>
        </w:rPr>
        <w:t xml:space="preserve">the second </w:t>
      </w:r>
      <w:proofErr w:type="gramStart"/>
      <w:r w:rsidR="00F11EEA">
        <w:rPr>
          <w:b w:val="0"/>
          <w:color w:val="auto"/>
        </w:rPr>
        <w:t>spray drying</w:t>
      </w:r>
      <w:proofErr w:type="gramEnd"/>
      <w:r w:rsidR="00F11EEA">
        <w:rPr>
          <w:b w:val="0"/>
          <w:color w:val="auto"/>
        </w:rPr>
        <w:t xml:space="preserve"> step whereby </w:t>
      </w:r>
      <w:r w:rsidRPr="00D75EA8">
        <w:rPr>
          <w:b w:val="0"/>
          <w:color w:val="auto"/>
        </w:rPr>
        <w:t xml:space="preserve">suspended </w:t>
      </w:r>
      <w:r>
        <w:rPr>
          <w:b w:val="0"/>
          <w:color w:val="auto"/>
        </w:rPr>
        <w:t>vaccine-sugar</w:t>
      </w:r>
      <w:r w:rsidRPr="00D75EA8">
        <w:rPr>
          <w:b w:val="0"/>
          <w:color w:val="auto"/>
        </w:rPr>
        <w:t xml:space="preserve"> </w:t>
      </w:r>
      <w:proofErr w:type="spellStart"/>
      <w:r w:rsidRPr="00D75EA8">
        <w:rPr>
          <w:b w:val="0"/>
          <w:color w:val="auto"/>
        </w:rPr>
        <w:t>microparticles</w:t>
      </w:r>
      <w:proofErr w:type="spellEnd"/>
      <w:r w:rsidRPr="00D75EA8">
        <w:rPr>
          <w:b w:val="0"/>
          <w:color w:val="auto"/>
        </w:rPr>
        <w:t xml:space="preserve"> in anhydrous ethanol with dissolved </w:t>
      </w:r>
      <w:proofErr w:type="spellStart"/>
      <w:r w:rsidRPr="00D75EA8">
        <w:rPr>
          <w:b w:val="0"/>
          <w:color w:val="auto"/>
        </w:rPr>
        <w:t>Eudragit</w:t>
      </w:r>
      <w:proofErr w:type="spellEnd"/>
      <w:r w:rsidRPr="00D75EA8">
        <w:rPr>
          <w:b w:val="0"/>
          <w:color w:val="auto"/>
        </w:rPr>
        <w:t xml:space="preserve"> </w:t>
      </w:r>
      <w:r w:rsidR="00F11EEA">
        <w:rPr>
          <w:b w:val="0"/>
          <w:color w:val="auto"/>
        </w:rPr>
        <w:t>were spray dried</w:t>
      </w:r>
      <w:r w:rsidRPr="00D75EA8">
        <w:rPr>
          <w:b w:val="0"/>
          <w:color w:val="auto"/>
        </w:rPr>
        <w:t xml:space="preserve">. </w:t>
      </w:r>
      <w:r w:rsidR="002E1B10">
        <w:rPr>
          <w:b w:val="0"/>
          <w:color w:val="auto"/>
        </w:rPr>
        <w:t xml:space="preserve">Based on this evaluation, all further samples were spray dried at medium spray gas flow rate and high </w:t>
      </w:r>
      <w:proofErr w:type="spellStart"/>
      <w:r w:rsidR="002E1B10">
        <w:rPr>
          <w:b w:val="0"/>
          <w:color w:val="auto"/>
        </w:rPr>
        <w:t>Eudragit</w:t>
      </w:r>
      <w:proofErr w:type="spellEnd"/>
      <w:r w:rsidR="002E1B10">
        <w:rPr>
          <w:b w:val="0"/>
          <w:color w:val="auto"/>
        </w:rPr>
        <w:t xml:space="preserve"> concentration (for spray drying step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833"/>
        <w:gridCol w:w="1833"/>
        <w:gridCol w:w="1834"/>
      </w:tblGrid>
      <w:tr w:rsidR="00FD2279" w:rsidRPr="00915914" w14:paraId="483D5CF1" w14:textId="77777777" w:rsidTr="002E1B10">
        <w:tc>
          <w:tcPr>
            <w:tcW w:w="2780" w:type="dxa"/>
            <w:tcBorders>
              <w:top w:val="nil"/>
              <w:left w:val="nil"/>
            </w:tcBorders>
            <w:shd w:val="clear" w:color="auto" w:fill="auto"/>
          </w:tcPr>
          <w:p w14:paraId="6D1656FC" w14:textId="77777777" w:rsidR="00FD2279" w:rsidRPr="00915914" w:rsidRDefault="00FD2279" w:rsidP="00D639C9">
            <w:pPr>
              <w:spacing w:after="0" w:line="240" w:lineRule="auto"/>
              <w:jc w:val="both"/>
              <w:rPr>
                <w:sz w:val="22"/>
              </w:rPr>
            </w:pPr>
          </w:p>
        </w:tc>
        <w:tc>
          <w:tcPr>
            <w:tcW w:w="1833" w:type="dxa"/>
            <w:tcBorders>
              <w:bottom w:val="single" w:sz="4" w:space="0" w:color="auto"/>
            </w:tcBorders>
            <w:shd w:val="clear" w:color="auto" w:fill="auto"/>
          </w:tcPr>
          <w:p w14:paraId="0D13F1CB" w14:textId="77777777" w:rsidR="00FD2279" w:rsidRPr="00915914" w:rsidRDefault="00FD2279" w:rsidP="002E1B10">
            <w:pPr>
              <w:spacing w:after="0" w:line="240" w:lineRule="auto"/>
              <w:rPr>
                <w:sz w:val="22"/>
              </w:rPr>
            </w:pPr>
            <w:r w:rsidRPr="00915914">
              <w:rPr>
                <w:sz w:val="22"/>
              </w:rPr>
              <w:t xml:space="preserve">Low </w:t>
            </w:r>
          </w:p>
        </w:tc>
        <w:tc>
          <w:tcPr>
            <w:tcW w:w="1833" w:type="dxa"/>
            <w:tcBorders>
              <w:bottom w:val="single" w:sz="4" w:space="0" w:color="auto"/>
            </w:tcBorders>
            <w:shd w:val="clear" w:color="auto" w:fill="auto"/>
          </w:tcPr>
          <w:p w14:paraId="512FB01E" w14:textId="77777777" w:rsidR="00FD2279" w:rsidRPr="00915914" w:rsidRDefault="00FD2279" w:rsidP="002E1B10">
            <w:pPr>
              <w:spacing w:after="0" w:line="240" w:lineRule="auto"/>
              <w:rPr>
                <w:sz w:val="22"/>
              </w:rPr>
            </w:pPr>
            <w:r>
              <w:rPr>
                <w:sz w:val="22"/>
              </w:rPr>
              <w:t>Medium</w:t>
            </w:r>
            <w:r w:rsidRPr="00915914">
              <w:rPr>
                <w:sz w:val="22"/>
              </w:rPr>
              <w:t xml:space="preserve"> </w:t>
            </w:r>
          </w:p>
        </w:tc>
        <w:tc>
          <w:tcPr>
            <w:tcW w:w="1834" w:type="dxa"/>
            <w:tcBorders>
              <w:bottom w:val="single" w:sz="4" w:space="0" w:color="auto"/>
            </w:tcBorders>
            <w:shd w:val="clear" w:color="auto" w:fill="auto"/>
          </w:tcPr>
          <w:p w14:paraId="2D8451A8" w14:textId="77777777" w:rsidR="00FD2279" w:rsidRPr="00915914" w:rsidRDefault="00FD2279" w:rsidP="002E1B10">
            <w:pPr>
              <w:spacing w:after="0" w:line="240" w:lineRule="auto"/>
              <w:rPr>
                <w:sz w:val="22"/>
              </w:rPr>
            </w:pPr>
            <w:r w:rsidRPr="00915914">
              <w:rPr>
                <w:sz w:val="22"/>
              </w:rPr>
              <w:t xml:space="preserve">High </w:t>
            </w:r>
          </w:p>
        </w:tc>
      </w:tr>
      <w:tr w:rsidR="00FD2279" w:rsidRPr="00915914" w14:paraId="23F74ED9" w14:textId="77777777" w:rsidTr="002E1B10">
        <w:tc>
          <w:tcPr>
            <w:tcW w:w="2780" w:type="dxa"/>
            <w:shd w:val="clear" w:color="auto" w:fill="auto"/>
          </w:tcPr>
          <w:p w14:paraId="75236B41" w14:textId="77777777" w:rsidR="00FD2279" w:rsidRPr="00915914" w:rsidRDefault="00FD2279" w:rsidP="00D639C9">
            <w:pPr>
              <w:spacing w:after="0" w:line="240" w:lineRule="auto"/>
              <w:rPr>
                <w:sz w:val="22"/>
              </w:rPr>
            </w:pPr>
            <w:r w:rsidRPr="00915914">
              <w:rPr>
                <w:sz w:val="22"/>
              </w:rPr>
              <w:t>Spray Gas Flow Rate (L/h)</w:t>
            </w:r>
          </w:p>
        </w:tc>
        <w:tc>
          <w:tcPr>
            <w:tcW w:w="1833" w:type="dxa"/>
            <w:tcBorders>
              <w:bottom w:val="nil"/>
            </w:tcBorders>
            <w:shd w:val="clear" w:color="auto" w:fill="auto"/>
          </w:tcPr>
          <w:p w14:paraId="6AD6976B" w14:textId="77777777" w:rsidR="00FD2279" w:rsidRPr="00915914" w:rsidRDefault="00FD2279" w:rsidP="00D639C9">
            <w:pPr>
              <w:spacing w:after="0" w:line="240" w:lineRule="auto"/>
              <w:jc w:val="both"/>
              <w:rPr>
                <w:sz w:val="22"/>
              </w:rPr>
            </w:pPr>
            <w:r w:rsidRPr="00915914">
              <w:rPr>
                <w:sz w:val="22"/>
              </w:rPr>
              <w:t>160</w:t>
            </w:r>
          </w:p>
        </w:tc>
        <w:tc>
          <w:tcPr>
            <w:tcW w:w="1833" w:type="dxa"/>
            <w:tcBorders>
              <w:bottom w:val="nil"/>
            </w:tcBorders>
            <w:shd w:val="clear" w:color="auto" w:fill="auto"/>
          </w:tcPr>
          <w:p w14:paraId="457BD8FC" w14:textId="77777777" w:rsidR="00FD2279" w:rsidRPr="00915914" w:rsidRDefault="00FD2279" w:rsidP="00D639C9">
            <w:pPr>
              <w:spacing w:after="0" w:line="240" w:lineRule="auto"/>
              <w:jc w:val="both"/>
              <w:rPr>
                <w:sz w:val="22"/>
              </w:rPr>
            </w:pPr>
            <w:r w:rsidRPr="00915914">
              <w:rPr>
                <w:sz w:val="22"/>
              </w:rPr>
              <w:t>357</w:t>
            </w:r>
          </w:p>
        </w:tc>
        <w:tc>
          <w:tcPr>
            <w:tcW w:w="1834" w:type="dxa"/>
            <w:tcBorders>
              <w:bottom w:val="nil"/>
            </w:tcBorders>
            <w:shd w:val="clear" w:color="auto" w:fill="auto"/>
          </w:tcPr>
          <w:p w14:paraId="3B4011CA" w14:textId="77777777" w:rsidR="00FD2279" w:rsidRPr="00915914" w:rsidRDefault="00FD2279" w:rsidP="00D639C9">
            <w:pPr>
              <w:spacing w:after="0" w:line="240" w:lineRule="auto"/>
              <w:jc w:val="both"/>
              <w:rPr>
                <w:sz w:val="22"/>
              </w:rPr>
            </w:pPr>
            <w:r w:rsidRPr="00915914">
              <w:rPr>
                <w:sz w:val="22"/>
              </w:rPr>
              <w:t>575</w:t>
            </w:r>
          </w:p>
        </w:tc>
      </w:tr>
      <w:tr w:rsidR="00FD2279" w:rsidRPr="00915914" w14:paraId="7300877F" w14:textId="77777777" w:rsidTr="002E1B10">
        <w:tc>
          <w:tcPr>
            <w:tcW w:w="2780" w:type="dxa"/>
            <w:shd w:val="clear" w:color="auto" w:fill="auto"/>
          </w:tcPr>
          <w:p w14:paraId="619893DA" w14:textId="77777777" w:rsidR="00FD2279" w:rsidRPr="00915914" w:rsidRDefault="00FD2279" w:rsidP="00D639C9">
            <w:pPr>
              <w:spacing w:after="0" w:line="240" w:lineRule="auto"/>
              <w:rPr>
                <w:sz w:val="22"/>
              </w:rPr>
            </w:pPr>
            <w:proofErr w:type="spellStart"/>
            <w:r w:rsidRPr="00915914">
              <w:rPr>
                <w:sz w:val="22"/>
              </w:rPr>
              <w:t>Eudragit</w:t>
            </w:r>
            <w:proofErr w:type="spellEnd"/>
            <w:r w:rsidRPr="00915914">
              <w:rPr>
                <w:sz w:val="22"/>
              </w:rPr>
              <w:t xml:space="preserve"> L100 Solid</w:t>
            </w:r>
            <w:r w:rsidR="00094AB5">
              <w:rPr>
                <w:sz w:val="22"/>
              </w:rPr>
              <w:t>s Concentration (% w/v</w:t>
            </w:r>
            <w:r w:rsidRPr="00915914">
              <w:rPr>
                <w:sz w:val="22"/>
              </w:rPr>
              <w:t>)</w:t>
            </w:r>
          </w:p>
        </w:tc>
        <w:tc>
          <w:tcPr>
            <w:tcW w:w="1833" w:type="dxa"/>
            <w:tcBorders>
              <w:top w:val="nil"/>
              <w:bottom w:val="single" w:sz="4" w:space="0" w:color="auto"/>
            </w:tcBorders>
            <w:shd w:val="clear" w:color="auto" w:fill="auto"/>
          </w:tcPr>
          <w:p w14:paraId="356CF4CD" w14:textId="77777777" w:rsidR="00FD2279" w:rsidRPr="00915914" w:rsidRDefault="00FD2279" w:rsidP="00D639C9">
            <w:pPr>
              <w:spacing w:after="0" w:line="240" w:lineRule="auto"/>
              <w:jc w:val="both"/>
              <w:rPr>
                <w:sz w:val="22"/>
              </w:rPr>
            </w:pPr>
            <w:r w:rsidRPr="00915914">
              <w:rPr>
                <w:sz w:val="22"/>
              </w:rPr>
              <w:t>0.25</w:t>
            </w:r>
          </w:p>
        </w:tc>
        <w:tc>
          <w:tcPr>
            <w:tcW w:w="1833" w:type="dxa"/>
            <w:tcBorders>
              <w:top w:val="nil"/>
              <w:bottom w:val="single" w:sz="4" w:space="0" w:color="auto"/>
            </w:tcBorders>
            <w:shd w:val="clear" w:color="auto" w:fill="auto"/>
          </w:tcPr>
          <w:p w14:paraId="2FF837D0" w14:textId="77777777" w:rsidR="00FD2279" w:rsidRPr="00915914" w:rsidRDefault="00FD2279" w:rsidP="00D639C9">
            <w:pPr>
              <w:spacing w:after="0" w:line="240" w:lineRule="auto"/>
              <w:jc w:val="both"/>
              <w:rPr>
                <w:sz w:val="22"/>
              </w:rPr>
            </w:pPr>
            <w:r w:rsidRPr="00915914">
              <w:rPr>
                <w:sz w:val="22"/>
              </w:rPr>
              <w:t>1.26</w:t>
            </w:r>
          </w:p>
        </w:tc>
        <w:tc>
          <w:tcPr>
            <w:tcW w:w="1834" w:type="dxa"/>
            <w:tcBorders>
              <w:top w:val="nil"/>
              <w:bottom w:val="single" w:sz="4" w:space="0" w:color="auto"/>
            </w:tcBorders>
            <w:shd w:val="clear" w:color="auto" w:fill="auto"/>
          </w:tcPr>
          <w:p w14:paraId="6081EA25" w14:textId="77777777" w:rsidR="00FD2279" w:rsidRPr="00915914" w:rsidRDefault="00FD2279" w:rsidP="00D639C9">
            <w:pPr>
              <w:spacing w:after="0" w:line="240" w:lineRule="auto"/>
              <w:jc w:val="both"/>
              <w:rPr>
                <w:sz w:val="22"/>
              </w:rPr>
            </w:pPr>
            <w:r w:rsidRPr="00915914">
              <w:rPr>
                <w:sz w:val="22"/>
              </w:rPr>
              <w:t>1.90</w:t>
            </w:r>
          </w:p>
        </w:tc>
      </w:tr>
    </w:tbl>
    <w:p w14:paraId="765B0F37" w14:textId="77777777" w:rsidR="00FD2279" w:rsidRPr="00FD2279" w:rsidRDefault="00FD2279" w:rsidP="002E1B10"/>
    <w:p w14:paraId="1E63A965" w14:textId="77777777" w:rsidR="003079FA" w:rsidRDefault="00266CF4" w:rsidP="00266CF4">
      <w:pPr>
        <w:spacing w:after="0" w:line="480" w:lineRule="auto"/>
        <w:jc w:val="both"/>
        <w:rPr>
          <w:b/>
        </w:rPr>
      </w:pPr>
      <w:r>
        <w:rPr>
          <w:b/>
        </w:rPr>
        <w:t xml:space="preserve">Encapsulation efficiency of </w:t>
      </w:r>
      <w:proofErr w:type="spellStart"/>
      <w:r>
        <w:rPr>
          <w:b/>
        </w:rPr>
        <w:t>microparticle</w:t>
      </w:r>
      <w:proofErr w:type="spellEnd"/>
      <w:r w:rsidR="00176508">
        <w:rPr>
          <w:b/>
        </w:rPr>
        <w:t xml:space="preserve"> coating process</w:t>
      </w:r>
    </w:p>
    <w:p w14:paraId="70663745" w14:textId="77777777" w:rsidR="00702CAD" w:rsidRDefault="00266CF4" w:rsidP="00266CF4">
      <w:pPr>
        <w:spacing w:after="0" w:line="480" w:lineRule="auto"/>
        <w:jc w:val="both"/>
      </w:pPr>
      <w:r>
        <w:tab/>
      </w:r>
      <w:r w:rsidR="002E1B10">
        <w:t xml:space="preserve">The encapsulation efficiency of the consecutive spray drying process was calculated for batches of </w:t>
      </w:r>
      <w:proofErr w:type="spellStart"/>
      <w:r w:rsidR="002E1B10">
        <w:t>Eudragit</w:t>
      </w:r>
      <w:proofErr w:type="spellEnd"/>
      <w:r w:rsidR="002E1B10">
        <w:t xml:space="preserve">-coated sugar </w:t>
      </w:r>
      <w:proofErr w:type="spellStart"/>
      <w:r w:rsidR="002E1B10">
        <w:t>microparticles</w:t>
      </w:r>
      <w:proofErr w:type="spellEnd"/>
      <w:r w:rsidR="002E1B10">
        <w:t xml:space="preserve"> produced using the parameters listed in Table 1. </w:t>
      </w:r>
      <w:r w:rsidR="00535759">
        <w:t>Encapsulation efficiency was</w:t>
      </w:r>
      <w:r w:rsidR="00D50EB2">
        <w:t xml:space="preserve"> </w:t>
      </w:r>
      <w:r w:rsidR="002E1B10">
        <w:t xml:space="preserve">estimated </w:t>
      </w:r>
      <w:r w:rsidR="00535759">
        <w:t>through a series of steps</w:t>
      </w:r>
      <w:r w:rsidR="00AD6281">
        <w:t xml:space="preserve"> designed to </w:t>
      </w:r>
      <w:r w:rsidR="00B75355">
        <w:t xml:space="preserve">isolate </w:t>
      </w:r>
      <w:r w:rsidR="002E1B10">
        <w:t xml:space="preserve">only </w:t>
      </w:r>
      <w:r w:rsidR="00B75355">
        <w:t>the</w:t>
      </w:r>
      <w:r w:rsidR="00AD6281">
        <w:t xml:space="preserve"> </w:t>
      </w:r>
      <w:proofErr w:type="spellStart"/>
      <w:r w:rsidR="002E1B10">
        <w:t>Eudragit</w:t>
      </w:r>
      <w:proofErr w:type="spellEnd"/>
      <w:r w:rsidR="002E1B10">
        <w:t>-</w:t>
      </w:r>
      <w:r w:rsidR="00AD6281">
        <w:t xml:space="preserve">encapsulated </w:t>
      </w:r>
      <w:proofErr w:type="spellStart"/>
      <w:r w:rsidR="00AD6281">
        <w:t>microparticles</w:t>
      </w:r>
      <w:proofErr w:type="spellEnd"/>
      <w:r w:rsidR="00535759">
        <w:t xml:space="preserve">. </w:t>
      </w:r>
      <w:r w:rsidR="002E1B10">
        <w:t>100 mg of the coated particles (collect</w:t>
      </w:r>
      <w:r w:rsidR="00094AB5">
        <w:t>ed from spray drying step 2) were</w:t>
      </w:r>
      <w:r w:rsidR="00F56F26">
        <w:t xml:space="preserve"> measured into 1.7 mL Snap Cap </w:t>
      </w:r>
      <w:proofErr w:type="spellStart"/>
      <w:r w:rsidR="00F56F26">
        <w:t>m</w:t>
      </w:r>
      <w:r w:rsidR="002E1B10">
        <w:t>icrotubes</w:t>
      </w:r>
      <w:proofErr w:type="spellEnd"/>
      <w:r w:rsidR="002E1B10">
        <w:t xml:space="preserve"> (</w:t>
      </w:r>
      <w:proofErr w:type="spellStart"/>
      <w:r w:rsidR="002E1B10">
        <w:t>Diamed</w:t>
      </w:r>
      <w:proofErr w:type="spellEnd"/>
      <w:r w:rsidR="002E1B10">
        <w:t xml:space="preserve">; Ontario, Canada) </w:t>
      </w:r>
      <w:r w:rsidR="00B72BE7">
        <w:t>and</w:t>
      </w:r>
      <w:r w:rsidR="00535759">
        <w:t xml:space="preserve"> suspended in 1 mL of 1</w:t>
      </w:r>
      <w:r w:rsidR="002E1B10">
        <w:t xml:space="preserve"> </w:t>
      </w:r>
      <w:r w:rsidR="00535759">
        <w:t xml:space="preserve">M </w:t>
      </w:r>
      <w:proofErr w:type="spellStart"/>
      <w:r w:rsidR="00D50EB2">
        <w:t>HCl</w:t>
      </w:r>
      <w:proofErr w:type="spellEnd"/>
      <w:r w:rsidR="00644D69">
        <w:t xml:space="preserve"> </w:t>
      </w:r>
      <w:r w:rsidR="00E80794">
        <w:t xml:space="preserve">for </w:t>
      </w:r>
      <w:r w:rsidR="002E1B10">
        <w:t>5 min</w:t>
      </w:r>
      <w:r w:rsidR="00E80794">
        <w:t xml:space="preserve"> to </w:t>
      </w:r>
      <w:r w:rsidR="00940371">
        <w:t xml:space="preserve">digest </w:t>
      </w:r>
      <w:r w:rsidR="00E80794">
        <w:t>poorly coated</w:t>
      </w:r>
      <w:r w:rsidR="00D50EB2">
        <w:t xml:space="preserve"> and uncoated</w:t>
      </w:r>
      <w:r w:rsidR="00644D69">
        <w:t xml:space="preserve"> </w:t>
      </w:r>
      <w:r w:rsidR="002E1B10">
        <w:t xml:space="preserve">sugar </w:t>
      </w:r>
      <w:proofErr w:type="spellStart"/>
      <w:r w:rsidR="002E1B10">
        <w:lastRenderedPageBreak/>
        <w:t>micro</w:t>
      </w:r>
      <w:r w:rsidR="00644D69">
        <w:t>particles</w:t>
      </w:r>
      <w:proofErr w:type="spellEnd"/>
      <w:r w:rsidR="00644D69">
        <w:t>.</w:t>
      </w:r>
      <w:r w:rsidR="00702CAD">
        <w:t xml:space="preserve"> Input mass of sugar was determined based off of the measured mass of coated particles and known</w:t>
      </w:r>
      <w:r w:rsidR="003B2C84">
        <w:t xml:space="preserve"> ratio of sugar/</w:t>
      </w:r>
      <w:proofErr w:type="spellStart"/>
      <w:r w:rsidR="003B2C84">
        <w:t>Eudragit</w:t>
      </w:r>
      <w:proofErr w:type="spellEnd"/>
      <w:r w:rsidR="003B2C84">
        <w:t xml:space="preserve"> spray dried (Table 1, section 2.2).</w:t>
      </w:r>
      <w:r w:rsidR="00644D69">
        <w:t xml:space="preserve"> </w:t>
      </w:r>
      <w:r w:rsidR="00B8228F">
        <w:t>The solution was centrif</w:t>
      </w:r>
      <w:r w:rsidR="000E6AA8">
        <w:t>uged at 8500</w:t>
      </w:r>
      <w:r w:rsidR="00D50EB2">
        <w:t xml:space="preserve"> rpm</w:t>
      </w:r>
      <w:r w:rsidR="000E6AA8">
        <w:t xml:space="preserve"> in a Microfuge® 18 Centrifuge (</w:t>
      </w:r>
      <w:proofErr w:type="spellStart"/>
      <w:r w:rsidR="000E6AA8">
        <w:rPr>
          <w:i/>
        </w:rPr>
        <w:t>R</w:t>
      </w:r>
      <w:r w:rsidR="000E6AA8">
        <w:rPr>
          <w:i/>
          <w:vertAlign w:val="subscript"/>
        </w:rPr>
        <w:t>max</w:t>
      </w:r>
      <w:proofErr w:type="spellEnd"/>
      <w:r w:rsidR="000E6AA8">
        <w:rPr>
          <w:i/>
        </w:rPr>
        <w:t xml:space="preserve"> =82.5 mm</w:t>
      </w:r>
      <w:r w:rsidR="000E6AA8">
        <w:t>; Beckman Coulter; CA, USA)</w:t>
      </w:r>
      <w:r w:rsidR="00D50EB2">
        <w:t xml:space="preserve"> for </w:t>
      </w:r>
      <w:r w:rsidR="002E1B10">
        <w:t>1 min</w:t>
      </w:r>
      <w:r w:rsidR="00D50EB2">
        <w:t xml:space="preserve">, </w:t>
      </w:r>
      <w:r w:rsidR="002E1B10">
        <w:t>and</w:t>
      </w:r>
      <w:r w:rsidR="00E80794">
        <w:t xml:space="preserve"> the</w:t>
      </w:r>
      <w:r w:rsidR="00B8228F">
        <w:t xml:space="preserve"> </w:t>
      </w:r>
      <w:proofErr w:type="spellStart"/>
      <w:r w:rsidR="00D50EB2">
        <w:t>HCl</w:t>
      </w:r>
      <w:proofErr w:type="spellEnd"/>
      <w:r w:rsidR="00B8228F">
        <w:t xml:space="preserve"> and dissolved </w:t>
      </w:r>
      <w:r w:rsidR="002E1B10">
        <w:t xml:space="preserve">sugars </w:t>
      </w:r>
      <w:r w:rsidR="00E80794">
        <w:t>were</w:t>
      </w:r>
      <w:r w:rsidR="00B8228F">
        <w:t xml:space="preserve"> removed as the supernatant. Next, the centrifuged </w:t>
      </w:r>
      <w:r w:rsidR="007F4616">
        <w:t>solids were</w:t>
      </w:r>
      <w:r w:rsidR="00B8228F">
        <w:t xml:space="preserve"> </w:t>
      </w:r>
      <w:proofErr w:type="spellStart"/>
      <w:r w:rsidR="00B8228F">
        <w:t>resuspended</w:t>
      </w:r>
      <w:proofErr w:type="spellEnd"/>
      <w:r w:rsidR="00B8228F">
        <w:t xml:space="preserve"> in 1 mL of anhydrous ethanol for </w:t>
      </w:r>
      <w:r w:rsidR="002E1B10">
        <w:t>5 min</w:t>
      </w:r>
      <w:r w:rsidR="002E1B10" w:rsidDel="002E1B10">
        <w:t xml:space="preserve"> </w:t>
      </w:r>
      <w:r w:rsidR="00B8228F">
        <w:t xml:space="preserve">to dissolve the </w:t>
      </w:r>
      <w:proofErr w:type="spellStart"/>
      <w:r w:rsidR="00B8228F">
        <w:t>Eudragit</w:t>
      </w:r>
      <w:proofErr w:type="spellEnd"/>
      <w:r w:rsidR="00B8228F">
        <w:t xml:space="preserve"> coating. Again, the solution was centrifuged at </w:t>
      </w:r>
      <w:r w:rsidR="000E6AA8">
        <w:t>8500</w:t>
      </w:r>
      <w:r w:rsidR="00B8228F">
        <w:t xml:space="preserve"> rpm for </w:t>
      </w:r>
      <w:r w:rsidR="002E1B10">
        <w:t>1 min</w:t>
      </w:r>
      <w:r w:rsidR="00B8228F">
        <w:t xml:space="preserve">. </w:t>
      </w:r>
      <w:r w:rsidR="007F4616">
        <w:t>E</w:t>
      </w:r>
      <w:r w:rsidR="00B8228F">
        <w:t xml:space="preserve">thanol and </w:t>
      </w:r>
      <w:r w:rsidR="007F4616">
        <w:t xml:space="preserve">the </w:t>
      </w:r>
      <w:r w:rsidR="00B8228F">
        <w:t>d</w:t>
      </w:r>
      <w:r w:rsidR="00E80794">
        <w:t xml:space="preserve">issolved </w:t>
      </w:r>
      <w:proofErr w:type="spellStart"/>
      <w:r w:rsidR="002E1B10">
        <w:t>Eudragit</w:t>
      </w:r>
      <w:proofErr w:type="spellEnd"/>
      <w:r w:rsidR="00E80794">
        <w:t xml:space="preserve"> were </w:t>
      </w:r>
      <w:r w:rsidR="002E1B10">
        <w:t xml:space="preserve">then </w:t>
      </w:r>
      <w:r w:rsidR="00B8228F">
        <w:t>removed as the supernatant.</w:t>
      </w:r>
      <w:r w:rsidR="00CE7DBF">
        <w:t xml:space="preserve"> The remaining</w:t>
      </w:r>
      <w:r w:rsidR="00D50EB2">
        <w:t xml:space="preserve"> </w:t>
      </w:r>
      <w:r w:rsidR="00357938">
        <w:t>sugar</w:t>
      </w:r>
      <w:r w:rsidR="00D50EB2">
        <w:t xml:space="preserve"> </w:t>
      </w:r>
      <w:proofErr w:type="spellStart"/>
      <w:r w:rsidR="00D50EB2">
        <w:t>microparticle</w:t>
      </w:r>
      <w:r w:rsidR="007F4616">
        <w:t>s</w:t>
      </w:r>
      <w:proofErr w:type="spellEnd"/>
      <w:r w:rsidR="00CE7DBF">
        <w:t xml:space="preserve"> </w:t>
      </w:r>
      <w:r w:rsidR="007F4616">
        <w:t xml:space="preserve">were </w:t>
      </w:r>
      <w:r w:rsidR="00B72BE7">
        <w:t xml:space="preserve">then </w:t>
      </w:r>
      <w:r w:rsidR="00CE7DBF">
        <w:t xml:space="preserve">dissolved in </w:t>
      </w:r>
      <w:proofErr w:type="spellStart"/>
      <w:r w:rsidR="00CE7DBF">
        <w:t>MilliQ</w:t>
      </w:r>
      <w:proofErr w:type="spellEnd"/>
      <w:r w:rsidR="00CE7DBF">
        <w:t xml:space="preserve"> water</w:t>
      </w:r>
      <w:r w:rsidR="00811105">
        <w:t xml:space="preserve"> </w:t>
      </w:r>
      <w:r w:rsidR="00CE7DBF">
        <w:t>and transferred to a glass vial</w:t>
      </w:r>
      <w:r w:rsidR="00702CAD">
        <w:t xml:space="preserve"> for oven stability</w:t>
      </w:r>
      <w:r w:rsidR="00CE7DBF">
        <w:t xml:space="preserve">. The solution was placed in an oven at 140°C overnight </w:t>
      </w:r>
      <w:r w:rsidR="00B72BE7">
        <w:t xml:space="preserve">to evaporate </w:t>
      </w:r>
      <w:r w:rsidR="00CE7DBF">
        <w:t>the water</w:t>
      </w:r>
      <w:r w:rsidR="00811105">
        <w:t xml:space="preserve"> and t</w:t>
      </w:r>
      <w:r w:rsidR="00B72BE7">
        <w:t xml:space="preserve">he dried mass </w:t>
      </w:r>
      <w:r w:rsidR="00702CAD">
        <w:t>was measured</w:t>
      </w:r>
      <w:r w:rsidR="00CE7DBF">
        <w:t>.</w:t>
      </w:r>
      <w:r w:rsidR="00702CAD">
        <w:t xml:space="preserve"> The remaining dried mass was determined to be the mass of sugar particles encapsulated by </w:t>
      </w:r>
      <w:proofErr w:type="spellStart"/>
      <w:r w:rsidR="00702CAD">
        <w:t>Eudragit</w:t>
      </w:r>
      <w:proofErr w:type="spellEnd"/>
      <w:r w:rsidR="00702CAD">
        <w:t xml:space="preserve"> because </w:t>
      </w:r>
      <w:proofErr w:type="gramStart"/>
      <w:r w:rsidR="00702CAD">
        <w:t>sugar particles lacking encapsulation</w:t>
      </w:r>
      <w:r w:rsidR="00CE7DBF">
        <w:t xml:space="preserve"> </w:t>
      </w:r>
      <w:r w:rsidR="00702CAD">
        <w:t xml:space="preserve">would be dissolved by </w:t>
      </w:r>
      <w:proofErr w:type="spellStart"/>
      <w:r w:rsidR="00702CAD">
        <w:t>HCl</w:t>
      </w:r>
      <w:proofErr w:type="spellEnd"/>
      <w:proofErr w:type="gramEnd"/>
      <w:r w:rsidR="00702CAD">
        <w:t xml:space="preserve">, and </w:t>
      </w:r>
      <w:proofErr w:type="spellStart"/>
      <w:r w:rsidR="00702CAD">
        <w:t>Eudragit</w:t>
      </w:r>
      <w:proofErr w:type="spellEnd"/>
      <w:r w:rsidR="00702CAD">
        <w:t xml:space="preserve"> shells would be dissolved by ethanol. Encapsulation efficiency was then calculated based off of the measured amount after processing compared to the original input.</w:t>
      </w:r>
    </w:p>
    <w:p w14:paraId="1C633905" w14:textId="77777777" w:rsidR="00266CF4" w:rsidRDefault="006D3E0B" w:rsidP="00266CF4">
      <w:pPr>
        <w:spacing w:after="0" w:line="480" w:lineRule="auto"/>
        <w:jc w:val="both"/>
        <w:rPr>
          <w:b/>
        </w:rPr>
      </w:pPr>
      <w:r>
        <w:rPr>
          <w:b/>
        </w:rPr>
        <w:t>Differential</w:t>
      </w:r>
      <w:r w:rsidR="00830644">
        <w:rPr>
          <w:b/>
        </w:rPr>
        <w:t xml:space="preserve"> scanning calorimetry of </w:t>
      </w:r>
      <w:r w:rsidR="00111DA9">
        <w:rPr>
          <w:b/>
        </w:rPr>
        <w:t xml:space="preserve">coated </w:t>
      </w:r>
      <w:proofErr w:type="spellStart"/>
      <w:r w:rsidR="00111DA9">
        <w:rPr>
          <w:b/>
        </w:rPr>
        <w:t>microparticles</w:t>
      </w:r>
      <w:proofErr w:type="spellEnd"/>
      <w:r w:rsidR="00830644">
        <w:rPr>
          <w:b/>
        </w:rPr>
        <w:t xml:space="preserve"> </w:t>
      </w:r>
      <w:r>
        <w:rPr>
          <w:b/>
        </w:rPr>
        <w:t>(</w:t>
      </w:r>
      <w:r w:rsidR="00830644">
        <w:rPr>
          <w:b/>
        </w:rPr>
        <w:t>without viral vectors</w:t>
      </w:r>
      <w:r>
        <w:rPr>
          <w:b/>
        </w:rPr>
        <w:t>)</w:t>
      </w:r>
    </w:p>
    <w:p w14:paraId="258F3E79" w14:textId="77777777" w:rsidR="00B92085" w:rsidRDefault="00B92085" w:rsidP="00266CF4">
      <w:pPr>
        <w:spacing w:after="0" w:line="480" w:lineRule="auto"/>
        <w:jc w:val="both"/>
      </w:pPr>
      <w:r>
        <w:tab/>
        <w:t xml:space="preserve">Thermograms of </w:t>
      </w:r>
      <w:r w:rsidR="00D62875">
        <w:t xml:space="preserve">the </w:t>
      </w:r>
      <w:r>
        <w:t>spray dried powders</w:t>
      </w:r>
      <w:r w:rsidR="0048663B">
        <w:t xml:space="preserve">, with and without </w:t>
      </w:r>
      <w:proofErr w:type="spellStart"/>
      <w:r w:rsidR="0048663B">
        <w:t>Eudragit</w:t>
      </w:r>
      <w:proofErr w:type="spellEnd"/>
      <w:r w:rsidR="0048663B">
        <w:t xml:space="preserve"> coating, </w:t>
      </w:r>
      <w:r>
        <w:t>were measured by</w:t>
      </w:r>
      <w:r w:rsidR="00852956">
        <w:t xml:space="preserve"> modulated</w:t>
      </w:r>
      <w:r>
        <w:t xml:space="preserve"> differential scanning calorimetry</w:t>
      </w:r>
      <w:r w:rsidR="00D62875">
        <w:t xml:space="preserve"> (MDSC)</w:t>
      </w:r>
      <w:r>
        <w:t xml:space="preserve"> with a Q200 Differential Scanning Calorimeter (TA Instruments; DE</w:t>
      </w:r>
      <w:r w:rsidR="00187A13">
        <w:t>, USA</w:t>
      </w:r>
      <w:r>
        <w:t>)</w:t>
      </w:r>
      <w:r w:rsidR="000C2D13">
        <w:t>. 5 –</w:t>
      </w:r>
      <w:r w:rsidR="00E80794">
        <w:t xml:space="preserve"> 10 mg of the sample were</w:t>
      </w:r>
      <w:r w:rsidR="000C2D13">
        <w:t xml:space="preserve"> measured into a hermetically sealed aluminum pan</w:t>
      </w:r>
      <w:r w:rsidR="00DA61FD">
        <w:t xml:space="preserve">. Pans were equilibrated at 4°C for </w:t>
      </w:r>
      <w:r w:rsidR="00852956">
        <w:t>five minutes. The sample temperature was modulated by ±0.60°C every 40 s and increased at a ramp</w:t>
      </w:r>
      <w:r w:rsidR="00D62875">
        <w:t xml:space="preserve"> rate</w:t>
      </w:r>
      <w:r w:rsidR="00852956">
        <w:t xml:space="preserve"> of 3.00°</w:t>
      </w:r>
      <w:r w:rsidR="00806958">
        <w:t>C/min</w:t>
      </w:r>
      <w:r w:rsidR="00852956">
        <w:t xml:space="preserve"> up to a maximum temperature of 200°C. </w:t>
      </w:r>
      <w:r w:rsidR="00806958">
        <w:t>Samples were purged with a nitrogen flow gas at a flow rate of 50 mL/min during the measurement. Thermograms were evaluated for glass transition temperature</w:t>
      </w:r>
      <w:r w:rsidR="00D62875">
        <w:t>s</w:t>
      </w:r>
      <w:r w:rsidR="00806958">
        <w:t xml:space="preserve"> (T</w:t>
      </w:r>
      <w:r w:rsidR="00806958">
        <w:rPr>
          <w:vertAlign w:val="subscript"/>
        </w:rPr>
        <w:t>g</w:t>
      </w:r>
      <w:r w:rsidR="00806958">
        <w:t>, °C) and crystal melting temperature</w:t>
      </w:r>
      <w:r w:rsidR="00D62875">
        <w:t>s</w:t>
      </w:r>
      <w:r w:rsidR="00806958">
        <w:t xml:space="preserve"> (T</w:t>
      </w:r>
      <w:r w:rsidR="00806958">
        <w:rPr>
          <w:vertAlign w:val="subscript"/>
        </w:rPr>
        <w:t>m</w:t>
      </w:r>
      <w:r w:rsidR="00806958">
        <w:t>, °C) using TA Universal Anal</w:t>
      </w:r>
      <w:r w:rsidR="00187A13">
        <w:t xml:space="preserve">ysis Software (TA Instruments; </w:t>
      </w:r>
      <w:r w:rsidR="00806958">
        <w:t>DE</w:t>
      </w:r>
      <w:r w:rsidR="00187A13">
        <w:t>, USA</w:t>
      </w:r>
      <w:r w:rsidR="00806958">
        <w:t>).</w:t>
      </w:r>
    </w:p>
    <w:p w14:paraId="035C70A4" w14:textId="77777777" w:rsidR="003D1852" w:rsidRDefault="003D1852" w:rsidP="003D1852">
      <w:pPr>
        <w:spacing w:after="0" w:line="480" w:lineRule="auto"/>
        <w:rPr>
          <w:b/>
          <w:szCs w:val="24"/>
        </w:rPr>
      </w:pPr>
      <w:r>
        <w:rPr>
          <w:b/>
          <w:szCs w:val="24"/>
        </w:rPr>
        <w:lastRenderedPageBreak/>
        <w:t>Residual Moisture</w:t>
      </w:r>
    </w:p>
    <w:p w14:paraId="0C59FE66" w14:textId="77777777" w:rsidR="003D1852" w:rsidRPr="003D1852" w:rsidRDefault="003D1852" w:rsidP="00266CF4">
      <w:pPr>
        <w:spacing w:after="0" w:line="480" w:lineRule="auto"/>
        <w:jc w:val="both"/>
        <w:rPr>
          <w:szCs w:val="24"/>
        </w:rPr>
      </w:pPr>
      <w:r>
        <w:rPr>
          <w:szCs w:val="24"/>
        </w:rPr>
        <w:tab/>
        <w:t xml:space="preserve">Approximately 150 mg of </w:t>
      </w:r>
      <w:proofErr w:type="gramStart"/>
      <w:r>
        <w:rPr>
          <w:szCs w:val="24"/>
        </w:rPr>
        <w:t>spray dried</w:t>
      </w:r>
      <w:proofErr w:type="gramEnd"/>
      <w:r>
        <w:rPr>
          <w:szCs w:val="24"/>
        </w:rPr>
        <w:t xml:space="preserve"> powder was measured into a Mettler Toledo HG63 Moisture Analyzer (Mettler Toledo, Switzerland). The sample was heated linearly to 140°C and held for ten minutes to evaporate all bound water. </w:t>
      </w:r>
      <w:proofErr w:type="gramStart"/>
      <w:r>
        <w:rPr>
          <w:szCs w:val="24"/>
        </w:rPr>
        <w:t>Residual moisture was then reported by the moisture analyzer as a mass percentage</w:t>
      </w:r>
      <w:proofErr w:type="gramEnd"/>
      <w:r>
        <w:rPr>
          <w:szCs w:val="24"/>
        </w:rPr>
        <w:t xml:space="preserve"> (% w/w).</w:t>
      </w:r>
    </w:p>
    <w:p w14:paraId="73815915" w14:textId="77777777" w:rsidR="000F6174" w:rsidRDefault="00111DA9" w:rsidP="00266CF4">
      <w:pPr>
        <w:spacing w:after="0" w:line="480" w:lineRule="auto"/>
        <w:jc w:val="both"/>
        <w:rPr>
          <w:b/>
        </w:rPr>
      </w:pPr>
      <w:r>
        <w:rPr>
          <w:b/>
        </w:rPr>
        <w:t>S</w:t>
      </w:r>
      <w:r w:rsidR="000F6174">
        <w:rPr>
          <w:b/>
        </w:rPr>
        <w:t>ize and morphology</w:t>
      </w:r>
      <w:r w:rsidR="00830644">
        <w:rPr>
          <w:b/>
        </w:rPr>
        <w:t xml:space="preserve"> </w:t>
      </w:r>
      <w:r>
        <w:rPr>
          <w:b/>
        </w:rPr>
        <w:t xml:space="preserve">of </w:t>
      </w:r>
      <w:r w:rsidR="00F96E83">
        <w:rPr>
          <w:b/>
        </w:rPr>
        <w:t xml:space="preserve">coated </w:t>
      </w:r>
      <w:proofErr w:type="spellStart"/>
      <w:r>
        <w:rPr>
          <w:b/>
        </w:rPr>
        <w:t>microparticles</w:t>
      </w:r>
      <w:proofErr w:type="spellEnd"/>
      <w:r>
        <w:rPr>
          <w:b/>
        </w:rPr>
        <w:t xml:space="preserve"> </w:t>
      </w:r>
      <w:r w:rsidR="006D3E0B">
        <w:rPr>
          <w:b/>
        </w:rPr>
        <w:t>(</w:t>
      </w:r>
      <w:r w:rsidR="00830644">
        <w:rPr>
          <w:b/>
        </w:rPr>
        <w:t>without viral vectors</w:t>
      </w:r>
      <w:r w:rsidR="006D3E0B">
        <w:rPr>
          <w:b/>
        </w:rPr>
        <w:t>)</w:t>
      </w:r>
    </w:p>
    <w:p w14:paraId="44436627" w14:textId="77777777" w:rsidR="000F6174" w:rsidRDefault="000F6174" w:rsidP="00266CF4">
      <w:pPr>
        <w:spacing w:after="0" w:line="480" w:lineRule="auto"/>
        <w:jc w:val="both"/>
      </w:pPr>
      <w:r>
        <w:tab/>
      </w:r>
      <w:r w:rsidR="00997B12">
        <w:t>P</w:t>
      </w:r>
      <w:r>
        <w:t xml:space="preserve">article size and morphology were investigated using a TESCAN VP scanning electron microscope (SEM) (TESCAN; Czech Republic). Samples were applied to double-sided tape and coated with a 25 nm layer of gold. Micrograph images were collected at a magnification of </w:t>
      </w:r>
      <w:proofErr w:type="gramStart"/>
      <w:r>
        <w:t>1000X and working distance ranging from 22.0 mm to 22.5 mm.</w:t>
      </w:r>
      <w:proofErr w:type="gramEnd"/>
      <w:r>
        <w:t xml:space="preserve"> The applied electron accelerating voltage was 5.0 kV.</w:t>
      </w:r>
      <w:r w:rsidR="00D9286C">
        <w:t xml:space="preserve"> All electron microscopy was conducted at pressures less than 5.0 x 10</w:t>
      </w:r>
      <w:r w:rsidR="00D9286C">
        <w:rPr>
          <w:vertAlign w:val="superscript"/>
        </w:rPr>
        <w:t>-4</w:t>
      </w:r>
      <w:r w:rsidR="00D9286C">
        <w:t xml:space="preserve"> Pa. S</w:t>
      </w:r>
      <w:r w:rsidR="00D9202B">
        <w:t xml:space="preserve">cale bars were added in </w:t>
      </w:r>
      <w:proofErr w:type="spellStart"/>
      <w:r w:rsidR="00D9202B">
        <w:t>ImageJ</w:t>
      </w:r>
      <w:proofErr w:type="spellEnd"/>
      <w:r w:rsidR="00113AE5">
        <w:t xml:space="preserve"> image analysis software (NIH;</w:t>
      </w:r>
      <w:r w:rsidR="00702CAD">
        <w:t xml:space="preserve"> Bethesda, MD</w:t>
      </w:r>
      <w:r w:rsidR="009728AA">
        <w:t>)</w:t>
      </w:r>
      <w:r w:rsidR="00D9286C">
        <w:t>.</w:t>
      </w:r>
    </w:p>
    <w:p w14:paraId="68B2B2D1" w14:textId="77777777" w:rsidR="00D9286C" w:rsidRDefault="00D9286C" w:rsidP="00266CF4">
      <w:pPr>
        <w:spacing w:after="0" w:line="480" w:lineRule="auto"/>
        <w:jc w:val="both"/>
      </w:pPr>
      <w:r>
        <w:tab/>
        <w:t xml:space="preserve">Particle sizes were further measured by </w:t>
      </w:r>
      <w:r w:rsidR="009C48D1">
        <w:t xml:space="preserve">laser diffraction through </w:t>
      </w:r>
      <w:r>
        <w:t xml:space="preserve">use of a Malvern </w:t>
      </w:r>
      <w:proofErr w:type="spellStart"/>
      <w:r>
        <w:t>Mastersizer</w:t>
      </w:r>
      <w:proofErr w:type="spellEnd"/>
      <w:r>
        <w:t xml:space="preserve"> 2000G (Malvern Instruments; United Kingdom) equipped with a He-Ne laser. Powder formulations were</w:t>
      </w:r>
      <w:r w:rsidR="009C48D1">
        <w:t xml:space="preserve"> dispersed in ethanol or water</w:t>
      </w:r>
      <w:r w:rsidR="00113AE5">
        <w:t>,</w:t>
      </w:r>
      <w:r w:rsidR="009C48D1">
        <w:t xml:space="preserve"> and added </w:t>
      </w:r>
      <w:r w:rsidR="00113AE5">
        <w:t>in</w:t>
      </w:r>
      <w:r w:rsidR="009C48D1">
        <w:t xml:space="preserve">to the instrument until approximately 10.0% laser obscuration was achieved. </w:t>
      </w:r>
      <w:r w:rsidR="00F96E83">
        <w:t>Plots of intensity vs.</w:t>
      </w:r>
      <w:r w:rsidR="00830644">
        <w:t xml:space="preserve"> size </w:t>
      </w:r>
      <w:r w:rsidR="00704A61">
        <w:t xml:space="preserve">in the paper </w:t>
      </w:r>
      <w:r w:rsidR="00830644">
        <w:t xml:space="preserve">are </w:t>
      </w:r>
      <w:r w:rsidR="00704A61">
        <w:t xml:space="preserve">showing </w:t>
      </w:r>
      <w:r w:rsidR="009D532D">
        <w:t>average</w:t>
      </w:r>
      <w:r w:rsidR="00704A61">
        <w:t>d distributions</w:t>
      </w:r>
      <w:r w:rsidR="00113AE5">
        <w:t xml:space="preserve"> based on</w:t>
      </w:r>
      <w:r w:rsidR="009C48D1">
        <w:t xml:space="preserve"> multiple</w:t>
      </w:r>
      <w:r w:rsidR="009D532D">
        <w:t xml:space="preserve"> measured distributions (n = 3).</w:t>
      </w:r>
    </w:p>
    <w:p w14:paraId="2A82F529" w14:textId="77777777" w:rsidR="003C0D87" w:rsidRPr="003C0D87" w:rsidRDefault="003C0D87" w:rsidP="00266CF4">
      <w:pPr>
        <w:spacing w:after="0" w:line="480" w:lineRule="auto"/>
        <w:jc w:val="both"/>
        <w:rPr>
          <w:b/>
        </w:rPr>
      </w:pPr>
      <w:r>
        <w:rPr>
          <w:b/>
        </w:rPr>
        <w:t xml:space="preserve">Fluorescent imaging of </w:t>
      </w:r>
      <w:r w:rsidR="00111DA9">
        <w:rPr>
          <w:b/>
        </w:rPr>
        <w:t xml:space="preserve">coated </w:t>
      </w:r>
      <w:proofErr w:type="spellStart"/>
      <w:r w:rsidR="00111DA9">
        <w:rPr>
          <w:b/>
        </w:rPr>
        <w:t>micro</w:t>
      </w:r>
      <w:r>
        <w:rPr>
          <w:b/>
        </w:rPr>
        <w:t>particles</w:t>
      </w:r>
      <w:proofErr w:type="spellEnd"/>
      <w:r w:rsidR="00830644">
        <w:rPr>
          <w:b/>
        </w:rPr>
        <w:t xml:space="preserve"> </w:t>
      </w:r>
      <w:r w:rsidR="006D3E0B">
        <w:rPr>
          <w:b/>
        </w:rPr>
        <w:t>(</w:t>
      </w:r>
      <w:r w:rsidR="00830644">
        <w:rPr>
          <w:b/>
        </w:rPr>
        <w:t>without viral vectors</w:t>
      </w:r>
      <w:r w:rsidR="006D3E0B">
        <w:rPr>
          <w:b/>
        </w:rPr>
        <w:t>)</w:t>
      </w:r>
    </w:p>
    <w:p w14:paraId="7D03FBAF" w14:textId="77777777" w:rsidR="003C0D87" w:rsidRDefault="00D9202B" w:rsidP="00266CF4">
      <w:pPr>
        <w:spacing w:after="0" w:line="480" w:lineRule="auto"/>
        <w:jc w:val="both"/>
      </w:pPr>
      <w:r>
        <w:tab/>
      </w:r>
      <w:r w:rsidR="00B879AA">
        <w:t xml:space="preserve">For fluorescent imaging, sugar </w:t>
      </w:r>
      <w:proofErr w:type="spellStart"/>
      <w:r w:rsidR="00B879AA">
        <w:t>microparticle</w:t>
      </w:r>
      <w:r w:rsidR="00052B52">
        <w:t>s</w:t>
      </w:r>
      <w:proofErr w:type="spellEnd"/>
      <w:r w:rsidR="00052B52">
        <w:t xml:space="preserve"> (without vir</w:t>
      </w:r>
      <w:r w:rsidR="00883E44">
        <w:t>al vectors</w:t>
      </w:r>
      <w:r w:rsidR="00052B52">
        <w:t xml:space="preserve">) were </w:t>
      </w:r>
      <w:r w:rsidR="00DD0666">
        <w:t>spray dried with</w:t>
      </w:r>
      <w:r w:rsidR="00052B52">
        <w:t xml:space="preserve"> </w:t>
      </w:r>
      <w:r>
        <w:t>FITC</w:t>
      </w:r>
      <w:r w:rsidR="00B879AA">
        <w:t xml:space="preserve">. </w:t>
      </w:r>
      <w:r w:rsidR="00DD0666">
        <w:t>T</w:t>
      </w:r>
      <w:r w:rsidR="00052B52">
        <w:t>h</w:t>
      </w:r>
      <w:r w:rsidR="00DD0666">
        <w:t xml:space="preserve">e labelled </w:t>
      </w:r>
      <w:r w:rsidR="00B879AA">
        <w:t xml:space="preserve">sugar </w:t>
      </w:r>
      <w:proofErr w:type="spellStart"/>
      <w:r w:rsidR="00B879AA">
        <w:t>microparticles</w:t>
      </w:r>
      <w:proofErr w:type="spellEnd"/>
      <w:r>
        <w:t xml:space="preserve"> </w:t>
      </w:r>
      <w:r w:rsidR="00052B52">
        <w:t xml:space="preserve">were </w:t>
      </w:r>
      <w:r w:rsidR="00DD0666">
        <w:t xml:space="preserve">then </w:t>
      </w:r>
      <w:r w:rsidR="00052B52">
        <w:t xml:space="preserve">suspended in </w:t>
      </w:r>
      <w:r w:rsidR="00DD0666">
        <w:t>anhydrous ethanol</w:t>
      </w:r>
      <w:r w:rsidR="00052B52">
        <w:t xml:space="preserve"> that </w:t>
      </w:r>
      <w:r w:rsidR="00DD0666">
        <w:t>contained</w:t>
      </w:r>
      <w:r w:rsidR="00052B52">
        <w:t xml:space="preserve"> dissolved </w:t>
      </w:r>
      <w:proofErr w:type="spellStart"/>
      <w:r w:rsidR="009C48D1">
        <w:t>Rhodamine</w:t>
      </w:r>
      <w:proofErr w:type="spellEnd"/>
      <w:r w:rsidR="009C48D1">
        <w:t xml:space="preserve"> B </w:t>
      </w:r>
      <w:r w:rsidR="0037017F">
        <w:t>and</w:t>
      </w:r>
      <w:r w:rsidR="009C48D1">
        <w:t xml:space="preserve"> </w:t>
      </w:r>
      <w:proofErr w:type="spellStart"/>
      <w:r w:rsidR="009C48D1">
        <w:t>Eudragit</w:t>
      </w:r>
      <w:proofErr w:type="spellEnd"/>
      <w:r w:rsidR="00DD0666">
        <w:t xml:space="preserve"> </w:t>
      </w:r>
      <w:r w:rsidR="0037017F">
        <w:t>and spray dried again</w:t>
      </w:r>
      <w:r w:rsidR="00B879AA">
        <w:t xml:space="preserve">. </w:t>
      </w:r>
      <w:r w:rsidR="0009232B">
        <w:t xml:space="preserve">The </w:t>
      </w:r>
      <w:proofErr w:type="spellStart"/>
      <w:r w:rsidR="0037017F">
        <w:t>Eudragit</w:t>
      </w:r>
      <w:proofErr w:type="spellEnd"/>
      <w:r w:rsidR="0037017F">
        <w:t>-</w:t>
      </w:r>
      <w:r w:rsidR="00067533">
        <w:t>coated</w:t>
      </w:r>
      <w:r w:rsidR="00B879AA">
        <w:t xml:space="preserve"> </w:t>
      </w:r>
      <w:r>
        <w:t xml:space="preserve">sugar </w:t>
      </w:r>
      <w:proofErr w:type="spellStart"/>
      <w:r>
        <w:t>microparticles</w:t>
      </w:r>
      <w:proofErr w:type="spellEnd"/>
      <w:r w:rsidR="009D088A">
        <w:t xml:space="preserve"> </w:t>
      </w:r>
      <w:r>
        <w:t>were mounted on a gl</w:t>
      </w:r>
      <w:r w:rsidR="00187A13">
        <w:t xml:space="preserve">ass slide and imaged using a Nikon Eclipse LV100N POL </w:t>
      </w:r>
      <w:proofErr w:type="spellStart"/>
      <w:r w:rsidR="00187A13">
        <w:t>epifluorescence</w:t>
      </w:r>
      <w:proofErr w:type="spellEnd"/>
      <w:r w:rsidR="00187A13">
        <w:t xml:space="preserve"> microscope (Nikon Instruments; Japan) equipped with emission filters for </w:t>
      </w:r>
      <w:r w:rsidR="00187A13">
        <w:lastRenderedPageBreak/>
        <w:t>FITC</w:t>
      </w:r>
      <w:r w:rsidR="003B2C84">
        <w:t xml:space="preserve"> (530 nm)</w:t>
      </w:r>
      <w:r w:rsidR="00187A13">
        <w:t xml:space="preserve"> and </w:t>
      </w:r>
      <w:proofErr w:type="spellStart"/>
      <w:r w:rsidR="00187A13">
        <w:t>Rhodamine</w:t>
      </w:r>
      <w:proofErr w:type="spellEnd"/>
      <w:r w:rsidR="003B2C84">
        <w:t xml:space="preserve"> (625 nm)</w:t>
      </w:r>
      <w:r w:rsidR="00187A13">
        <w:t xml:space="preserve"> dyes</w:t>
      </w:r>
      <w:r>
        <w:t>. Image</w:t>
      </w:r>
      <w:r w:rsidR="00187A13">
        <w:t xml:space="preserve">s were captured using a </w:t>
      </w:r>
      <w:proofErr w:type="spellStart"/>
      <w:r w:rsidR="00187A13">
        <w:t>Retiga</w:t>
      </w:r>
      <w:proofErr w:type="spellEnd"/>
      <w:r w:rsidR="00187A13">
        <w:t xml:space="preserve"> 200</w:t>
      </w:r>
      <w:r w:rsidR="00AB702B">
        <w:t>0</w:t>
      </w:r>
      <w:r w:rsidR="00187A13">
        <w:t>R cooled CCD camera (</w:t>
      </w:r>
      <w:proofErr w:type="spellStart"/>
      <w:r w:rsidR="00187A13">
        <w:t>QImaging</w:t>
      </w:r>
      <w:proofErr w:type="spellEnd"/>
      <w:r w:rsidR="00187A13">
        <w:t>; BC, Canada) and analyzed with NIS-Elements AR software (Nikon Instruments; Japan).</w:t>
      </w:r>
      <w:r>
        <w:t xml:space="preserve"> </w:t>
      </w:r>
      <w:r w:rsidR="00AB702B">
        <w:t>Fluorescent image color channels were later</w:t>
      </w:r>
      <w:r>
        <w:t xml:space="preserve"> </w:t>
      </w:r>
      <w:r w:rsidR="00AB702B">
        <w:t>merged</w:t>
      </w:r>
      <w:r>
        <w:t xml:space="preserve"> in </w:t>
      </w:r>
      <w:proofErr w:type="spellStart"/>
      <w:r>
        <w:t>ImageJ</w:t>
      </w:r>
      <w:proofErr w:type="spellEnd"/>
      <w:r w:rsidR="00AB702B">
        <w:t xml:space="preserve"> </w:t>
      </w:r>
      <w:r w:rsidR="00F0377B">
        <w:t xml:space="preserve">software </w:t>
      </w:r>
      <w:r w:rsidR="00AB702B">
        <w:t>to form a composite image</w:t>
      </w:r>
      <w:r>
        <w:t>.</w:t>
      </w:r>
    </w:p>
    <w:p w14:paraId="1CDB67F4" w14:textId="77777777" w:rsidR="00FE2004" w:rsidRDefault="00FE2004" w:rsidP="00266CF4">
      <w:pPr>
        <w:spacing w:after="0" w:line="480" w:lineRule="auto"/>
        <w:jc w:val="both"/>
        <w:rPr>
          <w:b/>
        </w:rPr>
      </w:pPr>
      <w:r>
        <w:rPr>
          <w:b/>
          <w:i/>
        </w:rPr>
        <w:t>In vitro</w:t>
      </w:r>
      <w:r>
        <w:rPr>
          <w:b/>
        </w:rPr>
        <w:t xml:space="preserve"> </w:t>
      </w:r>
      <w:r w:rsidR="00886CD1">
        <w:rPr>
          <w:b/>
        </w:rPr>
        <w:t>bio</w:t>
      </w:r>
      <w:r w:rsidR="00532F7E">
        <w:rPr>
          <w:b/>
        </w:rPr>
        <w:t xml:space="preserve">logic </w:t>
      </w:r>
      <w:r>
        <w:rPr>
          <w:b/>
        </w:rPr>
        <w:t xml:space="preserve">testing of </w:t>
      </w:r>
      <w:r w:rsidR="00067533">
        <w:rPr>
          <w:b/>
        </w:rPr>
        <w:t>enteric-coated</w:t>
      </w:r>
      <w:r w:rsidR="00111DA9">
        <w:rPr>
          <w:b/>
        </w:rPr>
        <w:t xml:space="preserve"> </w:t>
      </w:r>
      <w:r w:rsidR="00886CD1">
        <w:rPr>
          <w:b/>
        </w:rPr>
        <w:t xml:space="preserve">viral </w:t>
      </w:r>
      <w:proofErr w:type="spellStart"/>
      <w:r>
        <w:rPr>
          <w:b/>
        </w:rPr>
        <w:t>microparticle</w:t>
      </w:r>
      <w:r w:rsidR="00886CD1">
        <w:rPr>
          <w:b/>
        </w:rPr>
        <w:t>s</w:t>
      </w:r>
      <w:proofErr w:type="spellEnd"/>
    </w:p>
    <w:p w14:paraId="282FCD64" w14:textId="77777777" w:rsidR="00C0252F" w:rsidRDefault="003112C4" w:rsidP="00266CF4">
      <w:pPr>
        <w:spacing w:after="0" w:line="480" w:lineRule="auto"/>
        <w:jc w:val="both"/>
      </w:pPr>
      <w:r>
        <w:tab/>
        <w:t>A549 and Vero cell lines were cultured in T150 flasks with</w:t>
      </w:r>
      <w:r w:rsidR="009D088A">
        <w:t xml:space="preserve"> prepared</w:t>
      </w:r>
      <w:r>
        <w:t xml:space="preserve"> </w:t>
      </w:r>
      <w:r w:rsidR="005F074E">
        <w:t xml:space="preserve">α-MEM. </w:t>
      </w:r>
      <w:r>
        <w:t>Cells were incubated in a humidified Forma Series II Water Jacketed CO</w:t>
      </w:r>
      <w:r>
        <w:rPr>
          <w:vertAlign w:val="subscript"/>
        </w:rPr>
        <w:t>2</w:t>
      </w:r>
      <w:r>
        <w:t xml:space="preserve"> Incubator (Thermo Scientific Corporation; Waltham, MA) at 37.0°C and 5.0% CO</w:t>
      </w:r>
      <w:r>
        <w:rPr>
          <w:vertAlign w:val="subscript"/>
        </w:rPr>
        <w:t>2</w:t>
      </w:r>
      <w:r>
        <w:t xml:space="preserve"> and grown to 80-90% confluency. </w:t>
      </w:r>
      <w:r w:rsidR="00EB72EB">
        <w:t>At</w:t>
      </w:r>
      <w:r w:rsidR="009D088A">
        <w:t xml:space="preserve"> confluency, </w:t>
      </w:r>
      <w:r>
        <w:t xml:space="preserve">A549 and Vero cells </w:t>
      </w:r>
      <w:r w:rsidR="009D088A">
        <w:t>were</w:t>
      </w:r>
      <w:r w:rsidR="00E80794">
        <w:t xml:space="preserve"> split and plated in </w:t>
      </w:r>
      <w:r>
        <w:t>96-well plate</w:t>
      </w:r>
      <w:r w:rsidR="00E80794">
        <w:t>s</w:t>
      </w:r>
      <w:r>
        <w:t xml:space="preserve"> for </w:t>
      </w:r>
      <w:r>
        <w:rPr>
          <w:i/>
        </w:rPr>
        <w:t>in vitro</w:t>
      </w:r>
      <w:r>
        <w:t xml:space="preserve"> testing of the AdHu5GFP and VSVGFP vectors, respectively.</w:t>
      </w:r>
      <w:r w:rsidR="00E80794">
        <w:t xml:space="preserve"> Three separate conditions were tested</w:t>
      </w:r>
      <w:r w:rsidR="009D088A">
        <w:t xml:space="preserve"> </w:t>
      </w:r>
      <w:r w:rsidR="009D088A">
        <w:rPr>
          <w:i/>
        </w:rPr>
        <w:t>in vitro</w:t>
      </w:r>
      <w:r w:rsidR="00E80794">
        <w:t xml:space="preserve">: positive control, negative control, and </w:t>
      </w:r>
      <w:proofErr w:type="spellStart"/>
      <w:r w:rsidR="0037017F">
        <w:t>Eudragit</w:t>
      </w:r>
      <w:proofErr w:type="spellEnd"/>
      <w:r w:rsidR="00067533">
        <w:t>-coated</w:t>
      </w:r>
      <w:r w:rsidR="00E80794">
        <w:t xml:space="preserve"> </w:t>
      </w:r>
      <w:r w:rsidR="00357938">
        <w:t>vaccine-sugar</w:t>
      </w:r>
      <w:r w:rsidR="00E80794">
        <w:t xml:space="preserve"> </w:t>
      </w:r>
      <w:proofErr w:type="spellStart"/>
      <w:r w:rsidR="00E80794">
        <w:t>microparticle</w:t>
      </w:r>
      <w:r w:rsidR="00E80794" w:rsidRPr="00216EA6">
        <w:t>s</w:t>
      </w:r>
      <w:proofErr w:type="spellEnd"/>
      <w:r w:rsidR="00E80794" w:rsidRPr="00216EA6">
        <w:t>.</w:t>
      </w:r>
      <w:r w:rsidR="005F074E" w:rsidRPr="00216EA6">
        <w:t xml:space="preserve"> Positive control samples </w:t>
      </w:r>
      <w:r w:rsidR="002375CC">
        <w:t xml:space="preserve">consisted of </w:t>
      </w:r>
      <w:r w:rsidR="0037017F">
        <w:t xml:space="preserve">uncoated </w:t>
      </w:r>
      <w:r w:rsidR="00E95855">
        <w:t>spray dried AdHu5GFP</w:t>
      </w:r>
      <w:r w:rsidR="0037017F">
        <w:t>-</w:t>
      </w:r>
      <w:r w:rsidR="00E95855">
        <w:t>mannitol/dextran and VSVGFP</w:t>
      </w:r>
      <w:r w:rsidR="0037017F">
        <w:t>-</w:t>
      </w:r>
      <w:r w:rsidR="00E95855">
        <w:t xml:space="preserve">trehalose </w:t>
      </w:r>
      <w:proofErr w:type="spellStart"/>
      <w:r w:rsidR="00E95855">
        <w:t>microparticles</w:t>
      </w:r>
      <w:proofErr w:type="spellEnd"/>
      <w:r w:rsidR="0037017F">
        <w:t xml:space="preserve"> that were </w:t>
      </w:r>
      <w:r w:rsidR="00E95855">
        <w:t>reconstituted in α-MEM</w:t>
      </w:r>
      <w:r w:rsidR="005F074E" w:rsidRPr="00216EA6">
        <w:t>.</w:t>
      </w:r>
      <w:r w:rsidR="003B2C84">
        <w:t xml:space="preserve"> Positive control</w:t>
      </w:r>
      <w:r w:rsidR="00EF090A">
        <w:t xml:space="preserve"> samples</w:t>
      </w:r>
      <w:r w:rsidR="003B2C84">
        <w:t xml:space="preserve"> show</w:t>
      </w:r>
      <w:r w:rsidR="00EF090A">
        <w:t xml:space="preserve">ed the response of the </w:t>
      </w:r>
      <w:proofErr w:type="gramStart"/>
      <w:r w:rsidR="00EF090A">
        <w:t>spray dried</w:t>
      </w:r>
      <w:proofErr w:type="gramEnd"/>
      <w:r w:rsidR="00EF090A">
        <w:t xml:space="preserve"> particles with no processing.</w:t>
      </w:r>
      <w:r w:rsidR="005F074E" w:rsidRPr="00216EA6">
        <w:t xml:space="preserve"> </w:t>
      </w:r>
      <w:r w:rsidR="0037017F">
        <w:t xml:space="preserve">The negative control consisted of uncoated spray dried </w:t>
      </w:r>
      <w:r w:rsidR="005F074E" w:rsidRPr="00216EA6">
        <w:t>AdHu5GFP</w:t>
      </w:r>
      <w:r w:rsidR="0037017F">
        <w:t>-</w:t>
      </w:r>
      <w:r w:rsidR="005F074E" w:rsidRPr="00216EA6">
        <w:t>mannitol/dextran</w:t>
      </w:r>
      <w:r w:rsidR="0037017F">
        <w:t xml:space="preserve"> </w:t>
      </w:r>
      <w:r w:rsidR="005F074E" w:rsidRPr="00216EA6">
        <w:t>and VSVGFP/tre</w:t>
      </w:r>
      <w:r w:rsidR="00EB72EB">
        <w:t xml:space="preserve">halose </w:t>
      </w:r>
      <w:proofErr w:type="spellStart"/>
      <w:r w:rsidR="00EB72EB">
        <w:t>microparticles</w:t>
      </w:r>
      <w:proofErr w:type="spellEnd"/>
      <w:r w:rsidR="00EB72EB">
        <w:t xml:space="preserve"> </w:t>
      </w:r>
      <w:r w:rsidR="0037017F">
        <w:t xml:space="preserve">that were incubated in </w:t>
      </w:r>
      <w:r w:rsidR="005F074E" w:rsidRPr="00216EA6">
        <w:t>1</w:t>
      </w:r>
      <w:r w:rsidR="00BE6488">
        <w:t xml:space="preserve"> </w:t>
      </w:r>
      <w:r w:rsidR="005F074E" w:rsidRPr="00216EA6">
        <w:t xml:space="preserve">M </w:t>
      </w:r>
      <w:proofErr w:type="spellStart"/>
      <w:r w:rsidR="005F074E" w:rsidRPr="00216EA6">
        <w:t>HCl</w:t>
      </w:r>
      <w:proofErr w:type="spellEnd"/>
      <w:r w:rsidR="002375CC">
        <w:t xml:space="preserve"> for </w:t>
      </w:r>
      <w:r w:rsidR="0037017F">
        <w:t>5 min.</w:t>
      </w:r>
      <w:r w:rsidR="00EF090A">
        <w:t xml:space="preserve"> Negative control samples showed the response of spray dried particles after processing with no coating.</w:t>
      </w:r>
    </w:p>
    <w:p w14:paraId="4CE72F52" w14:textId="77777777" w:rsidR="00FE2004" w:rsidRPr="005F074E" w:rsidRDefault="00C0252F" w:rsidP="00266CF4">
      <w:pPr>
        <w:spacing w:after="0" w:line="480" w:lineRule="auto"/>
        <w:jc w:val="both"/>
      </w:pPr>
      <w:r>
        <w:tab/>
      </w:r>
      <w:proofErr w:type="spellStart"/>
      <w:r w:rsidR="0037017F">
        <w:t>Eudragit</w:t>
      </w:r>
      <w:proofErr w:type="spellEnd"/>
      <w:r w:rsidR="00067533">
        <w:t>-coated</w:t>
      </w:r>
      <w:r w:rsidR="005F074E" w:rsidRPr="00216EA6">
        <w:t xml:space="preserve"> </w:t>
      </w:r>
      <w:r w:rsidR="00357938">
        <w:t>vaccine-sugar</w:t>
      </w:r>
      <w:r w:rsidR="005F074E" w:rsidRPr="00216EA6">
        <w:t xml:space="preserve"> </w:t>
      </w:r>
      <w:proofErr w:type="spellStart"/>
      <w:r w:rsidR="005F074E" w:rsidRPr="00216EA6">
        <w:t>microparticles</w:t>
      </w:r>
      <w:proofErr w:type="spellEnd"/>
      <w:r w:rsidR="005F074E" w:rsidRPr="00216EA6">
        <w:t xml:space="preserve"> were tested after a series of steps designed to test </w:t>
      </w:r>
      <w:r>
        <w:t xml:space="preserve">for </w:t>
      </w:r>
      <w:r w:rsidR="005F074E" w:rsidRPr="00216EA6">
        <w:t>acid resistance.</w:t>
      </w:r>
      <w:r w:rsidR="003112C4" w:rsidRPr="00216EA6">
        <w:t xml:space="preserve"> </w:t>
      </w:r>
      <w:r w:rsidR="005F074E">
        <w:t>First</w:t>
      </w:r>
      <w:r w:rsidR="003112C4">
        <w:t xml:space="preserve">, </w:t>
      </w:r>
      <w:r>
        <w:t xml:space="preserve">the </w:t>
      </w:r>
      <w:r w:rsidR="00067533">
        <w:t>coated</w:t>
      </w:r>
      <w:r w:rsidR="002A4E4C">
        <w:t xml:space="preserve"> </w:t>
      </w:r>
      <w:r w:rsidR="003112C4">
        <w:t>spray dried partic</w:t>
      </w:r>
      <w:r w:rsidR="00EB72EB">
        <w:t>les were measured by mass into 1.7</w:t>
      </w:r>
      <w:r w:rsidR="003112C4">
        <w:t xml:space="preserve"> mL </w:t>
      </w:r>
      <w:r w:rsidR="00EB72EB">
        <w:t xml:space="preserve">Snap Cap </w:t>
      </w:r>
      <w:proofErr w:type="spellStart"/>
      <w:r>
        <w:t>microtubes</w:t>
      </w:r>
      <w:proofErr w:type="spellEnd"/>
      <w:r>
        <w:t xml:space="preserve"> </w:t>
      </w:r>
      <w:r w:rsidR="00EB72EB">
        <w:t>(</w:t>
      </w:r>
      <w:proofErr w:type="spellStart"/>
      <w:r w:rsidR="00EB72EB">
        <w:t>Diamed</w:t>
      </w:r>
      <w:proofErr w:type="spellEnd"/>
      <w:r w:rsidR="00EB72EB">
        <w:t>; Ontario, Canada)</w:t>
      </w:r>
      <w:r w:rsidR="003112C4">
        <w:t>.</w:t>
      </w:r>
      <w:r w:rsidR="002A4E4C">
        <w:t xml:space="preserve"> The particles were then suspended in 1 mL of 1</w:t>
      </w:r>
      <w:r w:rsidR="0037017F">
        <w:t xml:space="preserve"> </w:t>
      </w:r>
      <w:r w:rsidR="002A4E4C">
        <w:t xml:space="preserve">M </w:t>
      </w:r>
      <w:proofErr w:type="spellStart"/>
      <w:r w:rsidR="006943DA">
        <w:t>HCl</w:t>
      </w:r>
      <w:proofErr w:type="spellEnd"/>
      <w:r w:rsidR="002A4E4C">
        <w:t xml:space="preserve"> for </w:t>
      </w:r>
      <w:r w:rsidR="00BE6488">
        <w:t xml:space="preserve">5 </w:t>
      </w:r>
      <w:r w:rsidR="002A4E4C">
        <w:t>min</w:t>
      </w:r>
      <w:r w:rsidR="003B2C84">
        <w:t xml:space="preserve"> as a simulated gastric fluid</w:t>
      </w:r>
      <w:r w:rsidR="002A4E4C">
        <w:t xml:space="preserve">. The </w:t>
      </w:r>
      <w:r w:rsidR="000E6AA8">
        <w:t>samples were centrifuged at 8500</w:t>
      </w:r>
      <w:r w:rsidR="002A4E4C">
        <w:t xml:space="preserve"> rpm for </w:t>
      </w:r>
      <w:r w:rsidR="00BE6488">
        <w:t>1 min</w:t>
      </w:r>
      <w:r w:rsidR="002A4E4C">
        <w:t xml:space="preserve"> and the supernatant was discarded. </w:t>
      </w:r>
      <w:r w:rsidR="005F074E">
        <w:t>Next, t</w:t>
      </w:r>
      <w:r w:rsidR="002A4E4C">
        <w:t>he enteric coating was</w:t>
      </w:r>
      <w:r w:rsidR="005F074E">
        <w:t xml:space="preserve"> removed by dissolution</w:t>
      </w:r>
      <w:r w:rsidR="002A4E4C">
        <w:t xml:space="preserve"> in 1 mL of anhydrous ethanol for </w:t>
      </w:r>
      <w:r w:rsidR="0037017F">
        <w:t>5 min</w:t>
      </w:r>
      <w:r w:rsidR="0037017F" w:rsidDel="0037017F">
        <w:t xml:space="preserve"> </w:t>
      </w:r>
      <w:r w:rsidR="002A4E4C">
        <w:t>before centrifuging at</w:t>
      </w:r>
      <w:r w:rsidR="000E6AA8">
        <w:t xml:space="preserve"> 8500</w:t>
      </w:r>
      <w:r w:rsidR="00326B52">
        <w:t xml:space="preserve"> rpm for </w:t>
      </w:r>
      <w:r w:rsidR="00BE6488">
        <w:t>1 min</w:t>
      </w:r>
      <w:r w:rsidR="00326B52">
        <w:t xml:space="preserve">. </w:t>
      </w:r>
      <w:r w:rsidR="00326B52">
        <w:lastRenderedPageBreak/>
        <w:t>T</w:t>
      </w:r>
      <w:r w:rsidR="002A4E4C">
        <w:t>he supernatant was discarded</w:t>
      </w:r>
      <w:r w:rsidR="00326B52">
        <w:t xml:space="preserve"> again</w:t>
      </w:r>
      <w:r w:rsidR="005F074E">
        <w:t xml:space="preserve"> and t</w:t>
      </w:r>
      <w:r w:rsidR="002A4E4C">
        <w:t>he resulting pellet was dissolved in α-MEM</w:t>
      </w:r>
      <w:r w:rsidR="005F074E">
        <w:t xml:space="preserve">. </w:t>
      </w:r>
      <w:r w:rsidR="009D088A">
        <w:t>The culture media and</w:t>
      </w:r>
      <w:r w:rsidR="005F074E">
        <w:t xml:space="preserve"> dissolved pellet </w:t>
      </w:r>
      <w:r w:rsidR="008A5D59">
        <w:t>w</w:t>
      </w:r>
      <w:r w:rsidR="001166D5">
        <w:t>ere</w:t>
      </w:r>
      <w:r w:rsidR="008A5D59">
        <w:t xml:space="preserve"> then applied to the plated cell monolayer. </w:t>
      </w:r>
      <w:r w:rsidR="005F074E">
        <w:t xml:space="preserve">Positive, negative and </w:t>
      </w:r>
      <w:proofErr w:type="spellStart"/>
      <w:r w:rsidR="0037017F">
        <w:t>Eudragit</w:t>
      </w:r>
      <w:proofErr w:type="spellEnd"/>
      <w:r w:rsidR="00067533">
        <w:t>-coated</w:t>
      </w:r>
      <w:r w:rsidR="005F074E">
        <w:t xml:space="preserve"> samples contained approximately 1 x 10</w:t>
      </w:r>
      <w:r w:rsidR="005F074E">
        <w:rPr>
          <w:vertAlign w:val="superscript"/>
        </w:rPr>
        <w:t>5</w:t>
      </w:r>
      <w:r w:rsidR="005F074E">
        <w:t xml:space="preserve"> pfu of viral vector</w:t>
      </w:r>
      <w:r w:rsidR="009D088A">
        <w:t xml:space="preserve"> per well</w:t>
      </w:r>
      <w:r w:rsidR="005F074E">
        <w:t>.</w:t>
      </w:r>
    </w:p>
    <w:p w14:paraId="5C0F4D41" w14:textId="77777777" w:rsidR="00573A1E" w:rsidRDefault="00C83C5A" w:rsidP="00266CF4">
      <w:pPr>
        <w:spacing w:after="0" w:line="480" w:lineRule="auto"/>
        <w:jc w:val="both"/>
      </w:pPr>
      <w:r>
        <w:tab/>
      </w:r>
      <w:r w:rsidR="00EF090A">
        <w:t>After 24 hours of incubation, v</w:t>
      </w:r>
      <w:r w:rsidR="00081C8A">
        <w:t xml:space="preserve">iral vector infected wells were imaged for GFP fluorescence </w:t>
      </w:r>
      <w:r w:rsidR="00E95855">
        <w:t>by use of</w:t>
      </w:r>
      <w:r w:rsidR="00081C8A">
        <w:t xml:space="preserve"> a LEICA MZ16 F fluorescence stereo</w:t>
      </w:r>
      <w:r>
        <w:t xml:space="preserve"> </w:t>
      </w:r>
      <w:r w:rsidR="00081C8A">
        <w:t>microscope (Meyer Instruments; Houston, TX) with GFP2 filter</w:t>
      </w:r>
      <w:r w:rsidR="003B2C84">
        <w:t xml:space="preserve"> (480 nm)</w:t>
      </w:r>
      <w:r w:rsidR="00081C8A">
        <w:t xml:space="preserve"> and processing software </w:t>
      </w:r>
      <w:proofErr w:type="spellStart"/>
      <w:r w:rsidR="00081C8A">
        <w:t>OpenLab</w:t>
      </w:r>
      <w:proofErr w:type="spellEnd"/>
      <w:r w:rsidR="00081C8A">
        <w:t xml:space="preserve"> 4.0.4. </w:t>
      </w:r>
      <w:r w:rsidR="003B2C84">
        <w:t>Scale bars were added</w:t>
      </w:r>
      <w:r w:rsidR="00081C8A">
        <w:t xml:space="preserve"> in </w:t>
      </w:r>
      <w:proofErr w:type="spellStart"/>
      <w:r w:rsidR="00081C8A">
        <w:t>ImageJ</w:t>
      </w:r>
      <w:proofErr w:type="spellEnd"/>
      <w:r>
        <w:t xml:space="preserve"> software</w:t>
      </w:r>
      <w:r w:rsidR="00081C8A">
        <w:t>.</w:t>
      </w:r>
    </w:p>
    <w:p w14:paraId="5213A91A" w14:textId="77777777" w:rsidR="007E139C" w:rsidRDefault="007E139C" w:rsidP="00266CF4">
      <w:pPr>
        <w:spacing w:after="0" w:line="480" w:lineRule="auto"/>
        <w:jc w:val="both"/>
      </w:pPr>
    </w:p>
    <w:p w14:paraId="574B3943" w14:textId="77777777" w:rsidR="00116A50" w:rsidRDefault="00116A50" w:rsidP="00266CF4">
      <w:pPr>
        <w:spacing w:after="0" w:line="480" w:lineRule="auto"/>
        <w:jc w:val="both"/>
        <w:rPr>
          <w:b/>
        </w:rPr>
      </w:pPr>
      <w:r>
        <w:rPr>
          <w:b/>
        </w:rPr>
        <w:t xml:space="preserve">Results and </w:t>
      </w:r>
      <w:r w:rsidR="00776306">
        <w:rPr>
          <w:b/>
        </w:rPr>
        <w:t>D</w:t>
      </w:r>
      <w:r>
        <w:rPr>
          <w:b/>
        </w:rPr>
        <w:t>iscussion</w:t>
      </w:r>
    </w:p>
    <w:p w14:paraId="7BE0B1FA" w14:textId="77777777" w:rsidR="00116A50" w:rsidRDefault="003C2022" w:rsidP="00266CF4">
      <w:pPr>
        <w:spacing w:after="0" w:line="480" w:lineRule="auto"/>
        <w:jc w:val="both"/>
        <w:rPr>
          <w:b/>
        </w:rPr>
      </w:pPr>
      <w:r>
        <w:rPr>
          <w:b/>
        </w:rPr>
        <w:t>Encapsulation efficiency</w:t>
      </w:r>
    </w:p>
    <w:p w14:paraId="7618C093" w14:textId="77777777" w:rsidR="00B66D6D" w:rsidRDefault="00BD60D2" w:rsidP="00266CF4">
      <w:pPr>
        <w:spacing w:after="0" w:line="480" w:lineRule="auto"/>
        <w:jc w:val="both"/>
      </w:pPr>
      <w:r>
        <w:tab/>
        <w:t>Coated partic</w:t>
      </w:r>
      <w:r w:rsidR="00B55BC6">
        <w:t>les were prepared by consecutive s</w:t>
      </w:r>
      <w:r w:rsidR="00565CF4">
        <w:t xml:space="preserve">pray drying </w:t>
      </w:r>
      <w:r w:rsidR="00964AA6">
        <w:t>with the goa</w:t>
      </w:r>
      <w:r w:rsidR="00565CF4">
        <w:t xml:space="preserve">l of encapsulating </w:t>
      </w:r>
      <w:r w:rsidR="00357938">
        <w:t>vaccine-sugar</w:t>
      </w:r>
      <w:r w:rsidR="00964AA6">
        <w:t xml:space="preserve"> </w:t>
      </w:r>
      <w:proofErr w:type="spellStart"/>
      <w:r w:rsidR="00964AA6">
        <w:t>microparticles</w:t>
      </w:r>
      <w:proofErr w:type="spellEnd"/>
      <w:r w:rsidR="00964AA6">
        <w:t xml:space="preserve"> within </w:t>
      </w:r>
      <w:proofErr w:type="gramStart"/>
      <w:r w:rsidR="00A038DD">
        <w:t>a</w:t>
      </w:r>
      <w:r w:rsidR="009B0F46">
        <w:t>n</w:t>
      </w:r>
      <w:proofErr w:type="gramEnd"/>
      <w:r w:rsidR="009B0F46">
        <w:t xml:space="preserve"> </w:t>
      </w:r>
      <w:proofErr w:type="spellStart"/>
      <w:r w:rsidR="009B0F46">
        <w:t>Eudragit</w:t>
      </w:r>
      <w:proofErr w:type="spellEnd"/>
      <w:r w:rsidR="009B0F46">
        <w:t xml:space="preserve"> shell</w:t>
      </w:r>
      <w:r w:rsidR="00A71FF1">
        <w:t xml:space="preserve"> that </w:t>
      </w:r>
      <w:r w:rsidR="009B0F46">
        <w:t>can act as a protective coating suitable for ingestion.</w:t>
      </w:r>
      <w:r w:rsidR="00A038DD">
        <w:t xml:space="preserve"> </w:t>
      </w:r>
      <w:r w:rsidR="00A71FF1">
        <w:t xml:space="preserve">The first spray drying step to produce </w:t>
      </w:r>
      <w:r w:rsidR="00305F7F">
        <w:t xml:space="preserve">mannitol/dextran </w:t>
      </w:r>
      <w:r w:rsidR="00C856CD">
        <w:t xml:space="preserve">and trehalose </w:t>
      </w:r>
      <w:proofErr w:type="spellStart"/>
      <w:r w:rsidR="00A71FF1">
        <w:t>microparticles</w:t>
      </w:r>
      <w:proofErr w:type="spellEnd"/>
      <w:r w:rsidR="00C856CD">
        <w:t xml:space="preserve"> (with and without viral vector)</w:t>
      </w:r>
      <w:r w:rsidR="00A71FF1">
        <w:t xml:space="preserve"> </w:t>
      </w:r>
      <w:r w:rsidR="00CB66F3">
        <w:t xml:space="preserve">was </w:t>
      </w:r>
      <w:r w:rsidR="00C856CD">
        <w:t xml:space="preserve">loosely </w:t>
      </w:r>
      <w:r w:rsidR="00CB66F3">
        <w:t>based on</w:t>
      </w:r>
      <w:r w:rsidR="00A71FF1">
        <w:t xml:space="preserve"> the optimized process para</w:t>
      </w:r>
      <w:r w:rsidR="00EF090A">
        <w:t>meters determined previously</w:t>
      </w:r>
      <w:r w:rsidR="005E6C31">
        <w:fldChar w:fldCharType="begin" w:fldLock="1"/>
      </w:r>
      <w:r w:rsidR="00852326">
        <w:instrText>ADDIN CSL_CITATION { "citationItems" : [ { "id" : "ITEM-1", "itemData" : { "DOI" : "10.1007/s11095-016-2003-4", "ISBN" : "1109501620034", "ISSN" : "1573904X", "PMID" : "27450412", "abstract" : "Purpose: This work examines the relevance of viral activity in the optimization of spray drying process parameters for the development of thermally stable vaccine powders. In some instances, the actual active pharmaceutical ingredient (API) is not included in the process optimization as it is deemed too costly to use until the final selection of operating conditions, however, that approach is inappropriate for highly labile biopharmaceutics. We investigate the effects of spray drying parameters on i) yield, ii) particle size and iii) viral vector activity of a mannitol/dextran encapsulated recombinant human type 5 adenoviral vector vaccine, to demonstrate the effects and magnitude of each effect on the three responses, and further show that the API must be included earlier in the optimization. Methods: A design of experiments approach was used with response surface methodology (RSM) to optimize parameters including inlet temperature, spray gas flow rate, liquid feed rate and solute concentration in the feed. Results: In general, good conditions for maintaining viral activity led to reduced yield and fewer particles of the desired size. Within the range of parameters tested, the yield varied from 50 to 90%, the percentage of ideally size particles was 10\u201350%, and the viral vector titre loss was 0.25\u20134.0 log loss. Conclusions: RSM indicates that the most significant spray drying parameters are the inlet temperature and spray gas flow rate. It was not possible to optimize all three output variables with one set of parameters, indicating that there will only be one dominant criteria for processing which in the case of viral vaccines will likely be viral vector activity. \u00c2\u00a9 2016, Springer Science+Business Media New York.", "author" : [ { "dropping-particle" : "", "family" : "LeClair", "given" : "Daniel A.", "non-dropping-particle" : "", "parse-names" : false, "suffix" : "" }, { "dropping-particle" : "", "family" : "Cranston", "given" : "Emily D.", "non-dropping-particle" : "", "parse-names" : false, "suffix" : "" }, { "dropping-particle" : "", "family" : "Xing", "given" : "Zhou", "non-dropping-particle" : "", "parse-names" : false, "suffix" : "" }, { "dropping-particle" : "", "family" : "Thompson", "given" : "Michael R.", "non-dropping-particle" : "", "parse-names" : false, "suffix" : "" } ], "container-title" : "Pharmaceutical Research", "id" : "ITEM-1", "issue" : "11", "issued" : { "date-parts" : [ [ "2016" ] ] }, "page" : "2763-2776", "title" : "Optimization of Spray Drying Conditions for Yield, Particle Size and Biological Activity of Thermally Stable Viral Vectors", "type" : "article-journal", "volume" : "33" }, "uris" : [ "http://www.mendeley.com/documents/?uuid=05fcb707-d54d-4ee9-a86f-d74e292b55a8" ] } ], "mendeley" : { "formattedCitation" : "&lt;sup&gt;15&lt;/sup&gt;", "plainTextFormattedCitation" : "15", "previouslyFormattedCitation" : "&lt;sup&gt;15&lt;/sup&gt;" }, "properties" : {  }, "schema" : "https://github.com/citation-style-language/schema/raw/master/csl-citation.json" }</w:instrText>
      </w:r>
      <w:r w:rsidR="005E6C31">
        <w:fldChar w:fldCharType="separate"/>
      </w:r>
      <w:r w:rsidR="00135ABA" w:rsidRPr="00135ABA">
        <w:rPr>
          <w:noProof/>
          <w:vertAlign w:val="superscript"/>
        </w:rPr>
        <w:t>15</w:t>
      </w:r>
      <w:r w:rsidR="005E6C31">
        <w:fldChar w:fldCharType="end"/>
      </w:r>
      <w:r w:rsidR="00A71FF1">
        <w:t xml:space="preserve"> and the e</w:t>
      </w:r>
      <w:r w:rsidR="00B55BC6">
        <w:t xml:space="preserve">ffect of </w:t>
      </w:r>
      <w:r w:rsidR="00F15C98">
        <w:t xml:space="preserve">processing conditions </w:t>
      </w:r>
      <w:r w:rsidR="00B55BC6">
        <w:t>on</w:t>
      </w:r>
      <w:r w:rsidR="00A038DD">
        <w:t xml:space="preserve"> </w:t>
      </w:r>
      <w:r w:rsidR="00F15C98">
        <w:t>the encapsulation efficiency in the second spray drying step was investigated</w:t>
      </w:r>
      <w:r w:rsidR="00C856CD">
        <w:t xml:space="preserve"> here</w:t>
      </w:r>
      <w:r w:rsidR="00F15C98">
        <w:t>. Specifically,</w:t>
      </w:r>
      <w:r w:rsidR="00614FC2">
        <w:t xml:space="preserve"> s</w:t>
      </w:r>
      <w:r w:rsidR="00135FA8">
        <w:t xml:space="preserve">pray gas flow rate and </w:t>
      </w:r>
      <w:r w:rsidR="00F15C98">
        <w:t xml:space="preserve">the </w:t>
      </w:r>
      <w:r w:rsidR="00135FA8">
        <w:t xml:space="preserve">concentration of </w:t>
      </w:r>
      <w:proofErr w:type="spellStart"/>
      <w:r w:rsidR="00F15C98">
        <w:t>Eudragit</w:t>
      </w:r>
      <w:proofErr w:type="spellEnd"/>
      <w:r w:rsidR="00614FC2">
        <w:t xml:space="preserve"> in the feed </w:t>
      </w:r>
      <w:r w:rsidR="000874D5">
        <w:t xml:space="preserve">solution </w:t>
      </w:r>
      <w:r w:rsidR="00614FC2">
        <w:t>were</w:t>
      </w:r>
      <w:r w:rsidR="00135FA8">
        <w:t xml:space="preserve"> adjusted </w:t>
      </w:r>
      <w:r w:rsidR="00F15C98">
        <w:t>according to Table 1</w:t>
      </w:r>
      <w:r w:rsidR="00135FA8">
        <w:t>. Encapsulation efficienc</w:t>
      </w:r>
      <w:r w:rsidR="00F15C98">
        <w:t>ies</w:t>
      </w:r>
      <w:r w:rsidR="00135FA8">
        <w:t xml:space="preserve"> </w:t>
      </w:r>
      <w:r w:rsidR="00C856CD">
        <w:t xml:space="preserve">for mannitol/dextran </w:t>
      </w:r>
      <w:proofErr w:type="spellStart"/>
      <w:r w:rsidR="00C856CD">
        <w:t>microparticles</w:t>
      </w:r>
      <w:proofErr w:type="spellEnd"/>
      <w:r w:rsidR="00C856CD">
        <w:t xml:space="preserve"> </w:t>
      </w:r>
      <w:r w:rsidR="00F15C98">
        <w:t xml:space="preserve">ranged </w:t>
      </w:r>
      <w:r w:rsidR="00135FA8">
        <w:t xml:space="preserve">from </w:t>
      </w:r>
      <w:r w:rsidR="00576F86">
        <w:t>9</w:t>
      </w:r>
      <w:r w:rsidR="003E4C09">
        <w:t xml:space="preserve"> ± 2% to 2</w:t>
      </w:r>
      <w:r w:rsidR="00941D64">
        <w:t>7</w:t>
      </w:r>
      <w:r w:rsidR="003E4C09">
        <w:t xml:space="preserve"> ± 3%</w:t>
      </w:r>
      <w:r w:rsidR="0055547C">
        <w:t xml:space="preserve"> </w:t>
      </w:r>
      <w:r w:rsidR="00F15C98">
        <w:t xml:space="preserve">as shown in </w:t>
      </w:r>
      <w:r w:rsidR="0055547C">
        <w:t>Fig. 2</w:t>
      </w:r>
      <w:r w:rsidR="003E4C09">
        <w:t xml:space="preserve">. </w:t>
      </w:r>
      <w:r w:rsidR="00F15C98">
        <w:t xml:space="preserve">Particle </w:t>
      </w:r>
      <w:r w:rsidR="003E4C09">
        <w:t xml:space="preserve">encapsulation </w:t>
      </w:r>
      <w:r w:rsidR="00F15C98">
        <w:t xml:space="preserve">increased </w:t>
      </w:r>
      <w:r w:rsidR="000008E7">
        <w:t>wit</w:t>
      </w:r>
      <w:r w:rsidR="00023E30">
        <w:t>h</w:t>
      </w:r>
      <w:r w:rsidR="000008E7">
        <w:t xml:space="preserve"> </w:t>
      </w:r>
      <w:r w:rsidR="00F15C98">
        <w:t>increasing</w:t>
      </w:r>
      <w:r w:rsidR="003E4C09">
        <w:t xml:space="preserve"> spray gas flow rate</w:t>
      </w:r>
      <w:r w:rsidR="00F15C98">
        <w:t xml:space="preserve"> but levelled off</w:t>
      </w:r>
      <w:r w:rsidR="00023E30">
        <w:t xml:space="preserve"> </w:t>
      </w:r>
      <w:r w:rsidR="003E4C09">
        <w:t xml:space="preserve">at </w:t>
      </w:r>
      <w:r w:rsidR="00023E30">
        <w:t xml:space="preserve">the </w:t>
      </w:r>
      <w:r w:rsidR="003E4C09">
        <w:t xml:space="preserve">high </w:t>
      </w:r>
      <w:r w:rsidR="00023E30">
        <w:t xml:space="preserve">end of </w:t>
      </w:r>
      <w:r w:rsidR="00F15C98">
        <w:t xml:space="preserve">the </w:t>
      </w:r>
      <w:r w:rsidR="00023E30">
        <w:t xml:space="preserve">tested </w:t>
      </w:r>
      <w:r w:rsidR="002809DD">
        <w:t>flow rates (Fig</w:t>
      </w:r>
      <w:r w:rsidR="00F15C98">
        <w:t>.</w:t>
      </w:r>
      <w:r w:rsidR="00072206">
        <w:t xml:space="preserve"> 2a). </w:t>
      </w:r>
      <w:r w:rsidR="00023E30">
        <w:t xml:space="preserve">Similarly, </w:t>
      </w:r>
      <w:r w:rsidR="003E4C09">
        <w:t xml:space="preserve">encapsulation efficiency </w:t>
      </w:r>
      <w:r w:rsidR="00F15C98">
        <w:t>increased</w:t>
      </w:r>
      <w:r w:rsidR="003E4C09">
        <w:t xml:space="preserve"> </w:t>
      </w:r>
      <w:r w:rsidR="00023E30">
        <w:t xml:space="preserve">with </w:t>
      </w:r>
      <w:r w:rsidR="003E4C09">
        <w:t xml:space="preserve">increasing </w:t>
      </w:r>
      <w:proofErr w:type="spellStart"/>
      <w:r w:rsidR="00F15C98">
        <w:t>Eudragit</w:t>
      </w:r>
      <w:proofErr w:type="spellEnd"/>
      <w:r w:rsidR="00023E30">
        <w:t xml:space="preserve"> </w:t>
      </w:r>
      <w:r w:rsidR="003E4C09">
        <w:t>concentratio</w:t>
      </w:r>
      <w:r w:rsidR="002809DD">
        <w:t>n</w:t>
      </w:r>
      <w:r w:rsidR="00776306">
        <w:t>s</w:t>
      </w:r>
      <w:r w:rsidR="002809DD">
        <w:t xml:space="preserve"> </w:t>
      </w:r>
      <w:r w:rsidR="00023E30">
        <w:t>in the ethanol feed solution</w:t>
      </w:r>
      <w:r w:rsidR="002809DD">
        <w:t xml:space="preserve"> (Fig</w:t>
      </w:r>
      <w:r w:rsidR="00F15C98">
        <w:t>.</w:t>
      </w:r>
      <w:r w:rsidR="003E4C09">
        <w:t xml:space="preserve"> 2b)</w:t>
      </w:r>
      <w:r w:rsidR="00BF1733">
        <w:t xml:space="preserve"> demonstrating that the consecutive spray drying method could effectively be </w:t>
      </w:r>
      <w:r w:rsidR="00BF1733">
        <w:lastRenderedPageBreak/>
        <w:t xml:space="preserve">used to coat pre-formed </w:t>
      </w:r>
      <w:proofErr w:type="spellStart"/>
      <w:r w:rsidR="00BF1733">
        <w:t>microparticles</w:t>
      </w:r>
      <w:proofErr w:type="spellEnd"/>
      <w:r w:rsidR="00BF1733">
        <w:t>.</w:t>
      </w:r>
      <w:r w:rsidR="00F146A5">
        <w:t xml:space="preserve"> A maximum encapsulation efficiency of 25 ± 3% establishes that the majority of the biological is non-encapsulated, and thus a higher dosage would be required for therapeutic applications. This highlights the future need for further encapsulation optimization, however the lower encapsulation efficiency is more acceptable within </w:t>
      </w:r>
      <w:r w:rsidR="00CE7AB9">
        <w:t>vaccine application, as this level of non-encapsulated product represents a &lt;1.0 log loss.</w:t>
      </w:r>
    </w:p>
    <w:p w14:paraId="2EA0B1E0" w14:textId="77777777" w:rsidR="00BD60D2" w:rsidRDefault="00B66D6D" w:rsidP="00256EAC">
      <w:pPr>
        <w:spacing w:after="0" w:line="480" w:lineRule="auto"/>
        <w:jc w:val="both"/>
      </w:pPr>
      <w:r>
        <w:tab/>
      </w:r>
      <w:r w:rsidR="00A26FA1">
        <w:t xml:space="preserve">For this </w:t>
      </w:r>
      <w:r w:rsidR="00A36424">
        <w:t xml:space="preserve">coating </w:t>
      </w:r>
      <w:r w:rsidR="00A26FA1">
        <w:t>method, faster drying</w:t>
      </w:r>
      <w:r w:rsidR="00072206">
        <w:t xml:space="preserve"> is advantageous </w:t>
      </w:r>
      <w:r w:rsidR="008271EC">
        <w:t>to obtain</w:t>
      </w:r>
      <w:r w:rsidR="00072206">
        <w:t xml:space="preserve"> more efficient encapsulation. </w:t>
      </w:r>
      <w:r w:rsidR="00EB3C64">
        <w:t xml:space="preserve">Evaporation at the drying interface </w:t>
      </w:r>
      <w:r w:rsidR="00154A64">
        <w:t xml:space="preserve">causes an </w:t>
      </w:r>
      <w:r w:rsidR="00EB3C64">
        <w:t>increase</w:t>
      </w:r>
      <w:r w:rsidR="00154A64">
        <w:t xml:space="preserve"> in</w:t>
      </w:r>
      <w:r w:rsidR="00EB3C64">
        <w:t xml:space="preserve"> the local concentration of </w:t>
      </w:r>
      <w:proofErr w:type="spellStart"/>
      <w:r w:rsidR="008271EC">
        <w:t>Eudragit</w:t>
      </w:r>
      <w:proofErr w:type="spellEnd"/>
      <w:r w:rsidR="00C47C03">
        <w:t xml:space="preserve"> surrounding the suspended </w:t>
      </w:r>
      <w:proofErr w:type="spellStart"/>
      <w:r w:rsidR="00C47C03">
        <w:t>microparticles</w:t>
      </w:r>
      <w:proofErr w:type="spellEnd"/>
      <w:r w:rsidR="00154A64">
        <w:t xml:space="preserve"> within the ethanol droplet</w:t>
      </w:r>
      <w:r w:rsidR="001E5F76">
        <w:t>.</w:t>
      </w:r>
      <w:r w:rsidR="005E6C31">
        <w:fldChar w:fldCharType="begin" w:fldLock="1"/>
      </w:r>
      <w:r w:rsidR="00852326">
        <w:instrText>ADDIN CSL_CITATION { "citationItems" : [ { "id" : "ITEM-1", "itemData" : { "DOI" : "10.1080/07373930600558912", "ISSN" : "0737-3937", "abstract" : "There have been several efforts to simulate the physical processes in a single droplet during spray drying in the last several years, but most of the models do not describe the solid formation in detail. In this work, the development of the microscopic solid structure in a droplet during spray drying is simulated. A radial-symmetric model of the droplet is used to simulate the mass and heat transport. The solid formation at every radial discretization point is obtained by the solution of population balances. This way, the distribution of the particle number density in the droplet depending on the macroscopic process parameters can be predicted. The model equations are solved in a normalized coordinate system to be able to describe the shrinkage of the droplet. The suitability of these population balances will also be discussed. For the validation, monodisperse single droplets consisting of a solution or suspension are dried with constant boundary conditions.", "author" : [ { "dropping-particle" : "", "family" : "Seydel", "given" : "Philipp", "non-dropping-particle" : "", "parse-names" : false, "suffix" : "" }, { "dropping-particle" : "", "family" : "Bl\u00f6mer", "given" : "Jan", "non-dropping-particle" : "", "parse-names" : false, "suffix" : "" }, { "dropping-particle" : "", "family" : "Bertling", "given" : "J\u00fcrgen", "non-dropping-particle" : "", "parse-names" : false, "suffix" : "" } ], "container-title" : "Drying Technology", "id" : "ITEM-1", "issue" : "2", "issued" : { "date-parts" : [ [ "2006" ] ] }, "page" : "137-146", "title" : "Modeling Particle Formation at Spray Drying Using Population Balances", "type" : "article-journal", "volume" : "24" }, "uris" : [ "http://www.mendeley.com/documents/?uuid=2c77c8eb-ceeb-4643-899c-615846b46c51" ] } ], "mendeley" : { "formattedCitation" : "&lt;sup&gt;16&lt;/sup&gt;", "plainTextFormattedCitation" : "16", "previouslyFormattedCitation" : "&lt;sup&gt;16&lt;/sup&gt;" }, "properties" : {  }, "schema" : "https://github.com/citation-style-language/schema/raw/master/csl-citation.json" }</w:instrText>
      </w:r>
      <w:r w:rsidR="005E6C31">
        <w:fldChar w:fldCharType="separate"/>
      </w:r>
      <w:r w:rsidR="00135ABA" w:rsidRPr="00135ABA">
        <w:rPr>
          <w:noProof/>
          <w:vertAlign w:val="superscript"/>
        </w:rPr>
        <w:t>16</w:t>
      </w:r>
      <w:r w:rsidR="005E6C31">
        <w:fldChar w:fldCharType="end"/>
      </w:r>
      <w:r w:rsidR="00636F79">
        <w:t xml:space="preserve"> </w:t>
      </w:r>
      <w:r w:rsidR="00CB143D">
        <w:t>P</w:t>
      </w:r>
      <w:r w:rsidR="00521D99">
        <w:t xml:space="preserve">rolonged </w:t>
      </w:r>
      <w:r w:rsidR="00EB3C64">
        <w:t>drying</w:t>
      </w:r>
      <w:r w:rsidR="008271EC">
        <w:t xml:space="preserve"> </w:t>
      </w:r>
      <w:r w:rsidR="00A9041B">
        <w:t>has the undesirable effect of allowing</w:t>
      </w:r>
      <w:r w:rsidR="00EB3C64">
        <w:t xml:space="preserve"> </w:t>
      </w:r>
      <w:r w:rsidR="00673BB2">
        <w:t>migration</w:t>
      </w:r>
      <w:r w:rsidR="00EB3C64">
        <w:t xml:space="preserve"> of </w:t>
      </w:r>
      <w:r w:rsidR="00673BB2">
        <w:t xml:space="preserve">the insoluble </w:t>
      </w:r>
      <w:proofErr w:type="spellStart"/>
      <w:r w:rsidR="00EB3C64">
        <w:t>microparticles</w:t>
      </w:r>
      <w:proofErr w:type="spellEnd"/>
      <w:r w:rsidR="00EB3C64">
        <w:t xml:space="preserve"> </w:t>
      </w:r>
      <w:r w:rsidR="00673BB2">
        <w:t xml:space="preserve">to </w:t>
      </w:r>
      <w:r w:rsidR="00EB3C64">
        <w:t xml:space="preserve">the </w:t>
      </w:r>
      <w:r w:rsidR="00494B02">
        <w:t xml:space="preserve">droplet </w:t>
      </w:r>
      <w:r w:rsidR="00F57329">
        <w:t>exterior</w:t>
      </w:r>
      <w:r w:rsidR="00EB3C64">
        <w:t xml:space="preserve"> </w:t>
      </w:r>
      <w:r w:rsidR="00673BB2">
        <w:t xml:space="preserve">while </w:t>
      </w:r>
      <w:proofErr w:type="spellStart"/>
      <w:r w:rsidR="008271EC">
        <w:t>Eudragit</w:t>
      </w:r>
      <w:proofErr w:type="spellEnd"/>
      <w:r w:rsidR="00EB3C64">
        <w:t xml:space="preserve"> </w:t>
      </w:r>
      <w:r w:rsidR="00A9041B">
        <w:t>remains homogeneously distributed throughout the droplet</w:t>
      </w:r>
      <w:r w:rsidR="001E5F76">
        <w:t>.</w:t>
      </w:r>
      <w:r w:rsidR="005E6C31">
        <w:fldChar w:fldCharType="begin" w:fldLock="1"/>
      </w:r>
      <w:r w:rsidR="00852326">
        <w:instrText>ADDIN CSL_CITATION { "citationItems" : [ { "id" : "ITEM-1", "itemData" : { "DOI" : "10.1016/j.jfoodeng.2014.11.014", "ISSN" : "02608774", "abstract" : "The aim of this work was to analyse the relationship between microstructural development, distribution of elemental components and characteristics related to functional properties of powders obtained by spray drying process. Blends of soy protein isolate (SPI), gum Arabic (AG) and maltodextrin 20 DE (MD) at 20% TS were prepared and spray-dried at 250??C, 200??C, 175??C and 150??C as inlet temperatures of drying air, and the outlet temperature at 70??C was kept constant. Bulk density, hygroscopicity and wetting time were affected by concentration of wall material, drying air temperature did not suggest effect on these characteristics. Using combined microscopy techniques, the internal microstructure of particles obtained at 150??C/70?? as inlet/outlet drying air temperatures were analysed, results revealed that 26% was the highest percentage of hollow microparticles and the shell thickness from 264 nm to 290 nm. In these microparticles, the elemental analysis revealed that nitrogen was present from 2.93% to 15.37% in particles surface. Additional, a descriptive model to explain the possible assemble of wall material of a microparticle was proposed.", "author" : [ { "dropping-particle" : "", "family" : "Porras-Saavedra", "given" : "J.", "non-dropping-particle" : "", "parse-names" : false, "suffix" : "" }, { "dropping-particle" : "", "family" : "Palacios-Gonz\u00e1lez", "given" : "E.", "non-dropping-particle" : "", "parse-names" : false, "suffix" : "" }, { "dropping-particle" : "", "family" : "Lartundo-Rojas", "given" : "L.", "non-dropping-particle" : "", "parse-names" : false, "suffix" : "" }, { "dropping-particle" : "", "family" : "Garibay-Febles", "given" : "V.", "non-dropping-particle" : "", "parse-names" : false, "suffix" : "" }, { "dropping-particle" : "", "family" : "Y\u00e1\u00f1ez-Fern\u00e1ndez", "given" : "J.", "non-dropping-particle" : "", "parse-names" : false, "suffix" : "" }, { "dropping-particle" : "", "family" : "Hern\u00e1ndez-S\u00e1nchez", "given" : "H.", "non-dropping-particle" : "", "parse-names" : false, "suffix" : "" }, { "dropping-particle" : "", "family" : "Guti\u00e9rrez-L\u00f3pez", "given" : "G.", "non-dropping-particle" : "", "parse-names" : false, "suffix" : "" }, { "dropping-particle" : "", "family" : "Alamilla-Beltr\u00e1n", "given" : "L.", "non-dropping-particle" : "", "parse-names" : false, "suffix" : "" } ], "container-title" : "Journal of Food Engineering", "id" : "ITEM-1", "issue" : "May", "issued" : { "date-parts" : [ [ "2015" ] ] }, "page" : "105-112", "publisher" : "Elsevier Ltd", "title" : "Microstructural properties and distribution of components in microparticles obtained by spray-drying", "type" : "article-journal", "volume" : "152" }, "uris" : [ "http://www.mendeley.com/documents/?uuid=32cb7828-02e6-4a6d-8f25-229574a1d3b7" ] } ], "mendeley" : { "formattedCitation" : "&lt;sup&gt;27&lt;/sup&gt;", "plainTextFormattedCitation" : "27", "previouslyFormattedCitation" : "&lt;sup&gt;27&lt;/sup&gt;" }, "properties" : {  }, "schema" : "https://github.com/citation-style-language/schema/raw/master/csl-citation.json" }</w:instrText>
      </w:r>
      <w:r w:rsidR="005E6C31">
        <w:fldChar w:fldCharType="separate"/>
      </w:r>
      <w:r w:rsidR="00135ABA" w:rsidRPr="00135ABA">
        <w:rPr>
          <w:noProof/>
          <w:vertAlign w:val="superscript"/>
        </w:rPr>
        <w:t>27</w:t>
      </w:r>
      <w:r w:rsidR="005E6C31">
        <w:fldChar w:fldCharType="end"/>
      </w:r>
      <w:r w:rsidR="00636F79">
        <w:t xml:space="preserve"> </w:t>
      </w:r>
      <w:r w:rsidR="00CB143D">
        <w:t>Thus</w:t>
      </w:r>
      <w:r w:rsidR="00E5659E">
        <w:t>,</w:t>
      </w:r>
      <w:r w:rsidR="00CB143D">
        <w:t xml:space="preserve"> </w:t>
      </w:r>
      <w:r w:rsidR="00E5659E">
        <w:t xml:space="preserve">the desire </w:t>
      </w:r>
      <w:r w:rsidR="00713BF5">
        <w:t>should be</w:t>
      </w:r>
      <w:r w:rsidR="00E5659E">
        <w:t xml:space="preserve"> to seek operating conditions whereby the </w:t>
      </w:r>
      <w:r w:rsidR="00CB143D">
        <w:t>d</w:t>
      </w:r>
      <w:r w:rsidR="00521D99">
        <w:t xml:space="preserve">rying </w:t>
      </w:r>
      <w:r w:rsidR="00E5659E">
        <w:t xml:space="preserve">rate offers less ability for </w:t>
      </w:r>
      <w:r w:rsidR="00A9041B">
        <w:t>material segregation during solvent evaporation</w:t>
      </w:r>
      <w:r w:rsidR="00521D99">
        <w:t xml:space="preserve">. This </w:t>
      </w:r>
      <w:r w:rsidR="00636F79">
        <w:t>is</w:t>
      </w:r>
      <w:r w:rsidR="00521D99">
        <w:t xml:space="preserve"> accomplished</w:t>
      </w:r>
      <w:r w:rsidR="00CB143D">
        <w:t xml:space="preserve"> in part</w:t>
      </w:r>
      <w:r w:rsidR="00521D99">
        <w:t xml:space="preserve"> </w:t>
      </w:r>
      <w:r w:rsidR="00A9041B">
        <w:t>by</w:t>
      </w:r>
      <w:r w:rsidR="00E41901">
        <w:t xml:space="preserve"> </w:t>
      </w:r>
      <w:r w:rsidR="00521D99">
        <w:t>increased spray gas flow rates</w:t>
      </w:r>
      <w:r w:rsidR="00E41901">
        <w:t xml:space="preserve"> that disperse the feed solution into finer droplets, leading to decreased drying times</w:t>
      </w:r>
      <w:r w:rsidR="001E5F76">
        <w:t>.</w:t>
      </w:r>
      <w:r w:rsidR="005E6C31">
        <w:fldChar w:fldCharType="begin" w:fldLock="1"/>
      </w:r>
      <w:r w:rsidR="00852326">
        <w:instrText>ADDIN CSL_CITATION { "citationItems" : [ { "id" : "ITEM-1", "itemData" : { "DOI" : "10.1080/07373930600558912", "ISSN" : "0737-3937", "abstract" : "There have been several efforts to simulate the physical processes in a single droplet during spray drying in the last several years, but most of the models do not describe the solid formation in detail. In this work, the development of the microscopic solid structure in a droplet during spray drying is simulated. A radial-symmetric model of the droplet is used to simulate the mass and heat transport. The solid formation at every radial discretization point is obtained by the solution of population balances. This way, the distribution of the particle number density in the droplet depending on the macroscopic process parameters can be predicted. The model equations are solved in a normalized coordinate system to be able to describe the shrinkage of the droplet. The suitability of these population balances will also be discussed. For the validation, monodisperse single droplets consisting of a solution or suspension are dried with constant boundary conditions.", "author" : [ { "dropping-particle" : "", "family" : "Seydel", "given" : "Philipp", "non-dropping-particle" : "", "parse-names" : false, "suffix" : "" }, { "dropping-particle" : "", "family" : "Bl\u00f6mer", "given" : "Jan", "non-dropping-particle" : "", "parse-names" : false, "suffix" : "" }, { "dropping-particle" : "", "family" : "Bertling", "given" : "J\u00fcrgen", "non-dropping-particle" : "", "parse-names" : false, "suffix" : "" } ], "container-title" : "Drying Technology", "id" : "ITEM-1", "issue" : "2", "issued" : { "date-parts" : [ [ "2006" ] ] }, "page" : "137-146", "title" : "Modeling Particle Formation at Spray Drying Using Population Balances", "type" : "article-journal", "volume" : "24" }, "uris" : [ "http://www.mendeley.com/documents/?uuid=2c77c8eb-ceeb-4643-899c-615846b46c51" ] }, { "id" : "ITEM-2", "itemData" : { "DOI" : "10.1016/j.jaerosci.2007.04.005", "ISBN" : "0021-8502", "ISSN" : "00218502", "abstract" : "Theoretical and experimental investigations of the particle formation process during spray drying are presented. A novel experimental method allows observation of individual, free flowing droplets during drying in a laminar gas flow and subsequent analysis of the resulting monodisperse, monomorphic dry particles. A second method combines a vibrating orifice generator and a bench top spray drier, which allows production and sampling of monodisperse particles at different drying stages. The experimental results are compared to a full numerical model and a simplified analytical model. Two dimensionless parameters are identified that influence particle formation: the Peclet number, which is the ratio of the diffusion coefficient of the solute and the evaporation rate, and the initial saturation of the excipients. In an application example, particle design is shown to improve the aerosol properties of powders intended for pulmonary drug delivery. ?? 2007 Elsevier Ltd. All rights reserved.", "author" : [ { "dropping-particle" : "", "family" : "Vehring", "given" : "Reinhard", "non-dropping-particle" : "", "parse-names" : false, "suffix" : "" }, { "dropping-particle" : "", "family" : "Foss", "given" : "Willard R.", "non-dropping-particle" : "", "parse-names" : false, "suffix" : "" }, { "dropping-particle" : "", "family" : "Lechuga-Ballesteros", "given" : "David", "non-dropping-particle" : "", "parse-names" : false, "suffix" : "" } ], "container-title" : "Journal of Aerosol Science", "id" : "ITEM-2", "issue" : "7", "issued" : { "date-parts" : [ [ "2007" ] ] }, "page" : "728-746", "title" : "Particle formation in spray drying", "type" : "article-journal", "volume" : "38" }, "uris" : [ "http://www.mendeley.com/documents/?uuid=dd867fef-1540-49d2-8148-3737ec7a4422" ] } ], "mendeley" : { "formattedCitation" : "&lt;sup&gt;16,28&lt;/sup&gt;", "plainTextFormattedCitation" : "16,28", "previouslyFormattedCitation" : "&lt;sup&gt;16,28&lt;/sup&gt;" }, "properties" : {  }, "schema" : "https://github.com/citation-style-language/schema/raw/master/csl-citation.json" }</w:instrText>
      </w:r>
      <w:r w:rsidR="005E6C31">
        <w:fldChar w:fldCharType="separate"/>
      </w:r>
      <w:r w:rsidR="00135ABA" w:rsidRPr="00135ABA">
        <w:rPr>
          <w:noProof/>
          <w:vertAlign w:val="superscript"/>
        </w:rPr>
        <w:t>16,28</w:t>
      </w:r>
      <w:r w:rsidR="005E6C31">
        <w:fldChar w:fldCharType="end"/>
      </w:r>
      <w:r w:rsidR="00E41901">
        <w:t xml:space="preserve"> F</w:t>
      </w:r>
      <w:r w:rsidR="0047498C">
        <w:t>urthermore</w:t>
      </w:r>
      <w:r w:rsidR="00E41901">
        <w:t>,</w:t>
      </w:r>
      <w:r w:rsidR="00884B13">
        <w:t xml:space="preserve"> </w:t>
      </w:r>
      <w:r w:rsidR="0047498C">
        <w:t xml:space="preserve">increasing </w:t>
      </w:r>
      <w:proofErr w:type="spellStart"/>
      <w:r w:rsidR="00884B13">
        <w:t>Eudragit</w:t>
      </w:r>
      <w:proofErr w:type="spellEnd"/>
      <w:r w:rsidR="00A16AE0">
        <w:t xml:space="preserve"> concentration</w:t>
      </w:r>
      <w:r w:rsidR="0047498C">
        <w:t xml:space="preserve"> </w:t>
      </w:r>
      <w:r w:rsidR="00CF448F">
        <w:t xml:space="preserve">will increase droplet viscosity to slow segregation but also </w:t>
      </w:r>
      <w:r w:rsidR="00A16AE0">
        <w:t>allow</w:t>
      </w:r>
      <w:r w:rsidR="00E41901">
        <w:t>s</w:t>
      </w:r>
      <w:r w:rsidR="00A16AE0">
        <w:t xml:space="preserve"> for a thicker coating</w:t>
      </w:r>
      <w:r w:rsidR="0047498C">
        <w:t>,</w:t>
      </w:r>
      <w:r w:rsidR="00A16AE0">
        <w:t xml:space="preserve"> </w:t>
      </w:r>
      <w:r w:rsidR="0047498C">
        <w:t xml:space="preserve">which </w:t>
      </w:r>
      <w:r w:rsidR="00A16AE0">
        <w:t xml:space="preserve">increases the </w:t>
      </w:r>
      <w:r w:rsidR="0047498C">
        <w:t>chances of complete</w:t>
      </w:r>
      <w:r w:rsidR="00A16AE0">
        <w:t xml:space="preserve"> encapsulation</w:t>
      </w:r>
      <w:r w:rsidR="001E5F76">
        <w:t>.</w:t>
      </w:r>
      <w:r w:rsidR="005E6C31">
        <w:fldChar w:fldCharType="begin" w:fldLock="1"/>
      </w:r>
      <w:r w:rsidR="00852326">
        <w:instrText>ADDIN CSL_CITATION { "citationItems" : [ { "id" : "ITEM-1", "itemData" : { "DOI" : "10.1002/jps.10352", "ISSN" : "00223549", "PMID" : "12661075", "abstract" : "To find means of controlling the size and density of particles intended for inhalation the relationship between droplet and particle size during spray drying was investigated. Lactose solutions were atomized with a two-fluid nozzle and dried in a laboratory spray drier. The effects of nozzle orifice diameter, atomization airflow and feed concentration on droplet and particle size were examined. Mass median diameter of both droplets and particles were analyzed with laser diffraction. In addition, scanning electron microscopy and transmission electron microscopy were used for studies of particle shape and morphology. It was demonstrated that nozzle orifice diameter and airflow, but not feed concentration controlled the droplet size during atomization. Increasing droplet size increased particle size but the effect was also influenced by feed concentration. Particles from solutions of a low concentration (1% w/w) were smaller than those from higher concentrations (5-20% w/w). This may be partly explained by lower yields at higher feed concentrations, but may also be related to differences in drying rate. Spray-dried lactose solutions formed hollow particles, and it was suggested that the shell thickness of the particles increased with increasing feed concentration.", "author" : [ { "dropping-particle" : "", "family" : "Elversson", "given" : "Jessica", "non-dropping-particle" : "", "parse-names" : false, "suffix" : "" }, { "dropping-particle" : "", "family" : "Millqvist-Fureby", "given" : "Anna", "non-dropping-particle" : "", "parse-names" : false, "suffix" : "" }, { "dropping-particle" : "", "family" : "Alderborn", "given" : "G\u00f6ran", "non-dropping-particle" : "", "parse-names" : false, "suffix" : "" }, { "dropping-particle" : "", "family" : "Elofsson", "given" : "Ulla", "non-dropping-particle" : "", "parse-names" : false, "suffix" : "" } ], "container-title" : "Journal of Pharmaceutical Sciences", "id" : "ITEM-1", "issue" : "4", "issued" : { "date-parts" : [ [ "2003" ] ] }, "page" : "900-910", "title" : "Droplet and particle size relationship and shell thickness of inhalable lactose particles during spray drying", "type" : "article-journal", "volume" : "92" }, "uris" : [ "http://www.mendeley.com/documents/?uuid=c90f9eab-1862-4e5f-b810-ce5a3ccc709e" ] } ], "mendeley" : { "formattedCitation" : "&lt;sup&gt;29&lt;/sup&gt;", "plainTextFormattedCitation" : "29", "previouslyFormattedCitation" : "&lt;sup&gt;29&lt;/sup&gt;" }, "properties" : {  }, "schema" : "https://github.com/citation-style-language/schema/raw/master/csl-citation.json" }</w:instrText>
      </w:r>
      <w:r w:rsidR="005E6C31">
        <w:fldChar w:fldCharType="separate"/>
      </w:r>
      <w:r w:rsidR="00135ABA" w:rsidRPr="00135ABA">
        <w:rPr>
          <w:noProof/>
          <w:vertAlign w:val="superscript"/>
        </w:rPr>
        <w:t>29</w:t>
      </w:r>
      <w:r w:rsidR="005E6C31">
        <w:fldChar w:fldCharType="end"/>
      </w:r>
      <w:r w:rsidR="00A16AE0">
        <w:t xml:space="preserve"> </w:t>
      </w:r>
      <w:r w:rsidR="0047498C">
        <w:t>I</w:t>
      </w:r>
      <w:r w:rsidR="00A16AE0">
        <w:t xml:space="preserve">ncreasing the </w:t>
      </w:r>
      <w:proofErr w:type="spellStart"/>
      <w:r w:rsidR="00E41901">
        <w:t>Eudragit</w:t>
      </w:r>
      <w:proofErr w:type="spellEnd"/>
      <w:r w:rsidR="0047498C">
        <w:t xml:space="preserve"> </w:t>
      </w:r>
      <w:r w:rsidR="00A16AE0">
        <w:t xml:space="preserve">concentration </w:t>
      </w:r>
      <w:r w:rsidR="0047498C">
        <w:t xml:space="preserve">has the </w:t>
      </w:r>
      <w:r w:rsidR="00884B13">
        <w:t>add</w:t>
      </w:r>
      <w:r w:rsidR="00FB014E">
        <w:t>ed</w:t>
      </w:r>
      <w:r w:rsidR="0047498C">
        <w:t xml:space="preserve"> benefit of</w:t>
      </w:r>
      <w:r w:rsidR="00A16AE0">
        <w:t xml:space="preserve"> caus</w:t>
      </w:r>
      <w:r w:rsidR="0047498C">
        <w:t>ing</w:t>
      </w:r>
      <w:r w:rsidR="00A16AE0">
        <w:t xml:space="preserve"> the onset </w:t>
      </w:r>
      <w:r w:rsidR="0047498C">
        <w:t xml:space="preserve">for </w:t>
      </w:r>
      <w:r w:rsidR="00A16AE0">
        <w:t xml:space="preserve">precipitation to occur </w:t>
      </w:r>
      <w:r w:rsidR="0047498C">
        <w:t xml:space="preserve">earlier during drying </w:t>
      </w:r>
      <w:r w:rsidR="00A16AE0">
        <w:t>as the critical concentration is reached</w:t>
      </w:r>
      <w:r w:rsidR="0047498C">
        <w:t xml:space="preserve"> more quickly</w:t>
      </w:r>
      <w:r w:rsidR="001E5F76">
        <w:t>.</w:t>
      </w:r>
      <w:r w:rsidR="005E6C31">
        <w:fldChar w:fldCharType="begin" w:fldLock="1"/>
      </w:r>
      <w:r w:rsidR="00852326">
        <w:instrText>ADDIN CSL_CITATION { "citationItems" : [ { "id" : "ITEM-1", "itemData" : { "DOI" : "10.1016/j.jaerosci.2007.04.005", "ISBN" : "0021-8502", "ISSN" : "00218502", "abstract" : "Theoretical and experimental investigations of the particle formation process during spray drying are presented. A novel experimental method allows observation of individual, free flowing droplets during drying in a laminar gas flow and subsequent analysis of the resulting monodisperse, monomorphic dry particles. A second method combines a vibrating orifice generator and a bench top spray drier, which allows production and sampling of monodisperse particles at different drying stages. The experimental results are compared to a full numerical model and a simplified analytical model. Two dimensionless parameters are identified that influence particle formation: the Peclet number, which is the ratio of the diffusion coefficient of the solute and the evaporation rate, and the initial saturation of the excipients. In an application example, particle design is shown to improve the aerosol properties of powders intended for pulmonary drug delivery. ?? 2007 Elsevier Ltd. All rights reserved.", "author" : [ { "dropping-particle" : "", "family" : "Vehring", "given" : "Reinhard", "non-dropping-particle" : "", "parse-names" : false, "suffix" : "" }, { "dropping-particle" : "", "family" : "Foss", "given" : "Willard R.", "non-dropping-particle" : "", "parse-names" : false, "suffix" : "" }, { "dropping-particle" : "", "family" : "Lechuga-Ballesteros", "given" : "David", "non-dropping-particle" : "", "parse-names" : false, "suffix" : "" } ], "container-title" : "Journal of Aerosol Science", "id" : "ITEM-1", "issue" : "7", "issued" : { "date-parts" : [ [ "2007" ] ] }, "page" : "728-746", "title" : "Particle formation in spray drying", "type" : "article-journal", "volume" : "38" }, "uris" : [ "http://www.mendeley.com/documents/?uuid=dd867fef-1540-49d2-8148-3737ec7a4422" ] } ], "mendeley" : { "formattedCitation" : "&lt;sup&gt;28&lt;/sup&gt;", "plainTextFormattedCitation" : "28", "previouslyFormattedCitation" : "&lt;sup&gt;28&lt;/sup&gt;" }, "properties" : {  }, "schema" : "https://github.com/citation-style-language/schema/raw/master/csl-citation.json" }</w:instrText>
      </w:r>
      <w:r w:rsidR="005E6C31">
        <w:fldChar w:fldCharType="separate"/>
      </w:r>
      <w:r w:rsidR="00135ABA" w:rsidRPr="00135ABA">
        <w:rPr>
          <w:noProof/>
          <w:vertAlign w:val="superscript"/>
        </w:rPr>
        <w:t>28</w:t>
      </w:r>
      <w:r w:rsidR="005E6C31">
        <w:fldChar w:fldCharType="end"/>
      </w:r>
      <w:r w:rsidR="0047498C">
        <w:t xml:space="preserve"> </w:t>
      </w:r>
      <w:r w:rsidR="00D67E8B">
        <w:t>As a result</w:t>
      </w:r>
      <w:r w:rsidR="00C07C8B">
        <w:t xml:space="preserve">, </w:t>
      </w:r>
      <w:r w:rsidR="00D67E8B">
        <w:t>all subsequent coating trials</w:t>
      </w:r>
      <w:r w:rsidR="00C07C8B">
        <w:t xml:space="preserve"> with </w:t>
      </w:r>
      <w:proofErr w:type="spellStart"/>
      <w:r w:rsidR="00C07C8B">
        <w:t>Eudragit</w:t>
      </w:r>
      <w:proofErr w:type="spellEnd"/>
      <w:r w:rsidR="00C07C8B">
        <w:t xml:space="preserve"> </w:t>
      </w:r>
      <w:r w:rsidR="00D67E8B">
        <w:t xml:space="preserve">were </w:t>
      </w:r>
      <w:r w:rsidR="00C07C8B">
        <w:t xml:space="preserve">performed at the highest solids concentration </w:t>
      </w:r>
      <w:r w:rsidR="00621CD4">
        <w:t xml:space="preserve">tested </w:t>
      </w:r>
      <w:r w:rsidR="00094AB5">
        <w:t>(1.9% w/v</w:t>
      </w:r>
      <w:r w:rsidR="00C07C8B">
        <w:t xml:space="preserve">) </w:t>
      </w:r>
      <w:r w:rsidR="00621CD4">
        <w:t>with</w:t>
      </w:r>
      <w:r w:rsidR="00C07C8B">
        <w:t xml:space="preserve"> medium spray gas flow rate (357 L/h) </w:t>
      </w:r>
      <w:r w:rsidR="00621CD4">
        <w:t>since</w:t>
      </w:r>
      <w:r w:rsidR="00C07C8B">
        <w:t xml:space="preserve"> the effect of </w:t>
      </w:r>
      <w:r w:rsidR="00621CD4">
        <w:t xml:space="preserve">spray </w:t>
      </w:r>
      <w:r w:rsidR="00C07C8B">
        <w:t>gas flow</w:t>
      </w:r>
      <w:r w:rsidR="00621CD4">
        <w:t xml:space="preserve"> rate</w:t>
      </w:r>
      <w:r w:rsidR="00C07C8B">
        <w:t xml:space="preserve"> </w:t>
      </w:r>
      <w:r w:rsidR="00621CD4">
        <w:t>plateaued above this value</w:t>
      </w:r>
      <w:r w:rsidR="00C07C8B">
        <w:t xml:space="preserve">. </w:t>
      </w:r>
      <w:r w:rsidR="00A116F2">
        <w:t xml:space="preserve">Future work may explore the effects of </w:t>
      </w:r>
      <w:r w:rsidR="00FB014E">
        <w:t xml:space="preserve">other </w:t>
      </w:r>
      <w:r w:rsidR="00A116F2">
        <w:t xml:space="preserve">parameters such as inlet temperature, suspended </w:t>
      </w:r>
      <w:r w:rsidR="00357938">
        <w:t>vaccine-sugar</w:t>
      </w:r>
      <w:r w:rsidR="006467C3">
        <w:t xml:space="preserve"> </w:t>
      </w:r>
      <w:proofErr w:type="spellStart"/>
      <w:r w:rsidR="00C856CD">
        <w:t>micro</w:t>
      </w:r>
      <w:r w:rsidR="006467C3">
        <w:t>particle</w:t>
      </w:r>
      <w:proofErr w:type="spellEnd"/>
      <w:r w:rsidR="00A116F2">
        <w:t xml:space="preserve"> concentration, </w:t>
      </w:r>
      <w:r w:rsidR="00FB014E">
        <w:t xml:space="preserve">ratio of </w:t>
      </w:r>
      <w:proofErr w:type="spellStart"/>
      <w:r w:rsidR="00C856CD">
        <w:t>micro</w:t>
      </w:r>
      <w:r w:rsidR="00FB014E">
        <w:t>particles</w:t>
      </w:r>
      <w:proofErr w:type="spellEnd"/>
      <w:r w:rsidR="00FB014E">
        <w:t xml:space="preserve"> to </w:t>
      </w:r>
      <w:proofErr w:type="spellStart"/>
      <w:r w:rsidR="00FB014E">
        <w:t>Eudragit</w:t>
      </w:r>
      <w:proofErr w:type="spellEnd"/>
      <w:r w:rsidR="00A116F2">
        <w:t>, liquid feed rate, choice of dis</w:t>
      </w:r>
      <w:r w:rsidR="00F57329">
        <w:t xml:space="preserve">persant, </w:t>
      </w:r>
      <w:proofErr w:type="spellStart"/>
      <w:r w:rsidR="00C856CD">
        <w:t>microparticle</w:t>
      </w:r>
      <w:proofErr w:type="spellEnd"/>
      <w:r w:rsidR="006467C3">
        <w:t xml:space="preserve"> </w:t>
      </w:r>
      <w:r w:rsidR="00A116F2">
        <w:t>size,</w:t>
      </w:r>
      <w:r w:rsidR="00CE7AB9">
        <w:t xml:space="preserve"> distribution of </w:t>
      </w:r>
      <w:proofErr w:type="spellStart"/>
      <w:r w:rsidR="00CE7AB9">
        <w:t>microparticle</w:t>
      </w:r>
      <w:proofErr w:type="spellEnd"/>
      <w:r w:rsidR="00CE7AB9">
        <w:t xml:space="preserve"> size</w:t>
      </w:r>
      <w:r w:rsidR="00A116F2">
        <w:t xml:space="preserve"> etc</w:t>
      </w:r>
      <w:r w:rsidR="00CE7AB9">
        <w:t>.</w:t>
      </w:r>
      <w:r w:rsidR="00D67E8B">
        <w:t xml:space="preserve"> to better optimize efficiency</w:t>
      </w:r>
      <w:r w:rsidR="00A116F2">
        <w:t>.</w:t>
      </w:r>
    </w:p>
    <w:p w14:paraId="65D4BC8F" w14:textId="77777777" w:rsidR="00D75EA8" w:rsidRDefault="00AD2699" w:rsidP="00D75EA8">
      <w:pPr>
        <w:keepNext/>
        <w:spacing w:after="0" w:line="480" w:lineRule="auto"/>
        <w:jc w:val="both"/>
      </w:pPr>
      <w:r>
        <w:rPr>
          <w:noProof/>
          <w:lang w:val="en-US"/>
        </w:rPr>
        <w:lastRenderedPageBreak/>
        <w:drawing>
          <wp:inline distT="0" distB="0" distL="0" distR="0" wp14:anchorId="1F437167" wp14:editId="79622E8B">
            <wp:extent cx="6300000" cy="2176308"/>
            <wp:effectExtent l="19050" t="0" r="5550" b="0"/>
            <wp:docPr id="2" name="Picture 0" descr="Description: Description: 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fig2.jpg"/>
                    <pic:cNvPicPr>
                      <a:picLocks noChangeAspect="1" noChangeArrowheads="1"/>
                    </pic:cNvPicPr>
                  </pic:nvPicPr>
                  <pic:blipFill>
                    <a:blip r:embed="rId10"/>
                    <a:stretch>
                      <a:fillRect/>
                    </a:stretch>
                  </pic:blipFill>
                  <pic:spPr bwMode="auto">
                    <a:xfrm>
                      <a:off x="0" y="0"/>
                      <a:ext cx="6300000" cy="2176308"/>
                    </a:xfrm>
                    <a:prstGeom prst="rect">
                      <a:avLst/>
                    </a:prstGeom>
                    <a:noFill/>
                    <a:ln w="9525">
                      <a:noFill/>
                      <a:miter lim="800000"/>
                      <a:headEnd/>
                      <a:tailEnd/>
                    </a:ln>
                  </pic:spPr>
                </pic:pic>
              </a:graphicData>
            </a:graphic>
          </wp:inline>
        </w:drawing>
      </w:r>
    </w:p>
    <w:p w14:paraId="2D52A027" w14:textId="77777777" w:rsidR="00135FA8" w:rsidRPr="00D75EA8" w:rsidRDefault="00D75EA8" w:rsidP="00D75EA8">
      <w:pPr>
        <w:pStyle w:val="Caption"/>
        <w:jc w:val="both"/>
        <w:rPr>
          <w:b w:val="0"/>
          <w:color w:val="auto"/>
        </w:rPr>
      </w:pPr>
      <w:proofErr w:type="gramStart"/>
      <w:r w:rsidRPr="00D75EA8">
        <w:rPr>
          <w:color w:val="auto"/>
        </w:rPr>
        <w:t xml:space="preserve">Figure </w:t>
      </w:r>
      <w:r w:rsidR="005E6C31" w:rsidRPr="00D75EA8">
        <w:rPr>
          <w:color w:val="auto"/>
        </w:rPr>
        <w:fldChar w:fldCharType="begin"/>
      </w:r>
      <w:r w:rsidRPr="00D75EA8">
        <w:rPr>
          <w:color w:val="auto"/>
        </w:rPr>
        <w:instrText xml:space="preserve"> SEQ Figure \* ARABIC </w:instrText>
      </w:r>
      <w:r w:rsidR="005E6C31" w:rsidRPr="00D75EA8">
        <w:rPr>
          <w:color w:val="auto"/>
        </w:rPr>
        <w:fldChar w:fldCharType="separate"/>
      </w:r>
      <w:r w:rsidR="00AA5A99">
        <w:rPr>
          <w:noProof/>
          <w:color w:val="auto"/>
        </w:rPr>
        <w:t>2</w:t>
      </w:r>
      <w:r w:rsidR="005E6C31" w:rsidRPr="00D75EA8">
        <w:rPr>
          <w:color w:val="auto"/>
        </w:rPr>
        <w:fldChar w:fldCharType="end"/>
      </w:r>
      <w:r w:rsidRPr="00D75EA8">
        <w:rPr>
          <w:color w:val="auto"/>
        </w:rPr>
        <w:t>.</w:t>
      </w:r>
      <w:proofErr w:type="gramEnd"/>
      <w:r w:rsidRPr="00D75EA8">
        <w:rPr>
          <w:b w:val="0"/>
          <w:color w:val="auto"/>
        </w:rPr>
        <w:t xml:space="preserve"> </w:t>
      </w:r>
      <w:r w:rsidR="00F15C98">
        <w:rPr>
          <w:b w:val="0"/>
          <w:color w:val="auto"/>
        </w:rPr>
        <w:t>Calculated</w:t>
      </w:r>
      <w:r w:rsidR="00F15C98" w:rsidRPr="00D75EA8">
        <w:rPr>
          <w:b w:val="0"/>
          <w:color w:val="auto"/>
        </w:rPr>
        <w:t xml:space="preserve"> </w:t>
      </w:r>
      <w:r w:rsidRPr="00D75EA8">
        <w:rPr>
          <w:b w:val="0"/>
          <w:color w:val="auto"/>
        </w:rPr>
        <w:t xml:space="preserve">encapsulation efficiency of </w:t>
      </w:r>
      <w:r w:rsidR="00DF5E06">
        <w:rPr>
          <w:b w:val="0"/>
          <w:color w:val="auto"/>
        </w:rPr>
        <w:t xml:space="preserve">mannitol/dextran </w:t>
      </w:r>
      <w:proofErr w:type="spellStart"/>
      <w:r w:rsidRPr="00D75EA8">
        <w:rPr>
          <w:b w:val="0"/>
          <w:color w:val="auto"/>
        </w:rPr>
        <w:t>microparticles</w:t>
      </w:r>
      <w:proofErr w:type="spellEnd"/>
      <w:r w:rsidR="00DF5E06">
        <w:rPr>
          <w:b w:val="0"/>
          <w:color w:val="auto"/>
        </w:rPr>
        <w:t xml:space="preserve"> (without viral vector)</w:t>
      </w:r>
      <w:r w:rsidRPr="00D75EA8">
        <w:rPr>
          <w:b w:val="0"/>
          <w:color w:val="auto"/>
        </w:rPr>
        <w:t xml:space="preserve"> in </w:t>
      </w:r>
      <w:proofErr w:type="spellStart"/>
      <w:r w:rsidRPr="00D75EA8">
        <w:rPr>
          <w:b w:val="0"/>
          <w:color w:val="auto"/>
        </w:rPr>
        <w:t>Eudragit</w:t>
      </w:r>
      <w:proofErr w:type="spellEnd"/>
      <w:r w:rsidRPr="00D75EA8">
        <w:rPr>
          <w:b w:val="0"/>
          <w:color w:val="auto"/>
        </w:rPr>
        <w:t xml:space="preserve"> enteric coating</w:t>
      </w:r>
      <w:r w:rsidR="00F15C98">
        <w:rPr>
          <w:b w:val="0"/>
          <w:color w:val="auto"/>
        </w:rPr>
        <w:t xml:space="preserve"> produced by consecutive spray drying</w:t>
      </w:r>
      <w:r w:rsidRPr="00D75EA8">
        <w:rPr>
          <w:b w:val="0"/>
          <w:color w:val="auto"/>
        </w:rPr>
        <w:t>. The effect of spray gas flow rate (L/h) (a) a</w:t>
      </w:r>
      <w:r w:rsidR="00094AB5">
        <w:rPr>
          <w:b w:val="0"/>
          <w:color w:val="auto"/>
        </w:rPr>
        <w:t xml:space="preserve">nd </w:t>
      </w:r>
      <w:proofErr w:type="spellStart"/>
      <w:r w:rsidR="00094AB5">
        <w:rPr>
          <w:b w:val="0"/>
          <w:color w:val="auto"/>
        </w:rPr>
        <w:t>Eudragit</w:t>
      </w:r>
      <w:proofErr w:type="spellEnd"/>
      <w:r w:rsidR="00094AB5">
        <w:rPr>
          <w:b w:val="0"/>
          <w:color w:val="auto"/>
        </w:rPr>
        <w:t xml:space="preserve"> concentration (% w/v</w:t>
      </w:r>
      <w:r w:rsidRPr="00D75EA8">
        <w:rPr>
          <w:b w:val="0"/>
          <w:color w:val="auto"/>
        </w:rPr>
        <w:t>)</w:t>
      </w:r>
      <w:r w:rsidR="00F15C98">
        <w:rPr>
          <w:b w:val="0"/>
          <w:color w:val="auto"/>
        </w:rPr>
        <w:t xml:space="preserve"> (b)</w:t>
      </w:r>
      <w:r w:rsidRPr="00D75EA8">
        <w:rPr>
          <w:b w:val="0"/>
          <w:color w:val="auto"/>
        </w:rPr>
        <w:t xml:space="preserve"> on encapsulation efficiency was </w:t>
      </w:r>
      <w:r w:rsidR="00F15C98">
        <w:rPr>
          <w:b w:val="0"/>
          <w:color w:val="auto"/>
        </w:rPr>
        <w:t>measured</w:t>
      </w:r>
      <w:r w:rsidRPr="00D75EA8">
        <w:rPr>
          <w:b w:val="0"/>
          <w:color w:val="auto"/>
        </w:rPr>
        <w:t>.</w:t>
      </w:r>
    </w:p>
    <w:p w14:paraId="55D6C8B7" w14:textId="77777777" w:rsidR="00135FA8" w:rsidRDefault="00135FA8" w:rsidP="00266CF4">
      <w:pPr>
        <w:spacing w:after="0" w:line="480" w:lineRule="auto"/>
        <w:jc w:val="both"/>
      </w:pPr>
    </w:p>
    <w:p w14:paraId="2BDEF870" w14:textId="77777777" w:rsidR="0082736C" w:rsidRDefault="00080AE1" w:rsidP="00266CF4">
      <w:pPr>
        <w:spacing w:after="0" w:line="480" w:lineRule="auto"/>
        <w:jc w:val="both"/>
        <w:rPr>
          <w:b/>
        </w:rPr>
      </w:pPr>
      <w:r>
        <w:rPr>
          <w:b/>
        </w:rPr>
        <w:t>Glass transition temperature</w:t>
      </w:r>
      <w:r w:rsidR="00F96E83">
        <w:rPr>
          <w:b/>
        </w:rPr>
        <w:t xml:space="preserve"> of </w:t>
      </w:r>
      <w:r w:rsidR="00FE709F">
        <w:rPr>
          <w:b/>
        </w:rPr>
        <w:t xml:space="preserve">the </w:t>
      </w:r>
      <w:proofErr w:type="spellStart"/>
      <w:r w:rsidR="00F96E83">
        <w:rPr>
          <w:b/>
        </w:rPr>
        <w:t>microparticles</w:t>
      </w:r>
      <w:proofErr w:type="spellEnd"/>
      <w:r w:rsidR="00F96E83">
        <w:rPr>
          <w:b/>
        </w:rPr>
        <w:t xml:space="preserve"> </w:t>
      </w:r>
    </w:p>
    <w:p w14:paraId="23EDA001" w14:textId="77777777" w:rsidR="00836912" w:rsidRDefault="00BC5AE8" w:rsidP="00C279F8">
      <w:pPr>
        <w:spacing w:after="0" w:line="480" w:lineRule="auto"/>
        <w:jc w:val="both"/>
      </w:pPr>
      <w:r>
        <w:tab/>
      </w:r>
      <w:r w:rsidR="006C3700">
        <w:t>Thermal stability of a dry powder vaccine is dependent upon the immobilizing matrix</w:t>
      </w:r>
      <w:r w:rsidR="001E5F76">
        <w:t>.</w:t>
      </w:r>
      <w:r w:rsidR="005E6C31">
        <w:fldChar w:fldCharType="begin" w:fldLock="1"/>
      </w:r>
      <w:r w:rsidR="00852326">
        <w:instrText>ADDIN CSL_CITATION { "citationItems" : [ { "id" : "ITEM-1", "itemData" : { "DOI" : "10.1016/j.ijpharm.2016.04.067", "ISSN" : "03785173", "author" : [ { "dropping-particle" : "", "family" : "LeClair", "given" : "Daniel A.", "non-dropping-particle" : "", "parse-names" : false, "suffix" : "" }, { "dropping-particle" : "", "family" : "Cranston", "given" : "Emily D.", "non-dropping-particle" : "", "parse-names" : false, "suffix" : "" }, { "dropping-particle" : "", "family" : "Xing", "given" : "Zhou", "non-dropping-particle" : "", "parse-names" : false, "suffix" : "" }, { "dropping-particle" : "", "family" : "Thompson", "given" : "Michael R.", "non-dropping-particle" : "", "parse-names" : false, "suffix" : "" } ], "container-title" : "International Journal of Pharmaceutics", "id" : "ITEM-1", "issue" : "1-2", "issued" : { "date-parts" : [ [ "2016" ] ] }, "page" : "289-301", "publisher" : "Elsevier B.V.", "title" : "Evaluation of excipients for enhanced thermal stabilization of a human type 5 adenoviral vector through spray drying", "type" : "article-journal", "volume" : "506" }, "uris" : [ "http://www.mendeley.com/documents/?uuid=c7e76c6d-3c03-4f5d-b6e0-e9bebd2ed9fe" ] } ], "mendeley" : { "formattedCitation" : "&lt;sup&gt;4&lt;/sup&gt;", "plainTextFormattedCitation" : "4", "previouslyFormattedCitation" : "&lt;sup&gt;4&lt;/sup&gt;" }, "properties" : {  }, "schema" : "https://github.com/citation-style-language/schema/raw/master/csl-citation.json" }</w:instrText>
      </w:r>
      <w:r w:rsidR="005E6C31">
        <w:fldChar w:fldCharType="separate"/>
      </w:r>
      <w:r w:rsidR="00135ABA" w:rsidRPr="00135ABA">
        <w:rPr>
          <w:noProof/>
          <w:vertAlign w:val="superscript"/>
        </w:rPr>
        <w:t>4</w:t>
      </w:r>
      <w:r w:rsidR="005E6C31">
        <w:fldChar w:fldCharType="end"/>
      </w:r>
      <w:r w:rsidR="006C3700">
        <w:t xml:space="preserve"> We previously showed that spray dried AdHu5-mannitol/dextran particles had significantly improved thermal stability over long term storage and temperatures as high as 45°C, compared to a liquid vaccine control</w:t>
      </w:r>
      <w:r w:rsidR="001E5F76">
        <w:t>.</w:t>
      </w:r>
      <w:r w:rsidR="005E6C31">
        <w:fldChar w:fldCharType="begin" w:fldLock="1"/>
      </w:r>
      <w:r w:rsidR="00852326">
        <w:instrText>ADDIN CSL_CITATION { "citationItems" : [ { "id" : "ITEM-1", "itemData" : { "DOI" : "10.1016/j.ijpharm.2016.04.067", "ISSN" : "03785173", "author" : [ { "dropping-particle" : "", "family" : "LeClair", "given" : "Daniel A.", "non-dropping-particle" : "", "parse-names" : false, "suffix" : "" }, { "dropping-particle" : "", "family" : "Cranston", "given" : "Emily D.", "non-dropping-particle" : "", "parse-names" : false, "suffix" : "" }, { "dropping-particle" : "", "family" : "Xing", "given" : "Zhou", "non-dropping-particle" : "", "parse-names" : false, "suffix" : "" }, { "dropping-particle" : "", "family" : "Thompson", "given" : "Michael R.", "non-dropping-particle" : "", "parse-names" : false, "suffix" : "" } ], "container-title" : "International Journal of Pharmaceutics", "id" : "ITEM-1", "issue" : "1-2", "issued" : { "date-parts" : [ [ "2016" ] ] }, "page" : "289-301", "publisher" : "Elsevier B.V.", "title" : "Evaluation of excipients for enhanced thermal stabilization of a human type 5 adenoviral vector through spray drying", "type" : "article-journal", "volume" : "506" }, "uris" : [ "http://www.mendeley.com/documents/?uuid=c7e76c6d-3c03-4f5d-b6e0-e9bebd2ed9fe" ] } ], "mendeley" : { "formattedCitation" : "&lt;sup&gt;4&lt;/sup&gt;", "plainTextFormattedCitation" : "4", "previouslyFormattedCitation" : "&lt;sup&gt;4&lt;/sup&gt;" }, "properties" : {  }, "schema" : "https://github.com/citation-style-language/schema/raw/master/csl-citation.json" }</w:instrText>
      </w:r>
      <w:r w:rsidR="005E6C31">
        <w:fldChar w:fldCharType="separate"/>
      </w:r>
      <w:r w:rsidR="00135ABA" w:rsidRPr="00135ABA">
        <w:rPr>
          <w:noProof/>
          <w:vertAlign w:val="superscript"/>
        </w:rPr>
        <w:t>4</w:t>
      </w:r>
      <w:r w:rsidR="005E6C31">
        <w:fldChar w:fldCharType="end"/>
      </w:r>
      <w:r w:rsidR="006C3700">
        <w:t xml:space="preserve"> However, mannitol/dextran </w:t>
      </w:r>
      <w:r w:rsidR="00260C7B">
        <w:t>was</w:t>
      </w:r>
      <w:r w:rsidR="006C3700">
        <w:t xml:space="preserve"> found </w:t>
      </w:r>
      <w:r w:rsidR="00A45AE8">
        <w:t xml:space="preserve">in our preparations for the current study </w:t>
      </w:r>
      <w:r w:rsidR="006C3700">
        <w:t xml:space="preserve">to be less effective </w:t>
      </w:r>
      <w:r w:rsidR="00A45AE8">
        <w:t>with</w:t>
      </w:r>
      <w:r w:rsidR="006C3700">
        <w:t xml:space="preserve"> VSV</w:t>
      </w:r>
      <w:r w:rsidR="00343BA7">
        <w:t xml:space="preserve"> (an enveloped RNA virus different from Ad)</w:t>
      </w:r>
      <w:r w:rsidR="006C3700">
        <w:t xml:space="preserve"> in preventing a decline in viral activity compare</w:t>
      </w:r>
      <w:r w:rsidR="00DB480C">
        <w:t>d to trehalose (data not shown).</w:t>
      </w:r>
      <w:r w:rsidR="006C3700">
        <w:t xml:space="preserve"> </w:t>
      </w:r>
      <w:r w:rsidR="00DB480C">
        <w:t>H</w:t>
      </w:r>
      <w:r w:rsidR="006C3700">
        <w:t>ence</w:t>
      </w:r>
      <w:r w:rsidR="00DB480C">
        <w:t>,</w:t>
      </w:r>
      <w:r w:rsidR="006C3700">
        <w:t xml:space="preserve"> the demonstration of two kinds of excipients and viral vectors in this study support</w:t>
      </w:r>
      <w:r w:rsidR="00343BA7">
        <w:t>s</w:t>
      </w:r>
      <w:r w:rsidR="006C3700">
        <w:t xml:space="preserve"> the general applicability of this coating method. To quantify </w:t>
      </w:r>
      <w:r w:rsidR="001D35D3">
        <w:t xml:space="preserve">thermal stability </w:t>
      </w:r>
      <w:r w:rsidR="00C856CD">
        <w:t xml:space="preserve">of </w:t>
      </w:r>
      <w:r w:rsidR="0094755E">
        <w:t xml:space="preserve">dry powder </w:t>
      </w:r>
      <w:r w:rsidR="00C856CD">
        <w:t>vaccines</w:t>
      </w:r>
      <w:r w:rsidR="006C3700">
        <w:t xml:space="preserve">, one characterization that is beneficial is measurement of </w:t>
      </w:r>
      <w:r w:rsidR="00EC4FEC">
        <w:t>the</w:t>
      </w:r>
      <w:r w:rsidR="001D35D3">
        <w:t xml:space="preserve"> glass transition temperature </w:t>
      </w:r>
      <w:r w:rsidR="006C3700">
        <w:t xml:space="preserve">as it represents the upper threshold by which </w:t>
      </w:r>
      <w:r w:rsidR="00EC4FEC">
        <w:t xml:space="preserve">the matrix sugars </w:t>
      </w:r>
      <w:r w:rsidR="006C3700">
        <w:t>can</w:t>
      </w:r>
      <w:r w:rsidR="00EC4FEC">
        <w:t xml:space="preserve"> sufficiently </w:t>
      </w:r>
      <w:r w:rsidR="001D35D3">
        <w:t>immobiliz</w:t>
      </w:r>
      <w:r w:rsidR="00EC4FEC">
        <w:t>e</w:t>
      </w:r>
      <w:r w:rsidR="001D35D3">
        <w:t xml:space="preserve"> the </w:t>
      </w:r>
      <w:r w:rsidR="000B50BE">
        <w:t>active biologic</w:t>
      </w:r>
      <w:r w:rsidR="001D35D3">
        <w:t xml:space="preserve"> </w:t>
      </w:r>
      <w:r w:rsidR="00EC4FEC">
        <w:t xml:space="preserve">in a glassy state </w:t>
      </w:r>
      <w:r w:rsidR="006C3700">
        <w:t>over</w:t>
      </w:r>
      <w:r w:rsidR="00CC462B">
        <w:t xml:space="preserve"> prolonged </w:t>
      </w:r>
      <w:r w:rsidR="006C3700">
        <w:t>storage conditions</w:t>
      </w:r>
      <w:r w:rsidR="001E5F76">
        <w:t>.</w:t>
      </w:r>
      <w:r w:rsidR="005E6C31" w:rsidRPr="00107F96">
        <w:fldChar w:fldCharType="begin" w:fldLock="1"/>
      </w:r>
      <w:r w:rsidR="00852326">
        <w:instrText>ADDIN CSL_CITATION { "citationItems" : [ { "id" : "ITEM-1", "itemData" : { "author" : [ { "dropping-particle" : "", "family" : "Brandau", "given" : "D T", "non-dropping-particle" : "", "parse-names" : false, "suffix" : "" }, { "dropping-particle" : "", "family" : "Jones", "given" : "L S", "non-dropping-particle" : "", "parse-names" : false, "suffix" : "" }, { "dropping-particle" : "", "family" : "Wiethoff", "given" : "Christopher M", "non-dropping-particle" : "", "parse-names" : false, "suffix" : "" }, { "dropping-particle" : "", "family" : "Rexroad", "given" : "Jason", "non-dropping-particle" : "", "parse-names" : false, "suffix" : "" }, { "dropping-particle" : "", "family" : "Middaugh", "given" : "C Russell", "non-dropping-particle" : "", "parse-names" : false, "suffix" : "" } ], "container-title" : "Journal of Pharmaceutical Sciences", "id" : "ITEM-1", "issue" : "2", "issued" : { "date-parts" : [ [ "2003" ] ] }, "page" : "218-231", "title" : "Thermal Stability of Vaccines", "type" : "article-journal", "volume" : "92" }, "uris" : [ "http://www.mendeley.com/documents/?uuid=5e2b1e91-9e45-4714-a79d-8f23c6ade5b3" ] }, { "id" : "ITEM-2", "itemData" : { "DOI" : "10.1016/j.jconrel.2010.02.025", "ISBN" : "0168-3659", "ISSN" : "01683659", "PMID" : "20219608", "abstract" : "The aim of this study was to investigate two different processes to produce a stable influenza subunit vaccine powder for pulmonary immunization i.e. spray drying (SD) and spray freeze drying (SFD). The formulations were analyzed by proteolytic assay, single radial immunodiffusion assay (SRID), cascade impactor analysis, and immunization studies in Balb/c mice. Proteolytic assay and SRID analysis showed that antigen integrity after SFD was best conserved when the formulation was buffered by Hepes buffer saline (HBS). Surprisingly, antigen integrity after SD was better conserved when the formulation was buffered by phosphate buffer saline (PBS) rather than by HBS. The dispersion from the dry powder inhaler, the Twincer??, resulted in a fine particle fraction (aerodynamic particle size &lt;5??m) of 37% and 23% for spray dried and spray freeze dried powders, respectively. Immunogenicity of both vaccine formulations (SFD/HBS and SD/PBS) was similar to conventional liquid formulation after i.m. immunization. In addition, compared to i.m. immunizations, the pulmonary immunization with the dry powders resulted in significantly higher IgG titers. Furthermore, both the formulations remained biochemically and physically stable for at least 3years of storage at 20??C. Our results demonstrate that both optimized formulations are stable and have good inhalation characteristics. ?? 2010 Elsevier B.V.", "author" : [ { "dropping-particle" : "", "family" : "Saluja", "given" : "V.", "non-dropping-particle" : "", "parse-names" : false, "suffix" : "" }, { "dropping-particle" : "", "family" : "Amorij", "given" : "J. P.", "non-dropping-particle" : "", "parse-names" : false, "suffix" : "" }, { "dropping-particle" : "", "family" : "Kapteyn", "given" : "J. C.", "non-dropping-particle" : "", "parse-names" : false, "suffix" : "" }, { "dropping-particle" : "", "family" : "Boer", "given" : "a. H.", "non-dropping-particle" : "de", "parse-names" : false, "suffix" : "" }, { "dropping-particle" : "", "family" : "Frijlink", "given" : "H. W.", "non-dropping-particle" : "", "parse-names" : false, "suffix" : "" }, { "dropping-particle" : "", "family" : "Hinrichs", "given" : "W. L J", "non-dropping-particle" : "", "parse-names" : false, "suffix" : "" } ], "container-title" : "Journal of Controlled Release", "id" : "ITEM-2", "issue" : "2", "issued" : { "date-parts" : [ [ "2010" ] ] }, "page" : "127-133", "publisher" : "Elsevier B.V.", "title" : "A comparison between spray drying and spray freeze drying to produce an influenza subunit vaccine powder for inhalation", "type" : "article-journal", "volume" : "144" }, "uris" : [ "http://www.mendeley.com/documents/?uuid=5cb250fa-ba18-42c2-9d5c-10b387090c5d" ] } ], "mendeley" : { "formattedCitation" : "&lt;sup&gt;3,7&lt;/sup&gt;", "plainTextFormattedCitation" : "3,7", "previouslyFormattedCitation" : "&lt;sup&gt;3,7&lt;/sup&gt;" }, "properties" : {  }, "schema" : "https://github.com/citation-style-language/schema/raw/master/csl-citation.json" }</w:instrText>
      </w:r>
      <w:r w:rsidR="005E6C31" w:rsidRPr="00107F96">
        <w:fldChar w:fldCharType="separate"/>
      </w:r>
      <w:r w:rsidR="00135ABA" w:rsidRPr="00135ABA">
        <w:rPr>
          <w:noProof/>
          <w:vertAlign w:val="superscript"/>
        </w:rPr>
        <w:t>3,7</w:t>
      </w:r>
      <w:r w:rsidR="005E6C31" w:rsidRPr="00107F96">
        <w:fldChar w:fldCharType="end"/>
      </w:r>
      <w:r w:rsidR="001D35D3" w:rsidRPr="00107F96">
        <w:t xml:space="preserve"> </w:t>
      </w:r>
      <w:r w:rsidR="00296DBC" w:rsidRPr="00107F96">
        <w:t>Th</w:t>
      </w:r>
      <w:r w:rsidR="00296DBC">
        <w:t>e</w:t>
      </w:r>
      <w:r w:rsidR="00C279F8">
        <w:t xml:space="preserve"> T</w:t>
      </w:r>
      <w:r w:rsidR="00C279F8" w:rsidRPr="00EA6FE6">
        <w:rPr>
          <w:vertAlign w:val="subscript"/>
        </w:rPr>
        <w:t>g</w:t>
      </w:r>
      <w:r w:rsidR="00C279F8">
        <w:t xml:space="preserve"> of </w:t>
      </w:r>
      <w:r w:rsidR="008C7964">
        <w:t>uncoated</w:t>
      </w:r>
      <w:r w:rsidR="00921960">
        <w:t xml:space="preserve"> and coated</w:t>
      </w:r>
      <w:r w:rsidR="008C7964">
        <w:t xml:space="preserve"> </w:t>
      </w:r>
      <w:proofErr w:type="spellStart"/>
      <w:r w:rsidR="00296DBC">
        <w:t>microparticles</w:t>
      </w:r>
      <w:proofErr w:type="spellEnd"/>
      <w:r w:rsidR="00296DBC">
        <w:t xml:space="preserve"> </w:t>
      </w:r>
      <w:r w:rsidR="008C7964">
        <w:t xml:space="preserve">are </w:t>
      </w:r>
      <w:r w:rsidR="00323746">
        <w:t>summarized in Table 2</w:t>
      </w:r>
      <w:r w:rsidR="00C5482B">
        <w:t>.</w:t>
      </w:r>
      <w:r w:rsidR="006467C3">
        <w:t xml:space="preserve"> </w:t>
      </w:r>
      <w:r w:rsidR="008C7964">
        <w:t>The</w:t>
      </w:r>
      <w:r w:rsidR="00323746">
        <w:t xml:space="preserve"> mannitol</w:t>
      </w:r>
      <w:r w:rsidR="00CC7A37">
        <w:t>/dextran particle</w:t>
      </w:r>
      <w:r w:rsidR="008C7964">
        <w:t>s</w:t>
      </w:r>
      <w:r w:rsidR="00323746">
        <w:t xml:space="preserve"> (</w:t>
      </w:r>
      <w:r w:rsidR="000B50BE">
        <w:t>without viral vector</w:t>
      </w:r>
      <w:r w:rsidR="00323746">
        <w:t>) exhibited a</w:t>
      </w:r>
      <w:r w:rsidR="00CC7A37">
        <w:t xml:space="preserve"> </w:t>
      </w:r>
      <w:r w:rsidR="009D494A">
        <w:t>T</w:t>
      </w:r>
      <w:r w:rsidR="009D494A">
        <w:rPr>
          <w:vertAlign w:val="subscript"/>
        </w:rPr>
        <w:t>g</w:t>
      </w:r>
      <w:r w:rsidR="009D494A">
        <w:t xml:space="preserve"> </w:t>
      </w:r>
      <w:r w:rsidR="00CC7A37">
        <w:t>at</w:t>
      </w:r>
      <w:r w:rsidR="009D494A">
        <w:t xml:space="preserve"> </w:t>
      </w:r>
      <w:r w:rsidR="0015739F">
        <w:t>137.7°C</w:t>
      </w:r>
      <w:r w:rsidR="008C7964">
        <w:t xml:space="preserve"> while t</w:t>
      </w:r>
      <w:r w:rsidR="0015739F">
        <w:t>he trehalose</w:t>
      </w:r>
      <w:r w:rsidR="00323746">
        <w:t xml:space="preserve"> </w:t>
      </w:r>
      <w:r w:rsidR="0015739F">
        <w:t>particle</w:t>
      </w:r>
      <w:r w:rsidR="008C7964">
        <w:t>s</w:t>
      </w:r>
      <w:r w:rsidR="0015739F">
        <w:t xml:space="preserve"> </w:t>
      </w:r>
      <w:r w:rsidR="00323746">
        <w:t>(</w:t>
      </w:r>
      <w:r w:rsidR="000B50BE">
        <w:t>without viral vector</w:t>
      </w:r>
      <w:r w:rsidR="00323746">
        <w:t xml:space="preserve">) showed a </w:t>
      </w:r>
      <w:r w:rsidR="0015739F">
        <w:t>T</w:t>
      </w:r>
      <w:r w:rsidR="0015739F">
        <w:rPr>
          <w:vertAlign w:val="subscript"/>
        </w:rPr>
        <w:t>g</w:t>
      </w:r>
      <w:r w:rsidR="0015739F">
        <w:t xml:space="preserve"> at </w:t>
      </w:r>
      <w:r w:rsidR="0015739F">
        <w:lastRenderedPageBreak/>
        <w:t xml:space="preserve">49.1°C. </w:t>
      </w:r>
      <w:r w:rsidR="00EB30FE">
        <w:t>The high</w:t>
      </w:r>
      <w:r w:rsidR="0015739F">
        <w:t xml:space="preserve"> T</w:t>
      </w:r>
      <w:r w:rsidR="0015739F">
        <w:rPr>
          <w:vertAlign w:val="subscript"/>
        </w:rPr>
        <w:t>g</w:t>
      </w:r>
      <w:r w:rsidR="0015739F">
        <w:t xml:space="preserve"> for mannitol/dextran </w:t>
      </w:r>
      <w:r w:rsidR="00EB30FE">
        <w:t xml:space="preserve">sprayed </w:t>
      </w:r>
      <w:r w:rsidR="0015739F">
        <w:t>powder was</w:t>
      </w:r>
      <w:r w:rsidR="008525E9">
        <w:t xml:space="preserve"> due to dextran glass formation</w:t>
      </w:r>
      <w:r w:rsidR="005E6C31">
        <w:fldChar w:fldCharType="begin" w:fldLock="1"/>
      </w:r>
      <w:r w:rsidR="00852326">
        <w:instrText>ADDIN CSL_CITATION { "citationItems" : [ { "id" : "ITEM-1", "itemData" : { "DOI" : "10.1016/j.ijpharm.2016.04.067", "ISSN" : "03785173", "author" : [ { "dropping-particle" : "", "family" : "LeClair", "given" : "Daniel A.", "non-dropping-particle" : "", "parse-names" : false, "suffix" : "" }, { "dropping-particle" : "", "family" : "Cranston", "given" : "Emily D.", "non-dropping-particle" : "", "parse-names" : false, "suffix" : "" }, { "dropping-particle" : "", "family" : "Xing", "given" : "Zhou", "non-dropping-particle" : "", "parse-names" : false, "suffix" : "" }, { "dropping-particle" : "", "family" : "Thompson", "given" : "Michael R.", "non-dropping-particle" : "", "parse-names" : false, "suffix" : "" } ], "container-title" : "International Journal of Pharmaceutics", "id" : "ITEM-1", "issue" : "1-2", "issued" : { "date-parts" : [ [ "2016" ] ] }, "page" : "289-301", "publisher" : "Elsevier B.V.", "title" : "Evaluation of excipients for enhanced thermal stabilization of a human type 5 adenoviral vector through spray drying", "type" : "article-journal", "volume" : "506" }, "uris" : [ "http://www.mendeley.com/documents/?uuid=c7e76c6d-3c03-4f5d-b6e0-e9bebd2ed9fe" ] } ], "mendeley" : { "formattedCitation" : "&lt;sup&gt;4&lt;/sup&gt;", "plainTextFormattedCitation" : "4", "previouslyFormattedCitation" : "&lt;sup&gt;4&lt;/sup&gt;" }, "properties" : {  }, "schema" : "https://github.com/citation-style-language/schema/raw/master/csl-citation.json" }</w:instrText>
      </w:r>
      <w:r w:rsidR="005E6C31">
        <w:fldChar w:fldCharType="separate"/>
      </w:r>
      <w:r w:rsidR="00135ABA" w:rsidRPr="00135ABA">
        <w:rPr>
          <w:noProof/>
          <w:vertAlign w:val="superscript"/>
        </w:rPr>
        <w:t>4</w:t>
      </w:r>
      <w:r w:rsidR="005E6C31">
        <w:fldChar w:fldCharType="end"/>
      </w:r>
      <w:r w:rsidR="008C7964">
        <w:t xml:space="preserve"> whereas the atypically </w:t>
      </w:r>
      <w:r w:rsidR="0015739F">
        <w:t>low T</w:t>
      </w:r>
      <w:r w:rsidR="0015739F">
        <w:rPr>
          <w:vertAlign w:val="subscript"/>
        </w:rPr>
        <w:t>g</w:t>
      </w:r>
      <w:r w:rsidR="0015739F">
        <w:t xml:space="preserve"> </w:t>
      </w:r>
      <w:r w:rsidR="00836912">
        <w:t xml:space="preserve">for sprayed trehalose can be attributed </w:t>
      </w:r>
      <w:r w:rsidR="000B50BE">
        <w:t xml:space="preserve">to </w:t>
      </w:r>
      <w:r w:rsidR="00836912">
        <w:t xml:space="preserve">retained moisture leading to </w:t>
      </w:r>
      <w:r w:rsidR="008525E9">
        <w:t>plasticization of</w:t>
      </w:r>
      <w:r w:rsidR="0015739F">
        <w:t xml:space="preserve"> the sugar matrix</w:t>
      </w:r>
      <w:r w:rsidR="008525E9">
        <w:t xml:space="preserve"> </w:t>
      </w:r>
      <w:r w:rsidR="00836912">
        <w:t xml:space="preserve">(dry trehalose </w:t>
      </w:r>
      <w:r w:rsidR="007041D3">
        <w:t>has been reported to exhib</w:t>
      </w:r>
      <w:r w:rsidR="00107F96">
        <w:t>i</w:t>
      </w:r>
      <w:r w:rsidR="007041D3">
        <w:t xml:space="preserve">t </w:t>
      </w:r>
      <w:r w:rsidR="00836912">
        <w:t>a T</w:t>
      </w:r>
      <w:r w:rsidR="00836912" w:rsidRPr="00EA6FE6">
        <w:rPr>
          <w:vertAlign w:val="subscript"/>
        </w:rPr>
        <w:t>g</w:t>
      </w:r>
      <w:r w:rsidR="00836912">
        <w:t xml:space="preserve"> closer to </w:t>
      </w:r>
      <w:r w:rsidR="00EF090A">
        <w:t>115</w:t>
      </w:r>
      <w:r w:rsidR="00EF090A" w:rsidRPr="009C36F5">
        <w:t>°C</w:t>
      </w:r>
      <w:r w:rsidR="001E5F76">
        <w:t>).</w:t>
      </w:r>
      <w:r w:rsidR="005E6C31">
        <w:fldChar w:fldCharType="begin" w:fldLock="1"/>
      </w:r>
      <w:r w:rsidR="00852326">
        <w:instrText>ADDIN CSL_CITATION { "citationItems" : [ { "id" : "ITEM-1", "itemData" : { "DOI" : "10.1051/lait:2002025", "ISSN" : "0362-028X", "PMID" : "19833040", "abstract" : "One hundred forty-one lactobacilli strains isolated from natural whey starter cultures and ripened Grana Padano and Parmigiano Reggiano cheeses were tested for their susceptibility to 13 antibiotics, in particular, penicillin G, ampicillin, amoxicillin, oxacillin, cephalotin, cefuroxime, vancomycin, gentamicin, tetracycline, erythromycin, clindamycin, co-trimoxazole, and nitrofurantoin. The strains belonged to the species Lactobacillus helveticus, L. delbrueckii subsp. lactis, L. rhamnosus, and L. casei. The strains of the first two species were isolated from whey starter cultures, and the strains of the last two species were from the ripened cheeses. Significant differences among the strains in their antibiotic resistance were found in relation to the type of cheese and, especially, the strains from Parmigiano Reggiano were more resistant to gentamicin and penicillin G. The strains isolated in the ripened cheese were generally more resistant than those isolated from natural whey starter cultures; in particular, significant differences regarding oxacillin, vancomycin, cephalotin, and co-trimoxazole were observed. Finally, no significant difference in relation to the type of cheese was found among the thermophilic lactobacilli isolated from whey cultures, while the facultatively heterofermentative lactobacilli isolated from Parmigiano Reggiano showed higher resistance toward gentamicin and penicillin G than did the same species isolated from Grana Padano.", "author" : [ { "dropping-particle" : "", "family" : "Roos", "given" : "Yrj\u00f6 H.", "non-dropping-particle" : "", "parse-names" : false, "suffix" : "" } ], "container-title" : "Lait", "id" : "ITEM-1", "issued" : { "date-parts" : [ [ "2002" ] ] }, "page" : "475-484", "title" : "Importance of glass transition and water activity to spray drying and stability of dairy powders", "type" : "article-journal", "volume" : "82" }, "uris" : [ "http://www.mendeley.com/documents/?uuid=8e4adcb8-c1ea-46f3-ba92-e2773b31e82b" ] }, { "id" : "ITEM-2", "itemData" : { "DOI" : "10.1007/BF01992835", "ISBN" : "0368-4466", "ISSN" : "0368-4466", "abstract" : "Trehalose dihydrate, on careful dehydration below its fusion point, retains its original crystal facets but becomes X-ray amorphous, an unusual example of direct crystal-to-glass transformation. From DSC studies, the glass obtained by this route seems to be of abnormally low enthalpy, but after an initial scan, the normal form of glass transition is exhibited, with T-g = 115 degrees C, a higher value than previously reported. We give a preliminary thermal and mechanical characterization of this material and find it to be a very fragile liquid. The high T-g is shown to rationalize the exceptionally high water content of the trehalose + water solution that vitrifies at ambient temperature (i.e. T-g = 298 K), and hence helps explain its use by Nature as a desiccation protectant. The spontaneous vitrification of crystalline materials during desolvation is related to the phenomenology of pressure-induced or decompression-induced vitrification of crystals via the concept of limiting metastability.", "author" : [ { "dropping-particle" : "", "family" : "Ding", "given" : "S. -P.", "non-dropping-particle" : "", "parse-names" : false, "suffix" : "" }, { "dropping-particle" : "", "family" : "Fan", "given" : "J.", "non-dropping-particle" : "", "parse-names" : false, "suffix" : "" }, { "dropping-particle" : "", "family" : "Green", "given" : "J. L.", "non-dropping-particle" : "", "parse-names" : false, "suffix" : "" }, { "dropping-particle" : "", "family" : "Lu", "given" : "Q.", "non-dropping-particle" : "", "parse-names" : false, "suffix" : "" }, { "dropping-particle" : "", "family" : "Sanchez", "given" : "E.", "non-dropping-particle" : "", "parse-names" : false, "suffix" : "" }, { "dropping-particle" : "", "family" : "Angell", "given" : "C. a.", "non-dropping-particle" : "", "parse-names" : false, "suffix" : "" } ], "container-title" : "Journal of Thermal Analysis", "id" : "ITEM-2", "issue" : "5", "issued" : { "date-parts" : [ [ "1996" ] ] }, "page" : "1391-1405", "title" : "Vitrification of trehalose by water loss from its crystalline dihydrate", "type" : "article-journal", "volume" : "47" }, "uris" : [ "http://www.mendeley.com/documents/?uuid=3a895df7-74dd-4aa1-85f9-dc0069fd5211" ] } ], "mendeley" : { "formattedCitation" : "&lt;sup&gt;30,31&lt;/sup&gt;", "plainTextFormattedCitation" : "30,31", "previouslyFormattedCitation" : "&lt;sup&gt;30,31&lt;/sup&gt;" }, "properties" : {  }, "schema" : "https://github.com/citation-style-language/schema/raw/master/csl-citation.json" }</w:instrText>
      </w:r>
      <w:r w:rsidR="005E6C31">
        <w:fldChar w:fldCharType="separate"/>
      </w:r>
      <w:r w:rsidR="00135ABA" w:rsidRPr="00135ABA">
        <w:rPr>
          <w:noProof/>
          <w:vertAlign w:val="superscript"/>
        </w:rPr>
        <w:t>30,31</w:t>
      </w:r>
      <w:r w:rsidR="005E6C31">
        <w:fldChar w:fldCharType="end"/>
      </w:r>
      <w:r w:rsidR="0015739F">
        <w:t xml:space="preserve"> </w:t>
      </w:r>
      <w:r w:rsidR="001F2386" w:rsidRPr="001F2386">
        <w:t>T</w:t>
      </w:r>
      <w:r w:rsidR="001F2386" w:rsidRPr="001F2386">
        <w:rPr>
          <w:vertAlign w:val="subscript"/>
        </w:rPr>
        <w:t>g</w:t>
      </w:r>
      <w:r w:rsidR="001F2386">
        <w:t xml:space="preserve"> plasticization by water was demonstrated by the greater amount of water content within spray dried trehalose particles, in comparison to spray dried mannitol/dextran particles (measured at 12.6% w/w for trehalose and 6.3% w/w for mannitol/dextran, Table 2)</w:t>
      </w:r>
      <w:proofErr w:type="gramStart"/>
      <w:r w:rsidR="001F2386">
        <w:t>.</w:t>
      </w:r>
      <w:r w:rsidR="008C7964" w:rsidRPr="001F2386">
        <w:t>It</w:t>
      </w:r>
      <w:proofErr w:type="gramEnd"/>
      <w:r w:rsidR="008C7964">
        <w:t xml:space="preserve"> is significant that both </w:t>
      </w:r>
      <w:proofErr w:type="spellStart"/>
      <w:r w:rsidR="000B50BE">
        <w:t>micro</w:t>
      </w:r>
      <w:r w:rsidR="008C7964">
        <w:t>particle</w:t>
      </w:r>
      <w:proofErr w:type="spellEnd"/>
      <w:r w:rsidR="000B50BE">
        <w:t xml:space="preserve"> types</w:t>
      </w:r>
      <w:r w:rsidR="008C7964">
        <w:t xml:space="preserve"> exhibited T</w:t>
      </w:r>
      <w:r w:rsidR="008C7964">
        <w:rPr>
          <w:vertAlign w:val="subscript"/>
        </w:rPr>
        <w:t>g</w:t>
      </w:r>
      <w:r w:rsidR="008C7964">
        <w:t xml:space="preserve"> </w:t>
      </w:r>
      <w:r w:rsidR="000B50BE">
        <w:t xml:space="preserve">values </w:t>
      </w:r>
      <w:r w:rsidR="008C7964">
        <w:t xml:space="preserve">far above cold chain </w:t>
      </w:r>
      <w:r w:rsidR="000B50BE">
        <w:t xml:space="preserve">storage </w:t>
      </w:r>
      <w:r w:rsidR="008C7964">
        <w:t>temperatures since it indicates reduce</w:t>
      </w:r>
      <w:r w:rsidR="000B50BE">
        <w:t>d</w:t>
      </w:r>
      <w:r w:rsidR="008C7964">
        <w:t xml:space="preserve"> mobility for the AdHu5GFP and VSVGFP </w:t>
      </w:r>
      <w:r w:rsidR="000B50BE">
        <w:t>vectors</w:t>
      </w:r>
      <w:r w:rsidR="00562A59">
        <w:t xml:space="preserve"> </w:t>
      </w:r>
      <w:r w:rsidR="00D5071D">
        <w:t xml:space="preserve">in these matrices </w:t>
      </w:r>
      <w:r w:rsidR="000B50BE">
        <w:t>under</w:t>
      </w:r>
      <w:r w:rsidR="00562A59">
        <w:t xml:space="preserve"> typical ambient conditions</w:t>
      </w:r>
      <w:r w:rsidR="008C7964">
        <w:t xml:space="preserve">, even though other factors </w:t>
      </w:r>
      <w:r w:rsidR="000C3D4C">
        <w:t>related to the generated particle</w:t>
      </w:r>
      <w:r w:rsidR="000B50BE">
        <w:t>s</w:t>
      </w:r>
      <w:r w:rsidR="000C3D4C">
        <w:t xml:space="preserve"> will contribute </w:t>
      </w:r>
      <w:r w:rsidR="00490A72">
        <w:t xml:space="preserve">to </w:t>
      </w:r>
      <w:r w:rsidR="000C3D4C">
        <w:t xml:space="preserve">the thermal stability </w:t>
      </w:r>
      <w:r w:rsidR="009C36F5">
        <w:t xml:space="preserve">of the dry powder vaccine </w:t>
      </w:r>
      <w:r w:rsidR="005E6C31">
        <w:fldChar w:fldCharType="begin" w:fldLock="1"/>
      </w:r>
      <w:r w:rsidR="00852326">
        <w:instrText>ADDIN CSL_CITATION { "citationItems" : [ { "id" : "ITEM-1", "itemData" : { "author" : [ { "dropping-particle" : "", "family" : "Brandau", "given" : "D T", "non-dropping-particle" : "", "parse-names" : false, "suffix" : "" }, { "dropping-particle" : "", "family" : "Jones", "given" : "L S", "non-dropping-particle" : "", "parse-names" : false, "suffix" : "" }, { "dropping-particle" : "", "family" : "Wiethoff", "given" : "Christopher M", "non-dropping-particle" : "", "parse-names" : false, "suffix" : "" }, { "dropping-particle" : "", "family" : "Rexroad", "given" : "Jason", "non-dropping-particle" : "", "parse-names" : false, "suffix" : "" }, { "dropping-particle" : "", "family" : "Middaugh", "given" : "C Russell", "non-dropping-particle" : "", "parse-names" : false, "suffix" : "" } ], "container-title" : "Journal of Pharmaceutical Sciences", "id" : "ITEM-1", "issue" : "2", "issued" : { "date-parts" : [ [ "2003" ] ] }, "page" : "218-231", "title" : "Thermal Stability of Vaccines", "type" : "article-journal", "volume" : "92" }, "uris" : [ "http://www.mendeley.com/documents/?uuid=5e2b1e91-9e45-4714-a79d-8f23c6ade5b3" ] } ], "mendeley" : { "formattedCitation" : "&lt;sup&gt;3&lt;/sup&gt;", "plainTextFormattedCitation" : "3", "previouslyFormattedCitation" : "&lt;sup&gt;3&lt;/sup&gt;" }, "properties" : {  }, "schema" : "https://github.com/citation-style-language/schema/raw/master/csl-citation.json" }</w:instrText>
      </w:r>
      <w:r w:rsidR="005E6C31">
        <w:fldChar w:fldCharType="separate"/>
      </w:r>
      <w:r w:rsidR="00135ABA" w:rsidRPr="00135ABA">
        <w:rPr>
          <w:noProof/>
          <w:vertAlign w:val="superscript"/>
        </w:rPr>
        <w:t>3</w:t>
      </w:r>
      <w:r w:rsidR="005E6C31">
        <w:fldChar w:fldCharType="end"/>
      </w:r>
      <w:r w:rsidR="008C7964">
        <w:t>.</w:t>
      </w:r>
    </w:p>
    <w:p w14:paraId="6E200C7E" w14:textId="77777777" w:rsidR="003D1852" w:rsidRPr="00CC7A37" w:rsidRDefault="000C3D4C" w:rsidP="001F2386">
      <w:pPr>
        <w:spacing w:after="0" w:line="480" w:lineRule="auto"/>
        <w:jc w:val="both"/>
      </w:pPr>
      <w:r>
        <w:tab/>
      </w:r>
      <w:r w:rsidR="008C7964">
        <w:t xml:space="preserve">It </w:t>
      </w:r>
      <w:r w:rsidR="00DB0854">
        <w:t xml:space="preserve">was </w:t>
      </w:r>
      <w:r w:rsidR="008C7964">
        <w:t xml:space="preserve">essential that the coating method </w:t>
      </w:r>
      <w:r w:rsidR="00DB0854">
        <w:t xml:space="preserve">did </w:t>
      </w:r>
      <w:r w:rsidR="00490A72">
        <w:t>not</w:t>
      </w:r>
      <w:r w:rsidR="008C7964">
        <w:t xml:space="preserve"> impact thermal stability </w:t>
      </w:r>
      <w:r w:rsidR="00DB0854">
        <w:t xml:space="preserve">while </w:t>
      </w:r>
      <w:r w:rsidR="008C7964">
        <w:t xml:space="preserve">new barrier properties </w:t>
      </w:r>
      <w:r w:rsidR="00DB0854">
        <w:t xml:space="preserve">were </w:t>
      </w:r>
      <w:r w:rsidR="00F8764A">
        <w:t>given to</w:t>
      </w:r>
      <w:r w:rsidR="008C7964">
        <w:t xml:space="preserve"> the vaccine </w:t>
      </w:r>
      <w:r w:rsidR="000B50BE">
        <w:t>powders</w:t>
      </w:r>
      <w:r w:rsidR="00EF3D58">
        <w:t>.</w:t>
      </w:r>
      <w:r w:rsidR="00D54318">
        <w:t xml:space="preserve"> </w:t>
      </w:r>
      <w:r w:rsidR="008C7964">
        <w:t>The T</w:t>
      </w:r>
      <w:r w:rsidR="008C7964">
        <w:rPr>
          <w:vertAlign w:val="subscript"/>
        </w:rPr>
        <w:t>g</w:t>
      </w:r>
      <w:r w:rsidR="008C7964">
        <w:t xml:space="preserve"> </w:t>
      </w:r>
      <w:r w:rsidR="004E0FA5">
        <w:t>of</w:t>
      </w:r>
      <w:r w:rsidR="008C7964">
        <w:t xml:space="preserve"> </w:t>
      </w:r>
      <w:r w:rsidR="000B50BE">
        <w:t xml:space="preserve">pure spray dried </w:t>
      </w:r>
      <w:proofErr w:type="spellStart"/>
      <w:r w:rsidR="008C7964">
        <w:t>Eudragit</w:t>
      </w:r>
      <w:proofErr w:type="spellEnd"/>
      <w:r w:rsidR="008C7964">
        <w:t xml:space="preserve"> was 152.0°C</w:t>
      </w:r>
      <w:r w:rsidR="00FE1209">
        <w:t>, which agreed with previous report</w:t>
      </w:r>
      <w:r w:rsidR="00EF3D58">
        <w:t>ed values</w:t>
      </w:r>
      <w:r w:rsidR="001E5F76">
        <w:t>.</w:t>
      </w:r>
      <w:r w:rsidR="005E6C31">
        <w:fldChar w:fldCharType="begin" w:fldLock="1"/>
      </w:r>
      <w:r w:rsidR="00852326">
        <w:instrText>ADDIN CSL_CITATION { "citationItems" : [ { "id" : "ITEM-1", "itemData" : { "DOI" : "10.1145/634067.634234.", "ISBN" : "5131121213", "author" : [ { "dropping-particle" : "", "family" : "Albano", "given" : "A.", "non-dropping-particle" : "", "parse-names" : false, "suffix" : "" }, { "dropping-particle" : "", "family" : "Phuapradit", "given" : "W.", "non-dropping-particle" : "", "parse-names" : false, "suffix" : "" }, { "dropping-particle" : "", "family" : "Sandhu", "given" : "H.", "non-dropping-particle" : "", "parse-names" : false, "suffix" : "" }, { "dropping-particle" : "", "family" : "Shah", "given" : "N.", "non-dropping-particle" : "", "parse-names" : false, "suffix" : "" } ], "id" : "ITEM-1", "issued" : { "date-parts" : [ [ "2002" ] ] }, "number" : "6350786", "publisher" : "U.S. Patent", "title" : "Stable Complexes of Poorly Soluble Compounds in Ionic Polymers", "type" : "patent" }, "uris" : [ "http://www.mendeley.com/documents/?uuid=7c415ac5-59db-4f44-a4a9-b0a2afb48f48" ] } ], "mendeley" : { "formattedCitation" : "&lt;sup&gt;32&lt;/sup&gt;", "plainTextFormattedCitation" : "32", "previouslyFormattedCitation" : "&lt;sup&gt;32&lt;/sup&gt;" }, "properties" : {  }, "schema" : "https://github.com/citation-style-language/schema/raw/master/csl-citation.json" }</w:instrText>
      </w:r>
      <w:r w:rsidR="005E6C31">
        <w:fldChar w:fldCharType="separate"/>
      </w:r>
      <w:r w:rsidR="00135ABA" w:rsidRPr="00135ABA">
        <w:rPr>
          <w:noProof/>
          <w:vertAlign w:val="superscript"/>
        </w:rPr>
        <w:t>32</w:t>
      </w:r>
      <w:r w:rsidR="005E6C31">
        <w:fldChar w:fldCharType="end"/>
      </w:r>
      <w:r w:rsidR="002B2FD9">
        <w:t xml:space="preserve"> The measured water content for spray dried </w:t>
      </w:r>
      <w:proofErr w:type="spellStart"/>
      <w:r w:rsidR="002B2FD9">
        <w:t>Eudragit</w:t>
      </w:r>
      <w:proofErr w:type="spellEnd"/>
      <w:r w:rsidR="002B2FD9">
        <w:t xml:space="preserve"> L100 was 3.2% w/w</w:t>
      </w:r>
      <w:r w:rsidR="001F2386">
        <w:t>.</w:t>
      </w:r>
      <w:r w:rsidR="004E0FA5">
        <w:t xml:space="preserve"> </w:t>
      </w:r>
      <w:r w:rsidR="00EF3D58">
        <w:t>T</w:t>
      </w:r>
      <w:r w:rsidR="004E0FA5">
        <w:t xml:space="preserve">he </w:t>
      </w:r>
      <w:r w:rsidR="000B50BE">
        <w:t>coated</w:t>
      </w:r>
      <w:r w:rsidR="004E0FA5">
        <w:t xml:space="preserve"> </w:t>
      </w:r>
      <w:proofErr w:type="spellStart"/>
      <w:r w:rsidR="000B50BE">
        <w:t>micro</w:t>
      </w:r>
      <w:r w:rsidR="004E0FA5">
        <w:t>particles</w:t>
      </w:r>
      <w:proofErr w:type="spellEnd"/>
      <w:r w:rsidR="004E0FA5">
        <w:t xml:space="preserve"> exhibited two glass transition</w:t>
      </w:r>
      <w:r w:rsidR="000B50BE">
        <w:t xml:space="preserve"> temperatures</w:t>
      </w:r>
      <w:r w:rsidR="00EF3D58">
        <w:t xml:space="preserve">, </w:t>
      </w:r>
      <w:proofErr w:type="spellStart"/>
      <w:r w:rsidR="004E0FA5">
        <w:t>T</w:t>
      </w:r>
      <w:r w:rsidR="004E0FA5">
        <w:rPr>
          <w:vertAlign w:val="subscript"/>
        </w:rPr>
        <w:t>g</w:t>
      </w:r>
      <w:r w:rsidR="004E0FA5">
        <w:t>s</w:t>
      </w:r>
      <w:proofErr w:type="spellEnd"/>
      <w:r w:rsidR="004E0FA5">
        <w:t xml:space="preserve"> </w:t>
      </w:r>
      <w:r w:rsidR="00EF3D58">
        <w:t xml:space="preserve">of </w:t>
      </w:r>
      <w:r w:rsidR="006467C3">
        <w:t>138.3°C and 156.4°C</w:t>
      </w:r>
      <w:r w:rsidR="00EF3D58" w:rsidRPr="00EF3D58">
        <w:t xml:space="preserve"> </w:t>
      </w:r>
      <w:r w:rsidR="00EF3D58">
        <w:t>for coated mannitol/dextran particles and</w:t>
      </w:r>
      <w:r w:rsidR="004E0FA5">
        <w:t xml:space="preserve"> </w:t>
      </w:r>
      <w:proofErr w:type="spellStart"/>
      <w:r w:rsidR="00EF3D58">
        <w:t>T</w:t>
      </w:r>
      <w:r w:rsidR="00EF3D58">
        <w:rPr>
          <w:vertAlign w:val="subscript"/>
        </w:rPr>
        <w:t>g</w:t>
      </w:r>
      <w:r w:rsidR="00EF3D58">
        <w:t>s</w:t>
      </w:r>
      <w:proofErr w:type="spellEnd"/>
      <w:r w:rsidR="00EF3D58">
        <w:t xml:space="preserve"> of 51.4°C and 157.0°C for the coated trehalose particles</w:t>
      </w:r>
      <w:r w:rsidR="00DC08A2">
        <w:t>.</w:t>
      </w:r>
      <w:r w:rsidR="00DC08A2" w:rsidRPr="00DC08A2">
        <w:t xml:space="preserve"> </w:t>
      </w:r>
      <w:r w:rsidR="00DC08A2">
        <w:t xml:space="preserve">These values were comparable (within experimental sensitivity to the thermal transition) to the separately spray dried particles and </w:t>
      </w:r>
      <w:proofErr w:type="spellStart"/>
      <w:r w:rsidR="00DC08A2">
        <w:t>Eudragit</w:t>
      </w:r>
      <w:proofErr w:type="spellEnd"/>
      <w:r w:rsidR="00DC08A2">
        <w:t>, respectively.</w:t>
      </w:r>
      <w:r w:rsidR="001F2386">
        <w:t xml:space="preserve"> Again, the water content was noticeably greater for coated trehalose particles in comparison to coated mannitol/dextran particles (8.3% w/w versus 5.9% w/w, respectively).</w:t>
      </w:r>
      <w:r w:rsidR="00DC08A2">
        <w:t xml:space="preserve"> Although the water content was high for each case of spray dried trehalose, the spray dry conditions were deliberately chosen based off of prior work for recovering greater activity of the target biological.</w:t>
      </w:r>
      <w:r w:rsidR="00EF3D58">
        <w:t xml:space="preserve"> </w:t>
      </w:r>
      <w:r w:rsidR="004E0FA5">
        <w:t>Based on th</w:t>
      </w:r>
      <w:r w:rsidR="00EF3D58">
        <w:t>ese</w:t>
      </w:r>
      <w:r w:rsidR="004E0FA5">
        <w:t xml:space="preserve"> </w:t>
      </w:r>
      <w:r w:rsidR="00EF3D58">
        <w:t>findings</w:t>
      </w:r>
      <w:r w:rsidR="004E0FA5">
        <w:t xml:space="preserve">, </w:t>
      </w:r>
      <w:r w:rsidR="000C4770">
        <w:t xml:space="preserve">the </w:t>
      </w:r>
      <w:r w:rsidR="00CC7A37">
        <w:t xml:space="preserve">thermal stability </w:t>
      </w:r>
      <w:r w:rsidR="000C4770">
        <w:t xml:space="preserve">of the </w:t>
      </w:r>
      <w:r w:rsidR="0059364F">
        <w:t xml:space="preserve">tested </w:t>
      </w:r>
      <w:r w:rsidR="000C4770">
        <w:t xml:space="preserve">vaccine models was not </w:t>
      </w:r>
      <w:r w:rsidR="00EF3D58">
        <w:t xml:space="preserve">considered </w:t>
      </w:r>
      <w:r w:rsidR="007610C3">
        <w:t>as</w:t>
      </w:r>
      <w:r w:rsidR="00EF3D58">
        <w:t xml:space="preserve"> be</w:t>
      </w:r>
      <w:r w:rsidR="007610C3">
        <w:t>ing</w:t>
      </w:r>
      <w:r w:rsidR="00EF3D58">
        <w:t xml:space="preserve"> </w:t>
      </w:r>
      <w:r w:rsidR="000C4770">
        <w:t xml:space="preserve">affected by the coating method. </w:t>
      </w:r>
    </w:p>
    <w:p w14:paraId="5E8C3E93" w14:textId="77777777" w:rsidR="00D75EA8" w:rsidRPr="001F5CB3" w:rsidRDefault="00D75EA8" w:rsidP="005E66E4">
      <w:pPr>
        <w:pStyle w:val="Caption"/>
        <w:keepNext/>
        <w:jc w:val="both"/>
        <w:rPr>
          <w:color w:val="auto"/>
        </w:rPr>
      </w:pPr>
      <w:proofErr w:type="gramStart"/>
      <w:r w:rsidRPr="001F5CB3">
        <w:rPr>
          <w:color w:val="auto"/>
        </w:rPr>
        <w:lastRenderedPageBreak/>
        <w:t xml:space="preserve">Table </w:t>
      </w:r>
      <w:r w:rsidR="005E6C31" w:rsidRPr="001F5CB3">
        <w:rPr>
          <w:color w:val="auto"/>
        </w:rPr>
        <w:fldChar w:fldCharType="begin"/>
      </w:r>
      <w:r w:rsidRPr="001F5CB3">
        <w:rPr>
          <w:color w:val="auto"/>
        </w:rPr>
        <w:instrText xml:space="preserve"> SEQ Table \* ARABIC </w:instrText>
      </w:r>
      <w:r w:rsidR="005E6C31" w:rsidRPr="001F5CB3">
        <w:rPr>
          <w:color w:val="auto"/>
        </w:rPr>
        <w:fldChar w:fldCharType="separate"/>
      </w:r>
      <w:r w:rsidRPr="001F5CB3">
        <w:rPr>
          <w:noProof/>
          <w:color w:val="auto"/>
        </w:rPr>
        <w:t>2</w:t>
      </w:r>
      <w:r w:rsidR="005E6C31" w:rsidRPr="001F5CB3">
        <w:rPr>
          <w:color w:val="auto"/>
        </w:rPr>
        <w:fldChar w:fldCharType="end"/>
      </w:r>
      <w:r w:rsidRPr="001F5CB3">
        <w:rPr>
          <w:color w:val="auto"/>
        </w:rPr>
        <w:t>.</w:t>
      </w:r>
      <w:proofErr w:type="gramEnd"/>
      <w:r w:rsidRPr="001F5CB3">
        <w:rPr>
          <w:b w:val="0"/>
          <w:color w:val="auto"/>
        </w:rPr>
        <w:t xml:space="preserve"> Measured</w:t>
      </w:r>
      <w:r w:rsidR="00573A1E">
        <w:rPr>
          <w:b w:val="0"/>
          <w:color w:val="auto"/>
        </w:rPr>
        <w:t xml:space="preserve"> </w:t>
      </w:r>
      <w:proofErr w:type="spellStart"/>
      <w:r w:rsidR="00EA6FE6">
        <w:rPr>
          <w:b w:val="0"/>
          <w:color w:val="auto"/>
        </w:rPr>
        <w:t>micro</w:t>
      </w:r>
      <w:r w:rsidR="00573A1E">
        <w:rPr>
          <w:b w:val="0"/>
          <w:color w:val="auto"/>
        </w:rPr>
        <w:t>particle</w:t>
      </w:r>
      <w:proofErr w:type="spellEnd"/>
      <w:r w:rsidRPr="001F5CB3">
        <w:rPr>
          <w:b w:val="0"/>
          <w:color w:val="auto"/>
        </w:rPr>
        <w:t xml:space="preserve"> glass transition temperature (T</w:t>
      </w:r>
      <w:r w:rsidRPr="001F5CB3">
        <w:rPr>
          <w:b w:val="0"/>
          <w:color w:val="auto"/>
          <w:vertAlign w:val="subscript"/>
        </w:rPr>
        <w:t>g</w:t>
      </w:r>
      <w:r w:rsidRPr="001F5CB3">
        <w:rPr>
          <w:b w:val="0"/>
          <w:color w:val="auto"/>
        </w:rPr>
        <w:t>) and crystal melting temperature (T</w:t>
      </w:r>
      <w:r w:rsidRPr="001F5CB3">
        <w:rPr>
          <w:b w:val="0"/>
          <w:color w:val="auto"/>
          <w:vertAlign w:val="subscript"/>
        </w:rPr>
        <w:t>m</w:t>
      </w:r>
      <w:r w:rsidRPr="001F5CB3">
        <w:rPr>
          <w:b w:val="0"/>
          <w:color w:val="auto"/>
        </w:rPr>
        <w:t xml:space="preserve">). Samples tested were spray dried </w:t>
      </w:r>
      <w:proofErr w:type="spellStart"/>
      <w:r w:rsidRPr="001F5CB3">
        <w:rPr>
          <w:b w:val="0"/>
          <w:color w:val="auto"/>
        </w:rPr>
        <w:t>Eudragit</w:t>
      </w:r>
      <w:proofErr w:type="spellEnd"/>
      <w:r w:rsidRPr="001F5CB3">
        <w:rPr>
          <w:b w:val="0"/>
          <w:color w:val="auto"/>
        </w:rPr>
        <w:t>, spray dried mannitol/dextran, sp</w:t>
      </w:r>
      <w:r w:rsidR="001F5CB3" w:rsidRPr="001F5CB3">
        <w:rPr>
          <w:b w:val="0"/>
          <w:color w:val="auto"/>
        </w:rPr>
        <w:t>ray dried trehalose, consecutive</w:t>
      </w:r>
      <w:r w:rsidR="00EA6FE6">
        <w:rPr>
          <w:b w:val="0"/>
          <w:color w:val="auto"/>
        </w:rPr>
        <w:t>ly</w:t>
      </w:r>
      <w:r w:rsidR="001F5CB3" w:rsidRPr="001F5CB3">
        <w:rPr>
          <w:b w:val="0"/>
          <w:color w:val="auto"/>
        </w:rPr>
        <w:t xml:space="preserve"> spray dried </w:t>
      </w:r>
      <w:proofErr w:type="spellStart"/>
      <w:r w:rsidR="001F5CB3" w:rsidRPr="001F5CB3">
        <w:rPr>
          <w:b w:val="0"/>
          <w:color w:val="auto"/>
        </w:rPr>
        <w:t>Eudragit</w:t>
      </w:r>
      <w:proofErr w:type="spellEnd"/>
      <w:r w:rsidR="00B5340B">
        <w:rPr>
          <w:b w:val="0"/>
          <w:color w:val="auto"/>
        </w:rPr>
        <w:t>-</w:t>
      </w:r>
      <w:r w:rsidR="001F5CB3" w:rsidRPr="001F5CB3">
        <w:rPr>
          <w:b w:val="0"/>
          <w:color w:val="auto"/>
        </w:rPr>
        <w:t>coated mannitol/dextran, and consecutive</w:t>
      </w:r>
      <w:r w:rsidR="00EA6FE6">
        <w:rPr>
          <w:b w:val="0"/>
          <w:color w:val="auto"/>
        </w:rPr>
        <w:t>ly</w:t>
      </w:r>
      <w:r w:rsidR="001F5CB3" w:rsidRPr="001F5CB3">
        <w:rPr>
          <w:b w:val="0"/>
          <w:color w:val="auto"/>
        </w:rPr>
        <w:t xml:space="preserve"> spray dried </w:t>
      </w:r>
      <w:proofErr w:type="spellStart"/>
      <w:r w:rsidR="001F5CB3" w:rsidRPr="001F5CB3">
        <w:rPr>
          <w:b w:val="0"/>
          <w:color w:val="auto"/>
        </w:rPr>
        <w:t>Eudragit</w:t>
      </w:r>
      <w:proofErr w:type="spellEnd"/>
      <w:r w:rsidR="00B5340B">
        <w:rPr>
          <w:b w:val="0"/>
          <w:color w:val="auto"/>
        </w:rPr>
        <w:t>-</w:t>
      </w:r>
      <w:r w:rsidR="001F5CB3" w:rsidRPr="001F5CB3">
        <w:rPr>
          <w:b w:val="0"/>
          <w:color w:val="auto"/>
        </w:rPr>
        <w:t>coated trehalose.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438"/>
        <w:gridCol w:w="1134"/>
        <w:gridCol w:w="2558"/>
      </w:tblGrid>
      <w:tr w:rsidR="00D52387" w:rsidRPr="00915914" w14:paraId="4673DC12" w14:textId="77777777" w:rsidTr="00D52387">
        <w:tc>
          <w:tcPr>
            <w:tcW w:w="3348" w:type="dxa"/>
            <w:tcBorders>
              <w:top w:val="nil"/>
              <w:left w:val="nil"/>
              <w:bottom w:val="single" w:sz="4" w:space="0" w:color="auto"/>
            </w:tcBorders>
            <w:shd w:val="clear" w:color="auto" w:fill="auto"/>
          </w:tcPr>
          <w:p w14:paraId="45497088" w14:textId="77777777" w:rsidR="00D52387" w:rsidRPr="00915914" w:rsidRDefault="00D52387" w:rsidP="00915914">
            <w:pPr>
              <w:spacing w:after="0" w:line="240" w:lineRule="auto"/>
              <w:rPr>
                <w:b/>
                <w:sz w:val="22"/>
              </w:rPr>
            </w:pPr>
            <w:r w:rsidRPr="00915914">
              <w:rPr>
                <w:b/>
                <w:sz w:val="22"/>
              </w:rPr>
              <w:t>Sample</w:t>
            </w:r>
          </w:p>
        </w:tc>
        <w:tc>
          <w:tcPr>
            <w:tcW w:w="1438" w:type="dxa"/>
            <w:tcBorders>
              <w:top w:val="nil"/>
              <w:bottom w:val="single" w:sz="4" w:space="0" w:color="auto"/>
            </w:tcBorders>
            <w:shd w:val="clear" w:color="auto" w:fill="auto"/>
          </w:tcPr>
          <w:p w14:paraId="2D6EF729" w14:textId="77777777" w:rsidR="00D52387" w:rsidRPr="00915914" w:rsidRDefault="00D52387" w:rsidP="00915914">
            <w:pPr>
              <w:spacing w:after="0" w:line="240" w:lineRule="auto"/>
              <w:rPr>
                <w:b/>
                <w:sz w:val="22"/>
              </w:rPr>
            </w:pPr>
            <w:r w:rsidRPr="00915914">
              <w:rPr>
                <w:b/>
                <w:sz w:val="22"/>
              </w:rPr>
              <w:t>T</w:t>
            </w:r>
            <w:r w:rsidRPr="00915914">
              <w:rPr>
                <w:b/>
                <w:sz w:val="22"/>
                <w:vertAlign w:val="subscript"/>
              </w:rPr>
              <w:t>g</w:t>
            </w:r>
            <w:r w:rsidRPr="00915914">
              <w:rPr>
                <w:b/>
                <w:sz w:val="22"/>
              </w:rPr>
              <w:t xml:space="preserve"> (°C)</w:t>
            </w:r>
          </w:p>
        </w:tc>
        <w:tc>
          <w:tcPr>
            <w:tcW w:w="1134" w:type="dxa"/>
            <w:tcBorders>
              <w:top w:val="nil"/>
              <w:bottom w:val="single" w:sz="4" w:space="0" w:color="auto"/>
              <w:right w:val="nil"/>
            </w:tcBorders>
            <w:shd w:val="clear" w:color="auto" w:fill="auto"/>
          </w:tcPr>
          <w:p w14:paraId="150CAD00" w14:textId="77777777" w:rsidR="00D52387" w:rsidRPr="00915914" w:rsidRDefault="00D52387" w:rsidP="00915914">
            <w:pPr>
              <w:spacing w:after="0" w:line="240" w:lineRule="auto"/>
              <w:rPr>
                <w:b/>
                <w:sz w:val="22"/>
              </w:rPr>
            </w:pPr>
            <w:r w:rsidRPr="00915914">
              <w:rPr>
                <w:b/>
                <w:sz w:val="22"/>
              </w:rPr>
              <w:t>T</w:t>
            </w:r>
            <w:r w:rsidRPr="00915914">
              <w:rPr>
                <w:b/>
                <w:sz w:val="22"/>
                <w:vertAlign w:val="subscript"/>
              </w:rPr>
              <w:t>m</w:t>
            </w:r>
            <w:r w:rsidRPr="00915914">
              <w:rPr>
                <w:b/>
                <w:sz w:val="22"/>
              </w:rPr>
              <w:t xml:space="preserve"> (°C)</w:t>
            </w:r>
          </w:p>
        </w:tc>
        <w:tc>
          <w:tcPr>
            <w:tcW w:w="2558" w:type="dxa"/>
            <w:tcBorders>
              <w:top w:val="nil"/>
              <w:bottom w:val="single" w:sz="4" w:space="0" w:color="auto"/>
              <w:right w:val="nil"/>
            </w:tcBorders>
          </w:tcPr>
          <w:p w14:paraId="225588F5" w14:textId="77777777" w:rsidR="00D52387" w:rsidRPr="00915914" w:rsidRDefault="00006AFD" w:rsidP="00915914">
            <w:pPr>
              <w:spacing w:after="0" w:line="240" w:lineRule="auto"/>
              <w:rPr>
                <w:b/>
                <w:sz w:val="22"/>
              </w:rPr>
            </w:pPr>
            <w:r>
              <w:rPr>
                <w:b/>
                <w:sz w:val="22"/>
              </w:rPr>
              <w:t>Water</w:t>
            </w:r>
            <w:r w:rsidR="00D52387">
              <w:rPr>
                <w:b/>
                <w:sz w:val="22"/>
              </w:rPr>
              <w:t xml:space="preserve"> Content (% w/w)</w:t>
            </w:r>
          </w:p>
        </w:tc>
      </w:tr>
      <w:tr w:rsidR="00D52387" w:rsidRPr="00915914" w14:paraId="22E398E7" w14:textId="77777777" w:rsidTr="00D52387">
        <w:tc>
          <w:tcPr>
            <w:tcW w:w="3348" w:type="dxa"/>
            <w:tcBorders>
              <w:left w:val="nil"/>
              <w:bottom w:val="nil"/>
              <w:right w:val="single" w:sz="4" w:space="0" w:color="auto"/>
            </w:tcBorders>
            <w:shd w:val="clear" w:color="auto" w:fill="auto"/>
          </w:tcPr>
          <w:p w14:paraId="65CE79CD" w14:textId="77777777" w:rsidR="00D52387" w:rsidRPr="00915914" w:rsidRDefault="00D52387" w:rsidP="003D1852">
            <w:pPr>
              <w:spacing w:after="0" w:line="240" w:lineRule="auto"/>
              <w:rPr>
                <w:sz w:val="22"/>
              </w:rPr>
            </w:pPr>
            <w:proofErr w:type="spellStart"/>
            <w:r w:rsidRPr="00915914">
              <w:rPr>
                <w:sz w:val="22"/>
              </w:rPr>
              <w:t>Eudragit</w:t>
            </w:r>
            <w:proofErr w:type="spellEnd"/>
            <w:r w:rsidRPr="00915914">
              <w:rPr>
                <w:sz w:val="22"/>
              </w:rPr>
              <w:t xml:space="preserve"> L100</w:t>
            </w:r>
          </w:p>
        </w:tc>
        <w:tc>
          <w:tcPr>
            <w:tcW w:w="1438" w:type="dxa"/>
            <w:tcBorders>
              <w:left w:val="single" w:sz="4" w:space="0" w:color="auto"/>
              <w:bottom w:val="nil"/>
              <w:right w:val="single" w:sz="4" w:space="0" w:color="auto"/>
            </w:tcBorders>
            <w:shd w:val="clear" w:color="auto" w:fill="auto"/>
          </w:tcPr>
          <w:p w14:paraId="3D239074" w14:textId="77777777" w:rsidR="00D52387" w:rsidRPr="00915914" w:rsidRDefault="00D52387" w:rsidP="003D1852">
            <w:pPr>
              <w:spacing w:after="0" w:line="240" w:lineRule="auto"/>
              <w:jc w:val="right"/>
              <w:rPr>
                <w:sz w:val="22"/>
              </w:rPr>
            </w:pPr>
            <w:r w:rsidRPr="00915914">
              <w:rPr>
                <w:sz w:val="22"/>
              </w:rPr>
              <w:t>152.0</w:t>
            </w:r>
          </w:p>
        </w:tc>
        <w:tc>
          <w:tcPr>
            <w:tcW w:w="1134" w:type="dxa"/>
            <w:tcBorders>
              <w:left w:val="single" w:sz="4" w:space="0" w:color="auto"/>
              <w:bottom w:val="nil"/>
              <w:right w:val="nil"/>
            </w:tcBorders>
            <w:shd w:val="clear" w:color="auto" w:fill="auto"/>
          </w:tcPr>
          <w:p w14:paraId="186989F6" w14:textId="77777777" w:rsidR="00D52387" w:rsidRPr="00915914" w:rsidRDefault="00D52387" w:rsidP="003D1852">
            <w:pPr>
              <w:spacing w:after="0" w:line="240" w:lineRule="auto"/>
              <w:jc w:val="right"/>
              <w:rPr>
                <w:sz w:val="22"/>
              </w:rPr>
            </w:pPr>
            <w:r w:rsidRPr="00915914">
              <w:rPr>
                <w:sz w:val="22"/>
              </w:rPr>
              <w:t>-</w:t>
            </w:r>
          </w:p>
        </w:tc>
        <w:tc>
          <w:tcPr>
            <w:tcW w:w="2558" w:type="dxa"/>
            <w:tcBorders>
              <w:left w:val="single" w:sz="4" w:space="0" w:color="auto"/>
              <w:bottom w:val="nil"/>
              <w:right w:val="nil"/>
            </w:tcBorders>
          </w:tcPr>
          <w:p w14:paraId="23DE5159" w14:textId="77777777" w:rsidR="00D52387" w:rsidRPr="00915914" w:rsidRDefault="00732547" w:rsidP="003D1852">
            <w:pPr>
              <w:spacing w:after="0" w:line="240" w:lineRule="auto"/>
              <w:jc w:val="right"/>
              <w:rPr>
                <w:sz w:val="22"/>
              </w:rPr>
            </w:pPr>
            <w:r>
              <w:rPr>
                <w:sz w:val="22"/>
              </w:rPr>
              <w:t>3</w:t>
            </w:r>
            <w:r w:rsidR="003D1852">
              <w:rPr>
                <w:sz w:val="22"/>
              </w:rPr>
              <w:t>.2</w:t>
            </w:r>
          </w:p>
        </w:tc>
      </w:tr>
      <w:tr w:rsidR="00D52387" w:rsidRPr="00915914" w14:paraId="32A3E113" w14:textId="77777777" w:rsidTr="00D52387">
        <w:tc>
          <w:tcPr>
            <w:tcW w:w="3348" w:type="dxa"/>
            <w:tcBorders>
              <w:top w:val="nil"/>
              <w:left w:val="nil"/>
              <w:bottom w:val="nil"/>
              <w:right w:val="single" w:sz="4" w:space="0" w:color="auto"/>
            </w:tcBorders>
            <w:shd w:val="clear" w:color="auto" w:fill="auto"/>
          </w:tcPr>
          <w:p w14:paraId="106D9A08" w14:textId="77777777" w:rsidR="00D52387" w:rsidRPr="00915914" w:rsidRDefault="00D52387" w:rsidP="00915914">
            <w:pPr>
              <w:spacing w:after="0" w:line="240" w:lineRule="auto"/>
              <w:rPr>
                <w:sz w:val="22"/>
              </w:rPr>
            </w:pPr>
            <w:r w:rsidRPr="00915914">
              <w:rPr>
                <w:sz w:val="22"/>
              </w:rPr>
              <w:t>Mannitol/dextran</w:t>
            </w:r>
          </w:p>
        </w:tc>
        <w:tc>
          <w:tcPr>
            <w:tcW w:w="1438" w:type="dxa"/>
            <w:tcBorders>
              <w:top w:val="nil"/>
              <w:left w:val="single" w:sz="4" w:space="0" w:color="auto"/>
              <w:bottom w:val="nil"/>
              <w:right w:val="single" w:sz="4" w:space="0" w:color="auto"/>
            </w:tcBorders>
            <w:shd w:val="clear" w:color="auto" w:fill="auto"/>
          </w:tcPr>
          <w:p w14:paraId="57BADCA7" w14:textId="77777777" w:rsidR="00D52387" w:rsidRPr="00915914" w:rsidRDefault="00D52387" w:rsidP="003D1852">
            <w:pPr>
              <w:spacing w:after="0" w:line="240" w:lineRule="auto"/>
              <w:jc w:val="right"/>
              <w:rPr>
                <w:sz w:val="22"/>
              </w:rPr>
            </w:pPr>
            <w:r w:rsidRPr="00915914">
              <w:rPr>
                <w:sz w:val="22"/>
              </w:rPr>
              <w:t>137.7</w:t>
            </w:r>
          </w:p>
        </w:tc>
        <w:tc>
          <w:tcPr>
            <w:tcW w:w="1134" w:type="dxa"/>
            <w:tcBorders>
              <w:top w:val="nil"/>
              <w:left w:val="single" w:sz="4" w:space="0" w:color="auto"/>
              <w:bottom w:val="nil"/>
              <w:right w:val="nil"/>
            </w:tcBorders>
            <w:shd w:val="clear" w:color="auto" w:fill="auto"/>
          </w:tcPr>
          <w:p w14:paraId="36AFD1E7" w14:textId="77777777" w:rsidR="00D52387" w:rsidRPr="00915914" w:rsidRDefault="00D52387" w:rsidP="003D1852">
            <w:pPr>
              <w:spacing w:after="0" w:line="240" w:lineRule="auto"/>
              <w:jc w:val="right"/>
              <w:rPr>
                <w:sz w:val="22"/>
              </w:rPr>
            </w:pPr>
            <w:r w:rsidRPr="00915914">
              <w:rPr>
                <w:sz w:val="22"/>
              </w:rPr>
              <w:t>165.0</w:t>
            </w:r>
          </w:p>
        </w:tc>
        <w:tc>
          <w:tcPr>
            <w:tcW w:w="2558" w:type="dxa"/>
            <w:tcBorders>
              <w:top w:val="nil"/>
              <w:left w:val="single" w:sz="4" w:space="0" w:color="auto"/>
              <w:bottom w:val="nil"/>
              <w:right w:val="nil"/>
            </w:tcBorders>
          </w:tcPr>
          <w:p w14:paraId="12145F97" w14:textId="77777777" w:rsidR="00D52387" w:rsidRPr="00915914" w:rsidRDefault="003D1852" w:rsidP="003D1852">
            <w:pPr>
              <w:spacing w:after="0" w:line="240" w:lineRule="auto"/>
              <w:jc w:val="right"/>
              <w:rPr>
                <w:sz w:val="22"/>
              </w:rPr>
            </w:pPr>
            <w:r>
              <w:rPr>
                <w:sz w:val="22"/>
              </w:rPr>
              <w:t>6.3</w:t>
            </w:r>
          </w:p>
        </w:tc>
      </w:tr>
      <w:tr w:rsidR="00D52387" w:rsidRPr="00915914" w14:paraId="45E0B49C" w14:textId="77777777" w:rsidTr="00D52387">
        <w:tc>
          <w:tcPr>
            <w:tcW w:w="3348" w:type="dxa"/>
            <w:tcBorders>
              <w:top w:val="nil"/>
              <w:left w:val="nil"/>
              <w:bottom w:val="nil"/>
              <w:right w:val="single" w:sz="4" w:space="0" w:color="auto"/>
            </w:tcBorders>
            <w:shd w:val="clear" w:color="auto" w:fill="auto"/>
          </w:tcPr>
          <w:p w14:paraId="53FE58BD" w14:textId="77777777" w:rsidR="00D52387" w:rsidRPr="00915914" w:rsidRDefault="00D52387" w:rsidP="00915914">
            <w:pPr>
              <w:spacing w:after="0" w:line="240" w:lineRule="auto"/>
              <w:rPr>
                <w:sz w:val="22"/>
              </w:rPr>
            </w:pPr>
            <w:r w:rsidRPr="00915914">
              <w:rPr>
                <w:sz w:val="22"/>
              </w:rPr>
              <w:t>Trehalose</w:t>
            </w:r>
          </w:p>
        </w:tc>
        <w:tc>
          <w:tcPr>
            <w:tcW w:w="1438" w:type="dxa"/>
            <w:tcBorders>
              <w:top w:val="nil"/>
              <w:left w:val="single" w:sz="4" w:space="0" w:color="auto"/>
              <w:bottom w:val="nil"/>
              <w:right w:val="single" w:sz="4" w:space="0" w:color="auto"/>
            </w:tcBorders>
            <w:shd w:val="clear" w:color="auto" w:fill="auto"/>
          </w:tcPr>
          <w:p w14:paraId="5F9F2566" w14:textId="77777777" w:rsidR="00D52387" w:rsidRPr="00915914" w:rsidRDefault="00D52387" w:rsidP="003D1852">
            <w:pPr>
              <w:spacing w:after="0" w:line="240" w:lineRule="auto"/>
              <w:jc w:val="right"/>
              <w:rPr>
                <w:sz w:val="22"/>
              </w:rPr>
            </w:pPr>
            <w:r w:rsidRPr="00915914">
              <w:rPr>
                <w:sz w:val="22"/>
              </w:rPr>
              <w:t>49.1</w:t>
            </w:r>
          </w:p>
        </w:tc>
        <w:tc>
          <w:tcPr>
            <w:tcW w:w="1134" w:type="dxa"/>
            <w:tcBorders>
              <w:top w:val="nil"/>
              <w:left w:val="single" w:sz="4" w:space="0" w:color="auto"/>
              <w:bottom w:val="nil"/>
              <w:right w:val="nil"/>
            </w:tcBorders>
            <w:shd w:val="clear" w:color="auto" w:fill="auto"/>
          </w:tcPr>
          <w:p w14:paraId="776A929E" w14:textId="77777777" w:rsidR="00D52387" w:rsidRPr="00915914" w:rsidRDefault="00D52387" w:rsidP="003D1852">
            <w:pPr>
              <w:spacing w:after="0" w:line="240" w:lineRule="auto"/>
              <w:jc w:val="right"/>
              <w:rPr>
                <w:sz w:val="22"/>
              </w:rPr>
            </w:pPr>
            <w:r w:rsidRPr="00915914">
              <w:rPr>
                <w:sz w:val="22"/>
              </w:rPr>
              <w:t>-</w:t>
            </w:r>
          </w:p>
        </w:tc>
        <w:tc>
          <w:tcPr>
            <w:tcW w:w="2558" w:type="dxa"/>
            <w:tcBorders>
              <w:top w:val="nil"/>
              <w:left w:val="single" w:sz="4" w:space="0" w:color="auto"/>
              <w:bottom w:val="nil"/>
              <w:right w:val="nil"/>
            </w:tcBorders>
          </w:tcPr>
          <w:p w14:paraId="4E87AC10" w14:textId="77777777" w:rsidR="00D52387" w:rsidRPr="00915914" w:rsidRDefault="003D1852" w:rsidP="003D1852">
            <w:pPr>
              <w:spacing w:after="0" w:line="240" w:lineRule="auto"/>
              <w:jc w:val="right"/>
              <w:rPr>
                <w:sz w:val="22"/>
              </w:rPr>
            </w:pPr>
            <w:r>
              <w:rPr>
                <w:sz w:val="22"/>
              </w:rPr>
              <w:t>12.6</w:t>
            </w:r>
          </w:p>
        </w:tc>
      </w:tr>
      <w:tr w:rsidR="00D52387" w:rsidRPr="00915914" w14:paraId="752DC167" w14:textId="77777777" w:rsidTr="00D52387">
        <w:tc>
          <w:tcPr>
            <w:tcW w:w="3348" w:type="dxa"/>
            <w:tcBorders>
              <w:top w:val="nil"/>
              <w:left w:val="nil"/>
              <w:bottom w:val="nil"/>
              <w:right w:val="single" w:sz="4" w:space="0" w:color="auto"/>
            </w:tcBorders>
            <w:shd w:val="clear" w:color="auto" w:fill="auto"/>
          </w:tcPr>
          <w:p w14:paraId="587D937F" w14:textId="77777777" w:rsidR="00D52387" w:rsidRPr="00915914" w:rsidRDefault="00D52387" w:rsidP="00915914">
            <w:pPr>
              <w:spacing w:after="0" w:line="240" w:lineRule="auto"/>
              <w:rPr>
                <w:sz w:val="22"/>
              </w:rPr>
            </w:pPr>
            <w:r w:rsidRPr="00915914">
              <w:rPr>
                <w:sz w:val="22"/>
              </w:rPr>
              <w:t xml:space="preserve">Mannitol/dextran + </w:t>
            </w:r>
            <w:proofErr w:type="spellStart"/>
            <w:r w:rsidRPr="00915914">
              <w:rPr>
                <w:sz w:val="22"/>
              </w:rPr>
              <w:t>Eudragit</w:t>
            </w:r>
            <w:proofErr w:type="spellEnd"/>
            <w:r w:rsidRPr="00915914">
              <w:rPr>
                <w:sz w:val="22"/>
              </w:rPr>
              <w:t xml:space="preserve"> L100</w:t>
            </w:r>
          </w:p>
        </w:tc>
        <w:tc>
          <w:tcPr>
            <w:tcW w:w="1438" w:type="dxa"/>
            <w:tcBorders>
              <w:top w:val="nil"/>
              <w:left w:val="single" w:sz="4" w:space="0" w:color="auto"/>
              <w:bottom w:val="nil"/>
              <w:right w:val="single" w:sz="4" w:space="0" w:color="auto"/>
            </w:tcBorders>
            <w:shd w:val="clear" w:color="auto" w:fill="auto"/>
          </w:tcPr>
          <w:p w14:paraId="64904C45" w14:textId="77777777" w:rsidR="00D52387" w:rsidRPr="00915914" w:rsidRDefault="00D52387" w:rsidP="003D1852">
            <w:pPr>
              <w:spacing w:after="0" w:line="240" w:lineRule="auto"/>
              <w:jc w:val="right"/>
              <w:rPr>
                <w:sz w:val="22"/>
              </w:rPr>
            </w:pPr>
            <w:r w:rsidRPr="00915914">
              <w:rPr>
                <w:sz w:val="22"/>
              </w:rPr>
              <w:t>138.3, 156.4</w:t>
            </w:r>
          </w:p>
        </w:tc>
        <w:tc>
          <w:tcPr>
            <w:tcW w:w="1134" w:type="dxa"/>
            <w:tcBorders>
              <w:top w:val="nil"/>
              <w:left w:val="single" w:sz="4" w:space="0" w:color="auto"/>
              <w:bottom w:val="nil"/>
              <w:right w:val="nil"/>
            </w:tcBorders>
            <w:shd w:val="clear" w:color="auto" w:fill="auto"/>
          </w:tcPr>
          <w:p w14:paraId="0ECAEACE" w14:textId="77777777" w:rsidR="00D52387" w:rsidRPr="00915914" w:rsidRDefault="00D52387" w:rsidP="003D1852">
            <w:pPr>
              <w:spacing w:after="0" w:line="240" w:lineRule="auto"/>
              <w:jc w:val="right"/>
              <w:rPr>
                <w:sz w:val="22"/>
              </w:rPr>
            </w:pPr>
            <w:r w:rsidRPr="00915914">
              <w:rPr>
                <w:sz w:val="22"/>
              </w:rPr>
              <w:t>165.8</w:t>
            </w:r>
          </w:p>
        </w:tc>
        <w:tc>
          <w:tcPr>
            <w:tcW w:w="2558" w:type="dxa"/>
            <w:tcBorders>
              <w:top w:val="nil"/>
              <w:left w:val="single" w:sz="4" w:space="0" w:color="auto"/>
              <w:bottom w:val="nil"/>
              <w:right w:val="nil"/>
            </w:tcBorders>
          </w:tcPr>
          <w:p w14:paraId="199E9E5B" w14:textId="77777777" w:rsidR="00D52387" w:rsidRPr="00915914" w:rsidRDefault="00006AFD" w:rsidP="003D1852">
            <w:pPr>
              <w:spacing w:after="0" w:line="240" w:lineRule="auto"/>
              <w:jc w:val="right"/>
              <w:rPr>
                <w:sz w:val="22"/>
              </w:rPr>
            </w:pPr>
            <w:r>
              <w:rPr>
                <w:sz w:val="22"/>
              </w:rPr>
              <w:t>5.9</w:t>
            </w:r>
          </w:p>
        </w:tc>
      </w:tr>
      <w:tr w:rsidR="00D52387" w:rsidRPr="00915914" w14:paraId="30D2B2B9" w14:textId="77777777" w:rsidTr="00D52387">
        <w:tc>
          <w:tcPr>
            <w:tcW w:w="3348" w:type="dxa"/>
            <w:tcBorders>
              <w:top w:val="nil"/>
              <w:left w:val="nil"/>
              <w:bottom w:val="nil"/>
              <w:right w:val="single" w:sz="4" w:space="0" w:color="auto"/>
            </w:tcBorders>
            <w:shd w:val="clear" w:color="auto" w:fill="auto"/>
          </w:tcPr>
          <w:p w14:paraId="77617D08" w14:textId="77777777" w:rsidR="00D52387" w:rsidRPr="00915914" w:rsidRDefault="00D52387" w:rsidP="00915914">
            <w:pPr>
              <w:spacing w:after="0" w:line="240" w:lineRule="auto"/>
              <w:rPr>
                <w:sz w:val="22"/>
              </w:rPr>
            </w:pPr>
            <w:r w:rsidRPr="00915914">
              <w:rPr>
                <w:sz w:val="22"/>
              </w:rPr>
              <w:t xml:space="preserve">Trehalose + </w:t>
            </w:r>
            <w:proofErr w:type="spellStart"/>
            <w:r w:rsidRPr="00915914">
              <w:rPr>
                <w:sz w:val="22"/>
              </w:rPr>
              <w:t>Eudragit</w:t>
            </w:r>
            <w:proofErr w:type="spellEnd"/>
            <w:r w:rsidRPr="00915914">
              <w:rPr>
                <w:sz w:val="22"/>
              </w:rPr>
              <w:t xml:space="preserve"> L100</w:t>
            </w:r>
          </w:p>
        </w:tc>
        <w:tc>
          <w:tcPr>
            <w:tcW w:w="1438" w:type="dxa"/>
            <w:tcBorders>
              <w:top w:val="nil"/>
              <w:left w:val="single" w:sz="4" w:space="0" w:color="auto"/>
              <w:bottom w:val="nil"/>
              <w:right w:val="single" w:sz="4" w:space="0" w:color="auto"/>
            </w:tcBorders>
            <w:shd w:val="clear" w:color="auto" w:fill="auto"/>
          </w:tcPr>
          <w:p w14:paraId="72069C68" w14:textId="77777777" w:rsidR="00D52387" w:rsidRPr="00915914" w:rsidRDefault="00D52387" w:rsidP="003D1852">
            <w:pPr>
              <w:spacing w:after="0" w:line="240" w:lineRule="auto"/>
              <w:jc w:val="right"/>
              <w:rPr>
                <w:sz w:val="22"/>
              </w:rPr>
            </w:pPr>
            <w:r w:rsidRPr="00915914">
              <w:rPr>
                <w:sz w:val="22"/>
              </w:rPr>
              <w:t>51.4, 157.0</w:t>
            </w:r>
          </w:p>
        </w:tc>
        <w:tc>
          <w:tcPr>
            <w:tcW w:w="1134" w:type="dxa"/>
            <w:tcBorders>
              <w:top w:val="nil"/>
              <w:left w:val="single" w:sz="4" w:space="0" w:color="auto"/>
              <w:bottom w:val="nil"/>
              <w:right w:val="nil"/>
            </w:tcBorders>
            <w:shd w:val="clear" w:color="auto" w:fill="auto"/>
          </w:tcPr>
          <w:p w14:paraId="02AB2F68" w14:textId="77777777" w:rsidR="00D52387" w:rsidRPr="00915914" w:rsidRDefault="00D52387" w:rsidP="003D1852">
            <w:pPr>
              <w:spacing w:after="0" w:line="240" w:lineRule="auto"/>
              <w:jc w:val="right"/>
              <w:rPr>
                <w:sz w:val="22"/>
              </w:rPr>
            </w:pPr>
            <w:r w:rsidRPr="00915914">
              <w:rPr>
                <w:sz w:val="22"/>
              </w:rPr>
              <w:t>-</w:t>
            </w:r>
          </w:p>
        </w:tc>
        <w:tc>
          <w:tcPr>
            <w:tcW w:w="2558" w:type="dxa"/>
            <w:tcBorders>
              <w:top w:val="nil"/>
              <w:left w:val="single" w:sz="4" w:space="0" w:color="auto"/>
              <w:bottom w:val="nil"/>
              <w:right w:val="nil"/>
            </w:tcBorders>
          </w:tcPr>
          <w:p w14:paraId="7C46525D" w14:textId="77777777" w:rsidR="00D52387" w:rsidRPr="00915914" w:rsidRDefault="003D1852" w:rsidP="003D1852">
            <w:pPr>
              <w:spacing w:after="0" w:line="240" w:lineRule="auto"/>
              <w:jc w:val="right"/>
              <w:rPr>
                <w:sz w:val="22"/>
              </w:rPr>
            </w:pPr>
            <w:r>
              <w:rPr>
                <w:sz w:val="22"/>
              </w:rPr>
              <w:t>8.3</w:t>
            </w:r>
          </w:p>
        </w:tc>
      </w:tr>
    </w:tbl>
    <w:p w14:paraId="1E1F3435" w14:textId="77777777" w:rsidR="009D494A" w:rsidRDefault="009D494A" w:rsidP="00266CF4">
      <w:pPr>
        <w:spacing w:after="0" w:line="480" w:lineRule="auto"/>
        <w:jc w:val="both"/>
      </w:pPr>
    </w:p>
    <w:p w14:paraId="2E22964B" w14:textId="77777777" w:rsidR="00BC5AE8" w:rsidRDefault="004E4900" w:rsidP="006745A2">
      <w:pPr>
        <w:spacing w:after="0" w:line="480" w:lineRule="auto"/>
        <w:rPr>
          <w:b/>
        </w:rPr>
      </w:pPr>
      <w:r>
        <w:rPr>
          <w:b/>
        </w:rPr>
        <w:t>Morphology and p</w:t>
      </w:r>
      <w:r w:rsidR="00F96E83">
        <w:rPr>
          <w:b/>
        </w:rPr>
        <w:t>article size</w:t>
      </w:r>
    </w:p>
    <w:p w14:paraId="7FEC8832" w14:textId="77777777" w:rsidR="00336986" w:rsidRDefault="00563DFC" w:rsidP="00336986">
      <w:pPr>
        <w:spacing w:after="0" w:line="480" w:lineRule="auto"/>
        <w:jc w:val="both"/>
      </w:pPr>
      <w:r>
        <w:tab/>
      </w:r>
      <w:proofErr w:type="gramStart"/>
      <w:r>
        <w:t>M</w:t>
      </w:r>
      <w:r w:rsidR="00D11480">
        <w:t>annitol/dex</w:t>
      </w:r>
      <w:r>
        <w:t xml:space="preserve">tran and trehalose </w:t>
      </w:r>
      <w:proofErr w:type="spellStart"/>
      <w:r w:rsidR="00D5071D">
        <w:t>micro</w:t>
      </w:r>
      <w:r>
        <w:t>particle</w:t>
      </w:r>
      <w:r w:rsidR="00975256">
        <w:t>s</w:t>
      </w:r>
      <w:proofErr w:type="spellEnd"/>
      <w:r w:rsidR="00975256">
        <w:t xml:space="preserve"> (without vir</w:t>
      </w:r>
      <w:r w:rsidR="00883E44">
        <w:t>al vectors</w:t>
      </w:r>
      <w:r w:rsidR="00975256">
        <w:t>) were imaged by</w:t>
      </w:r>
      <w:r>
        <w:t xml:space="preserve"> SEM</w:t>
      </w:r>
      <w:proofErr w:type="gramEnd"/>
      <w:r w:rsidR="00975256">
        <w:t xml:space="preserve"> </w:t>
      </w:r>
      <w:r w:rsidR="00D11480">
        <w:t xml:space="preserve">before and after </w:t>
      </w:r>
      <w:r w:rsidR="00975256">
        <w:t xml:space="preserve">the </w:t>
      </w:r>
      <w:r w:rsidR="00D11480">
        <w:t xml:space="preserve">consecutive spray drying </w:t>
      </w:r>
      <w:r w:rsidR="0048674E">
        <w:t xml:space="preserve">coating </w:t>
      </w:r>
      <w:r w:rsidR="00975256">
        <w:t>process</w:t>
      </w:r>
      <w:r w:rsidR="00E55204">
        <w:t xml:space="preserve"> for their morpholog</w:t>
      </w:r>
      <w:r w:rsidR="00E92063">
        <w:t>ies</w:t>
      </w:r>
      <w:r w:rsidR="00D5071D">
        <w:t xml:space="preserve">, as </w:t>
      </w:r>
      <w:r w:rsidR="00975256">
        <w:t xml:space="preserve">shown in </w:t>
      </w:r>
      <w:r w:rsidR="00D11480">
        <w:t xml:space="preserve">Fig. 3. </w:t>
      </w:r>
      <w:r w:rsidR="003B293F">
        <w:t>M</w:t>
      </w:r>
      <w:r w:rsidR="008C4D71">
        <w:t xml:space="preserve">annitol/dextran particles were </w:t>
      </w:r>
      <w:r w:rsidR="00EC3E12">
        <w:t xml:space="preserve">smooth, </w:t>
      </w:r>
      <w:r w:rsidR="008C4D71">
        <w:t>spherical and approximately 10 µm in diameter</w:t>
      </w:r>
      <w:r w:rsidR="003B293F">
        <w:t xml:space="preserve"> after </w:t>
      </w:r>
      <w:r w:rsidR="00837A19">
        <w:t xml:space="preserve">the first </w:t>
      </w:r>
      <w:proofErr w:type="gramStart"/>
      <w:r w:rsidR="003B293F">
        <w:t>spray drying</w:t>
      </w:r>
      <w:proofErr w:type="gramEnd"/>
      <w:r w:rsidR="00837A19">
        <w:t xml:space="preserve"> step</w:t>
      </w:r>
      <w:r w:rsidR="00137CD1">
        <w:t xml:space="preserve"> (Fig. 3a.)</w:t>
      </w:r>
      <w:r w:rsidR="008C4D71">
        <w:t xml:space="preserve">. </w:t>
      </w:r>
      <w:r w:rsidR="00837A19">
        <w:t xml:space="preserve">The </w:t>
      </w:r>
      <w:proofErr w:type="spellStart"/>
      <w:r w:rsidR="00B5340B">
        <w:t>Eudragit</w:t>
      </w:r>
      <w:proofErr w:type="spellEnd"/>
      <w:r w:rsidR="00B5340B">
        <w:t>-coated</w:t>
      </w:r>
      <w:r w:rsidR="00CC7A37">
        <w:t xml:space="preserve"> mannitol/dextran particles</w:t>
      </w:r>
      <w:r w:rsidR="00985705">
        <w:t xml:space="preserve"> </w:t>
      </w:r>
      <w:r w:rsidR="00D5071D">
        <w:t>differed</w:t>
      </w:r>
      <w:r w:rsidR="003B293F">
        <w:t xml:space="preserve"> in both size and morphology (Fig. 3b.). </w:t>
      </w:r>
      <w:r w:rsidR="00F14BA2">
        <w:t>T</w:t>
      </w:r>
      <w:r w:rsidR="002C6C12">
        <w:t>wo</w:t>
      </w:r>
      <w:r w:rsidR="002A46B4">
        <w:t xml:space="preserve"> new</w:t>
      </w:r>
      <w:r w:rsidR="002C6C12">
        <w:t xml:space="preserve"> </w:t>
      </w:r>
      <w:r w:rsidR="00F14BA2">
        <w:t xml:space="preserve">and </w:t>
      </w:r>
      <w:r w:rsidR="002C6C12">
        <w:t>separate particle populations</w:t>
      </w:r>
      <w:r w:rsidR="00F14BA2">
        <w:t xml:space="preserve"> were </w:t>
      </w:r>
      <w:r w:rsidR="00D5071D">
        <w:t>observed</w:t>
      </w:r>
      <w:r w:rsidR="00F14BA2">
        <w:t>, which consisted of</w:t>
      </w:r>
      <w:r w:rsidR="002C6C12">
        <w:t xml:space="preserve"> </w:t>
      </w:r>
      <w:r w:rsidR="00B5340B">
        <w:t>(</w:t>
      </w:r>
      <w:proofErr w:type="spellStart"/>
      <w:r w:rsidR="002C6C12">
        <w:t>i</w:t>
      </w:r>
      <w:proofErr w:type="spellEnd"/>
      <w:r w:rsidR="002C6C12">
        <w:t>) larger, slightly crumpled particles</w:t>
      </w:r>
      <w:r w:rsidR="00F14BA2">
        <w:t>,</w:t>
      </w:r>
      <w:r w:rsidR="002C6C12">
        <w:t xml:space="preserve"> and </w:t>
      </w:r>
      <w:r w:rsidR="00B5340B">
        <w:t>(</w:t>
      </w:r>
      <w:r w:rsidR="002C6C12">
        <w:t>ii) smal</w:t>
      </w:r>
      <w:r w:rsidR="00B5340B">
        <w:t>l</w:t>
      </w:r>
      <w:r w:rsidR="00933B38">
        <w:t>er</w:t>
      </w:r>
      <w:r w:rsidR="00B5340B">
        <w:t xml:space="preserve">, </w:t>
      </w:r>
      <w:r w:rsidR="00CB66F3">
        <w:t>highly</w:t>
      </w:r>
      <w:r w:rsidR="002C6C12">
        <w:t xml:space="preserve"> </w:t>
      </w:r>
      <w:proofErr w:type="spellStart"/>
      <w:r w:rsidR="00933B38">
        <w:t>rugo</w:t>
      </w:r>
      <w:r w:rsidR="001E5F76">
        <w:t>us</w:t>
      </w:r>
      <w:proofErr w:type="spellEnd"/>
      <w:r w:rsidR="00933B38">
        <w:t xml:space="preserve"> </w:t>
      </w:r>
      <w:r w:rsidR="002C6C12">
        <w:t xml:space="preserve">particles. </w:t>
      </w:r>
      <w:r w:rsidR="002F430B">
        <w:t xml:space="preserve">This bimodal population was not unexpected because the concentration of mannitol/dextran </w:t>
      </w:r>
      <w:proofErr w:type="spellStart"/>
      <w:r w:rsidR="002F430B">
        <w:t>microparticles</w:t>
      </w:r>
      <w:proofErr w:type="spellEnd"/>
      <w:r w:rsidR="002F430B">
        <w:t xml:space="preserve"> suspended in the ethanol-</w:t>
      </w:r>
      <w:proofErr w:type="spellStart"/>
      <w:r w:rsidR="002F430B">
        <w:t>Eudragit</w:t>
      </w:r>
      <w:proofErr w:type="spellEnd"/>
      <w:r w:rsidR="002F430B">
        <w:t xml:space="preserve"> solution was low, suggesting a low probability that every dispersed droplet contained one or more mannitol/dextran </w:t>
      </w:r>
      <w:proofErr w:type="spellStart"/>
      <w:r w:rsidR="002F430B">
        <w:t>microparticles</w:t>
      </w:r>
      <w:proofErr w:type="spellEnd"/>
      <w:r w:rsidR="002F430B">
        <w:t xml:space="preserve">. </w:t>
      </w:r>
      <w:r w:rsidR="002C6C12" w:rsidRPr="00EC698B">
        <w:t>The larger particles</w:t>
      </w:r>
      <w:r w:rsidR="00CC7A37" w:rsidRPr="00EC698B">
        <w:t xml:space="preserve"> we</w:t>
      </w:r>
      <w:r w:rsidRPr="00EC698B">
        <w:t xml:space="preserve">re </w:t>
      </w:r>
      <w:r w:rsidR="00CF514B" w:rsidRPr="00EC698B">
        <w:t xml:space="preserve">considered </w:t>
      </w:r>
      <w:r w:rsidRPr="00EC698B">
        <w:t>the population of interest</w:t>
      </w:r>
      <w:r w:rsidR="00A13997">
        <w:t xml:space="preserve">, namely sugar </w:t>
      </w:r>
      <w:proofErr w:type="spellStart"/>
      <w:r w:rsidR="00A13997">
        <w:t>microparticles</w:t>
      </w:r>
      <w:proofErr w:type="spellEnd"/>
      <w:r w:rsidR="00A13997">
        <w:t xml:space="preserve"> encapsulated by an </w:t>
      </w:r>
      <w:proofErr w:type="spellStart"/>
      <w:r w:rsidR="00A13997">
        <w:t>Eudragit</w:t>
      </w:r>
      <w:proofErr w:type="spellEnd"/>
      <w:r w:rsidR="00A13997">
        <w:t xml:space="preserve"> shell, based on the culmination of supporting evidence </w:t>
      </w:r>
      <w:r w:rsidR="00D5071D" w:rsidRPr="00EC698B">
        <w:t xml:space="preserve">from </w:t>
      </w:r>
      <w:r w:rsidR="00A13997">
        <w:t>the</w:t>
      </w:r>
      <w:r w:rsidR="00343EB2" w:rsidRPr="00EC698B">
        <w:t xml:space="preserve"> </w:t>
      </w:r>
      <w:r w:rsidR="00D5071D" w:rsidRPr="00EC698B">
        <w:t xml:space="preserve">solubility experiments, </w:t>
      </w:r>
      <w:proofErr w:type="spellStart"/>
      <w:r w:rsidR="00D5071D" w:rsidRPr="00EC698B">
        <w:t>Mastersizer</w:t>
      </w:r>
      <w:proofErr w:type="spellEnd"/>
      <w:r w:rsidR="00D5071D" w:rsidRPr="00EC698B">
        <w:t xml:space="preserve"> measurements and </w:t>
      </w:r>
      <w:r w:rsidR="00503BF0" w:rsidRPr="00EC698B">
        <w:t>fluorescence</w:t>
      </w:r>
      <w:r w:rsidR="00D5071D" w:rsidRPr="00EC698B">
        <w:t xml:space="preserve"> microscopy</w:t>
      </w:r>
      <w:r w:rsidR="002F56E7" w:rsidRPr="00EC698B">
        <w:t xml:space="preserve"> imaging</w:t>
      </w:r>
      <w:r w:rsidR="002C6C12" w:rsidRPr="00EC698B">
        <w:t xml:space="preserve">. </w:t>
      </w:r>
      <w:r w:rsidR="002F430B">
        <w:t xml:space="preserve">The crumpled texture was attributed to a partially collapsed shell morphology from the rapid drying conditions </w:t>
      </w:r>
      <w:r w:rsidR="00101289">
        <w:t xml:space="preserve">applied </w:t>
      </w:r>
      <w:r w:rsidR="00EF5931">
        <w:t xml:space="preserve">in the study </w:t>
      </w:r>
      <w:r w:rsidR="00101289">
        <w:t>by selecting</w:t>
      </w:r>
      <w:r w:rsidR="002F430B">
        <w:t xml:space="preserve"> high spray gas flow rates, as discussed previously. This morphology is related to an early onset of precipitation and results in hollow particles</w:t>
      </w:r>
      <w:r w:rsidR="001E5F76">
        <w:t>.</w:t>
      </w:r>
      <w:r w:rsidR="005E6C31">
        <w:fldChar w:fldCharType="begin" w:fldLock="1"/>
      </w:r>
      <w:r w:rsidR="00852326">
        <w:instrText>ADDIN CSL_CITATION { "citationItems" : [ { "id" : "ITEM-1", "itemData" : { "DOI" : "10.1007/s11095-007-9475-1", "ISBN" : "0724-8741 (Print)\\r0724-8741 (Linking)", "ISSN" : "07248741", "PMID" : "18040761", "abstract" : "This review covers recent developments in the area of particle engineering via spray drying. The last decade has seen a shift from empirical formulation efforts to an engineering approach based on a better understanding of particle formation in the spray drying process. Microparticles with nanoscale substructures can now be designed and their functionality has contributed significantly to stability and efficacy of the particulate dosage form. The review provides concepts and a theoretical framework for particle design calculations. It reviews experimental research into parameters that influence particle formation. A classification based on dimensionless numbers is presented that can be used to estimate how excipient properties in combination with process parameters influence the morphology of the engineered particles. A wide range of pharmaceutical application examples -- low density particles, composite particles, microencapsulation, and glass stabilization -- is discussed, with specific emphasis on the underlying particle formation mechanisms and design concepts.", "author" : [ { "dropping-particle" : "", "family" : "Vehring", "given" : "Reinhard", "non-dropping-particle" : "", "parse-names" : false, "suffix" : "" } ], "container-title" : "Pharmaceutical Research", "id" : "ITEM-1", "issue" : "5", "issued" : { "date-parts" : [ [ "2008" ] ] }, "page" : "999-1022", "title" : "Pharmaceutical particle engineering via spray drying", "type" : "article-journal", "volume" : "25" }, "uris" : [ "http://www.mendeley.com/documents/?uuid=16783204-fc19-4d04-828f-9e0b21b3d1b5" ] } ], "mendeley" : { "formattedCitation" : "&lt;sup&gt;13&lt;/sup&gt;", "plainTextFormattedCitation" : "13", "previouslyFormattedCitation" : "&lt;sup&gt;13&lt;/sup&gt;" }, "properties" : {  }, "schema" : "https://github.com/citation-style-language/schema/raw/master/csl-citation.json" }</w:instrText>
      </w:r>
      <w:r w:rsidR="005E6C31">
        <w:fldChar w:fldCharType="separate"/>
      </w:r>
      <w:r w:rsidR="00135ABA" w:rsidRPr="00135ABA">
        <w:rPr>
          <w:noProof/>
          <w:vertAlign w:val="superscript"/>
        </w:rPr>
        <w:t>13</w:t>
      </w:r>
      <w:r w:rsidR="005E6C31">
        <w:fldChar w:fldCharType="end"/>
      </w:r>
      <w:r w:rsidR="002F430B">
        <w:t xml:space="preserve"> </w:t>
      </w:r>
      <w:r w:rsidR="002C6C12" w:rsidRPr="00EC698B">
        <w:t>The smaller</w:t>
      </w:r>
      <w:r w:rsidR="00CC7A37" w:rsidRPr="00EC698B">
        <w:t xml:space="preserve">, </w:t>
      </w:r>
      <w:proofErr w:type="spellStart"/>
      <w:r w:rsidR="00A13997">
        <w:t>rugo</w:t>
      </w:r>
      <w:r w:rsidR="001E5F76">
        <w:t>us</w:t>
      </w:r>
      <w:proofErr w:type="spellEnd"/>
      <w:r w:rsidR="00A13997" w:rsidRPr="00EC698B">
        <w:t xml:space="preserve"> </w:t>
      </w:r>
      <w:r w:rsidR="00CC7A37" w:rsidRPr="00EC698B">
        <w:t xml:space="preserve">particles </w:t>
      </w:r>
      <w:r w:rsidR="00DF40EB">
        <w:t xml:space="preserve">had a higher </w:t>
      </w:r>
      <w:r w:rsidR="00DF40EB">
        <w:lastRenderedPageBreak/>
        <w:t>probability of being</w:t>
      </w:r>
      <w:r w:rsidR="00C07C8B" w:rsidRPr="00EC698B">
        <w:t xml:space="preserve"> </w:t>
      </w:r>
      <w:r w:rsidR="00D5071D" w:rsidRPr="00EC698B">
        <w:t xml:space="preserve">pure </w:t>
      </w:r>
      <w:proofErr w:type="spellStart"/>
      <w:r w:rsidR="002C6C12" w:rsidRPr="00EC698B">
        <w:t>Eudragit</w:t>
      </w:r>
      <w:proofErr w:type="spellEnd"/>
      <w:r w:rsidR="002C6C12" w:rsidRPr="00EC698B">
        <w:t xml:space="preserve"> </w:t>
      </w:r>
      <w:r w:rsidR="00DF40EB">
        <w:t>with</w:t>
      </w:r>
      <w:r w:rsidR="002C6C12" w:rsidRPr="00EC698B">
        <w:t xml:space="preserve"> no </w:t>
      </w:r>
      <w:r w:rsidR="0048674E" w:rsidRPr="00EC698B">
        <w:t xml:space="preserve">sugar </w:t>
      </w:r>
      <w:proofErr w:type="spellStart"/>
      <w:r w:rsidR="00FB19B3" w:rsidRPr="00EC698B">
        <w:t>microparticle</w:t>
      </w:r>
      <w:proofErr w:type="spellEnd"/>
      <w:r w:rsidR="002C6C12" w:rsidRPr="00EC698B">
        <w:t xml:space="preserve"> core.</w:t>
      </w:r>
      <w:r w:rsidR="002C6C12" w:rsidRPr="0040502A">
        <w:t xml:space="preserve"> </w:t>
      </w:r>
      <w:r w:rsidR="00C97382">
        <w:t>The</w:t>
      </w:r>
      <w:r w:rsidR="002F430B">
        <w:t>ir</w:t>
      </w:r>
      <w:r w:rsidR="00C97382">
        <w:t xml:space="preserve"> </w:t>
      </w:r>
      <w:r w:rsidR="0048674E">
        <w:t xml:space="preserve">wrinkled surface </w:t>
      </w:r>
      <w:r w:rsidR="002F430B">
        <w:t>indicates a</w:t>
      </w:r>
      <w:r w:rsidR="00C97382">
        <w:t xml:space="preserve"> greater internal void space</w:t>
      </w:r>
      <w:r w:rsidR="002F430B">
        <w:t xml:space="preserve"> than those containing sugar </w:t>
      </w:r>
      <w:proofErr w:type="spellStart"/>
      <w:r w:rsidR="002F430B">
        <w:t>microparticles</w:t>
      </w:r>
      <w:proofErr w:type="spellEnd"/>
      <w:r w:rsidR="000147A8">
        <w:t xml:space="preserve">. </w:t>
      </w:r>
    </w:p>
    <w:p w14:paraId="3031D4E9" w14:textId="77777777" w:rsidR="00336986" w:rsidRDefault="00AD2699" w:rsidP="00336986">
      <w:pPr>
        <w:spacing w:after="0" w:line="480" w:lineRule="auto"/>
        <w:jc w:val="center"/>
      </w:pPr>
      <w:r>
        <w:rPr>
          <w:noProof/>
          <w:lang w:val="en-US"/>
        </w:rPr>
        <w:drawing>
          <wp:inline distT="0" distB="0" distL="0" distR="0" wp14:anchorId="46A07831" wp14:editId="152FC6A5">
            <wp:extent cx="6300000" cy="6254642"/>
            <wp:effectExtent l="19050" t="0" r="5550" b="0"/>
            <wp:docPr id="3" name="Picture 3" descr="Description: sem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em_fig3"/>
                    <pic:cNvPicPr>
                      <a:picLocks noChangeAspect="1" noChangeArrowheads="1"/>
                    </pic:cNvPicPr>
                  </pic:nvPicPr>
                  <pic:blipFill>
                    <a:blip r:embed="rId11"/>
                    <a:srcRect/>
                    <a:stretch>
                      <a:fillRect/>
                    </a:stretch>
                  </pic:blipFill>
                  <pic:spPr bwMode="auto">
                    <a:xfrm>
                      <a:off x="0" y="0"/>
                      <a:ext cx="6300000" cy="6254642"/>
                    </a:xfrm>
                    <a:prstGeom prst="rect">
                      <a:avLst/>
                    </a:prstGeom>
                    <a:noFill/>
                    <a:ln w="9525">
                      <a:noFill/>
                      <a:miter lim="800000"/>
                      <a:headEnd/>
                      <a:tailEnd/>
                    </a:ln>
                  </pic:spPr>
                </pic:pic>
              </a:graphicData>
            </a:graphic>
          </wp:inline>
        </w:drawing>
      </w:r>
    </w:p>
    <w:p w14:paraId="02C1B41B" w14:textId="77777777" w:rsidR="00336986" w:rsidRPr="001F5CB3" w:rsidRDefault="00336986" w:rsidP="00336986">
      <w:pPr>
        <w:pStyle w:val="Caption"/>
        <w:jc w:val="both"/>
        <w:rPr>
          <w:b w:val="0"/>
          <w:color w:val="auto"/>
        </w:rPr>
      </w:pPr>
      <w:proofErr w:type="gramStart"/>
      <w:r w:rsidRPr="001F5CB3">
        <w:rPr>
          <w:color w:val="auto"/>
        </w:rPr>
        <w:t xml:space="preserve">Figure </w:t>
      </w:r>
      <w:r w:rsidR="005E6C31" w:rsidRPr="001F5CB3">
        <w:rPr>
          <w:color w:val="auto"/>
        </w:rPr>
        <w:fldChar w:fldCharType="begin"/>
      </w:r>
      <w:r w:rsidRPr="001F5CB3">
        <w:rPr>
          <w:color w:val="auto"/>
        </w:rPr>
        <w:instrText xml:space="preserve"> SEQ Figure \* ARABIC </w:instrText>
      </w:r>
      <w:r w:rsidR="005E6C31" w:rsidRPr="001F5CB3">
        <w:rPr>
          <w:color w:val="auto"/>
        </w:rPr>
        <w:fldChar w:fldCharType="separate"/>
      </w:r>
      <w:r>
        <w:rPr>
          <w:noProof/>
          <w:color w:val="auto"/>
        </w:rPr>
        <w:t>3</w:t>
      </w:r>
      <w:r w:rsidR="005E6C31" w:rsidRPr="001F5CB3">
        <w:rPr>
          <w:color w:val="auto"/>
        </w:rPr>
        <w:fldChar w:fldCharType="end"/>
      </w:r>
      <w:r w:rsidRPr="001F5CB3">
        <w:rPr>
          <w:color w:val="auto"/>
        </w:rPr>
        <w:t>.</w:t>
      </w:r>
      <w:proofErr w:type="gramEnd"/>
      <w:r w:rsidRPr="001F5CB3">
        <w:rPr>
          <w:b w:val="0"/>
          <w:color w:val="auto"/>
        </w:rPr>
        <w:t xml:space="preserve"> </w:t>
      </w:r>
      <w:proofErr w:type="gramStart"/>
      <w:r w:rsidRPr="001F5CB3">
        <w:rPr>
          <w:b w:val="0"/>
          <w:color w:val="auto"/>
        </w:rPr>
        <w:t xml:space="preserve">SEM micrographs of sugar </w:t>
      </w:r>
      <w:proofErr w:type="spellStart"/>
      <w:r w:rsidRPr="001F5CB3">
        <w:rPr>
          <w:b w:val="0"/>
          <w:color w:val="auto"/>
        </w:rPr>
        <w:t>microparticles</w:t>
      </w:r>
      <w:proofErr w:type="spellEnd"/>
      <w:r w:rsidRPr="001F5CB3">
        <w:rPr>
          <w:b w:val="0"/>
          <w:color w:val="auto"/>
        </w:rPr>
        <w:t xml:space="preserve"> and </w:t>
      </w:r>
      <w:r>
        <w:rPr>
          <w:b w:val="0"/>
          <w:color w:val="auto"/>
        </w:rPr>
        <w:t>enteric-coated</w:t>
      </w:r>
      <w:r w:rsidRPr="001F5CB3">
        <w:rPr>
          <w:b w:val="0"/>
          <w:color w:val="auto"/>
        </w:rPr>
        <w:t xml:space="preserve"> sugar </w:t>
      </w:r>
      <w:proofErr w:type="spellStart"/>
      <w:r w:rsidRPr="001F5CB3">
        <w:rPr>
          <w:b w:val="0"/>
          <w:color w:val="auto"/>
        </w:rPr>
        <w:t>microparticles</w:t>
      </w:r>
      <w:proofErr w:type="spellEnd"/>
      <w:r w:rsidRPr="001F5CB3">
        <w:rPr>
          <w:b w:val="0"/>
          <w:color w:val="auto"/>
        </w:rPr>
        <w:t>.</w:t>
      </w:r>
      <w:proofErr w:type="gramEnd"/>
      <w:r w:rsidRPr="001F5CB3">
        <w:rPr>
          <w:b w:val="0"/>
          <w:color w:val="auto"/>
        </w:rPr>
        <w:t xml:space="preserve"> Particle size and morphology is shown to differ between </w:t>
      </w:r>
      <w:proofErr w:type="gramStart"/>
      <w:r w:rsidRPr="001F5CB3">
        <w:rPr>
          <w:b w:val="0"/>
          <w:color w:val="auto"/>
        </w:rPr>
        <w:t>spray</w:t>
      </w:r>
      <w:proofErr w:type="gramEnd"/>
      <w:r w:rsidRPr="001F5CB3">
        <w:rPr>
          <w:b w:val="0"/>
          <w:color w:val="auto"/>
        </w:rPr>
        <w:t xml:space="preserve"> dried mannitol/dextran (a) and consecutive</w:t>
      </w:r>
      <w:r>
        <w:rPr>
          <w:b w:val="0"/>
          <w:color w:val="auto"/>
        </w:rPr>
        <w:t>ly</w:t>
      </w:r>
      <w:r w:rsidRPr="001F5CB3">
        <w:rPr>
          <w:b w:val="0"/>
          <w:color w:val="auto"/>
        </w:rPr>
        <w:t xml:space="preserve"> spray dried </w:t>
      </w:r>
      <w:proofErr w:type="spellStart"/>
      <w:r>
        <w:rPr>
          <w:b w:val="0"/>
          <w:color w:val="auto"/>
        </w:rPr>
        <w:t>Eudragit</w:t>
      </w:r>
      <w:proofErr w:type="spellEnd"/>
      <w:r>
        <w:rPr>
          <w:b w:val="0"/>
          <w:color w:val="auto"/>
        </w:rPr>
        <w:t>-coated</w:t>
      </w:r>
      <w:r w:rsidRPr="001F5CB3">
        <w:rPr>
          <w:b w:val="0"/>
          <w:color w:val="auto"/>
        </w:rPr>
        <w:t xml:space="preserve"> mannitol/dextran </w:t>
      </w:r>
      <w:proofErr w:type="spellStart"/>
      <w:r w:rsidRPr="001F5CB3">
        <w:rPr>
          <w:b w:val="0"/>
          <w:color w:val="auto"/>
        </w:rPr>
        <w:t>microparticles</w:t>
      </w:r>
      <w:proofErr w:type="spellEnd"/>
      <w:r w:rsidRPr="001F5CB3">
        <w:rPr>
          <w:b w:val="0"/>
          <w:color w:val="auto"/>
        </w:rPr>
        <w:t xml:space="preserve"> (b). </w:t>
      </w:r>
      <w:r>
        <w:rPr>
          <w:b w:val="0"/>
          <w:color w:val="auto"/>
        </w:rPr>
        <w:t>Similarly, p</w:t>
      </w:r>
      <w:r w:rsidRPr="001F5CB3">
        <w:rPr>
          <w:b w:val="0"/>
          <w:color w:val="auto"/>
        </w:rPr>
        <w:t xml:space="preserve">article size and morphology changed between </w:t>
      </w:r>
      <w:proofErr w:type="gramStart"/>
      <w:r w:rsidRPr="001F5CB3">
        <w:rPr>
          <w:b w:val="0"/>
          <w:color w:val="auto"/>
        </w:rPr>
        <w:t>spray dried</w:t>
      </w:r>
      <w:proofErr w:type="gramEnd"/>
      <w:r w:rsidRPr="001F5CB3">
        <w:rPr>
          <w:b w:val="0"/>
          <w:color w:val="auto"/>
        </w:rPr>
        <w:t xml:space="preserve"> trehalose (c) and</w:t>
      </w:r>
      <w:r>
        <w:rPr>
          <w:b w:val="0"/>
          <w:color w:val="auto"/>
        </w:rPr>
        <w:t xml:space="preserve"> </w:t>
      </w:r>
      <w:r w:rsidRPr="001F5CB3">
        <w:rPr>
          <w:b w:val="0"/>
          <w:color w:val="auto"/>
        </w:rPr>
        <w:t>consecutive</w:t>
      </w:r>
      <w:r>
        <w:rPr>
          <w:b w:val="0"/>
          <w:color w:val="auto"/>
        </w:rPr>
        <w:t>ly</w:t>
      </w:r>
      <w:r w:rsidRPr="001F5CB3">
        <w:rPr>
          <w:b w:val="0"/>
          <w:color w:val="auto"/>
        </w:rPr>
        <w:t xml:space="preserve"> spray dried </w:t>
      </w:r>
      <w:proofErr w:type="spellStart"/>
      <w:r>
        <w:rPr>
          <w:b w:val="0"/>
          <w:color w:val="auto"/>
        </w:rPr>
        <w:t>Eudragit</w:t>
      </w:r>
      <w:proofErr w:type="spellEnd"/>
      <w:r>
        <w:rPr>
          <w:b w:val="0"/>
          <w:color w:val="auto"/>
        </w:rPr>
        <w:t>-coated</w:t>
      </w:r>
      <w:r w:rsidRPr="001F5CB3">
        <w:rPr>
          <w:b w:val="0"/>
          <w:color w:val="auto"/>
        </w:rPr>
        <w:t xml:space="preserve"> trehalose </w:t>
      </w:r>
      <w:proofErr w:type="spellStart"/>
      <w:r w:rsidRPr="001F5CB3">
        <w:rPr>
          <w:b w:val="0"/>
          <w:color w:val="auto"/>
        </w:rPr>
        <w:t>microparticles</w:t>
      </w:r>
      <w:proofErr w:type="spellEnd"/>
      <w:r w:rsidRPr="001F5CB3">
        <w:rPr>
          <w:b w:val="0"/>
          <w:color w:val="auto"/>
        </w:rPr>
        <w:t xml:space="preserve"> (d).</w:t>
      </w:r>
      <w:r>
        <w:rPr>
          <w:b w:val="0"/>
          <w:color w:val="auto"/>
        </w:rPr>
        <w:t xml:space="preserve"> All scale bars are 100 </w:t>
      </w:r>
      <w:proofErr w:type="spellStart"/>
      <w:r>
        <w:rPr>
          <w:b w:val="0"/>
          <w:color w:val="auto"/>
        </w:rPr>
        <w:t>μm</w:t>
      </w:r>
      <w:proofErr w:type="spellEnd"/>
      <w:r>
        <w:rPr>
          <w:b w:val="0"/>
          <w:color w:val="auto"/>
        </w:rPr>
        <w:t xml:space="preserve">, samples are coated with 25 nm of gold prior to imaging, and the cracked background is the </w:t>
      </w:r>
      <w:proofErr w:type="gramStart"/>
      <w:r>
        <w:rPr>
          <w:b w:val="0"/>
          <w:color w:val="auto"/>
        </w:rPr>
        <w:t>double sided</w:t>
      </w:r>
      <w:proofErr w:type="gramEnd"/>
      <w:r>
        <w:rPr>
          <w:b w:val="0"/>
          <w:color w:val="auto"/>
        </w:rPr>
        <w:t xml:space="preserve"> adhesive tape used to affix the powder samples.</w:t>
      </w:r>
    </w:p>
    <w:p w14:paraId="5C2731E5" w14:textId="77777777" w:rsidR="00336986" w:rsidRDefault="00336986" w:rsidP="006745A2">
      <w:pPr>
        <w:spacing w:after="0" w:line="480" w:lineRule="auto"/>
        <w:jc w:val="both"/>
      </w:pPr>
    </w:p>
    <w:p w14:paraId="66B1FFF9" w14:textId="77777777" w:rsidR="006745A2" w:rsidRPr="001F5CB3" w:rsidRDefault="00CD2614" w:rsidP="00EC698B">
      <w:pPr>
        <w:spacing w:after="0" w:line="480" w:lineRule="auto"/>
        <w:jc w:val="both"/>
        <w:rPr>
          <w:b/>
        </w:rPr>
      </w:pPr>
      <w:r>
        <w:tab/>
      </w:r>
      <w:r w:rsidR="007A16D7">
        <w:t xml:space="preserve">The uncoated trehalose </w:t>
      </w:r>
      <w:proofErr w:type="spellStart"/>
      <w:r w:rsidR="001C174E">
        <w:t>micro</w:t>
      </w:r>
      <w:r w:rsidR="000147A8">
        <w:t>particles</w:t>
      </w:r>
      <w:proofErr w:type="spellEnd"/>
      <w:r w:rsidR="000147A8">
        <w:t xml:space="preserve"> </w:t>
      </w:r>
      <w:r w:rsidR="005825D6">
        <w:t>showed</w:t>
      </w:r>
      <w:r w:rsidR="000147A8">
        <w:t xml:space="preserve"> more </w:t>
      </w:r>
      <w:r w:rsidR="005825D6">
        <w:t xml:space="preserve">aggregation </w:t>
      </w:r>
      <w:r w:rsidR="002A46B4">
        <w:t xml:space="preserve">than </w:t>
      </w:r>
      <w:r w:rsidR="007A16D7">
        <w:t xml:space="preserve">the </w:t>
      </w:r>
      <w:r w:rsidR="002A46B4">
        <w:t xml:space="preserve">spray dried mannitol/dextran </w:t>
      </w:r>
      <w:proofErr w:type="spellStart"/>
      <w:r w:rsidR="002A46B4">
        <w:t>microparticles</w:t>
      </w:r>
      <w:proofErr w:type="spellEnd"/>
      <w:r w:rsidR="002A46B4">
        <w:t xml:space="preserve"> (</w:t>
      </w:r>
      <w:r w:rsidR="0077334F">
        <w:t>Fig. 3c</w:t>
      </w:r>
      <w:r w:rsidR="000147A8">
        <w:t xml:space="preserve">). </w:t>
      </w:r>
      <w:r w:rsidR="005825D6">
        <w:t>The tackiness of the particles due to</w:t>
      </w:r>
      <w:r w:rsidR="000147A8">
        <w:t xml:space="preserve"> the low</w:t>
      </w:r>
      <w:r w:rsidR="002A46B4">
        <w:t xml:space="preserve"> </w:t>
      </w:r>
      <w:r w:rsidR="009420BB">
        <w:t>T</w:t>
      </w:r>
      <w:r w:rsidR="009420BB">
        <w:rPr>
          <w:vertAlign w:val="subscript"/>
        </w:rPr>
        <w:t>g</w:t>
      </w:r>
      <w:r w:rsidR="009420BB">
        <w:t xml:space="preserve"> of </w:t>
      </w:r>
      <w:r w:rsidR="002A46B4">
        <w:t>trehalose</w:t>
      </w:r>
      <w:r w:rsidR="000147A8">
        <w:t xml:space="preserve"> (Table 2)</w:t>
      </w:r>
      <w:r w:rsidR="005825D6">
        <w:t xml:space="preserve"> relative to the air temperature in the collection chamber of the spray dryer (~65</w:t>
      </w:r>
      <w:r w:rsidR="005825D6" w:rsidRPr="00256EAC">
        <w:rPr>
          <w:vertAlign w:val="superscript"/>
        </w:rPr>
        <w:t>o</w:t>
      </w:r>
      <w:r w:rsidR="005825D6">
        <w:t xml:space="preserve">C) </w:t>
      </w:r>
      <w:r w:rsidR="001C174E">
        <w:t>led</w:t>
      </w:r>
      <w:r w:rsidR="00343636">
        <w:t xml:space="preserve"> </w:t>
      </w:r>
      <w:r w:rsidR="001C174E">
        <w:t xml:space="preserve">to </w:t>
      </w:r>
      <w:r w:rsidR="002A46B4">
        <w:t>more particle</w:t>
      </w:r>
      <w:r w:rsidR="000147A8">
        <w:t xml:space="preserve"> aggregation</w:t>
      </w:r>
      <w:r w:rsidR="001E5F76">
        <w:t>.</w:t>
      </w:r>
      <w:r w:rsidR="005E6C31">
        <w:fldChar w:fldCharType="begin" w:fldLock="1"/>
      </w:r>
      <w:r w:rsidR="00852326">
        <w:instrText>ADDIN CSL_CITATION { "citationItems" : [ { "id" : "ITEM-1", "itemData" : { "DOI" : "10.1016/j.powtec.2004.11.007", "ISBN" : "0032-5910", "ISSN" : "00325910", "abstract" : "The development of surface stickiness of droplets of sugar and acid-rich foods during spray drying can be explained using the notion of glass transition temperature (Tg). In this work, criteria for a safe drying regime have been developed and their physical basis provided. A dimensionless time (\u03c8) is introduced as an indicator of spray dryability and it is correlated with the recovery of powders in practical spray drying. Droplets with initial diameters of 120 \u03bcm were subjected to simulated spray drying conditions and their safe drying regime and \u03c8 values generated. The model predicted the recovery in a pilot scale spray dryer reasonably well. \u00a9 2004 Elsevier B.V. All rights reserved.", "author" : [ { "dropping-particle" : "", "family" : "Adhikari", "given" : "B.", "non-dropping-particle" : "", "parse-names" : false, "suffix" : "" }, { "dropping-particle" : "", "family" : "Howes", "given" : "T.", "non-dropping-particle" : "", "parse-names" : false, "suffix" : "" }, { "dropping-particle" : "", "family" : "Lecomte", "given" : "D.", "non-dropping-particle" : "", "parse-names" : false, "suffix" : "" }, { "dropping-particle" : "", "family" : "Bhandari", "given" : "B. R.", "non-dropping-particle" : "", "parse-names" : false, "suffix" : "" } ], "container-title" : "Powder Technology", "id" : "ITEM-1", "issue" : "2-3", "issued" : { "date-parts" : [ [ "2005" ] ] }, "page" : "168-179", "title" : "A glass transition temperature approach for the prediction of the surface stickiness of a drying droplet during spray drying", "type" : "article-journal", "volume" : "149" }, "uris" : [ "http://www.mendeley.com/documents/?uuid=1006ffdd-b950-4b79-ba87-40b2fe2b9124" ] } ], "mendeley" : { "formattedCitation" : "&lt;sup&gt;33&lt;/sup&gt;", "plainTextFormattedCitation" : "33", "previouslyFormattedCitation" : "&lt;sup&gt;33&lt;/sup&gt;" }, "properties" : {  }, "schema" : "https://github.com/citation-style-language/schema/raw/master/csl-citation.json" }</w:instrText>
      </w:r>
      <w:r w:rsidR="005E6C31">
        <w:fldChar w:fldCharType="separate"/>
      </w:r>
      <w:r w:rsidR="00135ABA" w:rsidRPr="00135ABA">
        <w:rPr>
          <w:noProof/>
          <w:vertAlign w:val="superscript"/>
        </w:rPr>
        <w:t>33</w:t>
      </w:r>
      <w:r w:rsidR="005E6C31">
        <w:fldChar w:fldCharType="end"/>
      </w:r>
      <w:r w:rsidR="001F2386">
        <w:t xml:space="preserve"> The plasticized T</w:t>
      </w:r>
      <w:r w:rsidR="001F2386">
        <w:rPr>
          <w:vertAlign w:val="subscript"/>
        </w:rPr>
        <w:t>g</w:t>
      </w:r>
      <w:r w:rsidR="001F2386">
        <w:t>, leading to particle aggregation, was a consequential result of the high water content measured for spray dried trehalose particles (Table 2).</w:t>
      </w:r>
      <w:r w:rsidR="000147A8">
        <w:t xml:space="preserve"> </w:t>
      </w:r>
      <w:r w:rsidR="004A0E0D">
        <w:t>After consecutive spray drying</w:t>
      </w:r>
      <w:r w:rsidR="00FB19B3">
        <w:t xml:space="preserve"> of trehalose</w:t>
      </w:r>
      <w:r w:rsidR="004A0E0D">
        <w:t xml:space="preserve"> with </w:t>
      </w:r>
      <w:proofErr w:type="spellStart"/>
      <w:r w:rsidR="002A46B4">
        <w:t>Eudragit</w:t>
      </w:r>
      <w:proofErr w:type="spellEnd"/>
      <w:r w:rsidR="002A46B4">
        <w:t xml:space="preserve">, the same </w:t>
      </w:r>
      <w:r w:rsidR="005825D6">
        <w:t xml:space="preserve">bimodal population </w:t>
      </w:r>
      <w:r w:rsidR="00C1223E">
        <w:t xml:space="preserve">seen for </w:t>
      </w:r>
      <w:r w:rsidR="004A0E0D">
        <w:t>mannitol/</w:t>
      </w:r>
      <w:r w:rsidR="008905CB">
        <w:t xml:space="preserve">dextran </w:t>
      </w:r>
      <w:proofErr w:type="spellStart"/>
      <w:r w:rsidR="00C1223E">
        <w:t>micro</w:t>
      </w:r>
      <w:r w:rsidR="008905CB">
        <w:t>particles</w:t>
      </w:r>
      <w:proofErr w:type="spellEnd"/>
      <w:r w:rsidR="005825D6">
        <w:t xml:space="preserve"> was observed</w:t>
      </w:r>
      <w:r w:rsidR="008905CB">
        <w:t xml:space="preserve"> </w:t>
      </w:r>
      <w:r w:rsidR="004A0E0D">
        <w:t xml:space="preserve">(Fig 3d). </w:t>
      </w:r>
      <w:r w:rsidR="005825D6">
        <w:t>T</w:t>
      </w:r>
      <w:r w:rsidR="00CB66F3">
        <w:t xml:space="preserve">he larger, slightly crumpled particles were trehalose </w:t>
      </w:r>
      <w:proofErr w:type="spellStart"/>
      <w:r w:rsidR="00CB66F3">
        <w:t>microparticles</w:t>
      </w:r>
      <w:proofErr w:type="spellEnd"/>
      <w:r w:rsidR="00CB66F3">
        <w:t xml:space="preserve"> coated with </w:t>
      </w:r>
      <w:proofErr w:type="spellStart"/>
      <w:r w:rsidR="00CB66F3">
        <w:t>Eudragit</w:t>
      </w:r>
      <w:proofErr w:type="spellEnd"/>
      <w:r w:rsidR="00CB66F3">
        <w:t xml:space="preserve"> </w:t>
      </w:r>
      <w:r w:rsidR="005825D6">
        <w:t xml:space="preserve">while </w:t>
      </w:r>
      <w:r w:rsidR="00B24931">
        <w:t>t</w:t>
      </w:r>
      <w:r w:rsidR="008905CB">
        <w:t xml:space="preserve">he smaller, </w:t>
      </w:r>
      <w:r w:rsidR="00C1223E">
        <w:t xml:space="preserve">highly </w:t>
      </w:r>
      <w:proofErr w:type="spellStart"/>
      <w:r w:rsidR="005825D6">
        <w:t>rugose</w:t>
      </w:r>
      <w:proofErr w:type="spellEnd"/>
      <w:r w:rsidR="005825D6">
        <w:t xml:space="preserve"> </w:t>
      </w:r>
      <w:r w:rsidR="008905CB">
        <w:t xml:space="preserve">particles </w:t>
      </w:r>
      <w:r w:rsidR="00EE633E">
        <w:t>were most likely</w:t>
      </w:r>
      <w:r w:rsidR="008905CB">
        <w:t xml:space="preserve"> </w:t>
      </w:r>
      <w:proofErr w:type="spellStart"/>
      <w:r w:rsidR="008905CB">
        <w:t>Eudragit</w:t>
      </w:r>
      <w:proofErr w:type="spellEnd"/>
      <w:r w:rsidR="008905CB">
        <w:t xml:space="preserve"> </w:t>
      </w:r>
      <w:r w:rsidR="00B24931">
        <w:t xml:space="preserve">with no </w:t>
      </w:r>
      <w:r w:rsidR="00FB19B3">
        <w:t xml:space="preserve">encapsulated </w:t>
      </w:r>
      <w:r w:rsidR="00B24931">
        <w:t xml:space="preserve">inner </w:t>
      </w:r>
      <w:r w:rsidR="00C1223E">
        <w:t>sugar</w:t>
      </w:r>
      <w:r w:rsidR="00B24931">
        <w:t xml:space="preserve"> core </w:t>
      </w:r>
      <w:r w:rsidR="00343EB2">
        <w:t>(</w:t>
      </w:r>
      <w:r w:rsidR="006002EA">
        <w:t xml:space="preserve">based on the results of </w:t>
      </w:r>
      <w:r w:rsidR="006002EA" w:rsidRPr="00EC698B">
        <w:t xml:space="preserve">solubility experiments, </w:t>
      </w:r>
      <w:proofErr w:type="spellStart"/>
      <w:r w:rsidR="006002EA" w:rsidRPr="00EC698B">
        <w:t>Mastersizer</w:t>
      </w:r>
      <w:proofErr w:type="spellEnd"/>
      <w:r w:rsidR="006002EA" w:rsidRPr="00EC698B">
        <w:t xml:space="preserve"> measurements and fluorescence microscopy imaging</w:t>
      </w:r>
      <w:r w:rsidR="00CB66F3">
        <w:t>)</w:t>
      </w:r>
      <w:r w:rsidR="008905CB">
        <w:t xml:space="preserve">. </w:t>
      </w:r>
    </w:p>
    <w:p w14:paraId="55B5E5DF" w14:textId="77777777" w:rsidR="006A0BD2" w:rsidRDefault="008905CB" w:rsidP="00E6150A">
      <w:pPr>
        <w:spacing w:after="0" w:line="480" w:lineRule="auto"/>
        <w:jc w:val="both"/>
      </w:pPr>
      <w:r>
        <w:tab/>
      </w:r>
      <w:r w:rsidR="008863FE">
        <w:t xml:space="preserve">Particle </w:t>
      </w:r>
      <w:r>
        <w:t xml:space="preserve">size </w:t>
      </w:r>
      <w:r w:rsidR="00C902F8">
        <w:t xml:space="preserve">distributions were </w:t>
      </w:r>
      <w:r w:rsidR="004A61C7">
        <w:t xml:space="preserve">measured </w:t>
      </w:r>
      <w:r w:rsidR="008863FE">
        <w:t>for the t</w:t>
      </w:r>
      <w:r w:rsidR="00626D86">
        <w:t>wo steps of the coating process</w:t>
      </w:r>
      <w:r>
        <w:t xml:space="preserve">. </w:t>
      </w:r>
      <w:r w:rsidR="00E008BC">
        <w:t>The</w:t>
      </w:r>
      <w:r>
        <w:t xml:space="preserve"> spray dried mannitol/dextran </w:t>
      </w:r>
      <w:proofErr w:type="spellStart"/>
      <w:r w:rsidR="00E008BC">
        <w:t>micro</w:t>
      </w:r>
      <w:r>
        <w:t>particles</w:t>
      </w:r>
      <w:proofErr w:type="spellEnd"/>
      <w:r>
        <w:t xml:space="preserve"> had an average diameter of approximately 10 µm </w:t>
      </w:r>
      <w:r w:rsidR="001F10A2">
        <w:t xml:space="preserve">with a </w:t>
      </w:r>
      <w:r>
        <w:t xml:space="preserve">normal </w:t>
      </w:r>
      <w:r w:rsidR="001F10A2">
        <w:t xml:space="preserve">particle size </w:t>
      </w:r>
      <w:r>
        <w:t>distribution (Fig. 4a, solid line)</w:t>
      </w:r>
      <w:r w:rsidR="002A46B4">
        <w:t xml:space="preserve">, which </w:t>
      </w:r>
      <w:r w:rsidR="00CD1094">
        <w:t xml:space="preserve">agrees </w:t>
      </w:r>
      <w:r w:rsidR="002A46B4">
        <w:t xml:space="preserve">with </w:t>
      </w:r>
      <w:r w:rsidR="00E008BC">
        <w:t xml:space="preserve">size of particles seen by </w:t>
      </w:r>
      <w:r w:rsidR="002A46B4">
        <w:t>SEM</w:t>
      </w:r>
      <w:r w:rsidR="001F10A2">
        <w:t xml:space="preserve"> </w:t>
      </w:r>
      <w:r w:rsidR="002A46B4">
        <w:t>(Fig. 3a)</w:t>
      </w:r>
      <w:r>
        <w:t xml:space="preserve">. </w:t>
      </w:r>
      <w:r w:rsidR="00A17AE1">
        <w:t>The coated</w:t>
      </w:r>
      <w:r w:rsidR="002A46B4">
        <w:t xml:space="preserve"> </w:t>
      </w:r>
      <w:r w:rsidR="00FB19B3">
        <w:t xml:space="preserve">mannitol/dextran </w:t>
      </w:r>
      <w:proofErr w:type="spellStart"/>
      <w:r w:rsidR="001F10A2">
        <w:t>micro</w:t>
      </w:r>
      <w:r w:rsidR="00FB19B3">
        <w:t>particles</w:t>
      </w:r>
      <w:proofErr w:type="spellEnd"/>
      <w:r>
        <w:t xml:space="preserve"> </w:t>
      </w:r>
      <w:r w:rsidR="00A17AE1">
        <w:t>exhibited a bimodal</w:t>
      </w:r>
      <w:r w:rsidR="00FB19B3">
        <w:t xml:space="preserve"> </w:t>
      </w:r>
      <w:r w:rsidR="006A0BD2">
        <w:t xml:space="preserve">particle size </w:t>
      </w:r>
      <w:r w:rsidR="00FB19B3">
        <w:t xml:space="preserve">distribution, </w:t>
      </w:r>
      <w:r w:rsidR="00A17AE1">
        <w:t xml:space="preserve">with peaks </w:t>
      </w:r>
      <w:r w:rsidR="00FB19B3">
        <w:t>centred at</w:t>
      </w:r>
      <w:r w:rsidR="00AD2699">
        <w:t xml:space="preserve"> approximately 25</w:t>
      </w:r>
      <w:r>
        <w:t xml:space="preserve"> µm and 1</w:t>
      </w:r>
      <w:r w:rsidR="00CF122B">
        <w:t>75</w:t>
      </w:r>
      <w:r>
        <w:t xml:space="preserve"> µm (Fig. 4a, dashed line</w:t>
      </w:r>
      <w:r w:rsidR="00B23D8C">
        <w:t>)</w:t>
      </w:r>
      <w:r w:rsidR="00B23D8C" w:rsidRPr="00B23D8C">
        <w:t xml:space="preserve"> </w:t>
      </w:r>
      <w:r w:rsidR="00B23D8C">
        <w:t xml:space="preserve">attributed to </w:t>
      </w:r>
      <w:proofErr w:type="spellStart"/>
      <w:r w:rsidR="00B23D8C">
        <w:t>Eudragit</w:t>
      </w:r>
      <w:proofErr w:type="spellEnd"/>
      <w:r w:rsidR="00B23D8C">
        <w:t xml:space="preserve"> particles and </w:t>
      </w:r>
      <w:proofErr w:type="spellStart"/>
      <w:r w:rsidR="00B23D8C">
        <w:t>Eudragit</w:t>
      </w:r>
      <w:proofErr w:type="spellEnd"/>
      <w:r w:rsidR="00B23D8C">
        <w:t>-coated mannitol/dextran particles, respectively</w:t>
      </w:r>
      <w:r>
        <w:t xml:space="preserve">. </w:t>
      </w:r>
      <w:r w:rsidR="00B23D8C">
        <w:t>Once again reflecting the observations made by</w:t>
      </w:r>
      <w:r>
        <w:t xml:space="preserve"> SEM </w:t>
      </w:r>
      <w:r w:rsidR="006A0BD2">
        <w:t>(Fig. 3b)</w:t>
      </w:r>
      <w:r w:rsidR="00B23D8C">
        <w:t>.</w:t>
      </w:r>
      <w:r w:rsidR="00AD0CDE">
        <w:t xml:space="preserve"> The smaller particle</w:t>
      </w:r>
      <w:r w:rsidR="001F10A2">
        <w:t xml:space="preserve">s </w:t>
      </w:r>
      <w:r w:rsidR="0026077F">
        <w:t xml:space="preserve">in this case </w:t>
      </w:r>
      <w:r w:rsidR="001F10A2">
        <w:t xml:space="preserve">could not be </w:t>
      </w:r>
      <w:r w:rsidR="00AD0CDE">
        <w:t>uncoated mannitol/dextran because the measurement was</w:t>
      </w:r>
      <w:r w:rsidR="00FB19B3">
        <w:t xml:space="preserve"> performed in water, which</w:t>
      </w:r>
      <w:r w:rsidR="00AD0CDE">
        <w:t xml:space="preserve"> </w:t>
      </w:r>
      <w:r w:rsidR="001F10A2">
        <w:t xml:space="preserve">would </w:t>
      </w:r>
      <w:r w:rsidR="00AD0CDE">
        <w:t>dissolve all uncoated sugars.</w:t>
      </w:r>
      <w:r>
        <w:t xml:space="preserve"> </w:t>
      </w:r>
      <w:r w:rsidR="00041348">
        <w:t>S</w:t>
      </w:r>
      <w:r>
        <w:t xml:space="preserve">ize </w:t>
      </w:r>
      <w:r w:rsidR="00FB19B3">
        <w:t>analysis of the</w:t>
      </w:r>
      <w:r w:rsidR="001F10A2">
        <w:t xml:space="preserve"> </w:t>
      </w:r>
      <w:proofErr w:type="gramStart"/>
      <w:r w:rsidR="001F10A2">
        <w:t>same</w:t>
      </w:r>
      <w:r w:rsidR="00E07914">
        <w:t xml:space="preserve"> </w:t>
      </w:r>
      <w:r w:rsidR="00041348">
        <w:t>coated</w:t>
      </w:r>
      <w:proofErr w:type="gramEnd"/>
      <w:r w:rsidR="00041348">
        <w:t xml:space="preserve"> </w:t>
      </w:r>
      <w:r w:rsidR="001F10A2">
        <w:t xml:space="preserve">sample but </w:t>
      </w:r>
      <w:r w:rsidR="00041348">
        <w:t xml:space="preserve">using </w:t>
      </w:r>
      <w:r w:rsidR="00E07914">
        <w:t>ethanol</w:t>
      </w:r>
      <w:r w:rsidR="00041348">
        <w:t xml:space="preserve"> in the </w:t>
      </w:r>
      <w:proofErr w:type="spellStart"/>
      <w:r w:rsidR="00041348">
        <w:t>Mastersizer</w:t>
      </w:r>
      <w:proofErr w:type="spellEnd"/>
      <w:r w:rsidR="00E73719">
        <w:t xml:space="preserve"> </w:t>
      </w:r>
      <w:r w:rsidR="001F10A2">
        <w:t xml:space="preserve">(Fig. 4a, dotted line) showed only </w:t>
      </w:r>
      <w:r w:rsidR="00E07914">
        <w:t xml:space="preserve">a </w:t>
      </w:r>
      <w:proofErr w:type="spellStart"/>
      <w:r w:rsidR="00041348">
        <w:t>monomodal</w:t>
      </w:r>
      <w:proofErr w:type="spellEnd"/>
      <w:r w:rsidR="00041348">
        <w:t xml:space="preserve"> </w:t>
      </w:r>
      <w:r w:rsidR="00E07914">
        <w:t xml:space="preserve">particle size distribution </w:t>
      </w:r>
      <w:r w:rsidR="001F10A2">
        <w:t xml:space="preserve">because </w:t>
      </w:r>
      <w:r w:rsidR="00041348">
        <w:t xml:space="preserve">the polymer had been </w:t>
      </w:r>
      <w:r w:rsidR="001F10A2">
        <w:t xml:space="preserve">selectively dissolved </w:t>
      </w:r>
      <w:r w:rsidR="00041348">
        <w:t>away during the analysis</w:t>
      </w:r>
      <w:r w:rsidR="00AD0CDE">
        <w:t xml:space="preserve">. </w:t>
      </w:r>
    </w:p>
    <w:p w14:paraId="3E4083DD" w14:textId="77777777" w:rsidR="00137CD1" w:rsidRDefault="00C3560C" w:rsidP="00503BF0">
      <w:pPr>
        <w:spacing w:after="0" w:line="480" w:lineRule="auto"/>
        <w:ind w:firstLine="720"/>
        <w:jc w:val="both"/>
      </w:pPr>
      <w:r>
        <w:lastRenderedPageBreak/>
        <w:t xml:space="preserve">The same trends were </w:t>
      </w:r>
      <w:r w:rsidR="006A0BD2">
        <w:t>seen</w:t>
      </w:r>
      <w:r>
        <w:t xml:space="preserve"> for trehalose and </w:t>
      </w:r>
      <w:r w:rsidR="003856C8">
        <w:t xml:space="preserve">the </w:t>
      </w:r>
      <w:proofErr w:type="spellStart"/>
      <w:r w:rsidR="00B5340B">
        <w:t>Eudragit</w:t>
      </w:r>
      <w:proofErr w:type="spellEnd"/>
      <w:r w:rsidR="00B5340B">
        <w:t>-coated</w:t>
      </w:r>
      <w:r w:rsidR="006A0BD2">
        <w:t xml:space="preserve"> trehalose</w:t>
      </w:r>
      <w:r>
        <w:t xml:space="preserve"> </w:t>
      </w:r>
      <w:proofErr w:type="spellStart"/>
      <w:r w:rsidR="006A0BD2">
        <w:t>micro</w:t>
      </w:r>
      <w:r>
        <w:t>particles</w:t>
      </w:r>
      <w:proofErr w:type="spellEnd"/>
      <w:r>
        <w:t xml:space="preserve"> (Fig. 4b).</w:t>
      </w:r>
      <w:r w:rsidR="00D73290">
        <w:t xml:space="preserve"> Spray dried trehalose </w:t>
      </w:r>
      <w:proofErr w:type="spellStart"/>
      <w:r w:rsidR="00D73290">
        <w:t>microparticles</w:t>
      </w:r>
      <w:proofErr w:type="spellEnd"/>
      <w:r w:rsidR="00D73290">
        <w:t xml:space="preserve"> (Fig. 4b, solid line) and trehalose </w:t>
      </w:r>
      <w:proofErr w:type="spellStart"/>
      <w:r w:rsidR="00D73290">
        <w:t>microparticles</w:t>
      </w:r>
      <w:proofErr w:type="spellEnd"/>
      <w:r w:rsidR="00D73290">
        <w:t xml:space="preserve"> released from </w:t>
      </w:r>
      <w:r w:rsidR="00B5340B">
        <w:t xml:space="preserve">the </w:t>
      </w:r>
      <w:proofErr w:type="spellStart"/>
      <w:r w:rsidR="00B5340B">
        <w:t>Eudragit</w:t>
      </w:r>
      <w:proofErr w:type="spellEnd"/>
      <w:r w:rsidR="00B5340B">
        <w:t xml:space="preserve"> coating after dissolution in ethanol </w:t>
      </w:r>
      <w:r w:rsidR="00D73290">
        <w:t>(Fig. 4b, dotted line) were s</w:t>
      </w:r>
      <w:r w:rsidR="00AD2699">
        <w:t>lightly larger</w:t>
      </w:r>
      <w:r w:rsidR="00D73290">
        <w:t xml:space="preserve"> in size</w:t>
      </w:r>
      <w:r w:rsidR="00AD2699">
        <w:t xml:space="preserve"> than mannitol/dextran particles</w:t>
      </w:r>
      <w:r w:rsidR="003856C8">
        <w:t>,</w:t>
      </w:r>
      <w:r w:rsidR="00722A4F">
        <w:t xml:space="preserve"> </w:t>
      </w:r>
      <w:r w:rsidR="003A1AA2">
        <w:t xml:space="preserve">i.e. </w:t>
      </w:r>
      <w:r w:rsidR="00521E8D">
        <w:t xml:space="preserve">20 – 30 </w:t>
      </w:r>
      <w:r w:rsidR="003A1AA2">
        <w:t xml:space="preserve">µm for the peak of the </w:t>
      </w:r>
      <w:proofErr w:type="spellStart"/>
      <w:r w:rsidR="003A1AA2">
        <w:t>monomodal</w:t>
      </w:r>
      <w:proofErr w:type="spellEnd"/>
      <w:r w:rsidR="003A1AA2">
        <w:t xml:space="preserve"> distribution, </w:t>
      </w:r>
      <w:r w:rsidR="00722A4F">
        <w:t>corroborat</w:t>
      </w:r>
      <w:r w:rsidR="00AD2699">
        <w:t>ing the size</w:t>
      </w:r>
      <w:r w:rsidR="003856C8">
        <w:t xml:space="preserve"> observations in the</w:t>
      </w:r>
      <w:r w:rsidR="00722A4F">
        <w:t xml:space="preserve"> SEM </w:t>
      </w:r>
      <w:r w:rsidR="003856C8">
        <w:t xml:space="preserve">micrographs </w:t>
      </w:r>
      <w:r w:rsidR="00722A4F">
        <w:t>(Fig. 3c)</w:t>
      </w:r>
      <w:r w:rsidR="00D73290">
        <w:t xml:space="preserve">. </w:t>
      </w:r>
      <w:proofErr w:type="spellStart"/>
      <w:r w:rsidR="00D73290">
        <w:t>Eudragit</w:t>
      </w:r>
      <w:proofErr w:type="spellEnd"/>
      <w:r w:rsidR="00067533">
        <w:t>-</w:t>
      </w:r>
      <w:r w:rsidR="00D73290">
        <w:t xml:space="preserve">coated trehalose </w:t>
      </w:r>
      <w:proofErr w:type="spellStart"/>
      <w:r w:rsidR="00D73290">
        <w:t>microparticles</w:t>
      </w:r>
      <w:proofErr w:type="spellEnd"/>
      <w:r w:rsidR="001A5CCE">
        <w:t xml:space="preserve"> </w:t>
      </w:r>
      <w:r w:rsidR="003856C8">
        <w:t xml:space="preserve">measured for size </w:t>
      </w:r>
      <w:r w:rsidR="00B5340B">
        <w:t xml:space="preserve">in water </w:t>
      </w:r>
      <w:r w:rsidR="001A5CCE">
        <w:t xml:space="preserve">(Fig. 4b, dashed line) demonstrated </w:t>
      </w:r>
      <w:r w:rsidR="003856C8">
        <w:t xml:space="preserve">a bimodal </w:t>
      </w:r>
      <w:r w:rsidR="001A5CCE">
        <w:t>particle size distribution</w:t>
      </w:r>
      <w:r w:rsidR="003856C8">
        <w:t xml:space="preserve">, with peaks centred at approximately </w:t>
      </w:r>
      <w:r w:rsidR="00AD2699">
        <w:t>25</w:t>
      </w:r>
      <w:r w:rsidR="003856C8">
        <w:t xml:space="preserve"> µm and </w:t>
      </w:r>
      <w:r w:rsidR="00AD2699">
        <w:t>175</w:t>
      </w:r>
      <w:r w:rsidR="003856C8">
        <w:t xml:space="preserve"> µm</w:t>
      </w:r>
      <w:r w:rsidR="00722A4F">
        <w:t xml:space="preserve"> similar to the mannitol/dextran case, despite the fact that trehalose </w:t>
      </w:r>
      <w:proofErr w:type="spellStart"/>
      <w:r w:rsidR="00722A4F">
        <w:t>microparticles</w:t>
      </w:r>
      <w:proofErr w:type="spellEnd"/>
      <w:r w:rsidR="00722A4F">
        <w:t xml:space="preserve"> started out </w:t>
      </w:r>
      <w:r w:rsidR="007A7416">
        <w:t>larger due to aggregation</w:t>
      </w:r>
      <w:r w:rsidR="00722A4F">
        <w:t xml:space="preserve">. </w:t>
      </w:r>
      <w:r w:rsidR="0028498A">
        <w:t>T</w:t>
      </w:r>
      <w:r w:rsidR="00722A4F">
        <w:t xml:space="preserve">he </w:t>
      </w:r>
      <w:r w:rsidR="0028498A">
        <w:t xml:space="preserve">peak for the </w:t>
      </w:r>
      <w:r w:rsidR="00722A4F">
        <w:t>smaller particles</w:t>
      </w:r>
      <w:r w:rsidR="0028498A">
        <w:t xml:space="preserve"> closely resembles the same peak for the mannitol/dextrin case further </w:t>
      </w:r>
      <w:r w:rsidR="00722A4F">
        <w:t>support</w:t>
      </w:r>
      <w:r w:rsidR="0028498A">
        <w:t>ing</w:t>
      </w:r>
      <w:r w:rsidR="00722A4F">
        <w:t xml:space="preserve"> </w:t>
      </w:r>
      <w:r w:rsidR="0028498A">
        <w:t>the notion that it corresponds</w:t>
      </w:r>
      <w:r w:rsidR="00722A4F">
        <w:t xml:space="preserve"> to </w:t>
      </w:r>
      <w:proofErr w:type="spellStart"/>
      <w:r w:rsidR="00722A4F">
        <w:t>Eudragit</w:t>
      </w:r>
      <w:proofErr w:type="spellEnd"/>
      <w:r w:rsidR="00722A4F">
        <w:t>-only particles</w:t>
      </w:r>
      <w:r w:rsidR="0028498A">
        <w:t xml:space="preserve">. </w:t>
      </w:r>
      <w:r w:rsidR="00927709">
        <w:t xml:space="preserve">The </w:t>
      </w:r>
      <w:r w:rsidR="004D7352">
        <w:t>only</w:t>
      </w:r>
      <w:r w:rsidR="00927709">
        <w:t xml:space="preserve"> difference </w:t>
      </w:r>
      <w:r w:rsidR="004D7352">
        <w:t xml:space="preserve">seen </w:t>
      </w:r>
      <w:r w:rsidR="00927709">
        <w:t xml:space="preserve">in the distributions between the two </w:t>
      </w:r>
      <w:r w:rsidR="00F473AC">
        <w:t xml:space="preserve">sugar </w:t>
      </w:r>
      <w:r w:rsidR="00927709">
        <w:t xml:space="preserve">cases was the higher fraction of coated </w:t>
      </w:r>
      <w:proofErr w:type="spellStart"/>
      <w:r w:rsidR="00927709">
        <w:t>microparticles</w:t>
      </w:r>
      <w:proofErr w:type="spellEnd"/>
      <w:r w:rsidR="00927709">
        <w:t xml:space="preserve"> with mannitol/dextrin versus trehalose in comparison to the </w:t>
      </w:r>
      <w:proofErr w:type="spellStart"/>
      <w:r w:rsidR="00927709">
        <w:t>Eudragit</w:t>
      </w:r>
      <w:proofErr w:type="spellEnd"/>
      <w:r w:rsidR="00927709">
        <w:t>-only particles produced.</w:t>
      </w:r>
    </w:p>
    <w:p w14:paraId="4C0F85AF" w14:textId="77777777" w:rsidR="004B3A03" w:rsidRDefault="00AD2699" w:rsidP="00EC698B">
      <w:pPr>
        <w:keepNext/>
        <w:spacing w:after="0" w:line="480" w:lineRule="auto"/>
        <w:jc w:val="center"/>
      </w:pPr>
      <w:r>
        <w:rPr>
          <w:noProof/>
          <w:lang w:val="en-US"/>
        </w:rPr>
        <w:drawing>
          <wp:inline distT="0" distB="0" distL="0" distR="0" wp14:anchorId="64E46F6C" wp14:editId="2A936704">
            <wp:extent cx="6300000" cy="2187894"/>
            <wp:effectExtent l="19050" t="0" r="5550" b="0"/>
            <wp:docPr id="4" name="Picture 4" descr="Description: ms_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s_fig4"/>
                    <pic:cNvPicPr>
                      <a:picLocks noChangeAspect="1" noChangeArrowheads="1"/>
                    </pic:cNvPicPr>
                  </pic:nvPicPr>
                  <pic:blipFill>
                    <a:blip r:embed="rId12"/>
                    <a:srcRect/>
                    <a:stretch>
                      <a:fillRect/>
                    </a:stretch>
                  </pic:blipFill>
                  <pic:spPr bwMode="auto">
                    <a:xfrm>
                      <a:off x="0" y="0"/>
                      <a:ext cx="6300000" cy="2187894"/>
                    </a:xfrm>
                    <a:prstGeom prst="rect">
                      <a:avLst/>
                    </a:prstGeom>
                    <a:noFill/>
                    <a:ln w="9525">
                      <a:noFill/>
                      <a:miter lim="800000"/>
                      <a:headEnd/>
                      <a:tailEnd/>
                    </a:ln>
                  </pic:spPr>
                </pic:pic>
              </a:graphicData>
            </a:graphic>
          </wp:inline>
        </w:drawing>
      </w:r>
    </w:p>
    <w:p w14:paraId="0A886098" w14:textId="77777777" w:rsidR="00E6150A" w:rsidRPr="004B3A03" w:rsidRDefault="004B3A03" w:rsidP="004B3A03">
      <w:pPr>
        <w:pStyle w:val="Caption"/>
        <w:jc w:val="both"/>
        <w:rPr>
          <w:color w:val="auto"/>
        </w:rPr>
      </w:pPr>
      <w:proofErr w:type="gramStart"/>
      <w:r w:rsidRPr="004B3A03">
        <w:rPr>
          <w:color w:val="auto"/>
        </w:rPr>
        <w:t xml:space="preserve">Figure </w:t>
      </w:r>
      <w:r w:rsidR="005E6C31" w:rsidRPr="004B3A03">
        <w:rPr>
          <w:color w:val="auto"/>
        </w:rPr>
        <w:fldChar w:fldCharType="begin"/>
      </w:r>
      <w:r w:rsidRPr="004B3A03">
        <w:rPr>
          <w:color w:val="auto"/>
        </w:rPr>
        <w:instrText xml:space="preserve"> SEQ Figure \* ARABIC </w:instrText>
      </w:r>
      <w:r w:rsidR="005E6C31" w:rsidRPr="004B3A03">
        <w:rPr>
          <w:color w:val="auto"/>
        </w:rPr>
        <w:fldChar w:fldCharType="separate"/>
      </w:r>
      <w:r w:rsidR="00AA5A99">
        <w:rPr>
          <w:noProof/>
          <w:color w:val="auto"/>
        </w:rPr>
        <w:t>4</w:t>
      </w:r>
      <w:r w:rsidR="005E6C31" w:rsidRPr="004B3A03">
        <w:rPr>
          <w:color w:val="auto"/>
        </w:rPr>
        <w:fldChar w:fldCharType="end"/>
      </w:r>
      <w:r w:rsidRPr="004B3A03">
        <w:rPr>
          <w:color w:val="auto"/>
        </w:rPr>
        <w:t>.</w:t>
      </w:r>
      <w:proofErr w:type="gramEnd"/>
      <w:r w:rsidRPr="004B3A03">
        <w:rPr>
          <w:b w:val="0"/>
          <w:color w:val="auto"/>
        </w:rPr>
        <w:t xml:space="preserve"> </w:t>
      </w:r>
      <w:proofErr w:type="gramStart"/>
      <w:r w:rsidRPr="004B3A03">
        <w:rPr>
          <w:b w:val="0"/>
          <w:color w:val="auto"/>
        </w:rPr>
        <w:t>Relative particle size distributions for mannitol</w:t>
      </w:r>
      <w:r w:rsidR="00C07C8B">
        <w:rPr>
          <w:b w:val="0"/>
          <w:color w:val="auto"/>
        </w:rPr>
        <w:t>/dextran</w:t>
      </w:r>
      <w:r w:rsidRPr="004B3A03">
        <w:rPr>
          <w:b w:val="0"/>
          <w:color w:val="auto"/>
        </w:rPr>
        <w:t xml:space="preserve"> (a) and trehalose (b) </w:t>
      </w:r>
      <w:proofErr w:type="spellStart"/>
      <w:r w:rsidRPr="004B3A03">
        <w:rPr>
          <w:b w:val="0"/>
          <w:color w:val="auto"/>
        </w:rPr>
        <w:t>microparticles</w:t>
      </w:r>
      <w:proofErr w:type="spellEnd"/>
      <w:r w:rsidRPr="004B3A03">
        <w:rPr>
          <w:b w:val="0"/>
          <w:color w:val="auto"/>
        </w:rPr>
        <w:t>.</w:t>
      </w:r>
      <w:proofErr w:type="gramEnd"/>
      <w:r w:rsidRPr="004B3A03">
        <w:rPr>
          <w:b w:val="0"/>
          <w:color w:val="auto"/>
        </w:rPr>
        <w:t xml:space="preserve"> Size distributions shown correspond to spray dried sugar </w:t>
      </w:r>
      <w:proofErr w:type="spellStart"/>
      <w:r w:rsidRPr="004B3A03">
        <w:rPr>
          <w:b w:val="0"/>
          <w:color w:val="auto"/>
        </w:rPr>
        <w:t>microparticle</w:t>
      </w:r>
      <w:r w:rsidR="00044DA1">
        <w:rPr>
          <w:b w:val="0"/>
          <w:color w:val="auto"/>
        </w:rPr>
        <w:t>s</w:t>
      </w:r>
      <w:proofErr w:type="spellEnd"/>
      <w:r w:rsidR="00044DA1">
        <w:rPr>
          <w:b w:val="0"/>
          <w:color w:val="auto"/>
        </w:rPr>
        <w:t xml:space="preserve"> in ethanol</w:t>
      </w:r>
      <w:r w:rsidRPr="004B3A03">
        <w:rPr>
          <w:b w:val="0"/>
          <w:color w:val="auto"/>
        </w:rPr>
        <w:t xml:space="preserve"> (–)</w:t>
      </w:r>
      <w:proofErr w:type="gramStart"/>
      <w:r w:rsidRPr="004B3A03">
        <w:rPr>
          <w:b w:val="0"/>
          <w:color w:val="auto"/>
        </w:rPr>
        <w:t>,</w:t>
      </w:r>
      <w:proofErr w:type="gramEnd"/>
      <w:r w:rsidR="00C07C8B" w:rsidRPr="004B3A03">
        <w:rPr>
          <w:b w:val="0"/>
          <w:color w:val="auto"/>
        </w:rPr>
        <w:t xml:space="preserve"> </w:t>
      </w:r>
      <w:r w:rsidR="00C07C8B">
        <w:rPr>
          <w:b w:val="0"/>
          <w:color w:val="auto"/>
        </w:rPr>
        <w:t xml:space="preserve">consecutively </w:t>
      </w:r>
      <w:r w:rsidR="00C07C8B" w:rsidRPr="004B3A03">
        <w:rPr>
          <w:b w:val="0"/>
          <w:color w:val="auto"/>
        </w:rPr>
        <w:t xml:space="preserve">spray dried </w:t>
      </w:r>
      <w:proofErr w:type="spellStart"/>
      <w:r w:rsidR="00B5340B">
        <w:rPr>
          <w:b w:val="0"/>
          <w:color w:val="auto"/>
        </w:rPr>
        <w:t>Eudragit</w:t>
      </w:r>
      <w:proofErr w:type="spellEnd"/>
      <w:r w:rsidR="00B5340B">
        <w:rPr>
          <w:b w:val="0"/>
          <w:color w:val="auto"/>
        </w:rPr>
        <w:t>-coated</w:t>
      </w:r>
      <w:r w:rsidR="00C07C8B" w:rsidRPr="004B3A03">
        <w:rPr>
          <w:b w:val="0"/>
          <w:color w:val="auto"/>
        </w:rPr>
        <w:t xml:space="preserve"> sugar </w:t>
      </w:r>
      <w:proofErr w:type="spellStart"/>
      <w:r w:rsidR="00C07C8B" w:rsidRPr="004B3A03">
        <w:rPr>
          <w:b w:val="0"/>
          <w:color w:val="auto"/>
        </w:rPr>
        <w:t>microparticles</w:t>
      </w:r>
      <w:proofErr w:type="spellEnd"/>
      <w:r w:rsidR="00C07C8B">
        <w:rPr>
          <w:b w:val="0"/>
          <w:color w:val="auto"/>
        </w:rPr>
        <w:t xml:space="preserve"> in water</w:t>
      </w:r>
      <w:r w:rsidR="00C07C8B" w:rsidRPr="004B3A03">
        <w:rPr>
          <w:b w:val="0"/>
          <w:color w:val="auto"/>
        </w:rPr>
        <w:t xml:space="preserve"> (-</w:t>
      </w:r>
      <w:r w:rsidR="00C07C8B">
        <w:rPr>
          <w:b w:val="0"/>
          <w:color w:val="auto"/>
        </w:rPr>
        <w:t xml:space="preserve"> </w:t>
      </w:r>
      <w:r w:rsidR="00C07C8B" w:rsidRPr="004B3A03">
        <w:rPr>
          <w:b w:val="0"/>
          <w:color w:val="auto"/>
        </w:rPr>
        <w:t>-</w:t>
      </w:r>
      <w:r w:rsidR="00C07C8B">
        <w:rPr>
          <w:b w:val="0"/>
          <w:color w:val="auto"/>
        </w:rPr>
        <w:t xml:space="preserve">) and consecutively </w:t>
      </w:r>
      <w:r w:rsidRPr="004B3A03">
        <w:rPr>
          <w:b w:val="0"/>
          <w:color w:val="auto"/>
        </w:rPr>
        <w:t xml:space="preserve">spray dried </w:t>
      </w:r>
      <w:proofErr w:type="spellStart"/>
      <w:r w:rsidR="00B5340B">
        <w:rPr>
          <w:b w:val="0"/>
          <w:color w:val="auto"/>
        </w:rPr>
        <w:t>Eudragit</w:t>
      </w:r>
      <w:proofErr w:type="spellEnd"/>
      <w:r w:rsidR="00B5340B">
        <w:rPr>
          <w:b w:val="0"/>
          <w:color w:val="auto"/>
        </w:rPr>
        <w:t>-coated</w:t>
      </w:r>
      <w:r w:rsidRPr="004B3A03">
        <w:rPr>
          <w:b w:val="0"/>
          <w:color w:val="auto"/>
        </w:rPr>
        <w:t xml:space="preserve"> sugar </w:t>
      </w:r>
      <w:proofErr w:type="spellStart"/>
      <w:r w:rsidRPr="004B3A03">
        <w:rPr>
          <w:b w:val="0"/>
          <w:color w:val="auto"/>
        </w:rPr>
        <w:t>microparticle</w:t>
      </w:r>
      <w:r w:rsidR="00C07C8B">
        <w:rPr>
          <w:b w:val="0"/>
          <w:color w:val="auto"/>
        </w:rPr>
        <w:t>s</w:t>
      </w:r>
      <w:proofErr w:type="spellEnd"/>
      <w:r w:rsidR="00C07C8B">
        <w:rPr>
          <w:b w:val="0"/>
          <w:color w:val="auto"/>
        </w:rPr>
        <w:t xml:space="preserve"> after</w:t>
      </w:r>
      <w:r w:rsidRPr="004B3A03">
        <w:rPr>
          <w:b w:val="0"/>
          <w:color w:val="auto"/>
        </w:rPr>
        <w:t xml:space="preserve"> dissolv</w:t>
      </w:r>
      <w:r w:rsidR="00C07C8B">
        <w:rPr>
          <w:b w:val="0"/>
          <w:color w:val="auto"/>
        </w:rPr>
        <w:t xml:space="preserve">ing the outer coating </w:t>
      </w:r>
      <w:r w:rsidR="00044DA1">
        <w:rPr>
          <w:b w:val="0"/>
          <w:color w:val="auto"/>
        </w:rPr>
        <w:t>in ethanol</w:t>
      </w:r>
      <w:r w:rsidRPr="004B3A03">
        <w:rPr>
          <w:b w:val="0"/>
          <w:color w:val="auto"/>
        </w:rPr>
        <w:t xml:space="preserve"> (•</w:t>
      </w:r>
      <w:r>
        <w:rPr>
          <w:b w:val="0"/>
          <w:color w:val="auto"/>
        </w:rPr>
        <w:t xml:space="preserve"> </w:t>
      </w:r>
      <w:r w:rsidRPr="004B3A03">
        <w:rPr>
          <w:b w:val="0"/>
          <w:color w:val="auto"/>
        </w:rPr>
        <w:t>•).</w:t>
      </w:r>
    </w:p>
    <w:p w14:paraId="2CEE6EC7" w14:textId="77777777" w:rsidR="00A30230" w:rsidRPr="00D11480" w:rsidRDefault="00A30230" w:rsidP="00E6150A">
      <w:pPr>
        <w:spacing w:after="0" w:line="480" w:lineRule="auto"/>
        <w:jc w:val="both"/>
      </w:pPr>
    </w:p>
    <w:p w14:paraId="521C8DAD" w14:textId="77777777" w:rsidR="005E66E4" w:rsidRDefault="00C37859" w:rsidP="00711A5C">
      <w:pPr>
        <w:spacing w:after="0" w:line="480" w:lineRule="auto"/>
        <w:rPr>
          <w:b/>
        </w:rPr>
      </w:pPr>
      <w:r>
        <w:rPr>
          <w:b/>
        </w:rPr>
        <w:t>Analysis of coating uniformity by fluorescence microscopy</w:t>
      </w:r>
    </w:p>
    <w:p w14:paraId="2C740755" w14:textId="77777777" w:rsidR="00772CDE" w:rsidRDefault="00772CDE" w:rsidP="00772CDE">
      <w:pPr>
        <w:spacing w:after="0" w:line="480" w:lineRule="auto"/>
        <w:jc w:val="both"/>
      </w:pPr>
      <w:r>
        <w:lastRenderedPageBreak/>
        <w:tab/>
      </w:r>
      <w:proofErr w:type="spellStart"/>
      <w:r>
        <w:t>Eudragit</w:t>
      </w:r>
      <w:proofErr w:type="spellEnd"/>
      <w:r>
        <w:t xml:space="preserve"> </w:t>
      </w:r>
      <w:r w:rsidR="00C57BE4">
        <w:t xml:space="preserve">polymer </w:t>
      </w:r>
      <w:r>
        <w:t xml:space="preserve">and </w:t>
      </w:r>
      <w:r w:rsidR="00C57BE4">
        <w:t xml:space="preserve">the </w:t>
      </w:r>
      <w:r>
        <w:t>sugar</w:t>
      </w:r>
      <w:r w:rsidR="00C57BE4">
        <w:t>s in the</w:t>
      </w:r>
      <w:r>
        <w:t xml:space="preserve"> </w:t>
      </w:r>
      <w:proofErr w:type="spellStart"/>
      <w:r>
        <w:t>microparticles</w:t>
      </w:r>
      <w:proofErr w:type="spellEnd"/>
      <w:r>
        <w:t xml:space="preserve"> </w:t>
      </w:r>
      <w:r w:rsidR="00894A69">
        <w:t>were labelled for</w:t>
      </w:r>
      <w:r w:rsidR="00835CC0">
        <w:t xml:space="preserve"> </w:t>
      </w:r>
      <w:r w:rsidR="00503BF0">
        <w:t>fluorescence microscopy</w:t>
      </w:r>
      <w:r w:rsidR="00894A69">
        <w:t xml:space="preserve"> to show </w:t>
      </w:r>
      <w:r w:rsidR="00503BF0">
        <w:t xml:space="preserve">that consecutive spray drying resulted in a coating around multiple sugar </w:t>
      </w:r>
      <w:proofErr w:type="spellStart"/>
      <w:r w:rsidR="00503BF0">
        <w:t>microparticles</w:t>
      </w:r>
      <w:proofErr w:type="spellEnd"/>
      <w:r w:rsidR="00894A69">
        <w:t xml:space="preserve"> </w:t>
      </w:r>
      <w:r>
        <w:t xml:space="preserve">(Fig. 5). </w:t>
      </w:r>
      <w:proofErr w:type="spellStart"/>
      <w:r>
        <w:t>Eudr</w:t>
      </w:r>
      <w:r w:rsidR="004B5ABA">
        <w:t>agit</w:t>
      </w:r>
      <w:proofErr w:type="spellEnd"/>
      <w:r w:rsidR="00C57BE4">
        <w:t xml:space="preserve"> coating</w:t>
      </w:r>
      <w:r w:rsidR="004B5ABA">
        <w:t xml:space="preserve"> </w:t>
      </w:r>
      <w:r>
        <w:t>appeared r</w:t>
      </w:r>
      <w:r w:rsidR="006A2DFD">
        <w:t xml:space="preserve">ed </w:t>
      </w:r>
      <w:r w:rsidR="00C57BE4">
        <w:t xml:space="preserve">with </w:t>
      </w:r>
      <w:proofErr w:type="spellStart"/>
      <w:r w:rsidR="00C57BE4">
        <w:t>Rhodamine</w:t>
      </w:r>
      <w:proofErr w:type="spellEnd"/>
      <w:r w:rsidR="00C57BE4">
        <w:t xml:space="preserve"> B </w:t>
      </w:r>
      <w:r w:rsidR="0043025A">
        <w:t>by</w:t>
      </w:r>
      <w:r w:rsidR="006A2DFD">
        <w:t xml:space="preserve"> fluorescen</w:t>
      </w:r>
      <w:r w:rsidR="008D5A59">
        <w:t>ce</w:t>
      </w:r>
      <w:r w:rsidR="006A2DFD">
        <w:t xml:space="preserve"> microscopy, </w:t>
      </w:r>
      <w:r w:rsidR="006C4643">
        <w:t xml:space="preserve">whereas </w:t>
      </w:r>
      <w:r w:rsidR="00C57BE4">
        <w:t xml:space="preserve">the </w:t>
      </w:r>
      <w:r w:rsidR="0089436C">
        <w:t>m</w:t>
      </w:r>
      <w:r>
        <w:t xml:space="preserve">annitol/dextran </w:t>
      </w:r>
      <w:r w:rsidR="00C57BE4">
        <w:t xml:space="preserve">or </w:t>
      </w:r>
      <w:r>
        <w:t xml:space="preserve">trehalose </w:t>
      </w:r>
      <w:proofErr w:type="spellStart"/>
      <w:r w:rsidR="006C4643">
        <w:t>micro</w:t>
      </w:r>
      <w:r>
        <w:t>particle</w:t>
      </w:r>
      <w:r w:rsidR="0089436C">
        <w:t>s</w:t>
      </w:r>
      <w:proofErr w:type="spellEnd"/>
      <w:r>
        <w:t xml:space="preserve"> appeared green</w:t>
      </w:r>
      <w:r w:rsidR="00C57BE4" w:rsidRPr="00C57BE4">
        <w:t xml:space="preserve"> </w:t>
      </w:r>
      <w:r w:rsidR="00C57BE4">
        <w:t>with FITC</w:t>
      </w:r>
      <w:r>
        <w:t>.</w:t>
      </w:r>
      <w:r w:rsidR="009E7B7F">
        <w:t xml:space="preserve"> </w:t>
      </w:r>
      <w:r w:rsidR="004B30B9">
        <w:t>I</w:t>
      </w:r>
      <w:r w:rsidR="009E7B7F">
        <w:t xml:space="preserve">maging revealed </w:t>
      </w:r>
      <w:r w:rsidR="00835CC0">
        <w:t xml:space="preserve">large amounts of </w:t>
      </w:r>
      <w:proofErr w:type="spellStart"/>
      <w:r w:rsidR="00835CC0">
        <w:t>Eudragit</w:t>
      </w:r>
      <w:proofErr w:type="spellEnd"/>
      <w:r w:rsidR="00835CC0">
        <w:t xml:space="preserve"> with smaller </w:t>
      </w:r>
      <w:r>
        <w:t xml:space="preserve">mannitol/dextran (Fig. 5a) </w:t>
      </w:r>
      <w:r w:rsidR="00835CC0">
        <w:t xml:space="preserve">or </w:t>
      </w:r>
      <w:r>
        <w:t>trehalose</w:t>
      </w:r>
      <w:r w:rsidR="00835CC0">
        <w:t>-rich</w:t>
      </w:r>
      <w:r>
        <w:t xml:space="preserve"> (Fig. 5b)</w:t>
      </w:r>
      <w:r w:rsidR="006F5E00">
        <w:t xml:space="preserve"> </w:t>
      </w:r>
      <w:r w:rsidR="00835CC0">
        <w:t>regions</w:t>
      </w:r>
      <w:r>
        <w:t xml:space="preserve">. </w:t>
      </w:r>
      <w:r w:rsidR="00BE64EE">
        <w:t xml:space="preserve">The </w:t>
      </w:r>
      <w:r w:rsidR="00AB7234">
        <w:t xml:space="preserve">ca. </w:t>
      </w:r>
      <w:r w:rsidR="00D54B63">
        <w:t xml:space="preserve">10 </w:t>
      </w:r>
      <w:proofErr w:type="spellStart"/>
      <w:r w:rsidR="00D54B63">
        <w:t>μm</w:t>
      </w:r>
      <w:proofErr w:type="spellEnd"/>
      <w:r w:rsidR="00AB7234">
        <w:t xml:space="preserve"> </w:t>
      </w:r>
      <w:r w:rsidR="00BE64EE">
        <w:t xml:space="preserve">sugar </w:t>
      </w:r>
      <w:proofErr w:type="spellStart"/>
      <w:r w:rsidR="00BE64EE">
        <w:t>microparticles</w:t>
      </w:r>
      <w:proofErr w:type="spellEnd"/>
      <w:r w:rsidR="00BE64EE">
        <w:t xml:space="preserve"> were not centrally located in</w:t>
      </w:r>
      <w:r w:rsidR="0040502A">
        <w:t>side</w:t>
      </w:r>
      <w:r w:rsidR="00BE64EE">
        <w:t xml:space="preserve"> the larger </w:t>
      </w:r>
      <w:r w:rsidR="00AB7234">
        <w:t>(100</w:t>
      </w:r>
      <w:r w:rsidR="00EC698B">
        <w:t>–</w:t>
      </w:r>
      <w:r w:rsidR="00AB7234">
        <w:t xml:space="preserve">300 </w:t>
      </w:r>
      <w:proofErr w:type="spellStart"/>
      <w:r w:rsidR="00AB7234">
        <w:t>μm</w:t>
      </w:r>
      <w:proofErr w:type="spellEnd"/>
      <w:r w:rsidR="00AB7234">
        <w:t xml:space="preserve">) </w:t>
      </w:r>
      <w:r w:rsidR="00BE64EE">
        <w:t xml:space="preserve">particles and the </w:t>
      </w:r>
      <w:proofErr w:type="spellStart"/>
      <w:r w:rsidR="00BE64EE">
        <w:t>Eudragit</w:t>
      </w:r>
      <w:proofErr w:type="spellEnd"/>
      <w:r w:rsidR="00BE64EE">
        <w:t xml:space="preserve"> coating thickness varied considerably around the </w:t>
      </w:r>
      <w:proofErr w:type="spellStart"/>
      <w:r w:rsidR="00BE64EE">
        <w:t>microparticles</w:t>
      </w:r>
      <w:proofErr w:type="spellEnd"/>
      <w:r w:rsidR="00BE64EE">
        <w:t xml:space="preserve">. </w:t>
      </w:r>
      <w:r w:rsidR="00A25A62">
        <w:t>Th</w:t>
      </w:r>
      <w:r w:rsidR="008F5E7F">
        <w:t>is</w:t>
      </w:r>
      <w:r w:rsidR="005E66E4">
        <w:t xml:space="preserve"> non</w:t>
      </w:r>
      <w:r w:rsidR="00BE64EE">
        <w:t>-</w:t>
      </w:r>
      <w:r w:rsidR="005E66E4">
        <w:t>uniform</w:t>
      </w:r>
      <w:r w:rsidR="00BE64EE">
        <w:t>ity of the</w:t>
      </w:r>
      <w:r w:rsidR="005E66E4">
        <w:t xml:space="preserve"> coating </w:t>
      </w:r>
      <w:r w:rsidR="00BE64EE">
        <w:t xml:space="preserve">is </w:t>
      </w:r>
      <w:r w:rsidR="008F5E7F">
        <w:t xml:space="preserve">expected from spray drying and is </w:t>
      </w:r>
      <w:r w:rsidR="00BE64EE">
        <w:t xml:space="preserve">attributed to the diffusion of </w:t>
      </w:r>
      <w:r w:rsidR="00A25A62">
        <w:t xml:space="preserve">suspended sugar </w:t>
      </w:r>
      <w:proofErr w:type="spellStart"/>
      <w:r w:rsidR="00A25A62">
        <w:t>microparticles</w:t>
      </w:r>
      <w:proofErr w:type="spellEnd"/>
      <w:r w:rsidR="00A25A62">
        <w:t xml:space="preserve"> within the dispersed ethanol</w:t>
      </w:r>
      <w:r w:rsidR="00405A87">
        <w:t xml:space="preserve"> droplets </w:t>
      </w:r>
      <w:r w:rsidR="00BE64EE">
        <w:t>during the</w:t>
      </w:r>
      <w:r w:rsidR="00A25A62">
        <w:t xml:space="preserve"> drying</w:t>
      </w:r>
      <w:r w:rsidR="0043025A">
        <w:t xml:space="preserve"> stage</w:t>
      </w:r>
      <w:r w:rsidR="001E5F76">
        <w:t>.</w:t>
      </w:r>
      <w:r w:rsidR="005E6C31">
        <w:fldChar w:fldCharType="begin" w:fldLock="1"/>
      </w:r>
      <w:r w:rsidR="00852326">
        <w:instrText>ADDIN CSL_CITATION { "citationItems" : [ { "id" : "ITEM-1", "itemData" : { "DOI" : "10.1007/s11095-007-9475-1", "ISBN" : "0724-8741 (Print)\\r0724-8741 (Linking)", "ISSN" : "07248741", "PMID" : "18040761", "abstract" : "This review covers recent developments in the area of particle engineering via spray drying. The last decade has seen a shift from empirical formulation efforts to an engineering approach based on a better understanding of particle formation in the spray drying process. Microparticles with nanoscale substructures can now be designed and their functionality has contributed significantly to stability and efficacy of the particulate dosage form. The review provides concepts and a theoretical framework for particle design calculations. It reviews experimental research into parameters that influence particle formation. A classification based on dimensionless numbers is presented that can be used to estimate how excipient properties in combination with process parameters influence the morphology of the engineered particles. A wide range of pharmaceutical application examples -- low density particles, composite particles, microencapsulation, and glass stabilization -- is discussed, with specific emphasis on the underlying particle formation mechanisms and design concepts.", "author" : [ { "dropping-particle" : "", "family" : "Vehring", "given" : "Reinhard", "non-dropping-particle" : "", "parse-names" : false, "suffix" : "" } ], "container-title" : "Pharmaceutical Research", "id" : "ITEM-1", "issue" : "5", "issued" : { "date-parts" : [ [ "2008" ] ] }, "page" : "999-1022", "title" : "Pharmaceutical particle engineering via spray drying", "type" : "article-journal", "volume" : "25" }, "uris" : [ "http://www.mendeley.com/documents/?uuid=16783204-fc19-4d04-828f-9e0b21b3d1b5" ] } ], "mendeley" : { "formattedCitation" : "&lt;sup&gt;13&lt;/sup&gt;", "plainTextFormattedCitation" : "13", "previouslyFormattedCitation" : "&lt;sup&gt;13&lt;/sup&gt;" }, "properties" : {  }, "schema" : "https://github.com/citation-style-language/schema/raw/master/csl-citation.json" }</w:instrText>
      </w:r>
      <w:r w:rsidR="005E6C31">
        <w:fldChar w:fldCharType="separate"/>
      </w:r>
      <w:r w:rsidR="00135ABA" w:rsidRPr="00135ABA">
        <w:rPr>
          <w:noProof/>
          <w:vertAlign w:val="superscript"/>
        </w:rPr>
        <w:t>13</w:t>
      </w:r>
      <w:r w:rsidR="005E6C31">
        <w:fldChar w:fldCharType="end"/>
      </w:r>
      <w:r w:rsidR="00A25A62">
        <w:t xml:space="preserve"> Furthermore, </w:t>
      </w:r>
      <w:r w:rsidR="00BE64EE">
        <w:t xml:space="preserve">the </w:t>
      </w:r>
      <w:r w:rsidR="00A25A62">
        <w:t xml:space="preserve">number of sugar </w:t>
      </w:r>
      <w:proofErr w:type="spellStart"/>
      <w:r w:rsidR="00A25A62">
        <w:t>microparticles</w:t>
      </w:r>
      <w:proofErr w:type="spellEnd"/>
      <w:r w:rsidR="00A25A62">
        <w:t xml:space="preserve"> </w:t>
      </w:r>
      <w:r w:rsidR="00BE64EE">
        <w:t>per droplet and their</w:t>
      </w:r>
      <w:r w:rsidR="00A25A62">
        <w:t xml:space="preserve"> position within each droplet </w:t>
      </w:r>
      <w:r w:rsidR="00BE64EE">
        <w:t>is</w:t>
      </w:r>
      <w:r w:rsidR="00A25A62">
        <w:t xml:space="preserve"> </w:t>
      </w:r>
      <w:r w:rsidR="00852326">
        <w:t>determined</w:t>
      </w:r>
      <w:r w:rsidR="00BE64EE">
        <w:t xml:space="preserve"> </w:t>
      </w:r>
      <w:r w:rsidR="00852326">
        <w:t>upon dispersion from</w:t>
      </w:r>
      <w:r w:rsidR="00BE64EE">
        <w:t xml:space="preserve"> the spray dryer nozzle</w:t>
      </w:r>
      <w:r w:rsidR="001E5F76">
        <w:t>.</w:t>
      </w:r>
      <w:r w:rsidR="005E6C31">
        <w:fldChar w:fldCharType="begin" w:fldLock="1"/>
      </w:r>
      <w:r w:rsidR="00852326">
        <w:instrText>ADDIN CSL_CITATION { "citationItems" : [ { "id" : "ITEM-1", "itemData" : { "ISBN" : "0266-3481", "ISSN" : "0266-3481", "abstract" : "A multi-dimensional computer model is used to study atomization and vaporization of a liquid jet injected from a round hole into a compressed gas. Atomization is described using a new method whereby 'blobs' are injected (with sizes equal to the nozzle exit diameter), and breakup of the blobs and the resulting drops is modeled using a stability analysis for liquid jets. This method can also predict various regimes of breakup which result from the action of different combinations of liquid inertia, surface tension and aerodynamic forces on the jet. The product drops are distinguished from the parent drop by having different dropsizes (previous drop breakup models have lumped the parent and product drops together). This has a significant effect on the fuel vapor distribution in a high-pressure spray because the small product drops vaporize rapidly. Like existing models, the model accounts for drop collision and coalescence, and the effect of drops on the gas turbulence. These effects are important in high-pressure sprays where breakup of the liquid yields a core region near the nozzle containing large drops. Fuel vaporization in the core is found to depend strongly on the atomization details near the nozzle. Downstream of the core, fuel-air mixing is found to be determined by a competition between local drop breakup, coalescence and vaporization rates.", "author" : [ { "dropping-particle" : "", "family" : "Reitz", "given" : "Rolf D.", "non-dropping-particle" : "", "parse-names" : false, "suffix" : "" } ], "container-title" : "Atomization and Sprays", "id" : "ITEM-1", "issued" : { "date-parts" : [ [ "1987" ] ] }, "page" : "309-337", "title" : "Modeling Atomization Processes in High-Pressure Vaporizing Sprays", "type" : "article-journal", "volume" : "3" }, "uris" : [ "http://www.mendeley.com/documents/?uuid=5d748a0c-dd86-4251-a38c-b601a84de284" ] }, { "id" : "ITEM-2", "itemData" : { "DOI" : "10.1146/annurev.fluid.30.1.85", "ISBN" : "0066-4189", "ISSN" : "0066-4189", "abstract" : "A liquid jet emanating from a nozzle into an ambient gas is inherently unstable. It may break up into drops of diameters comparable to the jet diameter or into droplets of diameters several orders of magnitude smaller. The sizes of the drops formed from a liquid jet without external control are in general not uniform. The sizes as well as the size distribution depend on the range of flow parameters in which the jet is produced. The jet breakup exhibits different characteristics in different regimes of the relevant flow parameters because of the different physical mechanisms involved. Some recent works based on linear stability theories aimed at the delineation of the different regimes and elucidation of the associated physical mechanisms are reviewed, with the intention of presenting current scientific knowledge on the subject. The unresolved scientific issues are pointed out.", "author" : [ { "dropping-particle" : "", "family" : "Lin", "given" : "S. P.", "non-dropping-particle" : "", "parse-names" : false, "suffix" : "" }, { "dropping-particle" : "", "family" : "Reitz", "given" : "R. D.", "non-dropping-particle" : "", "parse-names" : false, "suffix" : "" } ], "container-title" : "Annual Review of Fluid Mechanics", "id" : "ITEM-2", "issue" : "1", "issued" : { "date-parts" : [ [ "1998" ] ] }, "page" : "85-105", "title" : "Drop and Spray Formation From a Liquid Jet", "type" : "article-journal", "volume" : "30" }, "uris" : [ "http://www.mendeley.com/documents/?uuid=ff4b1455-f567-44da-94e2-74f49c03ce36" ] } ], "mendeley" : { "formattedCitation" : "&lt;sup&gt;34,35&lt;/sup&gt;", "plainTextFormattedCitation" : "34,35", "previouslyFormattedCitation" : "&lt;sup&gt;34,35&lt;/sup&gt;" }, "properties" : {  }, "schema" : "https://github.com/citation-style-language/schema/raw/master/csl-citation.json" }</w:instrText>
      </w:r>
      <w:r w:rsidR="005E6C31">
        <w:fldChar w:fldCharType="separate"/>
      </w:r>
      <w:r w:rsidR="00135ABA" w:rsidRPr="00135ABA">
        <w:rPr>
          <w:noProof/>
          <w:vertAlign w:val="superscript"/>
        </w:rPr>
        <w:t>34,35</w:t>
      </w:r>
      <w:r w:rsidR="005E6C31">
        <w:fldChar w:fldCharType="end"/>
      </w:r>
      <w:r w:rsidR="00405A87">
        <w:t xml:space="preserve"> </w:t>
      </w:r>
      <w:r w:rsidR="00852326">
        <w:t xml:space="preserve">The dispersive event is responsible for the initial distribution of dissolved excipients within the sprayed droplet, meaning some cases will result in an enrichment of sugar </w:t>
      </w:r>
      <w:proofErr w:type="spellStart"/>
      <w:r w:rsidR="00852326">
        <w:t>microparticles</w:t>
      </w:r>
      <w:proofErr w:type="spellEnd"/>
      <w:r w:rsidR="00852326">
        <w:t xml:space="preserve"> along the interface, while other cases will result in more encapsulated sugar </w:t>
      </w:r>
      <w:proofErr w:type="spellStart"/>
      <w:r w:rsidR="00852326">
        <w:t>microparticles</w:t>
      </w:r>
      <w:proofErr w:type="spellEnd"/>
      <w:r w:rsidR="00852326">
        <w:t xml:space="preserve">. The initial distribution of sugar </w:t>
      </w:r>
      <w:proofErr w:type="spellStart"/>
      <w:r w:rsidR="00852326">
        <w:t>microparticles</w:t>
      </w:r>
      <w:proofErr w:type="spellEnd"/>
      <w:r w:rsidR="00852326">
        <w:t xml:space="preserve"> following dispersion from the spray dryer nozzle is difficult to control, as is the case for all spray drying applications, though effective optimization aims to control the forces following dispersion that affect excipient distribution during drying, such as molecular diffusion and </w:t>
      </w:r>
      <w:proofErr w:type="spellStart"/>
      <w:r w:rsidR="00852326">
        <w:t>Peclet</w:t>
      </w:r>
      <w:proofErr w:type="spellEnd"/>
      <w:r w:rsidR="00852326">
        <w:t xml:space="preserve"> drying.</w:t>
      </w:r>
      <w:r w:rsidR="005E6C31">
        <w:fldChar w:fldCharType="begin" w:fldLock="1"/>
      </w:r>
      <w:r w:rsidR="00852326">
        <w:instrText>ADDIN CSL_CITATION { "citationItems" : [ { "id" : "ITEM-1", "itemData" : { "DOI" : "10.1016/j.jaerosci.2007.04.005", "ISBN" : "0021-8502", "ISSN" : "00218502", "abstract" : "Theoretical and experimental investigations of the particle formation process during spray drying are presented. A novel experimental method allows observation of individual, free flowing droplets during drying in a laminar gas flow and subsequent analysis of the resulting monodisperse, monomorphic dry particles. A second method combines a vibrating orifice generator and a bench top spray drier, which allows production and sampling of monodisperse particles at different drying stages. The experimental results are compared to a full numerical model and a simplified analytical model. Two dimensionless parameters are identified that influence particle formation: the Peclet number, which is the ratio of the diffusion coefficient of the solute and the evaporation rate, and the initial saturation of the excipients. In an application example, particle design is shown to improve the aerosol properties of powders intended for pulmonary drug delivery. ?? 2007 Elsevier Ltd. All rights reserved.", "author" : [ { "dropping-particle" : "", "family" : "Vehring", "given" : "Reinhard", "non-dropping-particle" : "", "parse-names" : false, "suffix" : "" }, { "dropping-particle" : "", "family" : "Foss", "given" : "Willard R.", "non-dropping-particle" : "", "parse-names" : false, "suffix" : "" }, { "dropping-particle" : "", "family" : "Lechuga-Ballesteros", "given" : "David", "non-dropping-particle" : "", "parse-names" : false, "suffix" : "" } ], "container-title" : "Journal of Aerosol Science", "id" : "ITEM-1", "issue" : "7", "issued" : { "date-parts" : [ [ "2007" ] ] }, "page" : "728-746", "title" : "Particle formation in spray drying", "type" : "article-journal", "volume" : "38" }, "uris" : [ "http://www.mendeley.com/documents/?uuid=dd867fef-1540-49d2-8148-3737ec7a4422" ] } ], "mendeley" : { "formattedCitation" : "&lt;sup&gt;28&lt;/sup&gt;", "plainTextFormattedCitation" : "28", "previouslyFormattedCitation" : "&lt;sup&gt;28&lt;/sup&gt;" }, "properties" : {  }, "schema" : "https://github.com/citation-style-language/schema/raw/master/csl-citation.json" }</w:instrText>
      </w:r>
      <w:r w:rsidR="005E6C31">
        <w:fldChar w:fldCharType="separate"/>
      </w:r>
      <w:r w:rsidR="00852326" w:rsidRPr="00852326">
        <w:rPr>
          <w:noProof/>
          <w:vertAlign w:val="superscript"/>
        </w:rPr>
        <w:t>28</w:t>
      </w:r>
      <w:r w:rsidR="005E6C31">
        <w:fldChar w:fldCharType="end"/>
      </w:r>
      <w:r w:rsidR="00852326">
        <w:t xml:space="preserve"> </w:t>
      </w:r>
      <w:r w:rsidR="008F5E7F">
        <w:t xml:space="preserve">It is primarily this </w:t>
      </w:r>
      <w:r w:rsidR="00F5008E">
        <w:t>“randomness”</w:t>
      </w:r>
      <w:r w:rsidR="008F5E7F">
        <w:t xml:space="preserve"> that results in the low encapsulation efficiency as any sugar </w:t>
      </w:r>
      <w:proofErr w:type="spellStart"/>
      <w:r w:rsidR="008F5E7F">
        <w:t>microparticles</w:t>
      </w:r>
      <w:proofErr w:type="spellEnd"/>
      <w:r w:rsidR="008F5E7F">
        <w:t xml:space="preserve"> that remain at the surface of the </w:t>
      </w:r>
      <w:proofErr w:type="spellStart"/>
      <w:r w:rsidR="008F5E7F">
        <w:t>Eudragit</w:t>
      </w:r>
      <w:proofErr w:type="spellEnd"/>
      <w:r w:rsidR="008F5E7F">
        <w:t xml:space="preserve">-coated particle clusters at the end of the drying process </w:t>
      </w:r>
      <w:r w:rsidR="006803C0">
        <w:t xml:space="preserve">were </w:t>
      </w:r>
      <w:r w:rsidR="008F5E7F">
        <w:t>inactivated and solubilized during the encapsulation tests. It is possible that t</w:t>
      </w:r>
      <w:r w:rsidR="007B50C6">
        <w:t>he</w:t>
      </w:r>
      <w:r w:rsidR="0009036C">
        <w:t xml:space="preserve"> </w:t>
      </w:r>
      <w:r w:rsidR="008F5E7F">
        <w:t xml:space="preserve">evenness of the </w:t>
      </w:r>
      <w:proofErr w:type="spellStart"/>
      <w:r w:rsidR="0009036C">
        <w:t>Eudragit</w:t>
      </w:r>
      <w:proofErr w:type="spellEnd"/>
      <w:r w:rsidR="0009036C">
        <w:t xml:space="preserve"> </w:t>
      </w:r>
      <w:r w:rsidR="007B50C6">
        <w:t xml:space="preserve">coating </w:t>
      </w:r>
      <w:r w:rsidR="008F5E7F">
        <w:t>could</w:t>
      </w:r>
      <w:r w:rsidR="0009036C">
        <w:t xml:space="preserve"> be improved by </w:t>
      </w:r>
      <w:r w:rsidR="008F5E7F">
        <w:t xml:space="preserve">adjusting </w:t>
      </w:r>
      <w:r w:rsidR="0009036C">
        <w:t xml:space="preserve">the many </w:t>
      </w:r>
      <w:proofErr w:type="gramStart"/>
      <w:r w:rsidR="0009036C">
        <w:t>spray drying</w:t>
      </w:r>
      <w:proofErr w:type="gramEnd"/>
      <w:r w:rsidR="0009036C">
        <w:t xml:space="preserve"> parameters</w:t>
      </w:r>
      <w:r w:rsidR="00FD37D4">
        <w:t>.</w:t>
      </w:r>
      <w:r w:rsidR="00005B76">
        <w:t xml:space="preserve"> </w:t>
      </w:r>
      <w:r w:rsidR="00FD37D4">
        <w:t>H</w:t>
      </w:r>
      <w:r w:rsidR="008F5E7F">
        <w:t xml:space="preserve">owever, </w:t>
      </w:r>
      <w:r w:rsidR="0009036C">
        <w:t xml:space="preserve">process optimization was not the focus of this </w:t>
      </w:r>
      <w:r w:rsidR="008F5E7F">
        <w:t>study</w:t>
      </w:r>
      <w:r w:rsidR="0009036C">
        <w:t>.</w:t>
      </w:r>
    </w:p>
    <w:p w14:paraId="7A4A076A" w14:textId="77777777" w:rsidR="0040502A" w:rsidRDefault="0040502A" w:rsidP="00772CDE">
      <w:pPr>
        <w:spacing w:after="0" w:line="480" w:lineRule="auto"/>
        <w:jc w:val="both"/>
      </w:pPr>
      <w:r>
        <w:lastRenderedPageBreak/>
        <w:tab/>
        <w:t xml:space="preserve">Another point to note in the fluorescence microscopy images is that the plane of focus </w:t>
      </w:r>
      <w:r w:rsidR="006803C0">
        <w:t xml:space="preserve">was </w:t>
      </w:r>
      <w:r>
        <w:t xml:space="preserve">chosen to see the larger </w:t>
      </w:r>
      <w:proofErr w:type="spellStart"/>
      <w:r>
        <w:t>Eudragit</w:t>
      </w:r>
      <w:proofErr w:type="spellEnd"/>
      <w:r>
        <w:t xml:space="preserve">-coated sugar particles and not the smaller individualized population of particles on the order of 10 </w:t>
      </w:r>
      <w:proofErr w:type="spellStart"/>
      <w:r>
        <w:t>μm</w:t>
      </w:r>
      <w:proofErr w:type="spellEnd"/>
      <w:r w:rsidR="00D54B63">
        <w:t xml:space="preserve">. Those small particles </w:t>
      </w:r>
      <w:r w:rsidR="006803C0">
        <w:t xml:space="preserve">could </w:t>
      </w:r>
      <w:r w:rsidR="00336986">
        <w:t>be imaged</w:t>
      </w:r>
      <w:r w:rsidR="00D54B63">
        <w:t xml:space="preserve"> by fluorescence microscopy</w:t>
      </w:r>
      <w:r w:rsidR="006803C0">
        <w:t xml:space="preserve">; </w:t>
      </w:r>
      <w:r w:rsidR="00D54B63">
        <w:t>however</w:t>
      </w:r>
      <w:r w:rsidR="00336986">
        <w:t xml:space="preserve">, </w:t>
      </w:r>
      <w:r w:rsidR="00D54B63">
        <w:t xml:space="preserve">they were fully red in all </w:t>
      </w:r>
      <w:r w:rsidR="006803C0">
        <w:t xml:space="preserve">focal </w:t>
      </w:r>
      <w:r w:rsidR="00D54B63">
        <w:t>planes</w:t>
      </w:r>
      <w:r w:rsidR="00336986">
        <w:t xml:space="preserve"> (data not shown) indicating that they were only compo</w:t>
      </w:r>
      <w:r w:rsidR="00BC640C">
        <w:t>s</w:t>
      </w:r>
      <w:r w:rsidR="00336986">
        <w:t xml:space="preserve">ed of </w:t>
      </w:r>
      <w:proofErr w:type="spellStart"/>
      <w:r w:rsidR="00336986">
        <w:t>Eudragit</w:t>
      </w:r>
      <w:proofErr w:type="spellEnd"/>
      <w:r w:rsidR="006803C0">
        <w:t>,</w:t>
      </w:r>
      <w:r w:rsidR="00BC640C">
        <w:t xml:space="preserve"> which </w:t>
      </w:r>
      <w:r w:rsidR="006803C0">
        <w:t xml:space="preserve">supported </w:t>
      </w:r>
      <w:r w:rsidR="00336986">
        <w:t xml:space="preserve">the SEM and </w:t>
      </w:r>
      <w:proofErr w:type="spellStart"/>
      <w:r w:rsidR="00336986">
        <w:t>Mastersizer</w:t>
      </w:r>
      <w:proofErr w:type="spellEnd"/>
      <w:r w:rsidR="00336986">
        <w:t xml:space="preserve"> discussion</w:t>
      </w:r>
      <w:r w:rsidR="006803C0">
        <w:t>s</w:t>
      </w:r>
      <w:r w:rsidR="00336986">
        <w:t xml:space="preserve"> above.</w:t>
      </w:r>
    </w:p>
    <w:p w14:paraId="050B6EEA" w14:textId="77777777" w:rsidR="007354E0" w:rsidRDefault="00AD2699" w:rsidP="007354E0">
      <w:pPr>
        <w:keepNext/>
        <w:spacing w:after="0" w:line="480" w:lineRule="auto"/>
        <w:jc w:val="center"/>
      </w:pPr>
      <w:r>
        <w:rPr>
          <w:b/>
          <w:noProof/>
          <w:lang w:val="en-US"/>
        </w:rPr>
        <w:drawing>
          <wp:inline distT="0" distB="0" distL="0" distR="0" wp14:anchorId="73E3C3B1" wp14:editId="03D742D5">
            <wp:extent cx="3240000" cy="4862813"/>
            <wp:effectExtent l="19050" t="0" r="0" b="0"/>
            <wp:docPr id="5" name="Picture 5" descr="Description: fig-flu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g-fluor"/>
                    <pic:cNvPicPr>
                      <a:picLocks noChangeAspect="1" noChangeArrowheads="1"/>
                    </pic:cNvPicPr>
                  </pic:nvPicPr>
                  <pic:blipFill>
                    <a:blip r:embed="rId13"/>
                    <a:srcRect/>
                    <a:stretch>
                      <a:fillRect/>
                    </a:stretch>
                  </pic:blipFill>
                  <pic:spPr bwMode="auto">
                    <a:xfrm>
                      <a:off x="0" y="0"/>
                      <a:ext cx="3240000" cy="4862813"/>
                    </a:xfrm>
                    <a:prstGeom prst="rect">
                      <a:avLst/>
                    </a:prstGeom>
                    <a:noFill/>
                    <a:ln w="9525">
                      <a:noFill/>
                      <a:miter lim="800000"/>
                      <a:headEnd/>
                      <a:tailEnd/>
                    </a:ln>
                  </pic:spPr>
                </pic:pic>
              </a:graphicData>
            </a:graphic>
          </wp:inline>
        </w:drawing>
      </w:r>
    </w:p>
    <w:p w14:paraId="22AAAECC" w14:textId="77777777" w:rsidR="00772CDE" w:rsidRPr="007354E0" w:rsidRDefault="007354E0" w:rsidP="007354E0">
      <w:pPr>
        <w:pStyle w:val="Caption"/>
        <w:jc w:val="both"/>
        <w:rPr>
          <w:b w:val="0"/>
          <w:color w:val="auto"/>
        </w:rPr>
      </w:pPr>
      <w:proofErr w:type="gramStart"/>
      <w:r w:rsidRPr="007354E0">
        <w:rPr>
          <w:color w:val="auto"/>
        </w:rPr>
        <w:t xml:space="preserve">Figure </w:t>
      </w:r>
      <w:r w:rsidR="005E6C31" w:rsidRPr="007354E0">
        <w:rPr>
          <w:color w:val="auto"/>
        </w:rPr>
        <w:fldChar w:fldCharType="begin"/>
      </w:r>
      <w:r w:rsidRPr="007354E0">
        <w:rPr>
          <w:color w:val="auto"/>
        </w:rPr>
        <w:instrText xml:space="preserve"> SEQ Figure \* ARABIC </w:instrText>
      </w:r>
      <w:r w:rsidR="005E6C31" w:rsidRPr="007354E0">
        <w:rPr>
          <w:color w:val="auto"/>
        </w:rPr>
        <w:fldChar w:fldCharType="separate"/>
      </w:r>
      <w:r w:rsidR="00AA5A99">
        <w:rPr>
          <w:noProof/>
          <w:color w:val="auto"/>
        </w:rPr>
        <w:t>5</w:t>
      </w:r>
      <w:r w:rsidR="005E6C31" w:rsidRPr="007354E0">
        <w:rPr>
          <w:color w:val="auto"/>
        </w:rPr>
        <w:fldChar w:fldCharType="end"/>
      </w:r>
      <w:r w:rsidRPr="007354E0">
        <w:rPr>
          <w:color w:val="auto"/>
        </w:rPr>
        <w:t>.</w:t>
      </w:r>
      <w:proofErr w:type="gramEnd"/>
      <w:r w:rsidRPr="007354E0">
        <w:rPr>
          <w:b w:val="0"/>
          <w:color w:val="auto"/>
        </w:rPr>
        <w:t xml:space="preserve"> </w:t>
      </w:r>
      <w:r w:rsidR="004B30B9" w:rsidRPr="007354E0">
        <w:rPr>
          <w:b w:val="0"/>
          <w:color w:val="auto"/>
        </w:rPr>
        <w:t>Fluorescen</w:t>
      </w:r>
      <w:r w:rsidR="004B30B9">
        <w:rPr>
          <w:b w:val="0"/>
          <w:color w:val="auto"/>
        </w:rPr>
        <w:t>ce</w:t>
      </w:r>
      <w:r w:rsidR="004B30B9" w:rsidRPr="007354E0">
        <w:rPr>
          <w:b w:val="0"/>
          <w:color w:val="auto"/>
        </w:rPr>
        <w:t xml:space="preserve"> microscop</w:t>
      </w:r>
      <w:r w:rsidR="004B30B9">
        <w:rPr>
          <w:b w:val="0"/>
          <w:color w:val="auto"/>
        </w:rPr>
        <w:t>y</w:t>
      </w:r>
      <w:r w:rsidR="004B30B9" w:rsidRPr="007354E0">
        <w:rPr>
          <w:b w:val="0"/>
          <w:color w:val="auto"/>
        </w:rPr>
        <w:t xml:space="preserve"> </w:t>
      </w:r>
      <w:r w:rsidRPr="007354E0">
        <w:rPr>
          <w:b w:val="0"/>
          <w:color w:val="auto"/>
        </w:rPr>
        <w:t xml:space="preserve">images of sugar </w:t>
      </w:r>
      <w:proofErr w:type="spellStart"/>
      <w:r w:rsidRPr="007354E0">
        <w:rPr>
          <w:b w:val="0"/>
          <w:color w:val="auto"/>
        </w:rPr>
        <w:t>microparticles</w:t>
      </w:r>
      <w:proofErr w:type="spellEnd"/>
      <w:r w:rsidRPr="007354E0">
        <w:rPr>
          <w:b w:val="0"/>
          <w:color w:val="auto"/>
        </w:rPr>
        <w:t xml:space="preserve"> (green, labe</w:t>
      </w:r>
      <w:r w:rsidR="00835CC0">
        <w:rPr>
          <w:b w:val="0"/>
          <w:color w:val="auto"/>
        </w:rPr>
        <w:t>l</w:t>
      </w:r>
      <w:r w:rsidRPr="007354E0">
        <w:rPr>
          <w:b w:val="0"/>
          <w:color w:val="auto"/>
        </w:rPr>
        <w:t xml:space="preserve">led with FITC) encapsulated within </w:t>
      </w:r>
      <w:proofErr w:type="spellStart"/>
      <w:r w:rsidRPr="007354E0">
        <w:rPr>
          <w:b w:val="0"/>
          <w:color w:val="auto"/>
        </w:rPr>
        <w:t>Eudragit</w:t>
      </w:r>
      <w:proofErr w:type="spellEnd"/>
      <w:r w:rsidR="00B5340B">
        <w:rPr>
          <w:b w:val="0"/>
          <w:color w:val="auto"/>
        </w:rPr>
        <w:t xml:space="preserve"> </w:t>
      </w:r>
      <w:r w:rsidR="0009036C">
        <w:rPr>
          <w:b w:val="0"/>
          <w:color w:val="auto"/>
        </w:rPr>
        <w:t>(red, label</w:t>
      </w:r>
      <w:r w:rsidR="00835CC0">
        <w:rPr>
          <w:b w:val="0"/>
          <w:color w:val="auto"/>
        </w:rPr>
        <w:t>l</w:t>
      </w:r>
      <w:r w:rsidR="0009036C">
        <w:rPr>
          <w:b w:val="0"/>
          <w:color w:val="auto"/>
        </w:rPr>
        <w:t xml:space="preserve">ed with </w:t>
      </w:r>
      <w:proofErr w:type="spellStart"/>
      <w:r w:rsidR="0009036C">
        <w:rPr>
          <w:b w:val="0"/>
          <w:color w:val="auto"/>
        </w:rPr>
        <w:t>Rhod</w:t>
      </w:r>
      <w:r w:rsidR="004B30B9">
        <w:rPr>
          <w:b w:val="0"/>
          <w:color w:val="auto"/>
        </w:rPr>
        <w:t>a</w:t>
      </w:r>
      <w:r w:rsidR="0009036C">
        <w:rPr>
          <w:b w:val="0"/>
          <w:color w:val="auto"/>
        </w:rPr>
        <w:t>mine</w:t>
      </w:r>
      <w:proofErr w:type="spellEnd"/>
      <w:r w:rsidR="0009036C">
        <w:rPr>
          <w:b w:val="0"/>
          <w:color w:val="auto"/>
        </w:rPr>
        <w:t xml:space="preserve"> B</w:t>
      </w:r>
      <w:r w:rsidRPr="007354E0">
        <w:rPr>
          <w:b w:val="0"/>
          <w:color w:val="auto"/>
        </w:rPr>
        <w:t xml:space="preserve">). </w:t>
      </w:r>
      <w:r w:rsidR="004B30B9">
        <w:rPr>
          <w:b w:val="0"/>
          <w:color w:val="auto"/>
        </w:rPr>
        <w:t>S</w:t>
      </w:r>
      <w:r w:rsidR="0009036C">
        <w:rPr>
          <w:b w:val="0"/>
          <w:color w:val="auto"/>
        </w:rPr>
        <w:t xml:space="preserve">ugar </w:t>
      </w:r>
      <w:proofErr w:type="spellStart"/>
      <w:r w:rsidR="0009036C">
        <w:rPr>
          <w:b w:val="0"/>
          <w:color w:val="auto"/>
        </w:rPr>
        <w:t>m</w:t>
      </w:r>
      <w:r w:rsidRPr="007354E0">
        <w:rPr>
          <w:b w:val="0"/>
          <w:color w:val="auto"/>
        </w:rPr>
        <w:t>icroparticles</w:t>
      </w:r>
      <w:proofErr w:type="spellEnd"/>
      <w:r w:rsidRPr="007354E0">
        <w:rPr>
          <w:b w:val="0"/>
          <w:color w:val="auto"/>
        </w:rPr>
        <w:t xml:space="preserve"> examined were</w:t>
      </w:r>
      <w:r w:rsidR="0009036C">
        <w:rPr>
          <w:b w:val="0"/>
          <w:color w:val="auto"/>
        </w:rPr>
        <w:t xml:space="preserve"> </w:t>
      </w:r>
      <w:r w:rsidRPr="007354E0">
        <w:rPr>
          <w:b w:val="0"/>
          <w:color w:val="auto"/>
        </w:rPr>
        <w:t>mannitol/dextran (a) and trehalose (b).</w:t>
      </w:r>
      <w:r w:rsidR="004B30B9">
        <w:rPr>
          <w:b w:val="0"/>
          <w:color w:val="auto"/>
        </w:rPr>
        <w:t xml:space="preserve"> Both scale bars are 50 </w:t>
      </w:r>
      <w:proofErr w:type="spellStart"/>
      <w:r w:rsidR="004B30B9">
        <w:rPr>
          <w:b w:val="0"/>
          <w:color w:val="auto"/>
        </w:rPr>
        <w:t>μm</w:t>
      </w:r>
      <w:proofErr w:type="spellEnd"/>
      <w:r w:rsidR="004B30B9">
        <w:rPr>
          <w:b w:val="0"/>
          <w:color w:val="auto"/>
        </w:rPr>
        <w:t>.</w:t>
      </w:r>
    </w:p>
    <w:p w14:paraId="09008CE6" w14:textId="77777777" w:rsidR="003C2022" w:rsidRPr="00BC5AE8" w:rsidRDefault="003C2022" w:rsidP="00266CF4">
      <w:pPr>
        <w:spacing w:after="0" w:line="480" w:lineRule="auto"/>
        <w:jc w:val="both"/>
      </w:pPr>
    </w:p>
    <w:p w14:paraId="7529FD49" w14:textId="77777777" w:rsidR="0082736C" w:rsidRPr="0082736C" w:rsidRDefault="00A36DB8" w:rsidP="00266CF4">
      <w:pPr>
        <w:spacing w:after="0" w:line="480" w:lineRule="auto"/>
        <w:jc w:val="both"/>
        <w:rPr>
          <w:b/>
        </w:rPr>
      </w:pPr>
      <w:r>
        <w:rPr>
          <w:b/>
        </w:rPr>
        <w:lastRenderedPageBreak/>
        <w:t>Viral activity</w:t>
      </w:r>
    </w:p>
    <w:p w14:paraId="66E6E063" w14:textId="77777777" w:rsidR="004A709C" w:rsidRDefault="00B138EA" w:rsidP="00266CF4">
      <w:pPr>
        <w:spacing w:after="0" w:line="480" w:lineRule="auto"/>
        <w:jc w:val="both"/>
      </w:pPr>
      <w:r>
        <w:tab/>
      </w:r>
      <w:proofErr w:type="gramStart"/>
      <w:r w:rsidR="00EC698B">
        <w:t xml:space="preserve">The </w:t>
      </w:r>
      <w:r w:rsidR="00795288">
        <w:t xml:space="preserve">effectiveness of the enteric coating was tested </w:t>
      </w:r>
      <w:r>
        <w:t>by</w:t>
      </w:r>
      <w:r w:rsidR="0066741A">
        <w:t xml:space="preserve"> </w:t>
      </w:r>
      <w:r w:rsidR="00795288">
        <w:t xml:space="preserve">submitting the </w:t>
      </w:r>
      <w:r w:rsidR="009A169B">
        <w:t xml:space="preserve">coated </w:t>
      </w:r>
      <w:proofErr w:type="spellStart"/>
      <w:r w:rsidR="009A169B">
        <w:t>micro</w:t>
      </w:r>
      <w:r w:rsidR="00795288">
        <w:t>particles</w:t>
      </w:r>
      <w:proofErr w:type="spellEnd"/>
      <w:r w:rsidR="00795288">
        <w:t xml:space="preserve"> to </w:t>
      </w:r>
      <w:r w:rsidR="0066741A">
        <w:t xml:space="preserve">gastric pH </w:t>
      </w:r>
      <w:r w:rsidR="00795288">
        <w:t xml:space="preserve">conditions and comparing </w:t>
      </w:r>
      <w:r w:rsidR="009A169B">
        <w:rPr>
          <w:i/>
        </w:rPr>
        <w:t>in vitro</w:t>
      </w:r>
      <w:r w:rsidR="009A169B">
        <w:t xml:space="preserve"> viral </w:t>
      </w:r>
      <w:r w:rsidR="00795288">
        <w:t xml:space="preserve">activity </w:t>
      </w:r>
      <w:r>
        <w:t>to positi</w:t>
      </w:r>
      <w:r w:rsidR="00565CF4">
        <w:t>ve and negative controls</w:t>
      </w:r>
      <w:proofErr w:type="gramEnd"/>
      <w:r w:rsidR="00565CF4">
        <w:t xml:space="preserve"> (Fig. 6</w:t>
      </w:r>
      <w:r>
        <w:t>).</w:t>
      </w:r>
      <w:r w:rsidR="0089436C">
        <w:t xml:space="preserve"> Positive controls </w:t>
      </w:r>
      <w:r w:rsidR="00CE395F">
        <w:t>(</w:t>
      </w:r>
      <w:r w:rsidR="00CE395F" w:rsidRPr="0004640A">
        <w:rPr>
          <w:i/>
        </w:rPr>
        <w:t>i.e.</w:t>
      </w:r>
      <w:r w:rsidR="00CE395F">
        <w:t xml:space="preserve">, spray dried particles without coating and </w:t>
      </w:r>
      <w:r w:rsidR="003D148F">
        <w:t xml:space="preserve">never being </w:t>
      </w:r>
      <w:r w:rsidR="00CE395F">
        <w:t xml:space="preserve">subjected to acidic conditions) </w:t>
      </w:r>
      <w:r w:rsidR="005A599A">
        <w:t>showed</w:t>
      </w:r>
      <w:r w:rsidR="00357A03">
        <w:t xml:space="preserve"> the </w:t>
      </w:r>
      <w:r w:rsidR="004B17D3">
        <w:t>transduction</w:t>
      </w:r>
      <w:r w:rsidR="00357A03">
        <w:t xml:space="preserve"> of </w:t>
      </w:r>
      <w:r w:rsidR="004B17D3">
        <w:t xml:space="preserve">the marker gene-encoded </w:t>
      </w:r>
      <w:r w:rsidR="00357A03">
        <w:t>green fluorescent protein (GFP) t</w:t>
      </w:r>
      <w:r w:rsidR="00565CF4">
        <w:t xml:space="preserve">o A549 cells </w:t>
      </w:r>
      <w:r w:rsidR="00CE395F">
        <w:t>by</w:t>
      </w:r>
      <w:r w:rsidR="00795288">
        <w:t xml:space="preserve"> </w:t>
      </w:r>
      <w:r w:rsidR="007B50C6">
        <w:t>reconstituted AdHu5GFP</w:t>
      </w:r>
      <w:r w:rsidR="00795288">
        <w:t>-</w:t>
      </w:r>
      <w:r w:rsidR="007B50C6">
        <w:t>mannitol/dextran</w:t>
      </w:r>
      <w:r w:rsidR="00795288">
        <w:t xml:space="preserve"> </w:t>
      </w:r>
      <w:proofErr w:type="spellStart"/>
      <w:r w:rsidR="00795288">
        <w:t>microparticles</w:t>
      </w:r>
      <w:proofErr w:type="spellEnd"/>
      <w:r w:rsidR="00565CF4">
        <w:t xml:space="preserve"> (Fig. 6</w:t>
      </w:r>
      <w:r w:rsidR="00357A03">
        <w:t xml:space="preserve">a) </w:t>
      </w:r>
      <w:r w:rsidR="00565CF4">
        <w:t xml:space="preserve">and </w:t>
      </w:r>
      <w:r w:rsidR="00795288">
        <w:t xml:space="preserve">to </w:t>
      </w:r>
      <w:r w:rsidR="00565CF4">
        <w:t xml:space="preserve">Vero cells by </w:t>
      </w:r>
      <w:r w:rsidR="007B50C6">
        <w:t>reconstituted</w:t>
      </w:r>
      <w:r w:rsidR="005A599A">
        <w:t xml:space="preserve"> </w:t>
      </w:r>
      <w:r w:rsidR="00565CF4">
        <w:t>VSVGF</w:t>
      </w:r>
      <w:r w:rsidR="004B17D3">
        <w:t>P</w:t>
      </w:r>
      <w:r w:rsidR="00795288">
        <w:t>-</w:t>
      </w:r>
      <w:r w:rsidR="007B50C6">
        <w:t>trehalose</w:t>
      </w:r>
      <w:r w:rsidR="00795288">
        <w:t xml:space="preserve"> </w:t>
      </w:r>
      <w:proofErr w:type="spellStart"/>
      <w:r w:rsidR="00795288">
        <w:t>microparticles</w:t>
      </w:r>
      <w:proofErr w:type="spellEnd"/>
      <w:r w:rsidR="00565CF4">
        <w:t xml:space="preserve"> (Fig. 6</w:t>
      </w:r>
      <w:r w:rsidR="00357A03">
        <w:t xml:space="preserve">b). </w:t>
      </w:r>
      <w:r w:rsidR="0033379C">
        <w:t>Negative</w:t>
      </w:r>
      <w:r w:rsidR="005A599A">
        <w:t xml:space="preserve"> control</w:t>
      </w:r>
      <w:r w:rsidR="00CE395F">
        <w:t>s (</w:t>
      </w:r>
      <w:r w:rsidR="00CE395F" w:rsidRPr="0004640A">
        <w:rPr>
          <w:i/>
        </w:rPr>
        <w:t>i.e.</w:t>
      </w:r>
      <w:r w:rsidR="00CE395F">
        <w:t xml:space="preserve">, spray dried particles without coating subjected to simulated gastric barrier environment with 1 M </w:t>
      </w:r>
      <w:proofErr w:type="spellStart"/>
      <w:r w:rsidR="00CE395F">
        <w:t>HCl</w:t>
      </w:r>
      <w:proofErr w:type="spellEnd"/>
      <w:r w:rsidR="00357938">
        <w:t xml:space="preserve"> for </w:t>
      </w:r>
      <w:r w:rsidR="00BE6488">
        <w:t>5 min</w:t>
      </w:r>
      <w:r w:rsidR="00CE395F">
        <w:t>)</w:t>
      </w:r>
      <w:r w:rsidR="0033379C">
        <w:t xml:space="preserve"> </w:t>
      </w:r>
      <w:r w:rsidR="005A599A">
        <w:t xml:space="preserve">demonstrated </w:t>
      </w:r>
      <w:r w:rsidR="00CE395F">
        <w:t xml:space="preserve">complete </w:t>
      </w:r>
      <w:r w:rsidR="005A599A">
        <w:t xml:space="preserve">loss of viral vector activity </w:t>
      </w:r>
      <w:r w:rsidR="00565CF4">
        <w:t xml:space="preserve">for both </w:t>
      </w:r>
      <w:r w:rsidR="005A599A">
        <w:t>AdHu5GFP</w:t>
      </w:r>
      <w:r w:rsidR="00CE395F">
        <w:t>-</w:t>
      </w:r>
      <w:r w:rsidR="005A599A">
        <w:t>mannitol/dextran</w:t>
      </w:r>
      <w:r w:rsidR="00565CF4">
        <w:t xml:space="preserve"> (Fig. 6c) and </w:t>
      </w:r>
      <w:r w:rsidR="005A599A">
        <w:t>VSVGFP</w:t>
      </w:r>
      <w:r w:rsidR="00CE395F">
        <w:t>-</w:t>
      </w:r>
      <w:r w:rsidR="005A599A">
        <w:t>trehalose</w:t>
      </w:r>
      <w:r w:rsidR="00565CF4">
        <w:t xml:space="preserve"> (Fig. 6</w:t>
      </w:r>
      <w:r w:rsidR="005A599A">
        <w:t xml:space="preserve">d). </w:t>
      </w:r>
      <w:r w:rsidR="00357938">
        <w:t xml:space="preserve">Importantly, after coating vaccine-sugar </w:t>
      </w:r>
      <w:proofErr w:type="spellStart"/>
      <w:r w:rsidR="00357938">
        <w:t>microparticles</w:t>
      </w:r>
      <w:proofErr w:type="spellEnd"/>
      <w:r w:rsidR="00357938">
        <w:t xml:space="preserve"> with </w:t>
      </w:r>
      <w:proofErr w:type="spellStart"/>
      <w:r w:rsidR="00357938">
        <w:t>Eudragit</w:t>
      </w:r>
      <w:proofErr w:type="spellEnd"/>
      <w:r w:rsidR="00357938">
        <w:t xml:space="preserve"> by consecutive spray drying, viral vector activity </w:t>
      </w:r>
      <w:r w:rsidR="004A709C">
        <w:t>was</w:t>
      </w:r>
      <w:r w:rsidR="00357938">
        <w:t xml:space="preserve"> maintained throughout</w:t>
      </w:r>
      <w:r w:rsidR="004A709C">
        <w:t xml:space="preserve"> both acid</w:t>
      </w:r>
      <w:r w:rsidR="00357938">
        <w:t xml:space="preserve"> and ethanol incubations. This </w:t>
      </w:r>
      <w:r w:rsidR="004A709C">
        <w:t>was</w:t>
      </w:r>
      <w:r w:rsidR="00357938">
        <w:t xml:space="preserve"> </w:t>
      </w:r>
      <w:r w:rsidR="004A709C">
        <w:t>determined</w:t>
      </w:r>
      <w:r w:rsidR="00357938">
        <w:t xml:space="preserve"> by </w:t>
      </w:r>
      <w:r w:rsidR="004A709C">
        <w:t xml:space="preserve">the observed </w:t>
      </w:r>
      <w:r w:rsidR="00357938">
        <w:t xml:space="preserve">fluorescence of the transfected </w:t>
      </w:r>
      <w:r w:rsidR="00BE6488">
        <w:t>cells,</w:t>
      </w:r>
      <w:r w:rsidR="00357938">
        <w:t xml:space="preserve"> for both AdHu5GFP</w:t>
      </w:r>
      <w:r w:rsidR="004A709C">
        <w:t>-mannitol/dextran (Fig. 6e</w:t>
      </w:r>
      <w:r w:rsidR="00357938">
        <w:t>) and VSVGFP</w:t>
      </w:r>
      <w:r w:rsidR="004A709C">
        <w:t>-trehalose</w:t>
      </w:r>
      <w:r w:rsidR="00357938">
        <w:t xml:space="preserve"> (Fig. 6</w:t>
      </w:r>
      <w:r w:rsidR="004A709C">
        <w:t>f</w:t>
      </w:r>
      <w:r w:rsidR="00357938">
        <w:t xml:space="preserve">) </w:t>
      </w:r>
      <w:r w:rsidR="004A709C">
        <w:t>particles</w:t>
      </w:r>
      <w:r w:rsidR="00357938">
        <w:t xml:space="preserve">. </w:t>
      </w:r>
    </w:p>
    <w:p w14:paraId="423B345E" w14:textId="77777777" w:rsidR="0033379C" w:rsidRPr="00B138EA" w:rsidRDefault="008E2D4A" w:rsidP="0004640A">
      <w:pPr>
        <w:spacing w:after="0" w:line="480" w:lineRule="auto"/>
        <w:ind w:firstLine="720"/>
        <w:jc w:val="both"/>
      </w:pPr>
      <w:r>
        <w:t xml:space="preserve">Strong acids are known to hydrolyze </w:t>
      </w:r>
      <w:r w:rsidR="005A599A">
        <w:t>chemical</w:t>
      </w:r>
      <w:r>
        <w:t xml:space="preserve"> bonds</w:t>
      </w:r>
      <w:r w:rsidR="007B50C6">
        <w:t xml:space="preserve"> and </w:t>
      </w:r>
      <w:r w:rsidR="00904DAC">
        <w:t>are</w:t>
      </w:r>
      <w:r w:rsidR="0033379C">
        <w:t xml:space="preserve"> </w:t>
      </w:r>
      <w:r w:rsidR="00BE6488">
        <w:t xml:space="preserve">clearly </w:t>
      </w:r>
      <w:r w:rsidR="0033379C">
        <w:t xml:space="preserve">detrimental to viral </w:t>
      </w:r>
      <w:r w:rsidR="005A599A">
        <w:t>components such as proteins</w:t>
      </w:r>
      <w:r w:rsidR="00CE395F">
        <w:t>, DNA/RNA</w:t>
      </w:r>
      <w:r w:rsidR="005A599A">
        <w:t xml:space="preserve"> and lipids</w:t>
      </w:r>
      <w:r w:rsidR="001E5F76">
        <w:t>.</w:t>
      </w:r>
      <w:r w:rsidR="005E6C31">
        <w:fldChar w:fldCharType="begin" w:fldLock="1"/>
      </w:r>
      <w:r w:rsidR="00852326">
        <w:instrText>ADDIN CSL_CITATION { "citationItems" : [ { "id" : "ITEM-1", "itemData" : { "author" : [ { "dropping-particle" : "", "family" : "Barkholt", "given" : "Vibeke", "non-dropping-particle" : "", "parse-names" : false, "suffix" : "" }, { "dropping-particle" : "", "family" : "Jensen", "given" : "Arne L", "non-dropping-particle" : "", "parse-names" : false, "suffix" : "" } ], "container-title" : "Analytical biochemistry", "id" : "ITEM-1", "issue" : "338088", "issued" : { "date-parts" : [ [ "1989" ] ] }, "page" : "318-322", "title" : "Amino acid analysis: Determination of cystein plus half-cystein in proteins after hydrochloric acid hydrolysis with a disulfide compound as additive", "type" : "article-journal", "volume" : "177" }, "uris" : [ "http://www.mendeley.com/documents/?uuid=85e70d27-dfbf-47ff-973f-b511a791e443" ] } ], "mendeley" : { "formattedCitation" : "&lt;sup&gt;36&lt;/sup&gt;", "plainTextFormattedCitation" : "36", "previouslyFormattedCitation" : "&lt;sup&gt;36&lt;/sup&gt;" }, "properties" : {  }, "schema" : "https://github.com/citation-style-language/schema/raw/master/csl-citation.json" }</w:instrText>
      </w:r>
      <w:r w:rsidR="005E6C31">
        <w:fldChar w:fldCharType="separate"/>
      </w:r>
      <w:r w:rsidR="00135ABA" w:rsidRPr="00135ABA">
        <w:rPr>
          <w:noProof/>
          <w:vertAlign w:val="superscript"/>
        </w:rPr>
        <w:t>36</w:t>
      </w:r>
      <w:r w:rsidR="005E6C31">
        <w:fldChar w:fldCharType="end"/>
      </w:r>
      <w:r w:rsidR="005A599A">
        <w:t xml:space="preserve"> </w:t>
      </w:r>
      <w:r w:rsidR="00BE6488">
        <w:t>As such, i</w:t>
      </w:r>
      <w:r w:rsidR="005A599A">
        <w:t xml:space="preserve">t is the acidic </w:t>
      </w:r>
      <w:r w:rsidR="00BE6488">
        <w:t>environment</w:t>
      </w:r>
      <w:r w:rsidR="00671C3A">
        <w:t xml:space="preserve"> of the stomach</w:t>
      </w:r>
      <w:r w:rsidR="00BE6488">
        <w:t xml:space="preserve"> </w:t>
      </w:r>
      <w:r w:rsidR="005A599A">
        <w:t>that greatly prevents efficacy of ingestible viral vector-based vaccines</w:t>
      </w:r>
      <w:r w:rsidR="00BE6488">
        <w:t xml:space="preserve">. </w:t>
      </w:r>
      <w:r w:rsidR="00EF5666">
        <w:t xml:space="preserve">The </w:t>
      </w:r>
      <w:r w:rsidR="00671C3A">
        <w:t xml:space="preserve">consecutive </w:t>
      </w:r>
      <w:r w:rsidR="00EF5666">
        <w:t xml:space="preserve">spray dried </w:t>
      </w:r>
      <w:r w:rsidR="00671C3A">
        <w:t>process</w:t>
      </w:r>
      <w:r w:rsidR="00EF5666">
        <w:t xml:space="preserve"> tested here allows for viral vector activity to be retained post-acid treatment</w:t>
      </w:r>
      <w:r w:rsidR="00A14488">
        <w:t xml:space="preserve">; </w:t>
      </w:r>
      <w:r w:rsidR="00671C3A">
        <w:t>in comparison</w:t>
      </w:r>
      <w:r w:rsidR="007E6BF4">
        <w:t>,</w:t>
      </w:r>
      <w:r w:rsidR="00671C3A">
        <w:t xml:space="preserve"> </w:t>
      </w:r>
      <w:r w:rsidR="00A14488">
        <w:t xml:space="preserve">all uncoated vaccine powders </w:t>
      </w:r>
      <w:r w:rsidR="007E6BF4">
        <w:t>became</w:t>
      </w:r>
      <w:r w:rsidR="00A14488">
        <w:t xml:space="preserve"> </w:t>
      </w:r>
      <w:r w:rsidR="0004640A">
        <w:t>inactiv</w:t>
      </w:r>
      <w:r w:rsidR="007E6BF4">
        <w:t>e</w:t>
      </w:r>
      <w:r w:rsidR="00A14488">
        <w:t xml:space="preserve"> after </w:t>
      </w:r>
      <w:proofErr w:type="spellStart"/>
      <w:r w:rsidR="00A14488">
        <w:t>HCl</w:t>
      </w:r>
      <w:proofErr w:type="spellEnd"/>
      <w:r w:rsidR="00A14488">
        <w:t xml:space="preserve"> incubation</w:t>
      </w:r>
      <w:r w:rsidR="00EF5666">
        <w:t xml:space="preserve">. </w:t>
      </w:r>
      <w:r w:rsidR="00A14488">
        <w:t xml:space="preserve"> The loss of activity in </w:t>
      </w:r>
      <w:r w:rsidR="00671C3A">
        <w:t xml:space="preserve">the </w:t>
      </w:r>
      <w:r w:rsidR="00A14488">
        <w:t xml:space="preserve">uncoated particles </w:t>
      </w:r>
      <w:r w:rsidR="00671C3A">
        <w:t xml:space="preserve">agreed </w:t>
      </w:r>
      <w:r w:rsidR="00A14488">
        <w:t>with p</w:t>
      </w:r>
      <w:r w:rsidR="0033379C">
        <w:t xml:space="preserve">revious work by </w:t>
      </w:r>
      <w:proofErr w:type="spellStart"/>
      <w:r w:rsidR="00644856">
        <w:t>Rexroad</w:t>
      </w:r>
      <w:proofErr w:type="spellEnd"/>
      <w:r w:rsidR="00644856">
        <w:t xml:space="preserve"> </w:t>
      </w:r>
      <w:r w:rsidR="00644856" w:rsidRPr="00A9078F">
        <w:rPr>
          <w:i/>
        </w:rPr>
        <w:t>et al.</w:t>
      </w:r>
      <w:r w:rsidR="0033379C">
        <w:t xml:space="preserve"> </w:t>
      </w:r>
      <w:r w:rsidR="00A14488">
        <w:t>that showed</w:t>
      </w:r>
      <w:r w:rsidR="0033379C">
        <w:t xml:space="preserve"> </w:t>
      </w:r>
      <w:r w:rsidR="00EF5666">
        <w:t xml:space="preserve">AdHu5 </w:t>
      </w:r>
      <w:r w:rsidR="00644856">
        <w:t>deactivation</w:t>
      </w:r>
      <w:r w:rsidR="0033379C">
        <w:t xml:space="preserve"> at</w:t>
      </w:r>
      <w:r w:rsidR="00644856">
        <w:t xml:space="preserve"> pH</w:t>
      </w:r>
      <w:r w:rsidR="007F107C">
        <w:t xml:space="preserve"> ≤ 5</w:t>
      </w:r>
      <w:r w:rsidR="001E5F76">
        <w:t>.</w:t>
      </w:r>
      <w:r w:rsidR="005E6C31">
        <w:fldChar w:fldCharType="begin" w:fldLock="1"/>
      </w:r>
      <w:r w:rsidR="00852326">
        <w:instrText>ADDIN CSL_CITATION { "citationItems" : [ { "id" : "ITEM-1", "itemData" : { "DOI" : "10.1002/jps.20496", "ISSN" : "0022-3549", "PMID" : "16372304", "abstract" : "The thermal stability of adenovirus type 5 (Ad5) was investigated over the pH range 3-8 employing a variety of biophysical techniques under conditions of low and high ionic strength. Analysis of the structural stability of Ad5 by dynamic light scattering, intrinsic and extrinsic fluorescence, and second derivative UV absorption spectroscopies suggest that the capsid stability of Ad5 increases with decreasing pH under both ionic strength conditions. Significant aggregation, however, was observed at pH &lt; or = 5 under conditions of low ionic strength. These studies also suggest that the physical stability of Ad5 is significantly enhanced under acidic conditions in the presence of 1 M NaCl. Evaluation of the quaternary structural stability of Ad5 by dynamic light scattering and extrinsic fluorescence spectroscopy suggest that the Ad5 capsid undergoes a two-step dismantling process wherein the viral particles initially expand in size near 50 degrees C and the DNA core is at least partially exposed to the surrounding solvent. Complete capsid disassembly and total exposure of the DNA core follows at higher temperatures. Data generated during these studies were combined employing a multidimensional eigenvector approach that combines data from numerous techniques into a colored representation. This picture, or \"empirical phase diagram,\" provides an intuitive representation of the physical stability of Ad5 over the pH range 4-8 from 10 degrees C to 85 degrees C.", "author" : [ { "dropping-particle" : "", "family" : "Rexroad", "given" : "Jason", "non-dropping-particle" : "", "parse-names" : false, "suffix" : "" }, { "dropping-particle" : "", "family" : "Evans", "given" : "Robert K", "non-dropping-particle" : "", "parse-names" : false, "suffix" : "" }, { "dropping-particle" : "", "family" : "Middaugh", "given" : "C Russell", "non-dropping-particle" : "", "parse-names" : false, "suffix" : "" } ], "container-title" : "Journal of pharmaceutical sciences", "id" : "ITEM-1", "issue" : "2", "issued" : { "date-parts" : [ [ "2006", "3" ] ] }, "page" : "237-47", "title" : "Effect of pH and ionic strength on the physical stability of adenovirus type 5.", "type" : "article-journal", "volume" : "95" }, "uris" : [ "http://www.mendeley.com/documents/?uuid=df023b42-71d8-47d5-bcfa-328693b255c6" ] } ], "mendeley" : { "formattedCitation" : "&lt;sup&gt;37&lt;/sup&gt;", "plainTextFormattedCitation" : "37", "previouslyFormattedCitation" : "&lt;sup&gt;37&lt;/sup&gt;" }, "properties" : {  }, "schema" : "https://github.com/citation-style-language/schema/raw/master/csl-citation.json" }</w:instrText>
      </w:r>
      <w:r w:rsidR="005E6C31">
        <w:fldChar w:fldCharType="separate"/>
      </w:r>
      <w:r w:rsidR="00135ABA" w:rsidRPr="00135ABA">
        <w:rPr>
          <w:noProof/>
          <w:vertAlign w:val="superscript"/>
        </w:rPr>
        <w:t>37</w:t>
      </w:r>
      <w:r w:rsidR="005E6C31">
        <w:fldChar w:fldCharType="end"/>
      </w:r>
      <w:r w:rsidR="00A14488">
        <w:t xml:space="preserve"> Furthermore,</w:t>
      </w:r>
      <w:r w:rsidR="00EF5666">
        <w:t xml:space="preserve"> pH values as low as those tested here (</w:t>
      </w:r>
      <w:r w:rsidR="00EF5666" w:rsidRPr="0004640A">
        <w:rPr>
          <w:i/>
        </w:rPr>
        <w:t>i.e.</w:t>
      </w:r>
      <w:r w:rsidR="00EF5666">
        <w:t xml:space="preserve">, pH 1) </w:t>
      </w:r>
      <w:r w:rsidR="006A7C08">
        <w:t xml:space="preserve">have never been attempted </w:t>
      </w:r>
      <w:r w:rsidR="00A14488">
        <w:t xml:space="preserve">with AdHu5 </w:t>
      </w:r>
      <w:r w:rsidR="00DA1F63">
        <w:t>due to the</w:t>
      </w:r>
      <w:r w:rsidR="007F107C">
        <w:t xml:space="preserve"> dissociation of the adenoviral capsid </w:t>
      </w:r>
      <w:r w:rsidR="00A14488">
        <w:t xml:space="preserve">under </w:t>
      </w:r>
      <w:r w:rsidR="007F107C">
        <w:t>acidic conditions</w:t>
      </w:r>
      <w:r w:rsidR="001E5F76">
        <w:t>.</w:t>
      </w:r>
      <w:r w:rsidR="005E6C31">
        <w:fldChar w:fldCharType="begin" w:fldLock="1"/>
      </w:r>
      <w:r w:rsidR="00852326">
        <w:instrText>ADDIN CSL_CITATION { "citationItems" : [ { "id" : "ITEM-1", "itemData" : { "DOI" : "10.1016/j.addr.2003.07.010", "ISBN" : "1310423733", "ISSN" : "0169409X", "author" : [ { "dropping-particle" : "", "family" : "Medina-Kauwe", "given" : "Lali K.", "non-dropping-particle" : "", "parse-names" : false, "suffix" : "" } ], "container-title" : "Advanced Drug Delivery Reviews", "id" : "ITEM-1", "issue" : "11", "issued" : { "date-parts" : [ [ "2003", "11" ] ] }, "page" : "1485-1496", "title" : "Endocytosis of adenovirus and adenovirus capsid proteins", "type" : "article-journal", "volume" : "55" }, "uris" : [ "http://www.mendeley.com/documents/?uuid=f169eb86-c5bf-49cc-af2e-0d3a96c1da20" ] }, { "id" : "ITEM-2", "itemData" : { "DOI" : "10.1002/jgm.553", "ISSN" : "1099-498X", "PMID" : "14978758", "abstract" : "Pathogen entry into cells occurs by direct penetration of the plasma membrane, clathrin-mediated endocytosis, caveolar endocytosis, pinocytosis or macropinocytosis. For a particular agent, the infectious pathways are typically restricted, reflecting a tight relationship with the host. Here, we survey the uptake process of human adenovirus (Ad) type 2 and 5 and integrate it into the cell biology of endocytosis. Ad2 and Ad5 naturally infect respiratory epithelial cells. They bind to a primary receptor, the coxsackie virus B Ad receptor (CAR). The CAR-docked particles activate integrin coreceptors and this triggers a variety of cell responses, including endocytosis. Ad2/Ad5 endocytosis is clathrin-mediated and involves the large GTPase dynamin and the adaptor protein 2. A second endocytic process is induced simultaneously with viral uptake, macropinocytosis. Together, these pathways are associated with viral infection. Macropinocytosis requires integrins, F-actin, protein kinase C and small G-proteins of the Rho family, but not dynamin. Macropinocytosis per se is not required for viral uptake into epithelial cells, but it appears to be a productive entry pathway of Ad artificially targeted to the high-affinity Fcgamma receptor CD64 of hematopoietic cells lacking CAR. In epithelial and hematopoietic cells, the macropinosomal contents are released to the cytosol. This requires viral signalling from the surface and coincides with particle escape from endosomes and infection. It emerges that incoming Ad2 and Ad5 distinctly modulate the endocytic trafficking and disrupt selective cellular compartments. These features can be exploited for effective artificial targeting of Ad vectors to cell types of interest.", "author" : [ { "dropping-particle" : "", "family" : "Meier", "given" : "Oliver", "non-dropping-particle" : "", "parse-names" : false, "suffix" : "" }, { "dropping-particle" : "", "family" : "Greber", "given" : "Urs F", "non-dropping-particle" : "", "parse-names" : false, "suffix" : "" } ], "container-title" : "The journal of gene medicine", "id" : "ITEM-2", "issued" : { "date-parts" : [ [ "2004", "2" ] ] }, "page" : "S152-63", "title" : "Adenovirus endocytosis.", "type" : "article-journal", "volume" : "6 Suppl 1" }, "uris" : [ "http://www.mendeley.com/documents/?uuid=15b2b276-d5fd-49b7-8f70-ad114107ae38" ] } ], "mendeley" : { "formattedCitation" : "&lt;sup&gt;38,39&lt;/sup&gt;", "plainTextFormattedCitation" : "38,39", "previouslyFormattedCitation" : "&lt;sup&gt;38,39&lt;/sup&gt;" }, "properties" : {  }, "schema" : "https://github.com/citation-style-language/schema/raw/master/csl-citation.json" }</w:instrText>
      </w:r>
      <w:r w:rsidR="005E6C31">
        <w:fldChar w:fldCharType="separate"/>
      </w:r>
      <w:r w:rsidR="00135ABA" w:rsidRPr="00135ABA">
        <w:rPr>
          <w:noProof/>
          <w:vertAlign w:val="superscript"/>
        </w:rPr>
        <w:t>38,39</w:t>
      </w:r>
      <w:r w:rsidR="005E6C31">
        <w:fldChar w:fldCharType="end"/>
      </w:r>
      <w:r w:rsidR="0033379C">
        <w:t xml:space="preserve"> Similarly, Zimmer </w:t>
      </w:r>
      <w:r w:rsidR="0033379C" w:rsidRPr="00A9078F">
        <w:rPr>
          <w:i/>
        </w:rPr>
        <w:t>et al.</w:t>
      </w:r>
      <w:r w:rsidR="0033379C">
        <w:t xml:space="preserve"> </w:t>
      </w:r>
      <w:r w:rsidR="006A7C08">
        <w:t>demonstrated</w:t>
      </w:r>
      <w:r w:rsidR="00A14488">
        <w:t xml:space="preserve"> the</w:t>
      </w:r>
      <w:r w:rsidR="0033379C">
        <w:t xml:space="preserve"> </w:t>
      </w:r>
      <w:r w:rsidR="006A7C08">
        <w:t xml:space="preserve">complete </w:t>
      </w:r>
      <w:r w:rsidR="0033379C">
        <w:t xml:space="preserve">loss of </w:t>
      </w:r>
      <w:r w:rsidR="0089436C">
        <w:t xml:space="preserve">VSV viral </w:t>
      </w:r>
      <w:r w:rsidR="0089436C">
        <w:lastRenderedPageBreak/>
        <w:t>activity</w:t>
      </w:r>
      <w:r w:rsidR="0033379C">
        <w:t xml:space="preserve"> after 15 minutes of incubation in 0.05</w:t>
      </w:r>
      <w:r w:rsidR="00A14488">
        <w:t xml:space="preserve"> </w:t>
      </w:r>
      <w:r w:rsidR="0033379C">
        <w:t>M HCl</w:t>
      </w:r>
      <w:r w:rsidR="005E6C31">
        <w:fldChar w:fldCharType="begin" w:fldLock="1"/>
      </w:r>
      <w:r w:rsidR="00852326">
        <w:instrText>ADDIN CSL_CITATION { "citationItems" : [ { "id" : "ITEM-1", "itemData" : { "DOI" : "10.1016/j.vetmic.2012.08.023", "ISSN" : "03781135", "PMID" : "22995872", "abstract" : "Viruses may remain infectious outside the host cell for considerable time and represent a source of accidental infection if not properly inactivated. In this study, the survival of vesicular stomatitis virus (VSV) in suspension and dried on surfaces was analyzed. In addition, the sensitivity of VSV to disinfectants and physicochemical changes was investigated. VSV showed a notable stability in suspension at 4 ??C with virus titers remaining high over several weeks. The presence of serum proteins had a stabilizing effect on virus infectivity, whereas elevated temperatures reduced survival times. VSV dried on polystyrene, glass or stainless steel surfaces remained infectious for at least 6 days at ambient temperature. VSV showed a remarkable resistance to extreme pH in particular in the alkaline range, but could be rapidly inactivated by heating at 55 ??C or higher. The virus was highly sensitive to inactivation by commonly used disinfectants such as aldehydes, alcohols, and detergents. The high stability of VSV on surfaces and in suspension may facilitate dissemination of the virus in livestock by contaminated feeding and water troughs, hands, and milking equipment. This knowledge on the sensitivity of VSV to disinfectants will help to set up appropriate hygiene measures. ?? 2012 Elsevier B.V.", "author" : [ { "dropping-particle" : "", "family" : "Zimmer", "given" : "Bettina", "non-dropping-particle" : "", "parse-names" : false, "suffix" : "" }, { "dropping-particle" : "", "family" : "Summermatter", "given" : "Kathrin", "non-dropping-particle" : "", "parse-names" : false, "suffix" : "" }, { "dropping-particle" : "", "family" : "Zimmer", "given" : "Gert", "non-dropping-particle" : "", "parse-names" : false, "suffix" : "" } ], "container-title" : "Veterinary Microbiology", "id" : "ITEM-1", "issue" : "1", "issued" : { "date-parts" : [ [ "2013" ] ] }, "page" : "78-84", "publisher" : "Elsevier B.V.", "title" : "Stability and inactivation of vesicular stomatitis virus, a prototype rhabdovirus", "type" : "article-journal", "volume" : "162" }, "uris" : [ "http://www.mendeley.com/documents/?uuid=bc343c1e-8c6a-47de-8e66-bfb0d32257ce" ] } ], "mendeley" : { "formattedCitation" : "&lt;sup&gt;40&lt;/sup&gt;", "plainTextFormattedCitation" : "40", "previouslyFormattedCitation" : "&lt;sup&gt;40&lt;/sup&gt;" }, "properties" : {  }, "schema" : "https://github.com/citation-style-language/schema/raw/master/csl-citation.json" }</w:instrText>
      </w:r>
      <w:r w:rsidR="005E6C31">
        <w:fldChar w:fldCharType="separate"/>
      </w:r>
      <w:r w:rsidR="00135ABA" w:rsidRPr="00135ABA">
        <w:rPr>
          <w:noProof/>
          <w:vertAlign w:val="superscript"/>
        </w:rPr>
        <w:t>40</w:t>
      </w:r>
      <w:r w:rsidR="005E6C31">
        <w:fldChar w:fldCharType="end"/>
      </w:r>
      <w:r w:rsidR="00A14488">
        <w:t xml:space="preserve"> (which is 20 times lower </w:t>
      </w:r>
      <w:r w:rsidR="00E25B65">
        <w:t xml:space="preserve">than the </w:t>
      </w:r>
      <w:r w:rsidR="00A14488">
        <w:t>acid concentration tested here)</w:t>
      </w:r>
      <w:r w:rsidR="00D12A9C">
        <w:t xml:space="preserve">. </w:t>
      </w:r>
      <w:r w:rsidR="00DA1F63">
        <w:t>Th</w:t>
      </w:r>
      <w:r w:rsidR="0004640A">
        <w:t xml:space="preserve">e effectiveness of </w:t>
      </w:r>
      <w:proofErr w:type="spellStart"/>
      <w:r w:rsidR="0004640A">
        <w:t>Eudragit</w:t>
      </w:r>
      <w:proofErr w:type="spellEnd"/>
      <w:r w:rsidR="0004640A">
        <w:t xml:space="preserve"> as an enteric coating</w:t>
      </w:r>
      <w:r w:rsidR="00DA1F63">
        <w:t xml:space="preserve"> </w:t>
      </w:r>
      <w:r w:rsidR="00BA0C50">
        <w:t>wa</w:t>
      </w:r>
      <w:r w:rsidR="00804349">
        <w:t xml:space="preserve">s </w:t>
      </w:r>
      <w:r w:rsidR="000C6F00">
        <w:t xml:space="preserve">shown </w:t>
      </w:r>
      <w:r w:rsidR="0004640A">
        <w:t xml:space="preserve">with </w:t>
      </w:r>
      <w:r w:rsidR="00BE1683">
        <w:t xml:space="preserve">these </w:t>
      </w:r>
      <w:r w:rsidR="00630402">
        <w:t xml:space="preserve">two types of </w:t>
      </w:r>
      <w:r w:rsidR="0004640A">
        <w:t xml:space="preserve">viral </w:t>
      </w:r>
      <w:r w:rsidR="0089436C">
        <w:t>vectors</w:t>
      </w:r>
      <w:r w:rsidR="00FB6A4F">
        <w:t xml:space="preserve"> and </w:t>
      </w:r>
      <w:r w:rsidR="00BE1683">
        <w:t xml:space="preserve">their corresponding </w:t>
      </w:r>
      <w:r w:rsidR="00FB6A4F">
        <w:t xml:space="preserve">sugar matrices demonstrating the flexibility of the method, which can likely be extended to almost any system where the first spray dried </w:t>
      </w:r>
      <w:proofErr w:type="spellStart"/>
      <w:r w:rsidR="00FB6A4F">
        <w:t>microparticles</w:t>
      </w:r>
      <w:proofErr w:type="spellEnd"/>
      <w:r w:rsidR="00FB6A4F">
        <w:t xml:space="preserve"> are insoluble </w:t>
      </w:r>
      <w:r w:rsidR="00BE1683">
        <w:t xml:space="preserve">yet </w:t>
      </w:r>
      <w:proofErr w:type="spellStart"/>
      <w:r w:rsidR="00BE1683">
        <w:t>wettable</w:t>
      </w:r>
      <w:proofErr w:type="spellEnd"/>
      <w:r w:rsidR="00BE1683">
        <w:t xml:space="preserve"> </w:t>
      </w:r>
      <w:r w:rsidR="00FB6A4F">
        <w:t>in the coating soluble solvent</w:t>
      </w:r>
      <w:r w:rsidR="000C6F00">
        <w:t xml:space="preserve"> used for the second spray drying step</w:t>
      </w:r>
      <w:r w:rsidR="00FB6A4F">
        <w:t>.</w:t>
      </w:r>
      <w:r w:rsidR="00C33D80">
        <w:t xml:space="preserve"> </w:t>
      </w:r>
      <w:r w:rsidR="000C6F00">
        <w:t>This</w:t>
      </w:r>
      <w:r w:rsidR="00831128">
        <w:t xml:space="preserve"> coating </w:t>
      </w:r>
      <w:r w:rsidR="000C6F00">
        <w:t xml:space="preserve">method, and </w:t>
      </w:r>
      <w:r w:rsidR="00BE1683">
        <w:t xml:space="preserve">use of </w:t>
      </w:r>
      <w:proofErr w:type="spellStart"/>
      <w:r w:rsidR="000C6F00">
        <w:t>Eudragit</w:t>
      </w:r>
      <w:proofErr w:type="spellEnd"/>
      <w:r w:rsidR="000C6F00">
        <w:t xml:space="preserve"> as an enteric coating, </w:t>
      </w:r>
      <w:r w:rsidR="00AD5C8A">
        <w:t xml:space="preserve">opens up new possibilities for the development of </w:t>
      </w:r>
      <w:bookmarkStart w:id="0" w:name="_GoBack"/>
      <w:bookmarkEnd w:id="0"/>
      <w:r w:rsidR="004962A0">
        <w:t>dry</w:t>
      </w:r>
      <w:r w:rsidR="00BE1683">
        <w:t>,</w:t>
      </w:r>
      <w:r w:rsidR="004962A0">
        <w:t xml:space="preserve"> </w:t>
      </w:r>
      <w:r w:rsidR="00BE1683">
        <w:t xml:space="preserve">orally </w:t>
      </w:r>
      <w:r w:rsidR="00023F6E">
        <w:t>administrable</w:t>
      </w:r>
      <w:r w:rsidR="00BE1683">
        <w:t xml:space="preserve"> </w:t>
      </w:r>
      <w:r w:rsidR="004962A0">
        <w:t xml:space="preserve">powder </w:t>
      </w:r>
      <w:r w:rsidR="00D27C46">
        <w:t xml:space="preserve">vaccines </w:t>
      </w:r>
      <w:r w:rsidR="000C6F00">
        <w:t>based on the</w:t>
      </w:r>
      <w:r w:rsidR="00D27C46">
        <w:t xml:space="preserve"> proven </w:t>
      </w:r>
      <w:r w:rsidR="00630402">
        <w:t xml:space="preserve">protection of </w:t>
      </w:r>
      <w:r w:rsidR="00E855C0">
        <w:t>virus-</w:t>
      </w:r>
      <w:r w:rsidR="00630402">
        <w:t xml:space="preserve">sugar </w:t>
      </w:r>
      <w:proofErr w:type="spellStart"/>
      <w:r w:rsidR="00630402">
        <w:t>microparticles</w:t>
      </w:r>
      <w:proofErr w:type="spellEnd"/>
      <w:r w:rsidR="00630402">
        <w:t xml:space="preserve"> </w:t>
      </w:r>
      <w:r w:rsidR="00E855C0">
        <w:t>in</w:t>
      </w:r>
      <w:r w:rsidR="00BA0C50">
        <w:t xml:space="preserve"> acidic conditions</w:t>
      </w:r>
      <w:r w:rsidR="000C6F00">
        <w:t xml:space="preserve">. </w:t>
      </w:r>
    </w:p>
    <w:p w14:paraId="7454E465" w14:textId="77777777" w:rsidR="007354E0" w:rsidRDefault="00AD2699" w:rsidP="00BD2A42">
      <w:pPr>
        <w:keepNext/>
        <w:spacing w:after="0" w:line="480" w:lineRule="auto"/>
        <w:jc w:val="center"/>
      </w:pPr>
      <w:r>
        <w:rPr>
          <w:noProof/>
          <w:lang w:val="en-US"/>
        </w:rPr>
        <w:lastRenderedPageBreak/>
        <w:drawing>
          <wp:inline distT="0" distB="0" distL="0" distR="0" wp14:anchorId="742B9DA6" wp14:editId="484BD2F4">
            <wp:extent cx="6300000" cy="6294150"/>
            <wp:effectExtent l="19050" t="0" r="5550" b="0"/>
            <wp:docPr id="6" name="Picture 1" descr="Description: Description: figflu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figfluor.tif"/>
                    <pic:cNvPicPr>
                      <a:picLocks noChangeAspect="1" noChangeArrowheads="1"/>
                    </pic:cNvPicPr>
                  </pic:nvPicPr>
                  <pic:blipFill>
                    <a:blip r:embed="rId14"/>
                    <a:srcRect/>
                    <a:stretch>
                      <a:fillRect/>
                    </a:stretch>
                  </pic:blipFill>
                  <pic:spPr bwMode="auto">
                    <a:xfrm>
                      <a:off x="0" y="0"/>
                      <a:ext cx="6300000" cy="6294150"/>
                    </a:xfrm>
                    <a:prstGeom prst="rect">
                      <a:avLst/>
                    </a:prstGeom>
                    <a:noFill/>
                    <a:ln w="9525">
                      <a:noFill/>
                      <a:miter lim="800000"/>
                      <a:headEnd/>
                      <a:tailEnd/>
                    </a:ln>
                  </pic:spPr>
                </pic:pic>
              </a:graphicData>
            </a:graphic>
          </wp:inline>
        </w:drawing>
      </w:r>
    </w:p>
    <w:p w14:paraId="77CAE642" w14:textId="77777777" w:rsidR="00A40ADC" w:rsidRDefault="007354E0" w:rsidP="0004640A">
      <w:pPr>
        <w:pStyle w:val="Caption"/>
        <w:jc w:val="both"/>
        <w:rPr>
          <w:b w:val="0"/>
        </w:rPr>
      </w:pPr>
      <w:proofErr w:type="gramStart"/>
      <w:r w:rsidRPr="007F28AE">
        <w:rPr>
          <w:color w:val="auto"/>
        </w:rPr>
        <w:t xml:space="preserve">Figure </w:t>
      </w:r>
      <w:r w:rsidR="005E6C31" w:rsidRPr="007F28AE">
        <w:rPr>
          <w:color w:val="auto"/>
        </w:rPr>
        <w:fldChar w:fldCharType="begin"/>
      </w:r>
      <w:r w:rsidRPr="007F28AE">
        <w:rPr>
          <w:color w:val="auto"/>
        </w:rPr>
        <w:instrText xml:space="preserve"> SEQ Figure \* ARABIC </w:instrText>
      </w:r>
      <w:r w:rsidR="005E6C31" w:rsidRPr="007F28AE">
        <w:rPr>
          <w:color w:val="auto"/>
        </w:rPr>
        <w:fldChar w:fldCharType="separate"/>
      </w:r>
      <w:r w:rsidR="00AA5A99">
        <w:rPr>
          <w:noProof/>
          <w:color w:val="auto"/>
        </w:rPr>
        <w:t>6</w:t>
      </w:r>
      <w:r w:rsidR="005E6C31" w:rsidRPr="007F28AE">
        <w:rPr>
          <w:color w:val="auto"/>
        </w:rPr>
        <w:fldChar w:fldCharType="end"/>
      </w:r>
      <w:r w:rsidRPr="007F28AE">
        <w:rPr>
          <w:color w:val="auto"/>
        </w:rPr>
        <w:t>.</w:t>
      </w:r>
      <w:proofErr w:type="gramEnd"/>
      <w:r w:rsidRPr="007F28AE">
        <w:rPr>
          <w:b w:val="0"/>
          <w:color w:val="auto"/>
        </w:rPr>
        <w:t xml:space="preserve"> </w:t>
      </w:r>
      <w:r w:rsidR="007F28AE" w:rsidRPr="007F28AE">
        <w:rPr>
          <w:b w:val="0"/>
          <w:i/>
          <w:color w:val="auto"/>
        </w:rPr>
        <w:t>I</w:t>
      </w:r>
      <w:r w:rsidRPr="007F28AE">
        <w:rPr>
          <w:b w:val="0"/>
          <w:i/>
          <w:color w:val="auto"/>
        </w:rPr>
        <w:t>n vitro</w:t>
      </w:r>
      <w:r w:rsidRPr="007F28AE">
        <w:rPr>
          <w:b w:val="0"/>
          <w:color w:val="auto"/>
        </w:rPr>
        <w:t xml:space="preserve"> testing of</w:t>
      </w:r>
      <w:r w:rsidR="002D7C64" w:rsidRPr="007F28AE">
        <w:rPr>
          <w:b w:val="0"/>
          <w:color w:val="auto"/>
        </w:rPr>
        <w:t xml:space="preserve"> viral vector </w:t>
      </w:r>
      <w:r w:rsidR="00BE6488">
        <w:rPr>
          <w:b w:val="0"/>
          <w:color w:val="auto"/>
        </w:rPr>
        <w:t>activity</w:t>
      </w:r>
      <w:r w:rsidR="00BE6488" w:rsidRPr="007F28AE">
        <w:rPr>
          <w:b w:val="0"/>
          <w:color w:val="auto"/>
        </w:rPr>
        <w:t xml:space="preserve"> </w:t>
      </w:r>
      <w:r w:rsidR="002D7C64" w:rsidRPr="007F28AE">
        <w:rPr>
          <w:b w:val="0"/>
          <w:color w:val="auto"/>
        </w:rPr>
        <w:t>with</w:t>
      </w:r>
      <w:r w:rsidRPr="007F28AE">
        <w:rPr>
          <w:b w:val="0"/>
          <w:color w:val="auto"/>
        </w:rPr>
        <w:t xml:space="preserve"> A549 (left) and Vero (right) cells</w:t>
      </w:r>
      <w:r w:rsidR="00BE6488">
        <w:rPr>
          <w:b w:val="0"/>
          <w:color w:val="auto"/>
        </w:rPr>
        <w:t xml:space="preserve"> </w:t>
      </w:r>
      <w:r w:rsidR="006C5199">
        <w:rPr>
          <w:b w:val="0"/>
          <w:color w:val="auto"/>
        </w:rPr>
        <w:t>using</w:t>
      </w:r>
      <w:r w:rsidR="00BE6488">
        <w:rPr>
          <w:b w:val="0"/>
          <w:color w:val="auto"/>
        </w:rPr>
        <w:t xml:space="preserve"> fluorescence microscopy </w:t>
      </w:r>
      <w:r w:rsidR="006C5199">
        <w:rPr>
          <w:b w:val="0"/>
          <w:color w:val="auto"/>
        </w:rPr>
        <w:t>to</w:t>
      </w:r>
      <w:r w:rsidR="00BE6488">
        <w:rPr>
          <w:b w:val="0"/>
          <w:color w:val="auto"/>
        </w:rPr>
        <w:t xml:space="preserve"> </w:t>
      </w:r>
      <w:r w:rsidR="006C5199">
        <w:rPr>
          <w:b w:val="0"/>
          <w:color w:val="auto"/>
        </w:rPr>
        <w:t>identify</w:t>
      </w:r>
      <w:r w:rsidR="00BE6488">
        <w:rPr>
          <w:b w:val="0"/>
          <w:color w:val="auto"/>
        </w:rPr>
        <w:t xml:space="preserve"> GFP transfected cells</w:t>
      </w:r>
      <w:r w:rsidRPr="007F28AE">
        <w:rPr>
          <w:b w:val="0"/>
          <w:color w:val="auto"/>
        </w:rPr>
        <w:t xml:space="preserve">. </w:t>
      </w:r>
      <w:r w:rsidR="007F28AE" w:rsidRPr="007F28AE">
        <w:rPr>
          <w:b w:val="0"/>
          <w:color w:val="auto"/>
        </w:rPr>
        <w:t xml:space="preserve">Positive control wells were tested </w:t>
      </w:r>
      <w:r w:rsidR="004A709C">
        <w:rPr>
          <w:b w:val="0"/>
          <w:color w:val="auto"/>
        </w:rPr>
        <w:t>with reconstituted</w:t>
      </w:r>
      <w:r w:rsidR="007F28AE" w:rsidRPr="007F28AE">
        <w:rPr>
          <w:b w:val="0"/>
          <w:color w:val="auto"/>
        </w:rPr>
        <w:t xml:space="preserve"> </w:t>
      </w:r>
      <w:r w:rsidR="004A709C">
        <w:rPr>
          <w:b w:val="0"/>
          <w:color w:val="auto"/>
        </w:rPr>
        <w:t xml:space="preserve">uncoated </w:t>
      </w:r>
      <w:r w:rsidR="007F28AE" w:rsidRPr="007F28AE">
        <w:rPr>
          <w:b w:val="0"/>
          <w:color w:val="auto"/>
        </w:rPr>
        <w:t>AdHu5GFP</w:t>
      </w:r>
      <w:r w:rsidR="004A709C">
        <w:rPr>
          <w:b w:val="0"/>
          <w:color w:val="auto"/>
        </w:rPr>
        <w:t>-mannitol/dextran</w:t>
      </w:r>
      <w:r w:rsidR="007F28AE" w:rsidRPr="007F28AE">
        <w:rPr>
          <w:b w:val="0"/>
          <w:color w:val="auto"/>
        </w:rPr>
        <w:t xml:space="preserve"> (a) and VSVGFP</w:t>
      </w:r>
      <w:r w:rsidR="004A709C">
        <w:rPr>
          <w:b w:val="0"/>
          <w:color w:val="auto"/>
        </w:rPr>
        <w:t>-trehalose</w:t>
      </w:r>
      <w:r w:rsidR="007F28AE" w:rsidRPr="007F28AE">
        <w:rPr>
          <w:b w:val="0"/>
          <w:color w:val="auto"/>
        </w:rPr>
        <w:t xml:space="preserve"> (b)</w:t>
      </w:r>
      <w:r w:rsidR="004A709C">
        <w:rPr>
          <w:b w:val="0"/>
          <w:color w:val="auto"/>
        </w:rPr>
        <w:t xml:space="preserve"> particles produced by spray drying</w:t>
      </w:r>
      <w:r w:rsidR="007F28AE" w:rsidRPr="007F28AE">
        <w:rPr>
          <w:b w:val="0"/>
          <w:color w:val="auto"/>
        </w:rPr>
        <w:t xml:space="preserve">. Negative control </w:t>
      </w:r>
      <w:r w:rsidR="004A709C">
        <w:rPr>
          <w:b w:val="0"/>
          <w:color w:val="auto"/>
        </w:rPr>
        <w:t xml:space="preserve">wells </w:t>
      </w:r>
      <w:r w:rsidR="007F28AE" w:rsidRPr="007F28AE">
        <w:rPr>
          <w:b w:val="0"/>
          <w:color w:val="auto"/>
        </w:rPr>
        <w:t xml:space="preserve">were tested </w:t>
      </w:r>
      <w:r w:rsidR="004A709C">
        <w:rPr>
          <w:b w:val="0"/>
          <w:color w:val="auto"/>
        </w:rPr>
        <w:t>with reconstituted uncoated</w:t>
      </w:r>
      <w:r w:rsidR="004A709C" w:rsidRPr="007F28AE">
        <w:rPr>
          <w:b w:val="0"/>
          <w:color w:val="auto"/>
        </w:rPr>
        <w:t xml:space="preserve"> AdHu5GFP</w:t>
      </w:r>
      <w:r w:rsidR="004A709C">
        <w:rPr>
          <w:b w:val="0"/>
          <w:color w:val="auto"/>
        </w:rPr>
        <w:t>-mannitol/dextran</w:t>
      </w:r>
      <w:r w:rsidR="004A709C" w:rsidRPr="007F28AE">
        <w:rPr>
          <w:b w:val="0"/>
          <w:color w:val="auto"/>
        </w:rPr>
        <w:t xml:space="preserve"> (</w:t>
      </w:r>
      <w:r w:rsidR="004A709C">
        <w:rPr>
          <w:b w:val="0"/>
          <w:color w:val="auto"/>
        </w:rPr>
        <w:t>c</w:t>
      </w:r>
      <w:r w:rsidR="004A709C" w:rsidRPr="007F28AE">
        <w:rPr>
          <w:b w:val="0"/>
          <w:color w:val="auto"/>
        </w:rPr>
        <w:t>) and VSVGFP</w:t>
      </w:r>
      <w:r w:rsidR="004A709C">
        <w:rPr>
          <w:b w:val="0"/>
          <w:color w:val="auto"/>
        </w:rPr>
        <w:t>-trehalose</w:t>
      </w:r>
      <w:r w:rsidR="004A709C" w:rsidRPr="007F28AE">
        <w:rPr>
          <w:b w:val="0"/>
          <w:color w:val="auto"/>
        </w:rPr>
        <w:t xml:space="preserve"> (</w:t>
      </w:r>
      <w:r w:rsidR="004A709C">
        <w:rPr>
          <w:b w:val="0"/>
          <w:color w:val="auto"/>
        </w:rPr>
        <w:t>d</w:t>
      </w:r>
      <w:r w:rsidR="004A709C" w:rsidRPr="007F28AE">
        <w:rPr>
          <w:b w:val="0"/>
          <w:color w:val="auto"/>
        </w:rPr>
        <w:t>)</w:t>
      </w:r>
      <w:r w:rsidR="004A709C">
        <w:rPr>
          <w:b w:val="0"/>
          <w:color w:val="auto"/>
        </w:rPr>
        <w:t xml:space="preserve"> spray dried particles that were </w:t>
      </w:r>
      <w:r w:rsidR="007F28AE" w:rsidRPr="007F28AE">
        <w:rPr>
          <w:b w:val="0"/>
          <w:color w:val="auto"/>
        </w:rPr>
        <w:t>incubat</w:t>
      </w:r>
      <w:r w:rsidR="004A709C">
        <w:rPr>
          <w:b w:val="0"/>
          <w:color w:val="auto"/>
        </w:rPr>
        <w:t>ed</w:t>
      </w:r>
      <w:r w:rsidR="007F28AE" w:rsidRPr="007F28AE">
        <w:rPr>
          <w:b w:val="0"/>
          <w:color w:val="auto"/>
        </w:rPr>
        <w:t xml:space="preserve"> </w:t>
      </w:r>
      <w:r w:rsidR="004A709C">
        <w:rPr>
          <w:b w:val="0"/>
          <w:color w:val="auto"/>
        </w:rPr>
        <w:t>in</w:t>
      </w:r>
      <w:r w:rsidR="007F28AE" w:rsidRPr="007F28AE">
        <w:rPr>
          <w:b w:val="0"/>
          <w:color w:val="auto"/>
        </w:rPr>
        <w:t xml:space="preserve"> 1</w:t>
      </w:r>
      <w:r w:rsidR="004A709C">
        <w:rPr>
          <w:b w:val="0"/>
          <w:color w:val="auto"/>
        </w:rPr>
        <w:t xml:space="preserve"> </w:t>
      </w:r>
      <w:r w:rsidR="007F28AE" w:rsidRPr="007F28AE">
        <w:rPr>
          <w:b w:val="0"/>
          <w:color w:val="auto"/>
        </w:rPr>
        <w:t xml:space="preserve">M </w:t>
      </w:r>
      <w:proofErr w:type="spellStart"/>
      <w:r w:rsidR="007F28AE" w:rsidRPr="007F28AE">
        <w:rPr>
          <w:b w:val="0"/>
          <w:color w:val="auto"/>
        </w:rPr>
        <w:t>HCl</w:t>
      </w:r>
      <w:proofErr w:type="spellEnd"/>
      <w:r w:rsidR="004A709C">
        <w:rPr>
          <w:b w:val="0"/>
          <w:color w:val="auto"/>
        </w:rPr>
        <w:t xml:space="preserve"> for 5 min</w:t>
      </w:r>
      <w:r w:rsidR="007F28AE" w:rsidRPr="007F28AE">
        <w:rPr>
          <w:b w:val="0"/>
          <w:color w:val="auto"/>
        </w:rPr>
        <w:t xml:space="preserve">. </w:t>
      </w:r>
      <w:r w:rsidR="00E21CC0">
        <w:rPr>
          <w:b w:val="0"/>
          <w:color w:val="auto"/>
        </w:rPr>
        <w:t>E</w:t>
      </w:r>
      <w:r w:rsidR="00067533">
        <w:rPr>
          <w:b w:val="0"/>
          <w:color w:val="auto"/>
        </w:rPr>
        <w:t>nteric-coated</w:t>
      </w:r>
      <w:r w:rsidR="007F28AE" w:rsidRPr="007F28AE">
        <w:rPr>
          <w:b w:val="0"/>
          <w:color w:val="auto"/>
        </w:rPr>
        <w:t xml:space="preserve"> </w:t>
      </w:r>
      <w:proofErr w:type="spellStart"/>
      <w:r w:rsidR="007F28AE" w:rsidRPr="007F28AE">
        <w:rPr>
          <w:b w:val="0"/>
          <w:color w:val="auto"/>
        </w:rPr>
        <w:t>microparticles</w:t>
      </w:r>
      <w:proofErr w:type="spellEnd"/>
      <w:r w:rsidR="00E21CC0">
        <w:rPr>
          <w:b w:val="0"/>
          <w:color w:val="auto"/>
        </w:rPr>
        <w:t xml:space="preserve"> produced by consecutive spray drying</w:t>
      </w:r>
      <w:r w:rsidR="007F28AE" w:rsidRPr="007F28AE">
        <w:rPr>
          <w:b w:val="0"/>
          <w:color w:val="auto"/>
        </w:rPr>
        <w:t xml:space="preserve"> </w:t>
      </w:r>
      <w:r w:rsidR="004A709C">
        <w:rPr>
          <w:b w:val="0"/>
          <w:color w:val="auto"/>
        </w:rPr>
        <w:t>after</w:t>
      </w:r>
      <w:r w:rsidR="004A709C" w:rsidRPr="007F28AE">
        <w:rPr>
          <w:b w:val="0"/>
          <w:color w:val="auto"/>
        </w:rPr>
        <w:t xml:space="preserve"> incubat</w:t>
      </w:r>
      <w:r w:rsidR="004A709C">
        <w:rPr>
          <w:b w:val="0"/>
          <w:color w:val="auto"/>
        </w:rPr>
        <w:t>ion</w:t>
      </w:r>
      <w:r w:rsidR="004A709C" w:rsidRPr="007F28AE">
        <w:rPr>
          <w:b w:val="0"/>
          <w:color w:val="auto"/>
        </w:rPr>
        <w:t xml:space="preserve"> </w:t>
      </w:r>
      <w:r w:rsidR="007F28AE" w:rsidRPr="007F28AE">
        <w:rPr>
          <w:b w:val="0"/>
          <w:color w:val="auto"/>
        </w:rPr>
        <w:t>in both 1</w:t>
      </w:r>
      <w:r w:rsidR="004A709C">
        <w:rPr>
          <w:b w:val="0"/>
          <w:color w:val="auto"/>
        </w:rPr>
        <w:t xml:space="preserve"> </w:t>
      </w:r>
      <w:r w:rsidR="007F28AE" w:rsidRPr="007F28AE">
        <w:rPr>
          <w:b w:val="0"/>
          <w:color w:val="auto"/>
        </w:rPr>
        <w:t xml:space="preserve">M </w:t>
      </w:r>
      <w:proofErr w:type="spellStart"/>
      <w:r w:rsidR="007F28AE" w:rsidRPr="007F28AE">
        <w:rPr>
          <w:b w:val="0"/>
          <w:color w:val="auto"/>
        </w:rPr>
        <w:t>HCl</w:t>
      </w:r>
      <w:proofErr w:type="spellEnd"/>
      <w:r w:rsidR="007F28AE" w:rsidRPr="007F28AE">
        <w:rPr>
          <w:b w:val="0"/>
          <w:color w:val="auto"/>
        </w:rPr>
        <w:t xml:space="preserve"> for </w:t>
      </w:r>
      <w:r w:rsidR="004A709C">
        <w:rPr>
          <w:b w:val="0"/>
          <w:color w:val="auto"/>
        </w:rPr>
        <w:t>5 min</w:t>
      </w:r>
      <w:r w:rsidR="004A709C" w:rsidRPr="007F28AE">
        <w:rPr>
          <w:b w:val="0"/>
          <w:color w:val="auto"/>
        </w:rPr>
        <w:t xml:space="preserve"> </w:t>
      </w:r>
      <w:r w:rsidR="007F28AE" w:rsidRPr="007F28AE">
        <w:rPr>
          <w:b w:val="0"/>
          <w:color w:val="auto"/>
        </w:rPr>
        <w:t xml:space="preserve">and anhydrous ethanol for </w:t>
      </w:r>
      <w:r w:rsidR="004A709C">
        <w:rPr>
          <w:b w:val="0"/>
          <w:color w:val="auto"/>
        </w:rPr>
        <w:t>5 min</w:t>
      </w:r>
      <w:r w:rsidR="00970389">
        <w:rPr>
          <w:b w:val="0"/>
          <w:color w:val="auto"/>
        </w:rPr>
        <w:t xml:space="preserve"> – both</w:t>
      </w:r>
      <w:r w:rsidR="004A709C">
        <w:rPr>
          <w:b w:val="0"/>
          <w:color w:val="auto"/>
        </w:rPr>
        <w:t xml:space="preserve"> </w:t>
      </w:r>
      <w:proofErr w:type="spellStart"/>
      <w:r w:rsidR="004A709C">
        <w:rPr>
          <w:b w:val="0"/>
          <w:color w:val="auto"/>
        </w:rPr>
        <w:t>Eudragit</w:t>
      </w:r>
      <w:proofErr w:type="spellEnd"/>
      <w:r w:rsidR="004A709C">
        <w:rPr>
          <w:b w:val="0"/>
          <w:color w:val="auto"/>
        </w:rPr>
        <w:t xml:space="preserve">-coated </w:t>
      </w:r>
      <w:r w:rsidR="004A709C" w:rsidRPr="007F28AE">
        <w:rPr>
          <w:b w:val="0"/>
          <w:color w:val="auto"/>
        </w:rPr>
        <w:t>AdHu5GFP</w:t>
      </w:r>
      <w:r w:rsidR="004A709C">
        <w:rPr>
          <w:b w:val="0"/>
          <w:color w:val="auto"/>
        </w:rPr>
        <w:t>-mannitol/dextran</w:t>
      </w:r>
      <w:r w:rsidR="004A709C" w:rsidRPr="007F28AE">
        <w:rPr>
          <w:b w:val="0"/>
          <w:color w:val="auto"/>
        </w:rPr>
        <w:t xml:space="preserve"> (</w:t>
      </w:r>
      <w:r w:rsidR="004A709C">
        <w:rPr>
          <w:b w:val="0"/>
          <w:color w:val="auto"/>
        </w:rPr>
        <w:t>e</w:t>
      </w:r>
      <w:r w:rsidR="004A709C" w:rsidRPr="007F28AE">
        <w:rPr>
          <w:b w:val="0"/>
          <w:color w:val="auto"/>
        </w:rPr>
        <w:t xml:space="preserve">) and </w:t>
      </w:r>
      <w:proofErr w:type="spellStart"/>
      <w:r w:rsidR="004A709C">
        <w:rPr>
          <w:b w:val="0"/>
          <w:color w:val="auto"/>
        </w:rPr>
        <w:t>Eudragit</w:t>
      </w:r>
      <w:proofErr w:type="spellEnd"/>
      <w:r w:rsidR="004A709C">
        <w:rPr>
          <w:b w:val="0"/>
          <w:color w:val="auto"/>
        </w:rPr>
        <w:t xml:space="preserve">-coated </w:t>
      </w:r>
      <w:r w:rsidR="004A709C" w:rsidRPr="007F28AE">
        <w:rPr>
          <w:b w:val="0"/>
          <w:color w:val="auto"/>
        </w:rPr>
        <w:t>VSVGFP</w:t>
      </w:r>
      <w:r w:rsidR="004A709C">
        <w:rPr>
          <w:b w:val="0"/>
          <w:color w:val="auto"/>
        </w:rPr>
        <w:t>-trehalose</w:t>
      </w:r>
      <w:r w:rsidR="004A709C" w:rsidRPr="007F28AE">
        <w:rPr>
          <w:b w:val="0"/>
          <w:color w:val="auto"/>
        </w:rPr>
        <w:t xml:space="preserve"> (</w:t>
      </w:r>
      <w:r w:rsidR="004A709C">
        <w:rPr>
          <w:b w:val="0"/>
          <w:color w:val="auto"/>
        </w:rPr>
        <w:t>f</w:t>
      </w:r>
      <w:r w:rsidR="004A709C" w:rsidRPr="007F28AE">
        <w:rPr>
          <w:b w:val="0"/>
          <w:color w:val="auto"/>
        </w:rPr>
        <w:t>)</w:t>
      </w:r>
      <w:r w:rsidR="004A709C">
        <w:rPr>
          <w:b w:val="0"/>
          <w:color w:val="auto"/>
        </w:rPr>
        <w:t xml:space="preserve"> </w:t>
      </w:r>
      <w:r w:rsidR="00970389" w:rsidRPr="007F28AE">
        <w:rPr>
          <w:b w:val="0"/>
          <w:color w:val="auto"/>
        </w:rPr>
        <w:t>retained viral vector activity</w:t>
      </w:r>
      <w:r w:rsidR="004A709C">
        <w:rPr>
          <w:b w:val="0"/>
          <w:color w:val="auto"/>
        </w:rPr>
        <w:t xml:space="preserve"> similar to the positive control</w:t>
      </w:r>
      <w:r w:rsidR="007F28AE" w:rsidRPr="007F28AE">
        <w:rPr>
          <w:b w:val="0"/>
          <w:color w:val="auto"/>
        </w:rPr>
        <w:t>.</w:t>
      </w:r>
      <w:r w:rsidR="00EC698B">
        <w:rPr>
          <w:b w:val="0"/>
          <w:color w:val="auto"/>
        </w:rPr>
        <w:t xml:space="preserve"> All scale bars are 200 </w:t>
      </w:r>
      <w:proofErr w:type="spellStart"/>
      <w:r w:rsidR="00EC698B">
        <w:rPr>
          <w:b w:val="0"/>
          <w:color w:val="auto"/>
        </w:rPr>
        <w:t>μm</w:t>
      </w:r>
      <w:proofErr w:type="spellEnd"/>
      <w:r w:rsidR="00EC698B">
        <w:rPr>
          <w:b w:val="0"/>
          <w:color w:val="auto"/>
        </w:rPr>
        <w:t>.</w:t>
      </w:r>
      <w:r w:rsidR="004A709C" w:rsidRPr="004A709C">
        <w:rPr>
          <w:b w:val="0"/>
          <w:color w:val="auto"/>
        </w:rPr>
        <w:t xml:space="preserve"> </w:t>
      </w:r>
    </w:p>
    <w:p w14:paraId="3DF05DA6" w14:textId="77777777" w:rsidR="00A40ADC" w:rsidRPr="00B46FD2" w:rsidRDefault="000224DC" w:rsidP="00266CF4">
      <w:pPr>
        <w:spacing w:after="0" w:line="480" w:lineRule="auto"/>
      </w:pPr>
      <w:r>
        <w:rPr>
          <w:b/>
        </w:rPr>
        <w:t>Conclusion</w:t>
      </w:r>
      <w:r w:rsidR="005F52EB">
        <w:rPr>
          <w:b/>
        </w:rPr>
        <w:t>s</w:t>
      </w:r>
    </w:p>
    <w:p w14:paraId="494583E5" w14:textId="77777777" w:rsidR="00A40ADC" w:rsidRDefault="00E41DA3" w:rsidP="00256EAC">
      <w:pPr>
        <w:spacing w:after="0" w:line="480" w:lineRule="auto"/>
        <w:jc w:val="both"/>
      </w:pPr>
      <w:r>
        <w:lastRenderedPageBreak/>
        <w:tab/>
      </w:r>
      <w:r w:rsidR="00DA3C4E">
        <w:t>Consecutive s</w:t>
      </w:r>
      <w:r>
        <w:t>pray drying</w:t>
      </w:r>
      <w:r w:rsidR="00DA3C4E">
        <w:t xml:space="preserve"> </w:t>
      </w:r>
      <w:r w:rsidR="00A8026A">
        <w:t xml:space="preserve">was used to </w:t>
      </w:r>
      <w:r w:rsidR="00415CF2">
        <w:t>prepare a thermally stable dry powder vaccine</w:t>
      </w:r>
      <w:r w:rsidR="00A8026A">
        <w:t xml:space="preserve"> with an enteric coating; two viral vectors in separate excipient matrices were demonstrated.</w:t>
      </w:r>
      <w:r w:rsidR="00181430">
        <w:t xml:space="preserve"> </w:t>
      </w:r>
      <w:r w:rsidR="00A8026A">
        <w:t>SEM, fluorescence microscopy and particle sizing showed that after coating</w:t>
      </w:r>
      <w:r w:rsidR="009A1537">
        <w:t>,</w:t>
      </w:r>
      <w:r w:rsidR="00A8026A">
        <w:t xml:space="preserve"> the particles were larger and contained multiple vaccine-sugar </w:t>
      </w:r>
      <w:proofErr w:type="spellStart"/>
      <w:r w:rsidR="00A8026A">
        <w:t>microparticles</w:t>
      </w:r>
      <w:proofErr w:type="spellEnd"/>
      <w:r w:rsidR="00A8026A">
        <w:t xml:space="preserve"> in an uneven coating. Smaller </w:t>
      </w:r>
      <w:proofErr w:type="spellStart"/>
      <w:r w:rsidR="00A8026A">
        <w:t>Eudragit</w:t>
      </w:r>
      <w:proofErr w:type="spellEnd"/>
      <w:r w:rsidR="00A8026A">
        <w:t>-only particles were a by-product of the processing method</w:t>
      </w:r>
      <w:r w:rsidR="00415CF2">
        <w:t>, though future optimization may reduce their numbers</w:t>
      </w:r>
      <w:r w:rsidR="00A8026A">
        <w:t>. The overall encapsulation efficiency was low but could be improved by adjusting the spray drying process parameters. For example, faster drying and adding more coating material led to better encapsulation.</w:t>
      </w:r>
      <w:r w:rsidR="00415CF2">
        <w:t xml:space="preserve"> Most importantly</w:t>
      </w:r>
      <w:r w:rsidR="00DA3C4E">
        <w:t>,</w:t>
      </w:r>
      <w:r w:rsidR="00181430">
        <w:t xml:space="preserve"> </w:t>
      </w:r>
      <w:r w:rsidR="00415CF2">
        <w:t xml:space="preserve">retained </w:t>
      </w:r>
      <w:r w:rsidR="002B7E5B">
        <w:t>viral</w:t>
      </w:r>
      <w:r w:rsidR="00A8026A">
        <w:t xml:space="preserve"> </w:t>
      </w:r>
      <w:r w:rsidR="00415CF2">
        <w:t>activity</w:t>
      </w:r>
      <w:r w:rsidR="00181430">
        <w:t xml:space="preserve"> was </w:t>
      </w:r>
      <w:r w:rsidR="00415CF2">
        <w:t>demonstrated for these coated vaccine powders</w:t>
      </w:r>
      <w:r w:rsidR="006A59B5">
        <w:t xml:space="preserve"> after</w:t>
      </w:r>
      <w:r w:rsidR="00EF083E">
        <w:t xml:space="preserve"> incubation in</w:t>
      </w:r>
      <w:r w:rsidR="006A59B5">
        <w:t xml:space="preserve"> acidic conditions </w:t>
      </w:r>
      <w:r w:rsidR="00CD7B81">
        <w:t xml:space="preserve">that </w:t>
      </w:r>
      <w:r w:rsidR="00EF083E">
        <w:t>simulat</w:t>
      </w:r>
      <w:r w:rsidR="00CD7B81">
        <w:t>ed</w:t>
      </w:r>
      <w:r w:rsidR="00EF083E">
        <w:t xml:space="preserve"> </w:t>
      </w:r>
      <w:r w:rsidR="006A59B5">
        <w:t xml:space="preserve">the gastric barrier. </w:t>
      </w:r>
      <w:r w:rsidR="00EF083E">
        <w:t xml:space="preserve">The potential for dried vaccine powders to alleviate cold chain storage needs is </w:t>
      </w:r>
      <w:r w:rsidR="00415CF2">
        <w:t xml:space="preserve">already notably </w:t>
      </w:r>
      <w:r w:rsidR="00EF083E">
        <w:t>promising</w:t>
      </w:r>
      <w:r w:rsidR="00415CF2">
        <w:t xml:space="preserve"> in the literature</w:t>
      </w:r>
      <w:r w:rsidR="00EF083E">
        <w:t xml:space="preserve"> and </w:t>
      </w:r>
      <w:r w:rsidR="00415CF2">
        <w:t>introducing new</w:t>
      </w:r>
      <w:r w:rsidR="00EF083E">
        <w:t xml:space="preserve"> coating method</w:t>
      </w:r>
      <w:r w:rsidR="00415CF2">
        <w:t xml:space="preserve">s such as the consecutive approach </w:t>
      </w:r>
      <w:r w:rsidR="00CD7B81">
        <w:t xml:space="preserve">opens up the possibility of moving away from </w:t>
      </w:r>
      <w:r w:rsidR="00EF083E">
        <w:t xml:space="preserve">injection-based vaccine </w:t>
      </w:r>
      <w:r w:rsidR="00CD7B81">
        <w:t xml:space="preserve">administration </w:t>
      </w:r>
      <w:r w:rsidR="00EF083E">
        <w:t>to</w:t>
      </w:r>
      <w:r w:rsidR="00CD7B81">
        <w:t>wards</w:t>
      </w:r>
      <w:r w:rsidR="00EF083E">
        <w:t xml:space="preserve"> </w:t>
      </w:r>
      <w:r w:rsidR="0014178D">
        <w:t>a new class of</w:t>
      </w:r>
      <w:r w:rsidR="00EF083E">
        <w:t xml:space="preserve"> </w:t>
      </w:r>
      <w:r w:rsidR="00415CF2">
        <w:t xml:space="preserve">orally administrated </w:t>
      </w:r>
      <w:r w:rsidR="00EF083E">
        <w:t>vaccine</w:t>
      </w:r>
      <w:r w:rsidR="0014178D">
        <w:t>s</w:t>
      </w:r>
      <w:r w:rsidR="00EF083E">
        <w:t>.</w:t>
      </w:r>
    </w:p>
    <w:p w14:paraId="0AE1B2D3" w14:textId="77777777" w:rsidR="009D53FB" w:rsidRDefault="009D53FB" w:rsidP="00256EAC">
      <w:pPr>
        <w:spacing w:after="0" w:line="480" w:lineRule="auto"/>
        <w:jc w:val="both"/>
      </w:pPr>
    </w:p>
    <w:p w14:paraId="0F95F8D6" w14:textId="77777777" w:rsidR="009D53FB" w:rsidRDefault="009D53FB" w:rsidP="00256EAC">
      <w:pPr>
        <w:spacing w:after="0" w:line="480" w:lineRule="auto"/>
        <w:jc w:val="both"/>
        <w:rPr>
          <w:b/>
        </w:rPr>
      </w:pPr>
      <w:r>
        <w:rPr>
          <w:b/>
        </w:rPr>
        <w:t>Supporting Information</w:t>
      </w:r>
    </w:p>
    <w:p w14:paraId="0777D55B" w14:textId="77777777" w:rsidR="009D53FB" w:rsidRPr="009D53FB" w:rsidRDefault="009D53FB" w:rsidP="00256EAC">
      <w:pPr>
        <w:spacing w:after="0" w:line="480" w:lineRule="auto"/>
        <w:jc w:val="both"/>
      </w:pPr>
      <w:r>
        <w:t xml:space="preserve">Figure S1: </w:t>
      </w:r>
      <w:r w:rsidR="00277438">
        <w:t>Activity losses (log) of AdHu5GFP after dispersing and spray drying from ethanol.</w:t>
      </w:r>
    </w:p>
    <w:p w14:paraId="1B40AC99" w14:textId="77777777" w:rsidR="00DF2438" w:rsidRDefault="00DF2438" w:rsidP="00E41DA3">
      <w:pPr>
        <w:spacing w:after="0" w:line="480" w:lineRule="auto"/>
        <w:jc w:val="both"/>
      </w:pPr>
    </w:p>
    <w:p w14:paraId="1B2A2753" w14:textId="77777777" w:rsidR="00DF2438" w:rsidRDefault="00DF2438" w:rsidP="00E41DA3">
      <w:pPr>
        <w:spacing w:after="0" w:line="480" w:lineRule="auto"/>
        <w:jc w:val="both"/>
        <w:rPr>
          <w:b/>
        </w:rPr>
      </w:pPr>
      <w:r>
        <w:rPr>
          <w:b/>
        </w:rPr>
        <w:t>Acknowledgements</w:t>
      </w:r>
    </w:p>
    <w:p w14:paraId="3B336867" w14:textId="77777777" w:rsidR="0034263C" w:rsidRPr="0034263C" w:rsidRDefault="00AE6A4A" w:rsidP="00E41DA3">
      <w:pPr>
        <w:spacing w:after="0" w:line="480" w:lineRule="auto"/>
        <w:jc w:val="both"/>
        <w:rPr>
          <w:rFonts w:ascii="Times" w:hAnsi="Times" w:cs="Times"/>
        </w:rPr>
      </w:pPr>
      <w:r>
        <w:tab/>
        <w:t xml:space="preserve">Authors would like to </w:t>
      </w:r>
      <w:r w:rsidR="00ED3A48">
        <w:t xml:space="preserve">thank </w:t>
      </w:r>
      <w:proofErr w:type="spellStart"/>
      <w:r w:rsidR="00ED3A48">
        <w:t>Evonik</w:t>
      </w:r>
      <w:proofErr w:type="spellEnd"/>
      <w:r w:rsidR="00ED3A48">
        <w:t xml:space="preserve"> Industries </w:t>
      </w:r>
      <w:r w:rsidR="00F3764A">
        <w:t xml:space="preserve">and especially Dr. </w:t>
      </w:r>
      <w:proofErr w:type="spellStart"/>
      <w:r w:rsidR="00F3764A" w:rsidRPr="00ED3A48">
        <w:t>Asgarzadeh</w:t>
      </w:r>
      <w:proofErr w:type="spellEnd"/>
      <w:r w:rsidR="00F3764A">
        <w:t xml:space="preserve"> </w:t>
      </w:r>
      <w:r w:rsidR="00ED3A48">
        <w:t xml:space="preserve">for their donation of </w:t>
      </w:r>
      <w:proofErr w:type="spellStart"/>
      <w:r w:rsidR="00ED3A48">
        <w:t>Eudragit</w:t>
      </w:r>
      <w:proofErr w:type="spellEnd"/>
      <w:r w:rsidR="00ED3A48">
        <w:t xml:space="preserve"> L100</w:t>
      </w:r>
      <w:r w:rsidR="001E051C">
        <w:t xml:space="preserve"> polymer</w:t>
      </w:r>
      <w:r w:rsidR="005F52EB">
        <w:t>.</w:t>
      </w:r>
      <w:r w:rsidR="00A8026A">
        <w:t xml:space="preserve"> </w:t>
      </w:r>
      <w:r>
        <w:t xml:space="preserve">Dr. </w:t>
      </w:r>
      <w:proofErr w:type="spellStart"/>
      <w:r>
        <w:t>Pelton</w:t>
      </w:r>
      <w:proofErr w:type="spellEnd"/>
      <w:r>
        <w:t xml:space="preserve"> and Dr. Moran-</w:t>
      </w:r>
      <w:proofErr w:type="spellStart"/>
      <w:r>
        <w:t>Mirabal</w:t>
      </w:r>
      <w:proofErr w:type="spellEnd"/>
      <w:r>
        <w:t xml:space="preserve"> </w:t>
      </w:r>
      <w:r w:rsidR="005F52EB">
        <w:t xml:space="preserve">are </w:t>
      </w:r>
      <w:r w:rsidR="00A8026A">
        <w:t>gratefully</w:t>
      </w:r>
      <w:r w:rsidR="005F52EB">
        <w:t xml:space="preserve"> acknowledged </w:t>
      </w:r>
      <w:r>
        <w:t xml:space="preserve">for </w:t>
      </w:r>
      <w:r w:rsidR="00ED3A48">
        <w:t xml:space="preserve">the use of their </w:t>
      </w:r>
      <w:r>
        <w:t xml:space="preserve">equipment and </w:t>
      </w:r>
      <w:proofErr w:type="spellStart"/>
      <w:r>
        <w:t>Xueya</w:t>
      </w:r>
      <w:proofErr w:type="spellEnd"/>
      <w:r>
        <w:t xml:space="preserve"> </w:t>
      </w:r>
      <w:proofErr w:type="spellStart"/>
      <w:r>
        <w:t>Feng</w:t>
      </w:r>
      <w:proofErr w:type="spellEnd"/>
      <w:r w:rsidR="00235D53">
        <w:t xml:space="preserve"> and Natasha </w:t>
      </w:r>
      <w:proofErr w:type="spellStart"/>
      <w:r w:rsidR="00235D53">
        <w:t>Kazhdan</w:t>
      </w:r>
      <w:proofErr w:type="spellEnd"/>
      <w:r>
        <w:t xml:space="preserve"> for </w:t>
      </w:r>
      <w:r w:rsidR="00235D53">
        <w:t>their</w:t>
      </w:r>
      <w:r w:rsidR="00F3764A">
        <w:t xml:space="preserve"> </w:t>
      </w:r>
      <w:r>
        <w:t xml:space="preserve">technical assistance. The authors would also like to </w:t>
      </w:r>
      <w:r w:rsidR="00ED3A48">
        <w:t xml:space="preserve">recognize </w:t>
      </w:r>
      <w:r>
        <w:t xml:space="preserve">the </w:t>
      </w:r>
      <w:r w:rsidR="00ED3A48">
        <w:t xml:space="preserve">assistance of the </w:t>
      </w:r>
      <w:r>
        <w:t xml:space="preserve">Electron Microscope Facility in the Health Science Centre at McMaster University. This study is </w:t>
      </w:r>
      <w:r>
        <w:lastRenderedPageBreak/>
        <w:t xml:space="preserve">supported by </w:t>
      </w:r>
      <w:r w:rsidR="00F3764A">
        <w:t xml:space="preserve">joint </w:t>
      </w:r>
      <w:proofErr w:type="spellStart"/>
      <w:r>
        <w:t>fund</w:t>
      </w:r>
      <w:r w:rsidR="00F3764A">
        <w:t>ing</w:t>
      </w:r>
      <w:r>
        <w:t>s</w:t>
      </w:r>
      <w:proofErr w:type="spellEnd"/>
      <w:r>
        <w:t xml:space="preserve"> from </w:t>
      </w:r>
      <w:r w:rsidR="00F3764A">
        <w:t xml:space="preserve">the </w:t>
      </w:r>
      <w:r w:rsidR="00BE1D3D" w:rsidRPr="0012112C">
        <w:rPr>
          <w:rFonts w:ascii="Times" w:hAnsi="Times" w:cs="Times"/>
        </w:rPr>
        <w:t xml:space="preserve">Canadian Institutes of Health Research </w:t>
      </w:r>
      <w:r w:rsidR="006316B8">
        <w:rPr>
          <w:rFonts w:ascii="Times" w:hAnsi="Times" w:cs="Times"/>
        </w:rPr>
        <w:t xml:space="preserve">(CPG-127775) </w:t>
      </w:r>
      <w:r w:rsidR="00BE1D3D" w:rsidRPr="0012112C">
        <w:rPr>
          <w:rFonts w:ascii="Times" w:hAnsi="Times" w:cs="Times"/>
        </w:rPr>
        <w:t>and Natural Sciences and Engineering Research Council of Canada</w:t>
      </w:r>
      <w:r w:rsidR="00F3764A">
        <w:rPr>
          <w:rFonts w:ascii="Times" w:hAnsi="Times" w:cs="Times"/>
        </w:rPr>
        <w:t xml:space="preserve"> (</w:t>
      </w:r>
      <w:r w:rsidR="006316B8">
        <w:rPr>
          <w:rFonts w:ascii="Times" w:hAnsi="Times" w:cs="Times"/>
        </w:rPr>
        <w:t>FRN#319834</w:t>
      </w:r>
      <w:r w:rsidR="00F3764A">
        <w:rPr>
          <w:rFonts w:ascii="Times" w:hAnsi="Times" w:cs="Times"/>
        </w:rPr>
        <w:t>)</w:t>
      </w:r>
      <w:r w:rsidR="0034263C">
        <w:rPr>
          <w:rFonts w:ascii="Times" w:hAnsi="Times" w:cs="Times"/>
        </w:rPr>
        <w:t>.</w:t>
      </w:r>
    </w:p>
    <w:p w14:paraId="3E391BAC" w14:textId="77777777" w:rsidR="00DA3C4E" w:rsidRDefault="00DA3C4E" w:rsidP="00E41DA3">
      <w:pPr>
        <w:spacing w:after="0" w:line="480" w:lineRule="auto"/>
        <w:jc w:val="both"/>
      </w:pPr>
    </w:p>
    <w:p w14:paraId="2FE770AC" w14:textId="77777777" w:rsidR="00DA3C4E" w:rsidRPr="00DA3C4E" w:rsidRDefault="00DA3C4E" w:rsidP="00E41DA3">
      <w:pPr>
        <w:spacing w:after="0" w:line="480" w:lineRule="auto"/>
        <w:jc w:val="both"/>
        <w:rPr>
          <w:b/>
        </w:rPr>
      </w:pPr>
      <w:r>
        <w:rPr>
          <w:b/>
        </w:rPr>
        <w:t>References</w:t>
      </w:r>
    </w:p>
    <w:p w14:paraId="5CDA527F" w14:textId="77777777" w:rsidR="00852326" w:rsidRPr="00852326" w:rsidRDefault="005E6C31" w:rsidP="00852326">
      <w:pPr>
        <w:widowControl w:val="0"/>
        <w:autoSpaceDE w:val="0"/>
        <w:autoSpaceDN w:val="0"/>
        <w:adjustRightInd w:val="0"/>
        <w:spacing w:line="480" w:lineRule="auto"/>
        <w:ind w:left="640" w:hanging="640"/>
        <w:rPr>
          <w:noProof/>
          <w:szCs w:val="24"/>
        </w:rPr>
      </w:pPr>
      <w:r>
        <w:fldChar w:fldCharType="begin" w:fldLock="1"/>
      </w:r>
      <w:r w:rsidR="00644856">
        <w:instrText xml:space="preserve">ADDIN Mendeley Bibliography CSL_BIBLIOGRAPHY </w:instrText>
      </w:r>
      <w:r>
        <w:fldChar w:fldCharType="separate"/>
      </w:r>
      <w:r w:rsidR="00852326" w:rsidRPr="00852326">
        <w:rPr>
          <w:noProof/>
          <w:szCs w:val="24"/>
        </w:rPr>
        <w:t xml:space="preserve">(1) </w:t>
      </w:r>
      <w:r w:rsidR="00852326" w:rsidRPr="00852326">
        <w:rPr>
          <w:noProof/>
          <w:szCs w:val="24"/>
        </w:rPr>
        <w:tab/>
        <w:t xml:space="preserve">Ford, A. Q.; Touchette, N.; Hall, B. F.; Hwang, A.; Hombach, J. Global Vaccine and Immunization Research Forum: Opportunities and challenges in vaccine discovery, development, and delivery. </w:t>
      </w:r>
      <w:r w:rsidR="00852326" w:rsidRPr="00852326">
        <w:rPr>
          <w:i/>
          <w:iCs/>
          <w:noProof/>
          <w:szCs w:val="24"/>
        </w:rPr>
        <w:t>Vaccine</w:t>
      </w:r>
      <w:r w:rsidR="00852326" w:rsidRPr="00852326">
        <w:rPr>
          <w:noProof/>
          <w:szCs w:val="24"/>
        </w:rPr>
        <w:t xml:space="preserve"> </w:t>
      </w:r>
      <w:r w:rsidR="00852326" w:rsidRPr="00852326">
        <w:rPr>
          <w:b/>
          <w:bCs/>
          <w:noProof/>
          <w:szCs w:val="24"/>
        </w:rPr>
        <w:t>2016</w:t>
      </w:r>
      <w:r w:rsidR="00852326" w:rsidRPr="00852326">
        <w:rPr>
          <w:noProof/>
          <w:szCs w:val="24"/>
        </w:rPr>
        <w:t xml:space="preserve">, </w:t>
      </w:r>
      <w:r w:rsidR="00852326" w:rsidRPr="00852326">
        <w:rPr>
          <w:i/>
          <w:iCs/>
          <w:noProof/>
          <w:szCs w:val="24"/>
        </w:rPr>
        <w:t>34</w:t>
      </w:r>
      <w:r w:rsidR="00852326" w:rsidRPr="00852326">
        <w:rPr>
          <w:noProof/>
          <w:szCs w:val="24"/>
        </w:rPr>
        <w:t xml:space="preserve"> (13), 1489–1495 DOI: 10.1016/j.vaccine.2015.11.038.</w:t>
      </w:r>
    </w:p>
    <w:p w14:paraId="3E9BAE13"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 </w:t>
      </w:r>
      <w:r w:rsidRPr="00852326">
        <w:rPr>
          <w:noProof/>
          <w:szCs w:val="24"/>
        </w:rPr>
        <w:tab/>
        <w:t xml:space="preserve">Kristensen, D. D.; Lorenson, T.; Bartholomew, K.; Villadiego, S. Can thermostable vaccines help address cold-chain challenges? Results from stakeholder interviews in six low- and middle-income countries. </w:t>
      </w:r>
      <w:r w:rsidRPr="00852326">
        <w:rPr>
          <w:i/>
          <w:iCs/>
          <w:noProof/>
          <w:szCs w:val="24"/>
        </w:rPr>
        <w:t>Vaccine</w:t>
      </w:r>
      <w:r w:rsidRPr="00852326">
        <w:rPr>
          <w:noProof/>
          <w:szCs w:val="24"/>
        </w:rPr>
        <w:t xml:space="preserve"> </w:t>
      </w:r>
      <w:r w:rsidRPr="00852326">
        <w:rPr>
          <w:b/>
          <w:bCs/>
          <w:noProof/>
          <w:szCs w:val="24"/>
        </w:rPr>
        <w:t>2016</w:t>
      </w:r>
      <w:r w:rsidRPr="00852326">
        <w:rPr>
          <w:noProof/>
          <w:szCs w:val="24"/>
        </w:rPr>
        <w:t xml:space="preserve">, </w:t>
      </w:r>
      <w:r w:rsidRPr="00852326">
        <w:rPr>
          <w:i/>
          <w:iCs/>
          <w:noProof/>
          <w:szCs w:val="24"/>
        </w:rPr>
        <w:t>34</w:t>
      </w:r>
      <w:r w:rsidRPr="00852326">
        <w:rPr>
          <w:noProof/>
          <w:szCs w:val="24"/>
        </w:rPr>
        <w:t xml:space="preserve"> (7), 899–904 DOI: 10.1016/j.vaccine.2016.01.001.</w:t>
      </w:r>
    </w:p>
    <w:p w14:paraId="7571E3DE"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 </w:t>
      </w:r>
      <w:r w:rsidRPr="00852326">
        <w:rPr>
          <w:noProof/>
          <w:szCs w:val="24"/>
        </w:rPr>
        <w:tab/>
        <w:t xml:space="preserve">Brandau, D. T.; Jones, L. S.; Wiethoff, C. M.; Rexroad, J.; Middaugh, C. R. Thermal Stability of Vaccines. </w:t>
      </w:r>
      <w:r w:rsidRPr="00852326">
        <w:rPr>
          <w:i/>
          <w:iCs/>
          <w:noProof/>
          <w:szCs w:val="24"/>
        </w:rPr>
        <w:t>J. Pharm. Sci.</w:t>
      </w:r>
      <w:r w:rsidRPr="00852326">
        <w:rPr>
          <w:noProof/>
          <w:szCs w:val="24"/>
        </w:rPr>
        <w:t xml:space="preserve"> </w:t>
      </w:r>
      <w:r w:rsidRPr="00852326">
        <w:rPr>
          <w:b/>
          <w:bCs/>
          <w:noProof/>
          <w:szCs w:val="24"/>
        </w:rPr>
        <w:t>2003</w:t>
      </w:r>
      <w:r w:rsidRPr="00852326">
        <w:rPr>
          <w:noProof/>
          <w:szCs w:val="24"/>
        </w:rPr>
        <w:t xml:space="preserve">, </w:t>
      </w:r>
      <w:r w:rsidRPr="00852326">
        <w:rPr>
          <w:i/>
          <w:iCs/>
          <w:noProof/>
          <w:szCs w:val="24"/>
        </w:rPr>
        <w:t>92</w:t>
      </w:r>
      <w:r w:rsidRPr="00852326">
        <w:rPr>
          <w:noProof/>
          <w:szCs w:val="24"/>
        </w:rPr>
        <w:t xml:space="preserve"> (2), 218–231.</w:t>
      </w:r>
    </w:p>
    <w:p w14:paraId="2D3FBB1A"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(4) </w:t>
      </w:r>
      <w:r w:rsidRPr="00852326">
        <w:rPr>
          <w:noProof/>
          <w:szCs w:val="24"/>
        </w:rPr>
        <w:tab/>
        <w:t xml:space="preserve">LeClair, D. A.; Cranston, E. D.; Xing, Z.; Thompson, M. R. Evaluation of excipients for enhanced thermal stabilization of a human type 5 adenoviral vector through spray drying. </w:t>
      </w:r>
      <w:r w:rsidRPr="00852326">
        <w:rPr>
          <w:i/>
          <w:iCs/>
          <w:noProof/>
          <w:szCs w:val="24"/>
        </w:rPr>
        <w:t>Int. J. Pharm.</w:t>
      </w:r>
      <w:r w:rsidRPr="00852326">
        <w:rPr>
          <w:noProof/>
          <w:szCs w:val="24"/>
        </w:rPr>
        <w:t xml:space="preserve"> </w:t>
      </w:r>
      <w:r w:rsidRPr="00852326">
        <w:rPr>
          <w:b/>
          <w:bCs/>
          <w:noProof/>
          <w:szCs w:val="24"/>
        </w:rPr>
        <w:t>2016</w:t>
      </w:r>
      <w:r w:rsidRPr="00852326">
        <w:rPr>
          <w:noProof/>
          <w:szCs w:val="24"/>
        </w:rPr>
        <w:t xml:space="preserve">, </w:t>
      </w:r>
      <w:r w:rsidRPr="00852326">
        <w:rPr>
          <w:i/>
          <w:iCs/>
          <w:noProof/>
          <w:szCs w:val="24"/>
        </w:rPr>
        <w:t>506</w:t>
      </w:r>
      <w:r w:rsidRPr="00852326">
        <w:rPr>
          <w:noProof/>
          <w:szCs w:val="24"/>
        </w:rPr>
        <w:t xml:space="preserve"> (1–2), 289–301 DOI: 10.1016/j.ijpharm.2016.04.067.</w:t>
      </w:r>
    </w:p>
    <w:p w14:paraId="00F9AD3D"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(5) </w:t>
      </w:r>
      <w:r w:rsidRPr="00852326">
        <w:rPr>
          <w:noProof/>
          <w:szCs w:val="24"/>
        </w:rPr>
        <w:tab/>
        <w:t xml:space="preserve">Ohtake, S.; Martin, R. a; Yee, L.; Chen, D.; Kristensen, D. D.; Lechuga-Ballesteros, D.; Truong-Le, V. Heat-stable measles vaccine produced by spray drying. </w:t>
      </w:r>
      <w:r w:rsidRPr="00852326">
        <w:rPr>
          <w:i/>
          <w:iCs/>
          <w:noProof/>
          <w:szCs w:val="24"/>
        </w:rPr>
        <w:t>Vaccine</w:t>
      </w:r>
      <w:r w:rsidRPr="00852326">
        <w:rPr>
          <w:noProof/>
          <w:szCs w:val="24"/>
        </w:rPr>
        <w:t xml:space="preserve"> </w:t>
      </w:r>
      <w:r w:rsidRPr="00852326">
        <w:rPr>
          <w:b/>
          <w:bCs/>
          <w:noProof/>
          <w:szCs w:val="24"/>
        </w:rPr>
        <w:t>2010</w:t>
      </w:r>
      <w:r w:rsidRPr="00852326">
        <w:rPr>
          <w:noProof/>
          <w:szCs w:val="24"/>
        </w:rPr>
        <w:t xml:space="preserve">, </w:t>
      </w:r>
      <w:r w:rsidRPr="00852326">
        <w:rPr>
          <w:i/>
          <w:iCs/>
          <w:noProof/>
          <w:szCs w:val="24"/>
        </w:rPr>
        <w:t>28</w:t>
      </w:r>
      <w:r w:rsidRPr="00852326">
        <w:rPr>
          <w:noProof/>
          <w:szCs w:val="24"/>
        </w:rPr>
        <w:t xml:space="preserve"> (5), 1275–1284 DOI: 10.1016/j.vaccine.2009.11.024.</w:t>
      </w:r>
    </w:p>
    <w:p w14:paraId="0577BA01"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(6) </w:t>
      </w:r>
      <w:r w:rsidRPr="00852326">
        <w:rPr>
          <w:noProof/>
          <w:szCs w:val="24"/>
        </w:rPr>
        <w:tab/>
        <w:t xml:space="preserve">Alcock, R.; Cottingham, M. G.; Rollier, C. S.; Furze, J.; De Costa, S. D.; Hanlon, M.; </w:t>
      </w:r>
      <w:r w:rsidRPr="00852326">
        <w:rPr>
          <w:noProof/>
          <w:szCs w:val="24"/>
        </w:rPr>
        <w:lastRenderedPageBreak/>
        <w:t xml:space="preserve">Spencer, A. J.; Honeycutt, J. D.; Wyllie, D. H.; Gilbert, S. C.; et al. Long-term thermostabilization of live poxviral and adenoviral vaccine vectors at supraphysiological temperatures in carbohydrate glass. </w:t>
      </w:r>
      <w:r w:rsidRPr="00852326">
        <w:rPr>
          <w:i/>
          <w:iCs/>
          <w:noProof/>
          <w:szCs w:val="24"/>
        </w:rPr>
        <w:t>Sci. Transl. Med.</w:t>
      </w:r>
      <w:r w:rsidRPr="00852326">
        <w:rPr>
          <w:noProof/>
          <w:szCs w:val="24"/>
        </w:rPr>
        <w:t xml:space="preserve"> </w:t>
      </w:r>
      <w:r w:rsidRPr="00852326">
        <w:rPr>
          <w:b/>
          <w:bCs/>
          <w:noProof/>
          <w:szCs w:val="24"/>
        </w:rPr>
        <w:t>2010</w:t>
      </w:r>
      <w:r w:rsidRPr="00852326">
        <w:rPr>
          <w:noProof/>
          <w:szCs w:val="24"/>
        </w:rPr>
        <w:t xml:space="preserve">, </w:t>
      </w:r>
      <w:r w:rsidRPr="00852326">
        <w:rPr>
          <w:i/>
          <w:iCs/>
          <w:noProof/>
          <w:szCs w:val="24"/>
        </w:rPr>
        <w:t>2</w:t>
      </w:r>
      <w:r w:rsidRPr="00852326">
        <w:rPr>
          <w:noProof/>
          <w:szCs w:val="24"/>
        </w:rPr>
        <w:t xml:space="preserve"> (19), 19ra12 DOI: 10.1126/scitranslmed.3000490.</w:t>
      </w:r>
    </w:p>
    <w:p w14:paraId="5D277EB8"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(7) </w:t>
      </w:r>
      <w:r w:rsidRPr="00852326">
        <w:rPr>
          <w:noProof/>
          <w:szCs w:val="24"/>
        </w:rPr>
        <w:tab/>
        <w:t xml:space="preserve">Saluja, V.; Amorij, J. P.; Kapteyn, J. C.; de Boer,  a. H.; Frijlink, H. W.; Hinrichs, W. L. J. A comparison between spray drying and spray freeze drying to produce an influenza subunit vaccine powder for inhalation. </w:t>
      </w:r>
      <w:r w:rsidRPr="00852326">
        <w:rPr>
          <w:i/>
          <w:iCs/>
          <w:noProof/>
          <w:szCs w:val="24"/>
        </w:rPr>
        <w:t>J. Control. Release</w:t>
      </w:r>
      <w:r w:rsidRPr="00852326">
        <w:rPr>
          <w:noProof/>
          <w:szCs w:val="24"/>
        </w:rPr>
        <w:t xml:space="preserve"> </w:t>
      </w:r>
      <w:r w:rsidRPr="00852326">
        <w:rPr>
          <w:b/>
          <w:bCs/>
          <w:noProof/>
          <w:szCs w:val="24"/>
        </w:rPr>
        <w:t>2010</w:t>
      </w:r>
      <w:r w:rsidRPr="00852326">
        <w:rPr>
          <w:noProof/>
          <w:szCs w:val="24"/>
        </w:rPr>
        <w:t xml:space="preserve">, </w:t>
      </w:r>
      <w:r w:rsidRPr="00852326">
        <w:rPr>
          <w:i/>
          <w:iCs/>
          <w:noProof/>
          <w:szCs w:val="24"/>
        </w:rPr>
        <w:t>144</w:t>
      </w:r>
      <w:r w:rsidRPr="00852326">
        <w:rPr>
          <w:noProof/>
          <w:szCs w:val="24"/>
        </w:rPr>
        <w:t xml:space="preserve"> (2), 127–133 DOI: 10.1016/j.jconrel.2010.02.025.</w:t>
      </w:r>
    </w:p>
    <w:p w14:paraId="4F3553AF"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(8) </w:t>
      </w:r>
      <w:r w:rsidRPr="00852326">
        <w:rPr>
          <w:noProof/>
          <w:szCs w:val="24"/>
        </w:rPr>
        <w:tab/>
        <w:t xml:space="preserve">Amorij, J.-P.; Huckriede, A.; Wilschut, J.; Frijlink, H. W.; Hinrichs, W. L. J. Development of stable influenza vaccine powder formulations: challenges and possibilities. </w:t>
      </w:r>
      <w:r w:rsidRPr="00852326">
        <w:rPr>
          <w:i/>
          <w:iCs/>
          <w:noProof/>
          <w:szCs w:val="24"/>
        </w:rPr>
        <w:t>Pharm. Res.</w:t>
      </w:r>
      <w:r w:rsidRPr="00852326">
        <w:rPr>
          <w:noProof/>
          <w:szCs w:val="24"/>
        </w:rPr>
        <w:t xml:space="preserve"> </w:t>
      </w:r>
      <w:r w:rsidRPr="00852326">
        <w:rPr>
          <w:b/>
          <w:bCs/>
          <w:noProof/>
          <w:szCs w:val="24"/>
        </w:rPr>
        <w:t>2008</w:t>
      </w:r>
      <w:r w:rsidRPr="00852326">
        <w:rPr>
          <w:noProof/>
          <w:szCs w:val="24"/>
        </w:rPr>
        <w:t xml:space="preserve">, </w:t>
      </w:r>
      <w:r w:rsidRPr="00852326">
        <w:rPr>
          <w:i/>
          <w:iCs/>
          <w:noProof/>
          <w:szCs w:val="24"/>
        </w:rPr>
        <w:t>25</w:t>
      </w:r>
      <w:r w:rsidRPr="00852326">
        <w:rPr>
          <w:noProof/>
          <w:szCs w:val="24"/>
        </w:rPr>
        <w:t xml:space="preserve"> (6), 1256–1273 DOI: 10.1007/s11095-008-9559-6.</w:t>
      </w:r>
    </w:p>
    <w:p w14:paraId="4BD83E4F"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(9) </w:t>
      </w:r>
      <w:r w:rsidRPr="00852326">
        <w:rPr>
          <w:noProof/>
          <w:szCs w:val="24"/>
        </w:rPr>
        <w:tab/>
        <w:t xml:space="preserve">Zaffran, M.; Vandelaer, J.; Kristensen, D.; Melgaard, B.; Yadav, P.; Antwi-Agyei, K. O.; Lasher, H. The imperative for stronger vaccine supply and logistics systems. </w:t>
      </w:r>
      <w:r w:rsidRPr="00852326">
        <w:rPr>
          <w:i/>
          <w:iCs/>
          <w:noProof/>
          <w:szCs w:val="24"/>
        </w:rPr>
        <w:t>Vaccine</w:t>
      </w:r>
      <w:r w:rsidRPr="00852326">
        <w:rPr>
          <w:noProof/>
          <w:szCs w:val="24"/>
        </w:rPr>
        <w:t xml:space="preserve"> </w:t>
      </w:r>
      <w:r w:rsidRPr="00852326">
        <w:rPr>
          <w:b/>
          <w:bCs/>
          <w:noProof/>
          <w:szCs w:val="24"/>
        </w:rPr>
        <w:t>2013</w:t>
      </w:r>
      <w:r w:rsidRPr="00852326">
        <w:rPr>
          <w:noProof/>
          <w:szCs w:val="24"/>
        </w:rPr>
        <w:t xml:space="preserve">, </w:t>
      </w:r>
      <w:r w:rsidRPr="00852326">
        <w:rPr>
          <w:i/>
          <w:iCs/>
          <w:noProof/>
          <w:szCs w:val="24"/>
        </w:rPr>
        <w:t>31</w:t>
      </w:r>
      <w:r w:rsidRPr="00852326">
        <w:rPr>
          <w:noProof/>
          <w:szCs w:val="24"/>
        </w:rPr>
        <w:t xml:space="preserve"> (SUPPL2), B73–B80 DOI: 10.1016/j.vaccine.2012.11.036.</w:t>
      </w:r>
    </w:p>
    <w:p w14:paraId="41DB3F74"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(10) </w:t>
      </w:r>
      <w:r w:rsidRPr="00852326">
        <w:rPr>
          <w:noProof/>
          <w:szCs w:val="24"/>
        </w:rPr>
        <w:tab/>
        <w:t xml:space="preserve">Truong-Le, V.; Lovalenti, P. M.; Abdul-Fattah, A. M. Stabilization Challenges and Formulation Strategies Associated with Oral Biologic Drug Delivery Systems. </w:t>
      </w:r>
      <w:r w:rsidRPr="00852326">
        <w:rPr>
          <w:i/>
          <w:iCs/>
          <w:noProof/>
          <w:szCs w:val="24"/>
        </w:rPr>
        <w:t>Adv. Drug Deliv. Rev.</w:t>
      </w:r>
      <w:r w:rsidRPr="00852326">
        <w:rPr>
          <w:noProof/>
          <w:szCs w:val="24"/>
        </w:rPr>
        <w:t xml:space="preserve"> </w:t>
      </w:r>
      <w:r w:rsidRPr="00852326">
        <w:rPr>
          <w:b/>
          <w:bCs/>
          <w:noProof/>
          <w:szCs w:val="24"/>
        </w:rPr>
        <w:t>2015</w:t>
      </w:r>
      <w:r w:rsidRPr="00852326">
        <w:rPr>
          <w:noProof/>
          <w:szCs w:val="24"/>
        </w:rPr>
        <w:t xml:space="preserve">, </w:t>
      </w:r>
      <w:r w:rsidRPr="00852326">
        <w:rPr>
          <w:i/>
          <w:iCs/>
          <w:noProof/>
          <w:szCs w:val="24"/>
        </w:rPr>
        <w:t>93</w:t>
      </w:r>
      <w:r w:rsidRPr="00852326">
        <w:rPr>
          <w:noProof/>
          <w:szCs w:val="24"/>
        </w:rPr>
        <w:t>, 95–108 DOI: 10.1016/j.addr.2015.08.001.</w:t>
      </w:r>
    </w:p>
    <w:p w14:paraId="131E2E6B"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(11) </w:t>
      </w:r>
      <w:r w:rsidRPr="00852326">
        <w:rPr>
          <w:noProof/>
          <w:szCs w:val="24"/>
        </w:rPr>
        <w:tab/>
        <w:t xml:space="preserve">Davitt, C. J. H.; Lavelle, E. C. Delivery strategies to enhance oral vaccination against enteric infections. </w:t>
      </w:r>
      <w:r w:rsidRPr="00852326">
        <w:rPr>
          <w:i/>
          <w:iCs/>
          <w:noProof/>
          <w:szCs w:val="24"/>
        </w:rPr>
        <w:t>Adv. Drug Deliv. Rev.</w:t>
      </w:r>
      <w:r w:rsidRPr="00852326">
        <w:rPr>
          <w:noProof/>
          <w:szCs w:val="24"/>
        </w:rPr>
        <w:t xml:space="preserve"> </w:t>
      </w:r>
      <w:r w:rsidRPr="00852326">
        <w:rPr>
          <w:b/>
          <w:bCs/>
          <w:noProof/>
          <w:szCs w:val="24"/>
        </w:rPr>
        <w:t>2015</w:t>
      </w:r>
      <w:r w:rsidRPr="00852326">
        <w:rPr>
          <w:noProof/>
          <w:szCs w:val="24"/>
        </w:rPr>
        <w:t xml:space="preserve">, </w:t>
      </w:r>
      <w:r w:rsidRPr="00852326">
        <w:rPr>
          <w:i/>
          <w:iCs/>
          <w:noProof/>
          <w:szCs w:val="24"/>
        </w:rPr>
        <w:t>91</w:t>
      </w:r>
      <w:r w:rsidRPr="00852326">
        <w:rPr>
          <w:noProof/>
          <w:szCs w:val="24"/>
        </w:rPr>
        <w:t>, 52–69 DOI: 10.1016/j.addr.2015.03.007.</w:t>
      </w:r>
    </w:p>
    <w:p w14:paraId="07E77A38"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(12) </w:t>
      </w:r>
      <w:r w:rsidRPr="00852326">
        <w:rPr>
          <w:noProof/>
          <w:szCs w:val="24"/>
        </w:rPr>
        <w:tab/>
        <w:t xml:space="preserve">Langford, A.; Bhatnagar, B.; Walters, R.; Tchessalov, S.; Ohtake, S. Drying technologies </w:t>
      </w:r>
      <w:r w:rsidRPr="00852326">
        <w:rPr>
          <w:noProof/>
          <w:szCs w:val="24"/>
        </w:rPr>
        <w:lastRenderedPageBreak/>
        <w:t xml:space="preserve">for biopharmaceutical applications: Recent developments and future direction. </w:t>
      </w:r>
      <w:r w:rsidRPr="00852326">
        <w:rPr>
          <w:i/>
          <w:iCs/>
          <w:noProof/>
          <w:szCs w:val="24"/>
        </w:rPr>
        <w:t>Dry. Technol.</w:t>
      </w:r>
      <w:r w:rsidRPr="00852326">
        <w:rPr>
          <w:noProof/>
          <w:szCs w:val="24"/>
        </w:rPr>
        <w:t xml:space="preserve"> </w:t>
      </w:r>
      <w:r w:rsidRPr="00852326">
        <w:rPr>
          <w:b/>
          <w:bCs/>
          <w:noProof/>
          <w:szCs w:val="24"/>
        </w:rPr>
        <w:t>2017</w:t>
      </w:r>
      <w:r w:rsidRPr="00852326">
        <w:rPr>
          <w:noProof/>
          <w:szCs w:val="24"/>
        </w:rPr>
        <w:t xml:space="preserve">, </w:t>
      </w:r>
      <w:r w:rsidRPr="00852326">
        <w:rPr>
          <w:i/>
          <w:iCs/>
          <w:noProof/>
          <w:szCs w:val="24"/>
        </w:rPr>
        <w:t>0</w:t>
      </w:r>
      <w:r w:rsidRPr="00852326">
        <w:rPr>
          <w:noProof/>
          <w:szCs w:val="24"/>
        </w:rPr>
        <w:t xml:space="preserve"> (0), 1–8 DOI: 10.1080/07373937.2017.1355318.</w:t>
      </w:r>
    </w:p>
    <w:p w14:paraId="5648646C"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(13) </w:t>
      </w:r>
      <w:r w:rsidRPr="00852326">
        <w:rPr>
          <w:noProof/>
          <w:szCs w:val="24"/>
        </w:rPr>
        <w:tab/>
        <w:t xml:space="preserve">Vehring, R. Pharmaceutical particle engineering via spray drying. </w:t>
      </w:r>
      <w:r w:rsidRPr="00852326">
        <w:rPr>
          <w:i/>
          <w:iCs/>
          <w:noProof/>
          <w:szCs w:val="24"/>
        </w:rPr>
        <w:t>Pharm. Res.</w:t>
      </w:r>
      <w:r w:rsidRPr="00852326">
        <w:rPr>
          <w:noProof/>
          <w:szCs w:val="24"/>
        </w:rPr>
        <w:t xml:space="preserve"> </w:t>
      </w:r>
      <w:r w:rsidRPr="00852326">
        <w:rPr>
          <w:b/>
          <w:bCs/>
          <w:noProof/>
          <w:szCs w:val="24"/>
        </w:rPr>
        <w:t>2008</w:t>
      </w:r>
      <w:r w:rsidRPr="00852326">
        <w:rPr>
          <w:noProof/>
          <w:szCs w:val="24"/>
        </w:rPr>
        <w:t xml:space="preserve">, </w:t>
      </w:r>
      <w:r w:rsidRPr="00852326">
        <w:rPr>
          <w:i/>
          <w:iCs/>
          <w:noProof/>
          <w:szCs w:val="24"/>
        </w:rPr>
        <w:t>25</w:t>
      </w:r>
      <w:r w:rsidRPr="00852326">
        <w:rPr>
          <w:noProof/>
          <w:szCs w:val="24"/>
        </w:rPr>
        <w:t xml:space="preserve"> (5), 999–1022 DOI: 10.1007/s11095-007-9475-1.</w:t>
      </w:r>
    </w:p>
    <w:p w14:paraId="32417846"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(14) </w:t>
      </w:r>
      <w:r w:rsidRPr="00852326">
        <w:rPr>
          <w:noProof/>
          <w:szCs w:val="24"/>
        </w:rPr>
        <w:tab/>
        <w:t xml:space="preserve">Afkhami, S.; LeClair, D. A.; Haddadi, S.; Lai, R.; Toniolo, S. P.; Ertl, H. C.; Cranston, E. D.; Thompson, M. R.; Xing, Z. Spray dried human and chimpanzee adenoviral-vectored vaccines are thermally stable and immunogenic in vivo. </w:t>
      </w:r>
      <w:r w:rsidRPr="00852326">
        <w:rPr>
          <w:i/>
          <w:iCs/>
          <w:noProof/>
          <w:szCs w:val="24"/>
        </w:rPr>
        <w:t>Vaccine</w:t>
      </w:r>
      <w:r w:rsidRPr="00852326">
        <w:rPr>
          <w:noProof/>
          <w:szCs w:val="24"/>
        </w:rPr>
        <w:t xml:space="preserve"> </w:t>
      </w:r>
      <w:r w:rsidRPr="00852326">
        <w:rPr>
          <w:b/>
          <w:bCs/>
          <w:noProof/>
          <w:szCs w:val="24"/>
        </w:rPr>
        <w:t>2017</w:t>
      </w:r>
      <w:r w:rsidRPr="00852326">
        <w:rPr>
          <w:noProof/>
          <w:szCs w:val="24"/>
        </w:rPr>
        <w:t xml:space="preserve"> DOI: 10.1016/j.vaccine.2017.04.026.</w:t>
      </w:r>
    </w:p>
    <w:p w14:paraId="14AFE4A2"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(15) </w:t>
      </w:r>
      <w:r w:rsidRPr="00852326">
        <w:rPr>
          <w:noProof/>
          <w:szCs w:val="24"/>
        </w:rPr>
        <w:tab/>
        <w:t xml:space="preserve">LeClair, D. A.; Cranston, E. D.; Xing, Z.; Thompson, M. R. Optimization of Spray Drying Conditions for Yield, Particle Size and Biological Activity of Thermally Stable Viral Vectors. </w:t>
      </w:r>
      <w:r w:rsidRPr="00852326">
        <w:rPr>
          <w:i/>
          <w:iCs/>
          <w:noProof/>
          <w:szCs w:val="24"/>
        </w:rPr>
        <w:t>Pharm. Res.</w:t>
      </w:r>
      <w:r w:rsidRPr="00852326">
        <w:rPr>
          <w:noProof/>
          <w:szCs w:val="24"/>
        </w:rPr>
        <w:t xml:space="preserve"> </w:t>
      </w:r>
      <w:r w:rsidRPr="00852326">
        <w:rPr>
          <w:b/>
          <w:bCs/>
          <w:noProof/>
          <w:szCs w:val="24"/>
        </w:rPr>
        <w:t>2016</w:t>
      </w:r>
      <w:r w:rsidRPr="00852326">
        <w:rPr>
          <w:noProof/>
          <w:szCs w:val="24"/>
        </w:rPr>
        <w:t xml:space="preserve">, </w:t>
      </w:r>
      <w:r w:rsidRPr="00852326">
        <w:rPr>
          <w:i/>
          <w:iCs/>
          <w:noProof/>
          <w:szCs w:val="24"/>
        </w:rPr>
        <w:t>33</w:t>
      </w:r>
      <w:r w:rsidRPr="00852326">
        <w:rPr>
          <w:noProof/>
          <w:szCs w:val="24"/>
        </w:rPr>
        <w:t xml:space="preserve"> (11), 2763–2776 DOI: 10.1007/s11095-016-2003-4.</w:t>
      </w:r>
    </w:p>
    <w:p w14:paraId="3AE2CE1A"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(16) </w:t>
      </w:r>
      <w:r w:rsidRPr="00852326">
        <w:rPr>
          <w:noProof/>
          <w:szCs w:val="24"/>
        </w:rPr>
        <w:tab/>
        <w:t xml:space="preserve">Seydel, P.; Blömer, J.; Bertling, J. Modeling Particle Formation at Spray Drying Using Population Balances. </w:t>
      </w:r>
      <w:r w:rsidRPr="00852326">
        <w:rPr>
          <w:i/>
          <w:iCs/>
          <w:noProof/>
          <w:szCs w:val="24"/>
        </w:rPr>
        <w:t>Dry. Technol.</w:t>
      </w:r>
      <w:r w:rsidRPr="00852326">
        <w:rPr>
          <w:noProof/>
          <w:szCs w:val="24"/>
        </w:rPr>
        <w:t xml:space="preserve"> </w:t>
      </w:r>
      <w:r w:rsidRPr="00852326">
        <w:rPr>
          <w:b/>
          <w:bCs/>
          <w:noProof/>
          <w:szCs w:val="24"/>
        </w:rPr>
        <w:t>2006</w:t>
      </w:r>
      <w:r w:rsidRPr="00852326">
        <w:rPr>
          <w:noProof/>
          <w:szCs w:val="24"/>
        </w:rPr>
        <w:t xml:space="preserve">, </w:t>
      </w:r>
      <w:r w:rsidRPr="00852326">
        <w:rPr>
          <w:i/>
          <w:iCs/>
          <w:noProof/>
          <w:szCs w:val="24"/>
        </w:rPr>
        <w:t>24</w:t>
      </w:r>
      <w:r w:rsidRPr="00852326">
        <w:rPr>
          <w:noProof/>
          <w:szCs w:val="24"/>
        </w:rPr>
        <w:t xml:space="preserve"> (2), 137–146 DOI: 10.1080/07373930600558912.</w:t>
      </w:r>
    </w:p>
    <w:p w14:paraId="2A099E94"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(17) </w:t>
      </w:r>
      <w:r w:rsidRPr="00852326">
        <w:rPr>
          <w:noProof/>
          <w:szCs w:val="24"/>
        </w:rPr>
        <w:tab/>
        <w:t xml:space="preserve">Duddu, S. P.; Dal Monte, P. R. Effect of Glass Transition Temperature on the Stability of Lyophilized Formulations Containing a Chimeric Therapeutic Monoclonal Antibody. </w:t>
      </w:r>
      <w:r w:rsidRPr="00852326">
        <w:rPr>
          <w:i/>
          <w:iCs/>
          <w:noProof/>
          <w:szCs w:val="24"/>
        </w:rPr>
        <w:t>Pharm. Res.</w:t>
      </w:r>
      <w:r w:rsidRPr="00852326">
        <w:rPr>
          <w:noProof/>
          <w:szCs w:val="24"/>
        </w:rPr>
        <w:t xml:space="preserve"> </w:t>
      </w:r>
      <w:r w:rsidRPr="00852326">
        <w:rPr>
          <w:b/>
          <w:bCs/>
          <w:noProof/>
          <w:szCs w:val="24"/>
        </w:rPr>
        <w:t>1997</w:t>
      </w:r>
      <w:r w:rsidRPr="00852326">
        <w:rPr>
          <w:noProof/>
          <w:szCs w:val="24"/>
        </w:rPr>
        <w:t xml:space="preserve">, </w:t>
      </w:r>
      <w:r w:rsidRPr="00852326">
        <w:rPr>
          <w:i/>
          <w:iCs/>
          <w:noProof/>
          <w:szCs w:val="24"/>
        </w:rPr>
        <w:t>14</w:t>
      </w:r>
      <w:r w:rsidRPr="00852326">
        <w:rPr>
          <w:noProof/>
          <w:szCs w:val="24"/>
        </w:rPr>
        <w:t xml:space="preserve"> (5), 591–595 DOI: 10.1023/A:1012144810067.</w:t>
      </w:r>
    </w:p>
    <w:p w14:paraId="4E155328"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(18) </w:t>
      </w:r>
      <w:r w:rsidRPr="00852326">
        <w:rPr>
          <w:noProof/>
          <w:szCs w:val="24"/>
        </w:rPr>
        <w:tab/>
        <w:t xml:space="preserve">Leifels, M.; Jurzik, L.; Wilhelm, M.; Hamza, I. A. Use of ethidium monoazide and propidium monoazide to determine viral infectivity upon inactivation by heat, UV- exposure and chlorine. </w:t>
      </w:r>
      <w:r w:rsidRPr="00852326">
        <w:rPr>
          <w:i/>
          <w:iCs/>
          <w:noProof/>
          <w:szCs w:val="24"/>
        </w:rPr>
        <w:t>Int. J. Hyg. Environ. Health</w:t>
      </w:r>
      <w:r w:rsidRPr="00852326">
        <w:rPr>
          <w:noProof/>
          <w:szCs w:val="24"/>
        </w:rPr>
        <w:t xml:space="preserve"> </w:t>
      </w:r>
      <w:r w:rsidRPr="00852326">
        <w:rPr>
          <w:b/>
          <w:bCs/>
          <w:noProof/>
          <w:szCs w:val="24"/>
        </w:rPr>
        <w:t>2015</w:t>
      </w:r>
      <w:r w:rsidRPr="00852326">
        <w:rPr>
          <w:noProof/>
          <w:szCs w:val="24"/>
        </w:rPr>
        <w:t xml:space="preserve">, </w:t>
      </w:r>
      <w:r w:rsidRPr="00852326">
        <w:rPr>
          <w:i/>
          <w:iCs/>
          <w:noProof/>
          <w:szCs w:val="24"/>
        </w:rPr>
        <w:t>218</w:t>
      </w:r>
      <w:r w:rsidRPr="00852326">
        <w:rPr>
          <w:noProof/>
          <w:szCs w:val="24"/>
        </w:rPr>
        <w:t xml:space="preserve"> (8), 686–693 DOI: 10.1016/j.ijheh.2015.02.003.</w:t>
      </w:r>
    </w:p>
    <w:p w14:paraId="2323F2A2"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lastRenderedPageBreak/>
        <w:t xml:space="preserve">(19) </w:t>
      </w:r>
      <w:r w:rsidRPr="00852326">
        <w:rPr>
          <w:noProof/>
          <w:szCs w:val="24"/>
        </w:rPr>
        <w:tab/>
        <w:t xml:space="preserve">Lou, F.; Neetoo, H.; Chen, H.; Li, J. High Hydrostatic Pressure Processing: A Promising Nonthermal Technology to Inactivate Viruses in High-Risk Foods. </w:t>
      </w:r>
      <w:r w:rsidRPr="00852326">
        <w:rPr>
          <w:i/>
          <w:iCs/>
          <w:noProof/>
          <w:szCs w:val="24"/>
        </w:rPr>
        <w:t>Annu. Rev. Food Sci. Technol.</w:t>
      </w:r>
      <w:r w:rsidRPr="00852326">
        <w:rPr>
          <w:noProof/>
          <w:szCs w:val="24"/>
        </w:rPr>
        <w:t xml:space="preserve"> </w:t>
      </w:r>
      <w:r w:rsidRPr="00852326">
        <w:rPr>
          <w:b/>
          <w:bCs/>
          <w:noProof/>
          <w:szCs w:val="24"/>
        </w:rPr>
        <w:t>2015</w:t>
      </w:r>
      <w:r w:rsidRPr="00852326">
        <w:rPr>
          <w:noProof/>
          <w:szCs w:val="24"/>
        </w:rPr>
        <w:t xml:space="preserve">, </w:t>
      </w:r>
      <w:r w:rsidRPr="00852326">
        <w:rPr>
          <w:i/>
          <w:iCs/>
          <w:noProof/>
          <w:szCs w:val="24"/>
        </w:rPr>
        <w:t>6</w:t>
      </w:r>
      <w:r w:rsidRPr="00852326">
        <w:rPr>
          <w:noProof/>
          <w:szCs w:val="24"/>
        </w:rPr>
        <w:t xml:space="preserve"> (1), 389–409 DOI: 10.1146/annurev-food-072514-104609.</w:t>
      </w:r>
    </w:p>
    <w:p w14:paraId="3520072C"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(20) </w:t>
      </w:r>
      <w:r w:rsidRPr="00852326">
        <w:rPr>
          <w:noProof/>
          <w:szCs w:val="24"/>
        </w:rPr>
        <w:tab/>
        <w:t xml:space="preserve">Bose, S.; Bogner, R. H. Solventless Pharmaceutical Coating Processes: A Review. </w:t>
      </w:r>
      <w:r w:rsidRPr="00852326">
        <w:rPr>
          <w:i/>
          <w:iCs/>
          <w:noProof/>
          <w:szCs w:val="24"/>
        </w:rPr>
        <w:t>Pharm. Dev. Technol.</w:t>
      </w:r>
      <w:r w:rsidRPr="00852326">
        <w:rPr>
          <w:noProof/>
          <w:szCs w:val="24"/>
        </w:rPr>
        <w:t xml:space="preserve"> </w:t>
      </w:r>
      <w:r w:rsidRPr="00852326">
        <w:rPr>
          <w:b/>
          <w:bCs/>
          <w:noProof/>
          <w:szCs w:val="24"/>
        </w:rPr>
        <w:t>2007</w:t>
      </w:r>
      <w:r w:rsidRPr="00852326">
        <w:rPr>
          <w:noProof/>
          <w:szCs w:val="24"/>
        </w:rPr>
        <w:t xml:space="preserve">, </w:t>
      </w:r>
      <w:r w:rsidRPr="00852326">
        <w:rPr>
          <w:i/>
          <w:iCs/>
          <w:noProof/>
          <w:szCs w:val="24"/>
        </w:rPr>
        <w:t>12</w:t>
      </w:r>
      <w:r w:rsidRPr="00852326">
        <w:rPr>
          <w:noProof/>
          <w:szCs w:val="24"/>
        </w:rPr>
        <w:t xml:space="preserve"> (2), 115–131 DOI: 10.1080/10837450701212479.</w:t>
      </w:r>
    </w:p>
    <w:p w14:paraId="28BFE00D"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(21) </w:t>
      </w:r>
      <w:r w:rsidRPr="00852326">
        <w:rPr>
          <w:noProof/>
          <w:szCs w:val="24"/>
        </w:rPr>
        <w:tab/>
        <w:t xml:space="preserve">Kondo, K.; Niwa, T.; Danjo, K. Preparation of sustained-release coated particles by novel microencapsulation method using three-fluid nozzle spray drying technique. </w:t>
      </w:r>
      <w:r w:rsidRPr="00852326">
        <w:rPr>
          <w:i/>
          <w:iCs/>
          <w:noProof/>
          <w:szCs w:val="24"/>
        </w:rPr>
        <w:t>Eur. J. Pharm. Sci.</w:t>
      </w:r>
      <w:r w:rsidRPr="00852326">
        <w:rPr>
          <w:noProof/>
          <w:szCs w:val="24"/>
        </w:rPr>
        <w:t xml:space="preserve"> </w:t>
      </w:r>
      <w:r w:rsidRPr="00852326">
        <w:rPr>
          <w:b/>
          <w:bCs/>
          <w:noProof/>
          <w:szCs w:val="24"/>
        </w:rPr>
        <w:t>2014</w:t>
      </w:r>
      <w:r w:rsidRPr="00852326">
        <w:rPr>
          <w:noProof/>
          <w:szCs w:val="24"/>
        </w:rPr>
        <w:t xml:space="preserve">, </w:t>
      </w:r>
      <w:r w:rsidRPr="00852326">
        <w:rPr>
          <w:i/>
          <w:iCs/>
          <w:noProof/>
          <w:szCs w:val="24"/>
        </w:rPr>
        <w:t>51</w:t>
      </w:r>
      <w:r w:rsidRPr="00852326">
        <w:rPr>
          <w:noProof/>
          <w:szCs w:val="24"/>
        </w:rPr>
        <w:t xml:space="preserve"> (1), 11–19 DOI: 10.1016/j.ejps.2013.09.001.</w:t>
      </w:r>
    </w:p>
    <w:p w14:paraId="64032DFC"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(22) </w:t>
      </w:r>
      <w:r w:rsidRPr="00852326">
        <w:rPr>
          <w:noProof/>
          <w:szCs w:val="24"/>
        </w:rPr>
        <w:tab/>
        <w:t xml:space="preserve">Ohashi, K.; Kabasawa, T.; Ozeki, T.; Okada, H. One-step preparation of rifampicin/poly(lactic-co-glycolic acid) nanoparticle-containing mannitol microspheres using a four-fluid nozzle spray drier for inhalation therapy of tuberculosis. </w:t>
      </w:r>
      <w:r w:rsidRPr="00852326">
        <w:rPr>
          <w:i/>
          <w:iCs/>
          <w:noProof/>
          <w:szCs w:val="24"/>
        </w:rPr>
        <w:t>J. Control. Release</w:t>
      </w:r>
      <w:r w:rsidRPr="00852326">
        <w:rPr>
          <w:noProof/>
          <w:szCs w:val="24"/>
        </w:rPr>
        <w:t xml:space="preserve"> </w:t>
      </w:r>
      <w:r w:rsidRPr="00852326">
        <w:rPr>
          <w:b/>
          <w:bCs/>
          <w:noProof/>
          <w:szCs w:val="24"/>
        </w:rPr>
        <w:t>2009</w:t>
      </w:r>
      <w:r w:rsidRPr="00852326">
        <w:rPr>
          <w:noProof/>
          <w:szCs w:val="24"/>
        </w:rPr>
        <w:t xml:space="preserve">, </w:t>
      </w:r>
      <w:r w:rsidRPr="00852326">
        <w:rPr>
          <w:i/>
          <w:iCs/>
          <w:noProof/>
          <w:szCs w:val="24"/>
        </w:rPr>
        <w:t>135</w:t>
      </w:r>
      <w:r w:rsidRPr="00852326">
        <w:rPr>
          <w:noProof/>
          <w:szCs w:val="24"/>
        </w:rPr>
        <w:t xml:space="preserve"> (1), 19–24 DOI: 10.1016/j.jconrel.2008.11.027.</w:t>
      </w:r>
    </w:p>
    <w:p w14:paraId="6907FF86"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(23) </w:t>
      </w:r>
      <w:r w:rsidRPr="00852326">
        <w:rPr>
          <w:noProof/>
          <w:szCs w:val="24"/>
        </w:rPr>
        <w:tab/>
        <w:t xml:space="preserve">Humphreys, I. R.; Sebastian, S. Novel viral vectors in infectious diseases. </w:t>
      </w:r>
      <w:r w:rsidRPr="00852326">
        <w:rPr>
          <w:i/>
          <w:iCs/>
          <w:noProof/>
          <w:szCs w:val="24"/>
        </w:rPr>
        <w:t>Immunology</w:t>
      </w:r>
      <w:r w:rsidRPr="00852326">
        <w:rPr>
          <w:noProof/>
          <w:szCs w:val="24"/>
        </w:rPr>
        <w:t xml:space="preserve"> </w:t>
      </w:r>
      <w:r w:rsidRPr="00852326">
        <w:rPr>
          <w:b/>
          <w:bCs/>
          <w:noProof/>
          <w:szCs w:val="24"/>
        </w:rPr>
        <w:t>2018</w:t>
      </w:r>
      <w:r w:rsidRPr="00852326">
        <w:rPr>
          <w:noProof/>
          <w:szCs w:val="24"/>
        </w:rPr>
        <w:t xml:space="preserve">, </w:t>
      </w:r>
      <w:r w:rsidRPr="00852326">
        <w:rPr>
          <w:i/>
          <w:iCs/>
          <w:noProof/>
          <w:szCs w:val="24"/>
        </w:rPr>
        <w:t>153</w:t>
      </w:r>
      <w:r w:rsidRPr="00852326">
        <w:rPr>
          <w:noProof/>
          <w:szCs w:val="24"/>
        </w:rPr>
        <w:t xml:space="preserve"> (1), 1–9 DOI: 10.1111/imm.12829.</w:t>
      </w:r>
    </w:p>
    <w:p w14:paraId="72E2B5DB"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(24) </w:t>
      </w:r>
      <w:r w:rsidRPr="00852326">
        <w:rPr>
          <w:noProof/>
          <w:szCs w:val="24"/>
        </w:rPr>
        <w:tab/>
        <w:t xml:space="preserve">Kanojia, G.; Have, R. ten; Soema, P. C.; Frijlink, H.; Amorij, J. P.; Kersten, G. Developments in the formulation and delivery of spray dried vaccines. </w:t>
      </w:r>
      <w:r w:rsidRPr="00852326">
        <w:rPr>
          <w:i/>
          <w:iCs/>
          <w:noProof/>
          <w:szCs w:val="24"/>
        </w:rPr>
        <w:t>Hum. Vaccines Immunother.</w:t>
      </w:r>
      <w:r w:rsidRPr="00852326">
        <w:rPr>
          <w:noProof/>
          <w:szCs w:val="24"/>
        </w:rPr>
        <w:t xml:space="preserve"> </w:t>
      </w:r>
      <w:r w:rsidRPr="00852326">
        <w:rPr>
          <w:b/>
          <w:bCs/>
          <w:noProof/>
          <w:szCs w:val="24"/>
        </w:rPr>
        <w:t>2017</w:t>
      </w:r>
      <w:r w:rsidRPr="00852326">
        <w:rPr>
          <w:noProof/>
          <w:szCs w:val="24"/>
        </w:rPr>
        <w:t xml:space="preserve">, </w:t>
      </w:r>
      <w:r w:rsidRPr="00852326">
        <w:rPr>
          <w:i/>
          <w:iCs/>
          <w:noProof/>
          <w:szCs w:val="24"/>
        </w:rPr>
        <w:t>13</w:t>
      </w:r>
      <w:r w:rsidRPr="00852326">
        <w:rPr>
          <w:noProof/>
          <w:szCs w:val="24"/>
        </w:rPr>
        <w:t xml:space="preserve"> (10), 2364–2378 DOI: 10.1080/21645515.2017.1356952.</w:t>
      </w:r>
    </w:p>
    <w:p w14:paraId="7E678E43"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(25) </w:t>
      </w:r>
      <w:r w:rsidRPr="00852326">
        <w:rPr>
          <w:noProof/>
          <w:szCs w:val="24"/>
        </w:rPr>
        <w:tab/>
        <w:t xml:space="preserve">Wang, J.; Thorson, L.; Stokes, R. W.; Santosuosso, M.; Huygen, K.; Zganiacz, A.; Hitt, M.; Xing, Z. Single Mucosal, but Not Parenteral, Immunization with Recombinant Adenoviral-Based Vaccine Provides Potent Protection from Pulmonary Tuberculosis. </w:t>
      </w:r>
      <w:r w:rsidRPr="00852326">
        <w:rPr>
          <w:i/>
          <w:iCs/>
          <w:noProof/>
          <w:szCs w:val="24"/>
        </w:rPr>
        <w:t>J. Immunol.</w:t>
      </w:r>
      <w:r w:rsidRPr="00852326">
        <w:rPr>
          <w:noProof/>
          <w:szCs w:val="24"/>
        </w:rPr>
        <w:t xml:space="preserve"> </w:t>
      </w:r>
      <w:r w:rsidRPr="00852326">
        <w:rPr>
          <w:b/>
          <w:bCs/>
          <w:noProof/>
          <w:szCs w:val="24"/>
        </w:rPr>
        <w:t>2004</w:t>
      </w:r>
      <w:r w:rsidRPr="00852326">
        <w:rPr>
          <w:noProof/>
          <w:szCs w:val="24"/>
        </w:rPr>
        <w:t xml:space="preserve">, </w:t>
      </w:r>
      <w:r w:rsidRPr="00852326">
        <w:rPr>
          <w:i/>
          <w:iCs/>
          <w:noProof/>
          <w:szCs w:val="24"/>
        </w:rPr>
        <w:t>173</w:t>
      </w:r>
      <w:r w:rsidRPr="00852326">
        <w:rPr>
          <w:noProof/>
          <w:szCs w:val="24"/>
        </w:rPr>
        <w:t xml:space="preserve"> (10), 6357–6365 DOI: 10.4049/jimmunol.173.10.6357.</w:t>
      </w:r>
    </w:p>
    <w:p w14:paraId="65C99C58"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lastRenderedPageBreak/>
        <w:t xml:space="preserve">(26) </w:t>
      </w:r>
      <w:r w:rsidRPr="00852326">
        <w:rPr>
          <w:noProof/>
          <w:szCs w:val="24"/>
        </w:rPr>
        <w:tab/>
        <w:t xml:space="preserve">Roediger, E. K.; Kugathasan, K.; Zhang, X. Z.; Lichty, B. D.; Xing, Z. Heterologous boosting of recombinant adenoviral prime immunization with a novel vesicular stomatitis virus-vectored tuberculosis vaccine. </w:t>
      </w:r>
      <w:r w:rsidRPr="00852326">
        <w:rPr>
          <w:i/>
          <w:iCs/>
          <w:noProof/>
          <w:szCs w:val="24"/>
        </w:rPr>
        <w:t>Mol. Ther.</w:t>
      </w:r>
      <w:r w:rsidRPr="00852326">
        <w:rPr>
          <w:noProof/>
          <w:szCs w:val="24"/>
        </w:rPr>
        <w:t xml:space="preserve"> </w:t>
      </w:r>
      <w:r w:rsidRPr="00852326">
        <w:rPr>
          <w:b/>
          <w:bCs/>
          <w:noProof/>
          <w:szCs w:val="24"/>
        </w:rPr>
        <w:t>2008</w:t>
      </w:r>
      <w:r w:rsidRPr="00852326">
        <w:rPr>
          <w:noProof/>
          <w:szCs w:val="24"/>
        </w:rPr>
        <w:t xml:space="preserve">, </w:t>
      </w:r>
      <w:r w:rsidRPr="00852326">
        <w:rPr>
          <w:i/>
          <w:iCs/>
          <w:noProof/>
          <w:szCs w:val="24"/>
        </w:rPr>
        <w:t>16</w:t>
      </w:r>
      <w:r w:rsidRPr="00852326">
        <w:rPr>
          <w:noProof/>
          <w:szCs w:val="24"/>
        </w:rPr>
        <w:t xml:space="preserve"> (6), 1161–1169 DOI: 10.1038/mt.2008.59.</w:t>
      </w:r>
    </w:p>
    <w:p w14:paraId="027FCD7D"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(27) </w:t>
      </w:r>
      <w:r w:rsidRPr="00852326">
        <w:rPr>
          <w:noProof/>
          <w:szCs w:val="24"/>
        </w:rPr>
        <w:tab/>
        <w:t xml:space="preserve">Porras-Saavedra, J.; Palacios-González, E.; Lartundo-Rojas, L.; Garibay-Febles, V.; Yáñez-Fernández, J.; Hernández-Sánchez, H.; Gutiérrez-López, G.; Alamilla-Beltrán, L. Microstructural properties and distribution of components in microparticles obtained by spray-drying. </w:t>
      </w:r>
      <w:r w:rsidRPr="00852326">
        <w:rPr>
          <w:i/>
          <w:iCs/>
          <w:noProof/>
          <w:szCs w:val="24"/>
        </w:rPr>
        <w:t>J. Food Eng.</w:t>
      </w:r>
      <w:r w:rsidRPr="00852326">
        <w:rPr>
          <w:noProof/>
          <w:szCs w:val="24"/>
        </w:rPr>
        <w:t xml:space="preserve"> </w:t>
      </w:r>
      <w:r w:rsidRPr="00852326">
        <w:rPr>
          <w:b/>
          <w:bCs/>
          <w:noProof/>
          <w:szCs w:val="24"/>
        </w:rPr>
        <w:t>2015</w:t>
      </w:r>
      <w:r w:rsidRPr="00852326">
        <w:rPr>
          <w:noProof/>
          <w:szCs w:val="24"/>
        </w:rPr>
        <w:t xml:space="preserve">, </w:t>
      </w:r>
      <w:r w:rsidRPr="00852326">
        <w:rPr>
          <w:i/>
          <w:iCs/>
          <w:noProof/>
          <w:szCs w:val="24"/>
        </w:rPr>
        <w:t>152</w:t>
      </w:r>
      <w:r w:rsidRPr="00852326">
        <w:rPr>
          <w:noProof/>
          <w:szCs w:val="24"/>
        </w:rPr>
        <w:t xml:space="preserve"> (May), 105–112 DOI: 10.1016/j.jfoodeng.2014.11.014.</w:t>
      </w:r>
    </w:p>
    <w:p w14:paraId="7BFAEF00"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(28) </w:t>
      </w:r>
      <w:r w:rsidRPr="00852326">
        <w:rPr>
          <w:noProof/>
          <w:szCs w:val="24"/>
        </w:rPr>
        <w:tab/>
        <w:t xml:space="preserve">Vehring, R.; Foss, W. R.; Lechuga-Ballesteros, D. Particle formation in spray drying. </w:t>
      </w:r>
      <w:r w:rsidRPr="00852326">
        <w:rPr>
          <w:i/>
          <w:iCs/>
          <w:noProof/>
          <w:szCs w:val="24"/>
        </w:rPr>
        <w:t>J. Aerosol Sci.</w:t>
      </w:r>
      <w:r w:rsidRPr="00852326">
        <w:rPr>
          <w:noProof/>
          <w:szCs w:val="24"/>
        </w:rPr>
        <w:t xml:space="preserve"> </w:t>
      </w:r>
      <w:r w:rsidRPr="00852326">
        <w:rPr>
          <w:b/>
          <w:bCs/>
          <w:noProof/>
          <w:szCs w:val="24"/>
        </w:rPr>
        <w:t>2007</w:t>
      </w:r>
      <w:r w:rsidRPr="00852326">
        <w:rPr>
          <w:noProof/>
          <w:szCs w:val="24"/>
        </w:rPr>
        <w:t xml:space="preserve">, </w:t>
      </w:r>
      <w:r w:rsidRPr="00852326">
        <w:rPr>
          <w:i/>
          <w:iCs/>
          <w:noProof/>
          <w:szCs w:val="24"/>
        </w:rPr>
        <w:t>38</w:t>
      </w:r>
      <w:r w:rsidRPr="00852326">
        <w:rPr>
          <w:noProof/>
          <w:szCs w:val="24"/>
        </w:rPr>
        <w:t xml:space="preserve"> (7), 728–746 DOI: 10.1016/j.jaerosci.2007.04.005.</w:t>
      </w:r>
    </w:p>
    <w:p w14:paraId="64AFD4DA"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(29) </w:t>
      </w:r>
      <w:r w:rsidRPr="00852326">
        <w:rPr>
          <w:noProof/>
          <w:szCs w:val="24"/>
        </w:rPr>
        <w:tab/>
        <w:t xml:space="preserve">Elversson, J.; Millqvist-Fureby, A.; Alderborn, G.; Elofsson, U. Droplet and particle size relationship and shell thickness of inhalable lactose particles during spray drying. </w:t>
      </w:r>
      <w:r w:rsidRPr="00852326">
        <w:rPr>
          <w:i/>
          <w:iCs/>
          <w:noProof/>
          <w:szCs w:val="24"/>
        </w:rPr>
        <w:t>J. Pharm. Sci.</w:t>
      </w:r>
      <w:r w:rsidRPr="00852326">
        <w:rPr>
          <w:noProof/>
          <w:szCs w:val="24"/>
        </w:rPr>
        <w:t xml:space="preserve"> </w:t>
      </w:r>
      <w:r w:rsidRPr="00852326">
        <w:rPr>
          <w:b/>
          <w:bCs/>
          <w:noProof/>
          <w:szCs w:val="24"/>
        </w:rPr>
        <w:t>2003</w:t>
      </w:r>
      <w:r w:rsidRPr="00852326">
        <w:rPr>
          <w:noProof/>
          <w:szCs w:val="24"/>
        </w:rPr>
        <w:t xml:space="preserve">, </w:t>
      </w:r>
      <w:r w:rsidRPr="00852326">
        <w:rPr>
          <w:i/>
          <w:iCs/>
          <w:noProof/>
          <w:szCs w:val="24"/>
        </w:rPr>
        <w:t>92</w:t>
      </w:r>
      <w:r w:rsidRPr="00852326">
        <w:rPr>
          <w:noProof/>
          <w:szCs w:val="24"/>
        </w:rPr>
        <w:t xml:space="preserve"> (4), 900–910 DOI: 10.1002/jps.10352.</w:t>
      </w:r>
    </w:p>
    <w:p w14:paraId="488597B8"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(30) </w:t>
      </w:r>
      <w:r w:rsidRPr="00852326">
        <w:rPr>
          <w:noProof/>
          <w:szCs w:val="24"/>
        </w:rPr>
        <w:tab/>
        <w:t xml:space="preserve">Roos, Y. H. Importance of glass transition and water activity to spray drying and stability of dairy powders. </w:t>
      </w:r>
      <w:r w:rsidRPr="00852326">
        <w:rPr>
          <w:i/>
          <w:iCs/>
          <w:noProof/>
          <w:szCs w:val="24"/>
        </w:rPr>
        <w:t>Lait</w:t>
      </w:r>
      <w:r w:rsidRPr="00852326">
        <w:rPr>
          <w:noProof/>
          <w:szCs w:val="24"/>
        </w:rPr>
        <w:t xml:space="preserve"> </w:t>
      </w:r>
      <w:r w:rsidRPr="00852326">
        <w:rPr>
          <w:b/>
          <w:bCs/>
          <w:noProof/>
          <w:szCs w:val="24"/>
        </w:rPr>
        <w:t>2002</w:t>
      </w:r>
      <w:r w:rsidRPr="00852326">
        <w:rPr>
          <w:noProof/>
          <w:szCs w:val="24"/>
        </w:rPr>
        <w:t xml:space="preserve">, </w:t>
      </w:r>
      <w:r w:rsidRPr="00852326">
        <w:rPr>
          <w:i/>
          <w:iCs/>
          <w:noProof/>
          <w:szCs w:val="24"/>
        </w:rPr>
        <w:t>82</w:t>
      </w:r>
      <w:r w:rsidRPr="00852326">
        <w:rPr>
          <w:noProof/>
          <w:szCs w:val="24"/>
        </w:rPr>
        <w:t>, 475–484 DOI: 10.1051/lait:2002025.</w:t>
      </w:r>
    </w:p>
    <w:p w14:paraId="481A5698"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(31) </w:t>
      </w:r>
      <w:r w:rsidRPr="00852326">
        <w:rPr>
          <w:noProof/>
          <w:szCs w:val="24"/>
        </w:rPr>
        <w:tab/>
        <w:t xml:space="preserve">Ding, S.-P.; Fan, J.; Green, J. L.; Lu, Q.; Sanchez, E.; Angell, C. a. Vitrification of trehalose by water loss from its crystalline dihydrate. </w:t>
      </w:r>
      <w:r w:rsidRPr="00852326">
        <w:rPr>
          <w:i/>
          <w:iCs/>
          <w:noProof/>
          <w:szCs w:val="24"/>
        </w:rPr>
        <w:t>J. Therm. Anal.</w:t>
      </w:r>
      <w:r w:rsidRPr="00852326">
        <w:rPr>
          <w:noProof/>
          <w:szCs w:val="24"/>
        </w:rPr>
        <w:t xml:space="preserve"> </w:t>
      </w:r>
      <w:r w:rsidRPr="00852326">
        <w:rPr>
          <w:b/>
          <w:bCs/>
          <w:noProof/>
          <w:szCs w:val="24"/>
        </w:rPr>
        <w:t>1996</w:t>
      </w:r>
      <w:r w:rsidRPr="00852326">
        <w:rPr>
          <w:noProof/>
          <w:szCs w:val="24"/>
        </w:rPr>
        <w:t xml:space="preserve">, </w:t>
      </w:r>
      <w:r w:rsidRPr="00852326">
        <w:rPr>
          <w:i/>
          <w:iCs/>
          <w:noProof/>
          <w:szCs w:val="24"/>
        </w:rPr>
        <w:t>47</w:t>
      </w:r>
      <w:r w:rsidRPr="00852326">
        <w:rPr>
          <w:noProof/>
          <w:szCs w:val="24"/>
        </w:rPr>
        <w:t xml:space="preserve"> (5), 1391–1405 DOI: 10.1007/BF01992835.</w:t>
      </w:r>
    </w:p>
    <w:p w14:paraId="3578DC83"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(32) </w:t>
      </w:r>
      <w:r w:rsidRPr="00852326">
        <w:rPr>
          <w:noProof/>
          <w:szCs w:val="24"/>
        </w:rPr>
        <w:tab/>
        <w:t>Albano, A.; Phuapradit, W.; Sandhu, H.; Shah, N. Stable Complexes of Poorly Soluble Compounds in Ionic Polymers. 6350786, 2002.</w:t>
      </w:r>
    </w:p>
    <w:p w14:paraId="78B05884"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lastRenderedPageBreak/>
        <w:t xml:space="preserve">(33) </w:t>
      </w:r>
      <w:r w:rsidRPr="00852326">
        <w:rPr>
          <w:noProof/>
          <w:szCs w:val="24"/>
        </w:rPr>
        <w:tab/>
        <w:t xml:space="preserve">Adhikari, B.; Howes, T.; Lecomte, D.; Bhandari, B. R. A glass transition temperature approach for the prediction of the surface stickiness of a drying droplet during spray drying. </w:t>
      </w:r>
      <w:r w:rsidRPr="00852326">
        <w:rPr>
          <w:i/>
          <w:iCs/>
          <w:noProof/>
          <w:szCs w:val="24"/>
        </w:rPr>
        <w:t>Powder Technol.</w:t>
      </w:r>
      <w:r w:rsidRPr="00852326">
        <w:rPr>
          <w:noProof/>
          <w:szCs w:val="24"/>
        </w:rPr>
        <w:t xml:space="preserve"> </w:t>
      </w:r>
      <w:r w:rsidRPr="00852326">
        <w:rPr>
          <w:b/>
          <w:bCs/>
          <w:noProof/>
          <w:szCs w:val="24"/>
        </w:rPr>
        <w:t>2005</w:t>
      </w:r>
      <w:r w:rsidRPr="00852326">
        <w:rPr>
          <w:noProof/>
          <w:szCs w:val="24"/>
        </w:rPr>
        <w:t xml:space="preserve">, </w:t>
      </w:r>
      <w:r w:rsidRPr="00852326">
        <w:rPr>
          <w:i/>
          <w:iCs/>
          <w:noProof/>
          <w:szCs w:val="24"/>
        </w:rPr>
        <w:t>149</w:t>
      </w:r>
      <w:r w:rsidRPr="00852326">
        <w:rPr>
          <w:noProof/>
          <w:szCs w:val="24"/>
        </w:rPr>
        <w:t xml:space="preserve"> (2–3), 168–179 DOI: 10.1016/j.powtec.2004.11.007.</w:t>
      </w:r>
    </w:p>
    <w:p w14:paraId="2040B25F"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(34) </w:t>
      </w:r>
      <w:r w:rsidRPr="00852326">
        <w:rPr>
          <w:noProof/>
          <w:szCs w:val="24"/>
        </w:rPr>
        <w:tab/>
        <w:t xml:space="preserve">Reitz, R. D. Modeling Atomization Processes in High-Pressure Vaporizing Sprays. </w:t>
      </w:r>
      <w:r w:rsidRPr="00852326">
        <w:rPr>
          <w:i/>
          <w:iCs/>
          <w:noProof/>
          <w:szCs w:val="24"/>
        </w:rPr>
        <w:t>At. Sprays</w:t>
      </w:r>
      <w:r w:rsidRPr="00852326">
        <w:rPr>
          <w:noProof/>
          <w:szCs w:val="24"/>
        </w:rPr>
        <w:t xml:space="preserve"> </w:t>
      </w:r>
      <w:r w:rsidRPr="00852326">
        <w:rPr>
          <w:b/>
          <w:bCs/>
          <w:noProof/>
          <w:szCs w:val="24"/>
        </w:rPr>
        <w:t>1987</w:t>
      </w:r>
      <w:r w:rsidRPr="00852326">
        <w:rPr>
          <w:noProof/>
          <w:szCs w:val="24"/>
        </w:rPr>
        <w:t xml:space="preserve">, </w:t>
      </w:r>
      <w:r w:rsidRPr="00852326">
        <w:rPr>
          <w:i/>
          <w:iCs/>
          <w:noProof/>
          <w:szCs w:val="24"/>
        </w:rPr>
        <w:t>3</w:t>
      </w:r>
      <w:r w:rsidRPr="00852326">
        <w:rPr>
          <w:noProof/>
          <w:szCs w:val="24"/>
        </w:rPr>
        <w:t>, 309–337.</w:t>
      </w:r>
    </w:p>
    <w:p w14:paraId="6D07A812"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(35) </w:t>
      </w:r>
      <w:r w:rsidRPr="00852326">
        <w:rPr>
          <w:noProof/>
          <w:szCs w:val="24"/>
        </w:rPr>
        <w:tab/>
        <w:t xml:space="preserve">Lin, S. P.; Reitz, R. D. Drop and Spray Formation From a Liquid Jet. </w:t>
      </w:r>
      <w:r w:rsidRPr="00852326">
        <w:rPr>
          <w:i/>
          <w:iCs/>
          <w:noProof/>
          <w:szCs w:val="24"/>
        </w:rPr>
        <w:t>Annu. Rev. Fluid Mech.</w:t>
      </w:r>
      <w:r w:rsidRPr="00852326">
        <w:rPr>
          <w:noProof/>
          <w:szCs w:val="24"/>
        </w:rPr>
        <w:t xml:space="preserve"> </w:t>
      </w:r>
      <w:r w:rsidRPr="00852326">
        <w:rPr>
          <w:b/>
          <w:bCs/>
          <w:noProof/>
          <w:szCs w:val="24"/>
        </w:rPr>
        <w:t>1998</w:t>
      </w:r>
      <w:r w:rsidRPr="00852326">
        <w:rPr>
          <w:noProof/>
          <w:szCs w:val="24"/>
        </w:rPr>
        <w:t xml:space="preserve">, </w:t>
      </w:r>
      <w:r w:rsidRPr="00852326">
        <w:rPr>
          <w:i/>
          <w:iCs/>
          <w:noProof/>
          <w:szCs w:val="24"/>
        </w:rPr>
        <w:t>30</w:t>
      </w:r>
      <w:r w:rsidRPr="00852326">
        <w:rPr>
          <w:noProof/>
          <w:szCs w:val="24"/>
        </w:rPr>
        <w:t xml:space="preserve"> (1), 85–105 DOI: 10.1146/annurev.fluid.30.1.85.</w:t>
      </w:r>
    </w:p>
    <w:p w14:paraId="59C7B844"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(36) </w:t>
      </w:r>
      <w:r w:rsidRPr="00852326">
        <w:rPr>
          <w:noProof/>
          <w:szCs w:val="24"/>
        </w:rPr>
        <w:tab/>
        <w:t xml:space="preserve">Barkholt, V.; Jensen, A. L. Amino acid analysis: Determination of cystein plus half-cystein in proteins after hydrochloric acid hydrolysis with a disulfide compound as additive. </w:t>
      </w:r>
      <w:r w:rsidRPr="00852326">
        <w:rPr>
          <w:i/>
          <w:iCs/>
          <w:noProof/>
          <w:szCs w:val="24"/>
        </w:rPr>
        <w:t>Anal. Biochem.</w:t>
      </w:r>
      <w:r w:rsidRPr="00852326">
        <w:rPr>
          <w:noProof/>
          <w:szCs w:val="24"/>
        </w:rPr>
        <w:t xml:space="preserve"> </w:t>
      </w:r>
      <w:r w:rsidRPr="00852326">
        <w:rPr>
          <w:b/>
          <w:bCs/>
          <w:noProof/>
          <w:szCs w:val="24"/>
        </w:rPr>
        <w:t>1989</w:t>
      </w:r>
      <w:r w:rsidRPr="00852326">
        <w:rPr>
          <w:noProof/>
          <w:szCs w:val="24"/>
        </w:rPr>
        <w:t xml:space="preserve">, </w:t>
      </w:r>
      <w:r w:rsidRPr="00852326">
        <w:rPr>
          <w:i/>
          <w:iCs/>
          <w:noProof/>
          <w:szCs w:val="24"/>
        </w:rPr>
        <w:t>177</w:t>
      </w:r>
      <w:r w:rsidRPr="00852326">
        <w:rPr>
          <w:noProof/>
          <w:szCs w:val="24"/>
        </w:rPr>
        <w:t xml:space="preserve"> (338088), 318–322.</w:t>
      </w:r>
    </w:p>
    <w:p w14:paraId="5DF5011D"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(37) </w:t>
      </w:r>
      <w:r w:rsidRPr="00852326">
        <w:rPr>
          <w:noProof/>
          <w:szCs w:val="24"/>
        </w:rPr>
        <w:tab/>
        <w:t xml:space="preserve">Rexroad, J.; Evans, R. K.; Middaugh, C. R. Effect of pH and ionic strength on the physical stability of adenovirus type 5. </w:t>
      </w:r>
      <w:r w:rsidRPr="00852326">
        <w:rPr>
          <w:i/>
          <w:iCs/>
          <w:noProof/>
          <w:szCs w:val="24"/>
        </w:rPr>
        <w:t>J. Pharm. Sci.</w:t>
      </w:r>
      <w:r w:rsidRPr="00852326">
        <w:rPr>
          <w:noProof/>
          <w:szCs w:val="24"/>
        </w:rPr>
        <w:t xml:space="preserve"> </w:t>
      </w:r>
      <w:r w:rsidRPr="00852326">
        <w:rPr>
          <w:b/>
          <w:bCs/>
          <w:noProof/>
          <w:szCs w:val="24"/>
        </w:rPr>
        <w:t>2006</w:t>
      </w:r>
      <w:r w:rsidRPr="00852326">
        <w:rPr>
          <w:noProof/>
          <w:szCs w:val="24"/>
        </w:rPr>
        <w:t xml:space="preserve">, </w:t>
      </w:r>
      <w:r w:rsidRPr="00852326">
        <w:rPr>
          <w:i/>
          <w:iCs/>
          <w:noProof/>
          <w:szCs w:val="24"/>
        </w:rPr>
        <w:t>95</w:t>
      </w:r>
      <w:r w:rsidRPr="00852326">
        <w:rPr>
          <w:noProof/>
          <w:szCs w:val="24"/>
        </w:rPr>
        <w:t xml:space="preserve"> (2), 237–247 DOI: 10.1002/jps.20496.</w:t>
      </w:r>
    </w:p>
    <w:p w14:paraId="1B388B68"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(38) </w:t>
      </w:r>
      <w:r w:rsidRPr="00852326">
        <w:rPr>
          <w:noProof/>
          <w:szCs w:val="24"/>
        </w:rPr>
        <w:tab/>
        <w:t xml:space="preserve">Medina-Kauwe, L. K. Endocytosis of adenovirus and adenovirus capsid proteins. </w:t>
      </w:r>
      <w:r w:rsidRPr="00852326">
        <w:rPr>
          <w:i/>
          <w:iCs/>
          <w:noProof/>
          <w:szCs w:val="24"/>
        </w:rPr>
        <w:t>Adv. Drug Deliv. Rev.</w:t>
      </w:r>
      <w:r w:rsidRPr="00852326">
        <w:rPr>
          <w:noProof/>
          <w:szCs w:val="24"/>
        </w:rPr>
        <w:t xml:space="preserve"> </w:t>
      </w:r>
      <w:r w:rsidRPr="00852326">
        <w:rPr>
          <w:b/>
          <w:bCs/>
          <w:noProof/>
          <w:szCs w:val="24"/>
        </w:rPr>
        <w:t>2003</w:t>
      </w:r>
      <w:r w:rsidRPr="00852326">
        <w:rPr>
          <w:noProof/>
          <w:szCs w:val="24"/>
        </w:rPr>
        <w:t xml:space="preserve">, </w:t>
      </w:r>
      <w:r w:rsidRPr="00852326">
        <w:rPr>
          <w:i/>
          <w:iCs/>
          <w:noProof/>
          <w:szCs w:val="24"/>
        </w:rPr>
        <w:t>55</w:t>
      </w:r>
      <w:r w:rsidRPr="00852326">
        <w:rPr>
          <w:noProof/>
          <w:szCs w:val="24"/>
        </w:rPr>
        <w:t xml:space="preserve"> (11), 1485–1496 DOI: 10.1016/j.addr.2003.07.010.</w:t>
      </w:r>
    </w:p>
    <w:p w14:paraId="6348CE66" w14:textId="77777777" w:rsidR="00852326" w:rsidRPr="00852326" w:rsidRDefault="00852326" w:rsidP="00852326">
      <w:pPr>
        <w:widowControl w:val="0"/>
        <w:autoSpaceDE w:val="0"/>
        <w:autoSpaceDN w:val="0"/>
        <w:adjustRightInd w:val="0"/>
        <w:spacing w:line="480" w:lineRule="auto"/>
        <w:ind w:left="640" w:hanging="640"/>
        <w:rPr>
          <w:noProof/>
          <w:szCs w:val="24"/>
        </w:rPr>
      </w:pPr>
      <w:r w:rsidRPr="00852326">
        <w:rPr>
          <w:noProof/>
          <w:szCs w:val="24"/>
        </w:rPr>
        <w:t xml:space="preserve">(39) </w:t>
      </w:r>
      <w:r w:rsidRPr="00852326">
        <w:rPr>
          <w:noProof/>
          <w:szCs w:val="24"/>
        </w:rPr>
        <w:tab/>
        <w:t xml:space="preserve">Meier, O.; Greber, U. F. Adenovirus endocytosis. </w:t>
      </w:r>
      <w:r w:rsidRPr="00852326">
        <w:rPr>
          <w:i/>
          <w:iCs/>
          <w:noProof/>
          <w:szCs w:val="24"/>
        </w:rPr>
        <w:t>J. Gene Med.</w:t>
      </w:r>
      <w:r w:rsidRPr="00852326">
        <w:rPr>
          <w:noProof/>
          <w:szCs w:val="24"/>
        </w:rPr>
        <w:t xml:space="preserve"> </w:t>
      </w:r>
      <w:r w:rsidRPr="00852326">
        <w:rPr>
          <w:b/>
          <w:bCs/>
          <w:noProof/>
          <w:szCs w:val="24"/>
        </w:rPr>
        <w:t>2004</w:t>
      </w:r>
      <w:r w:rsidRPr="00852326">
        <w:rPr>
          <w:noProof/>
          <w:szCs w:val="24"/>
        </w:rPr>
        <w:t xml:space="preserve">, </w:t>
      </w:r>
      <w:r w:rsidRPr="00852326">
        <w:rPr>
          <w:i/>
          <w:iCs/>
          <w:noProof/>
          <w:szCs w:val="24"/>
        </w:rPr>
        <w:t>6 Suppl 1</w:t>
      </w:r>
      <w:r w:rsidRPr="00852326">
        <w:rPr>
          <w:noProof/>
          <w:szCs w:val="24"/>
        </w:rPr>
        <w:t>, S152-63 DOI: 10.1002/jgm.553.</w:t>
      </w:r>
    </w:p>
    <w:p w14:paraId="7B23130A" w14:textId="77777777" w:rsidR="00852326" w:rsidRPr="00852326" w:rsidRDefault="00852326" w:rsidP="00852326">
      <w:pPr>
        <w:widowControl w:val="0"/>
        <w:autoSpaceDE w:val="0"/>
        <w:autoSpaceDN w:val="0"/>
        <w:adjustRightInd w:val="0"/>
        <w:spacing w:line="480" w:lineRule="auto"/>
        <w:ind w:left="640" w:hanging="640"/>
        <w:rPr>
          <w:noProof/>
        </w:rPr>
      </w:pPr>
      <w:r w:rsidRPr="00852326">
        <w:rPr>
          <w:noProof/>
          <w:szCs w:val="24"/>
        </w:rPr>
        <w:t xml:space="preserve">(40) </w:t>
      </w:r>
      <w:r w:rsidRPr="00852326">
        <w:rPr>
          <w:noProof/>
          <w:szCs w:val="24"/>
        </w:rPr>
        <w:tab/>
        <w:t xml:space="preserve">Zimmer, B.; Summermatter, K.; Zimmer, G. Stability and inactivation of vesicular stomatitis virus, a prototype rhabdovirus. </w:t>
      </w:r>
      <w:r w:rsidRPr="00852326">
        <w:rPr>
          <w:i/>
          <w:iCs/>
          <w:noProof/>
          <w:szCs w:val="24"/>
        </w:rPr>
        <w:t>Vet. Microbiol.</w:t>
      </w:r>
      <w:r w:rsidRPr="00852326">
        <w:rPr>
          <w:noProof/>
          <w:szCs w:val="24"/>
        </w:rPr>
        <w:t xml:space="preserve"> </w:t>
      </w:r>
      <w:r w:rsidRPr="00852326">
        <w:rPr>
          <w:b/>
          <w:bCs/>
          <w:noProof/>
          <w:szCs w:val="24"/>
        </w:rPr>
        <w:t>2013</w:t>
      </w:r>
      <w:r w:rsidRPr="00852326">
        <w:rPr>
          <w:noProof/>
          <w:szCs w:val="24"/>
        </w:rPr>
        <w:t xml:space="preserve">, </w:t>
      </w:r>
      <w:r w:rsidRPr="00852326">
        <w:rPr>
          <w:i/>
          <w:iCs/>
          <w:noProof/>
          <w:szCs w:val="24"/>
        </w:rPr>
        <w:t>162</w:t>
      </w:r>
      <w:r w:rsidRPr="00852326">
        <w:rPr>
          <w:noProof/>
          <w:szCs w:val="24"/>
        </w:rPr>
        <w:t xml:space="preserve"> (1), 78–84 DOI: 10.1016/j.vetmic.2012.08.023.</w:t>
      </w:r>
    </w:p>
    <w:p w14:paraId="0B9E6DBB" w14:textId="77777777" w:rsidR="00AA5A99" w:rsidRDefault="005E6C31" w:rsidP="00852326">
      <w:pPr>
        <w:widowControl w:val="0"/>
        <w:autoSpaceDE w:val="0"/>
        <w:autoSpaceDN w:val="0"/>
        <w:adjustRightInd w:val="0"/>
        <w:spacing w:line="480" w:lineRule="auto"/>
        <w:ind w:left="640" w:hanging="640"/>
      </w:pPr>
      <w:r>
        <w:lastRenderedPageBreak/>
        <w:fldChar w:fldCharType="end"/>
      </w:r>
    </w:p>
    <w:p w14:paraId="57E46597" w14:textId="77777777" w:rsidR="007F5BF3" w:rsidRDefault="00AA5A99" w:rsidP="00100D5A">
      <w:pPr>
        <w:jc w:val="center"/>
        <w:rPr>
          <w:b/>
          <w:noProof/>
          <w:lang w:eastAsia="en-CA"/>
        </w:rPr>
      </w:pPr>
      <w:r>
        <w:br w:type="page"/>
      </w:r>
    </w:p>
    <w:p w14:paraId="701A36B5" w14:textId="77777777" w:rsidR="00C476F5" w:rsidRDefault="00C476F5" w:rsidP="00C476F5">
      <w:pPr>
        <w:rPr>
          <w:b/>
          <w:noProof/>
          <w:lang w:eastAsia="en-CA"/>
        </w:rPr>
      </w:pPr>
      <w:r>
        <w:rPr>
          <w:b/>
          <w:noProof/>
          <w:lang w:eastAsia="en-CA"/>
        </w:rPr>
        <w:lastRenderedPageBreak/>
        <w:t>For Table of Contents Use Only</w:t>
      </w:r>
    </w:p>
    <w:p w14:paraId="38B1AA53" w14:textId="77777777" w:rsidR="00831AF5" w:rsidRPr="00D6476E" w:rsidRDefault="00831AF5" w:rsidP="00831AF5">
      <w:pPr>
        <w:spacing w:after="0" w:line="240" w:lineRule="auto"/>
        <w:rPr>
          <w:b/>
          <w:szCs w:val="24"/>
        </w:rPr>
      </w:pPr>
      <w:r w:rsidRPr="00D6476E">
        <w:rPr>
          <w:b/>
          <w:szCs w:val="24"/>
        </w:rPr>
        <w:t>Consecutive spray drying to produce coated dry powder vaccines suitable for oral administration</w:t>
      </w:r>
    </w:p>
    <w:p w14:paraId="12E013A3" w14:textId="77777777" w:rsidR="00831AF5" w:rsidRDefault="00831AF5" w:rsidP="00831AF5">
      <w:pPr>
        <w:spacing w:line="480" w:lineRule="auto"/>
        <w:rPr>
          <w:szCs w:val="24"/>
        </w:rPr>
      </w:pPr>
      <w:r w:rsidRPr="00D6476E">
        <w:rPr>
          <w:szCs w:val="24"/>
        </w:rPr>
        <w:t>Daniel A. LeClair</w:t>
      </w:r>
      <w:r w:rsidRPr="00D6476E">
        <w:rPr>
          <w:szCs w:val="24"/>
          <w:vertAlign w:val="superscript"/>
        </w:rPr>
        <w:t>1</w:t>
      </w:r>
      <w:r w:rsidRPr="00D6476E">
        <w:rPr>
          <w:szCs w:val="24"/>
        </w:rPr>
        <w:t>, Emily D. Cranston</w:t>
      </w:r>
      <w:r w:rsidRPr="00D6476E">
        <w:rPr>
          <w:szCs w:val="24"/>
          <w:vertAlign w:val="superscript"/>
        </w:rPr>
        <w:t>1</w:t>
      </w:r>
      <w:r w:rsidRPr="00D6476E">
        <w:rPr>
          <w:szCs w:val="24"/>
        </w:rPr>
        <w:t>, Brian D. Lichty</w:t>
      </w:r>
      <w:r w:rsidRPr="00D6476E">
        <w:rPr>
          <w:szCs w:val="24"/>
          <w:vertAlign w:val="superscript"/>
        </w:rPr>
        <w:t>2</w:t>
      </w:r>
      <w:r w:rsidRPr="00D6476E">
        <w:rPr>
          <w:szCs w:val="24"/>
        </w:rPr>
        <w:t>, Zhou Xing</w:t>
      </w:r>
      <w:r w:rsidRPr="00D6476E">
        <w:rPr>
          <w:szCs w:val="24"/>
          <w:vertAlign w:val="superscript"/>
        </w:rPr>
        <w:t>2</w:t>
      </w:r>
      <w:r w:rsidRPr="00D6476E">
        <w:rPr>
          <w:szCs w:val="24"/>
        </w:rPr>
        <w:t>, Michael R. Thompson</w:t>
      </w:r>
      <w:r w:rsidRPr="00D6476E">
        <w:rPr>
          <w:szCs w:val="24"/>
          <w:vertAlign w:val="superscript"/>
        </w:rPr>
        <w:t>1</w:t>
      </w:r>
      <w:proofErr w:type="gramStart"/>
      <w:r w:rsidRPr="00D6476E">
        <w:rPr>
          <w:szCs w:val="24"/>
          <w:vertAlign w:val="superscript"/>
        </w:rPr>
        <w:t>,*</w:t>
      </w:r>
      <w:proofErr w:type="gramEnd"/>
    </w:p>
    <w:p w14:paraId="395E13C1" w14:textId="77777777" w:rsidR="00831AF5" w:rsidRPr="00D6476E" w:rsidRDefault="00831AF5" w:rsidP="00831AF5">
      <w:pPr>
        <w:spacing w:after="0" w:line="240" w:lineRule="auto"/>
        <w:rPr>
          <w:szCs w:val="24"/>
        </w:rPr>
      </w:pPr>
      <w:r w:rsidRPr="00D6476E">
        <w:rPr>
          <w:szCs w:val="24"/>
          <w:vertAlign w:val="superscript"/>
        </w:rPr>
        <w:t xml:space="preserve">1 </w:t>
      </w:r>
      <w:r w:rsidRPr="00D6476E">
        <w:rPr>
          <w:szCs w:val="24"/>
        </w:rPr>
        <w:t>Department of Chemical Engineering, McMaster University, Hamilton, Ontario, Canada L8S 4L7</w:t>
      </w:r>
    </w:p>
    <w:p w14:paraId="6928AE26" w14:textId="77777777" w:rsidR="00831AF5" w:rsidRPr="00D6476E" w:rsidRDefault="00831AF5" w:rsidP="00831AF5">
      <w:pPr>
        <w:spacing w:after="0" w:line="240" w:lineRule="auto"/>
        <w:rPr>
          <w:szCs w:val="24"/>
        </w:rPr>
      </w:pPr>
      <w:r w:rsidRPr="00D6476E">
        <w:rPr>
          <w:szCs w:val="24"/>
          <w:vertAlign w:val="superscript"/>
        </w:rPr>
        <w:t>2</w:t>
      </w:r>
      <w:r w:rsidRPr="00D6476E">
        <w:rPr>
          <w:szCs w:val="24"/>
        </w:rPr>
        <w:t xml:space="preserve"> McMaster Immunology Research Centre &amp; Department of Pathology and Molecular Medicine, McMaster University, Hamilton, Ontario, Canada L8S 4L7</w:t>
      </w:r>
    </w:p>
    <w:p w14:paraId="58ADDC3E" w14:textId="77777777" w:rsidR="00831AF5" w:rsidRPr="00831AF5" w:rsidRDefault="00831AF5" w:rsidP="00831AF5">
      <w:pPr>
        <w:spacing w:after="0" w:line="480" w:lineRule="auto"/>
        <w:rPr>
          <w:szCs w:val="24"/>
        </w:rPr>
      </w:pPr>
      <w:r>
        <w:rPr>
          <w:szCs w:val="24"/>
        </w:rPr>
        <w:t>*</w:t>
      </w:r>
      <w:proofErr w:type="gramStart"/>
      <w:r>
        <w:rPr>
          <w:szCs w:val="24"/>
        </w:rPr>
        <w:t>corresponding</w:t>
      </w:r>
      <w:proofErr w:type="gramEnd"/>
      <w:r>
        <w:rPr>
          <w:szCs w:val="24"/>
        </w:rPr>
        <w:t xml:space="preserve"> author</w:t>
      </w:r>
    </w:p>
    <w:p w14:paraId="20E71AB4" w14:textId="77777777" w:rsidR="00C476F5" w:rsidRPr="00DF12F8" w:rsidRDefault="00C476F5" w:rsidP="00100D5A">
      <w:pPr>
        <w:jc w:val="center"/>
        <w:rPr>
          <w:b/>
        </w:rPr>
      </w:pPr>
      <w:r w:rsidRPr="00C476F5">
        <w:rPr>
          <w:b/>
          <w:noProof/>
          <w:lang w:val="en-US"/>
        </w:rPr>
        <w:drawing>
          <wp:inline distT="0" distB="0" distL="0" distR="0" wp14:anchorId="1FE8B8FA" wp14:editId="3E0D1C99">
            <wp:extent cx="3204000" cy="1298747"/>
            <wp:effectExtent l="19050" t="0" r="0" b="0"/>
            <wp:docPr id="11" name="Picture 9" descr="acs-t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toc.png"/>
                    <pic:cNvPicPr/>
                  </pic:nvPicPr>
                  <pic:blipFill>
                    <a:blip r:embed="rId15"/>
                    <a:stretch>
                      <a:fillRect/>
                    </a:stretch>
                  </pic:blipFill>
                  <pic:spPr>
                    <a:xfrm>
                      <a:off x="0" y="0"/>
                      <a:ext cx="3204000" cy="1298747"/>
                    </a:xfrm>
                    <a:prstGeom prst="rect">
                      <a:avLst/>
                    </a:prstGeom>
                  </pic:spPr>
                </pic:pic>
              </a:graphicData>
            </a:graphic>
          </wp:inline>
        </w:drawing>
      </w:r>
    </w:p>
    <w:sectPr w:rsidR="00C476F5" w:rsidRPr="00DF12F8" w:rsidSect="00362A8E">
      <w:footerReference w:type="default" r:id="rId16"/>
      <w:pgSz w:w="12240" w:h="15840"/>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4A185" w14:textId="77777777" w:rsidR="005657A7" w:rsidRDefault="005657A7" w:rsidP="0084136B">
      <w:pPr>
        <w:spacing w:after="0" w:line="240" w:lineRule="auto"/>
      </w:pPr>
      <w:r>
        <w:separator/>
      </w:r>
    </w:p>
  </w:endnote>
  <w:endnote w:type="continuationSeparator" w:id="0">
    <w:p w14:paraId="3134E9A7" w14:textId="77777777" w:rsidR="005657A7" w:rsidRDefault="005657A7" w:rsidP="00841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6EEA8" w14:textId="77777777" w:rsidR="0017563A" w:rsidRDefault="008867F8">
    <w:pPr>
      <w:pStyle w:val="Footer"/>
      <w:jc w:val="right"/>
    </w:pPr>
    <w:r>
      <w:fldChar w:fldCharType="begin"/>
    </w:r>
    <w:r>
      <w:instrText xml:space="preserve"> PAGE   \* MERGEFORMAT </w:instrText>
    </w:r>
    <w:r>
      <w:fldChar w:fldCharType="separate"/>
    </w:r>
    <w:r>
      <w:rPr>
        <w:noProof/>
      </w:rPr>
      <w:t>14</w:t>
    </w:r>
    <w:r>
      <w:rPr>
        <w:noProof/>
      </w:rPr>
      <w:fldChar w:fldCharType="end"/>
    </w:r>
  </w:p>
  <w:p w14:paraId="19AE692B" w14:textId="77777777" w:rsidR="0017563A" w:rsidRDefault="001756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EE1E4" w14:textId="77777777" w:rsidR="005657A7" w:rsidRDefault="005657A7" w:rsidP="0084136B">
      <w:pPr>
        <w:spacing w:after="0" w:line="240" w:lineRule="auto"/>
      </w:pPr>
      <w:r>
        <w:separator/>
      </w:r>
    </w:p>
  </w:footnote>
  <w:footnote w:type="continuationSeparator" w:id="0">
    <w:p w14:paraId="307F9E42" w14:textId="77777777" w:rsidR="005657A7" w:rsidRDefault="005657A7" w:rsidP="008413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916AEE"/>
    <w:rsid w:val="000008E7"/>
    <w:rsid w:val="00002168"/>
    <w:rsid w:val="00005B76"/>
    <w:rsid w:val="00006AFD"/>
    <w:rsid w:val="00006D70"/>
    <w:rsid w:val="000070BB"/>
    <w:rsid w:val="0001167D"/>
    <w:rsid w:val="00012150"/>
    <w:rsid w:val="000147A8"/>
    <w:rsid w:val="000224DC"/>
    <w:rsid w:val="00023E30"/>
    <w:rsid w:val="00023F6E"/>
    <w:rsid w:val="00023F87"/>
    <w:rsid w:val="00026ADC"/>
    <w:rsid w:val="00032F64"/>
    <w:rsid w:val="000364EB"/>
    <w:rsid w:val="00040045"/>
    <w:rsid w:val="00040646"/>
    <w:rsid w:val="00041348"/>
    <w:rsid w:val="0004393A"/>
    <w:rsid w:val="00044DA1"/>
    <w:rsid w:val="0004640A"/>
    <w:rsid w:val="00050BAF"/>
    <w:rsid w:val="00052B52"/>
    <w:rsid w:val="00055687"/>
    <w:rsid w:val="000602E8"/>
    <w:rsid w:val="00061056"/>
    <w:rsid w:val="000612CC"/>
    <w:rsid w:val="00063612"/>
    <w:rsid w:val="00067533"/>
    <w:rsid w:val="00072206"/>
    <w:rsid w:val="00080497"/>
    <w:rsid w:val="00080AE1"/>
    <w:rsid w:val="00081C8A"/>
    <w:rsid w:val="00083C4E"/>
    <w:rsid w:val="00083F0D"/>
    <w:rsid w:val="000842F3"/>
    <w:rsid w:val="000868FD"/>
    <w:rsid w:val="000874D5"/>
    <w:rsid w:val="000878AE"/>
    <w:rsid w:val="0009036C"/>
    <w:rsid w:val="0009232B"/>
    <w:rsid w:val="0009245E"/>
    <w:rsid w:val="00092B4A"/>
    <w:rsid w:val="00094AB5"/>
    <w:rsid w:val="0009588F"/>
    <w:rsid w:val="00096585"/>
    <w:rsid w:val="000A36F0"/>
    <w:rsid w:val="000A5369"/>
    <w:rsid w:val="000B2B85"/>
    <w:rsid w:val="000B2C34"/>
    <w:rsid w:val="000B2E06"/>
    <w:rsid w:val="000B3879"/>
    <w:rsid w:val="000B50BE"/>
    <w:rsid w:val="000C0C9C"/>
    <w:rsid w:val="000C10D1"/>
    <w:rsid w:val="000C13DD"/>
    <w:rsid w:val="000C2D13"/>
    <w:rsid w:val="000C3D4C"/>
    <w:rsid w:val="000C4770"/>
    <w:rsid w:val="000C6F00"/>
    <w:rsid w:val="000D0F11"/>
    <w:rsid w:val="000D17C5"/>
    <w:rsid w:val="000D2572"/>
    <w:rsid w:val="000E08BF"/>
    <w:rsid w:val="000E6AA8"/>
    <w:rsid w:val="000F105B"/>
    <w:rsid w:val="000F1380"/>
    <w:rsid w:val="000F34F0"/>
    <w:rsid w:val="000F6174"/>
    <w:rsid w:val="00100D5A"/>
    <w:rsid w:val="00101289"/>
    <w:rsid w:val="00104774"/>
    <w:rsid w:val="00105308"/>
    <w:rsid w:val="00105AE1"/>
    <w:rsid w:val="001077F7"/>
    <w:rsid w:val="00107F96"/>
    <w:rsid w:val="00111DA9"/>
    <w:rsid w:val="00113AE5"/>
    <w:rsid w:val="001166D5"/>
    <w:rsid w:val="00116A50"/>
    <w:rsid w:val="00124954"/>
    <w:rsid w:val="00125A3D"/>
    <w:rsid w:val="00126AA0"/>
    <w:rsid w:val="0013576C"/>
    <w:rsid w:val="00135ABA"/>
    <w:rsid w:val="00135FA8"/>
    <w:rsid w:val="00137CD1"/>
    <w:rsid w:val="0014178D"/>
    <w:rsid w:val="00143977"/>
    <w:rsid w:val="00146AF4"/>
    <w:rsid w:val="00150C62"/>
    <w:rsid w:val="001515E4"/>
    <w:rsid w:val="00154A64"/>
    <w:rsid w:val="001569D0"/>
    <w:rsid w:val="0015739F"/>
    <w:rsid w:val="0016194E"/>
    <w:rsid w:val="00161F93"/>
    <w:rsid w:val="0016694A"/>
    <w:rsid w:val="0017280D"/>
    <w:rsid w:val="0017563A"/>
    <w:rsid w:val="00176508"/>
    <w:rsid w:val="00181430"/>
    <w:rsid w:val="0018346E"/>
    <w:rsid w:val="00184C54"/>
    <w:rsid w:val="00187A13"/>
    <w:rsid w:val="0019041B"/>
    <w:rsid w:val="00195A77"/>
    <w:rsid w:val="00197CE7"/>
    <w:rsid w:val="00197D5D"/>
    <w:rsid w:val="001A270E"/>
    <w:rsid w:val="001A5CCE"/>
    <w:rsid w:val="001B19E6"/>
    <w:rsid w:val="001B5433"/>
    <w:rsid w:val="001B5A84"/>
    <w:rsid w:val="001B698E"/>
    <w:rsid w:val="001B7FB9"/>
    <w:rsid w:val="001C174E"/>
    <w:rsid w:val="001C1C77"/>
    <w:rsid w:val="001C4CC5"/>
    <w:rsid w:val="001C515F"/>
    <w:rsid w:val="001D35D3"/>
    <w:rsid w:val="001D628F"/>
    <w:rsid w:val="001D6EC9"/>
    <w:rsid w:val="001E051C"/>
    <w:rsid w:val="001E59F2"/>
    <w:rsid w:val="001E5F76"/>
    <w:rsid w:val="001E71E2"/>
    <w:rsid w:val="001F0434"/>
    <w:rsid w:val="001F10A2"/>
    <w:rsid w:val="001F2386"/>
    <w:rsid w:val="001F3DAA"/>
    <w:rsid w:val="001F5CB3"/>
    <w:rsid w:val="00206EA6"/>
    <w:rsid w:val="002168A8"/>
    <w:rsid w:val="00216EA6"/>
    <w:rsid w:val="00223A41"/>
    <w:rsid w:val="00230AB6"/>
    <w:rsid w:val="00235D53"/>
    <w:rsid w:val="002375CC"/>
    <w:rsid w:val="002401FB"/>
    <w:rsid w:val="0024093F"/>
    <w:rsid w:val="00240D3D"/>
    <w:rsid w:val="0024153B"/>
    <w:rsid w:val="00241AF9"/>
    <w:rsid w:val="0024575E"/>
    <w:rsid w:val="00245944"/>
    <w:rsid w:val="00247A32"/>
    <w:rsid w:val="002540F3"/>
    <w:rsid w:val="00256259"/>
    <w:rsid w:val="00256EAC"/>
    <w:rsid w:val="0026077F"/>
    <w:rsid w:val="00260C7B"/>
    <w:rsid w:val="00266CF4"/>
    <w:rsid w:val="002739D1"/>
    <w:rsid w:val="00274145"/>
    <w:rsid w:val="0027618C"/>
    <w:rsid w:val="00277438"/>
    <w:rsid w:val="002809DD"/>
    <w:rsid w:val="00280F77"/>
    <w:rsid w:val="00281CBC"/>
    <w:rsid w:val="0028498A"/>
    <w:rsid w:val="002927A6"/>
    <w:rsid w:val="00293B55"/>
    <w:rsid w:val="002961A1"/>
    <w:rsid w:val="00296DBC"/>
    <w:rsid w:val="002A28AE"/>
    <w:rsid w:val="002A46B4"/>
    <w:rsid w:val="002A4E4C"/>
    <w:rsid w:val="002B0489"/>
    <w:rsid w:val="002B1910"/>
    <w:rsid w:val="002B2FD9"/>
    <w:rsid w:val="002B7C91"/>
    <w:rsid w:val="002B7E5B"/>
    <w:rsid w:val="002C257E"/>
    <w:rsid w:val="002C6C12"/>
    <w:rsid w:val="002D00F5"/>
    <w:rsid w:val="002D7C64"/>
    <w:rsid w:val="002E0A6B"/>
    <w:rsid w:val="002E1B10"/>
    <w:rsid w:val="002F1DE3"/>
    <w:rsid w:val="002F430B"/>
    <w:rsid w:val="002F4B75"/>
    <w:rsid w:val="002F56E7"/>
    <w:rsid w:val="003050E0"/>
    <w:rsid w:val="00305F7F"/>
    <w:rsid w:val="003079FA"/>
    <w:rsid w:val="003112C4"/>
    <w:rsid w:val="00314270"/>
    <w:rsid w:val="00323746"/>
    <w:rsid w:val="0032537D"/>
    <w:rsid w:val="00326B52"/>
    <w:rsid w:val="003306E5"/>
    <w:rsid w:val="0033379C"/>
    <w:rsid w:val="00333B4C"/>
    <w:rsid w:val="00336986"/>
    <w:rsid w:val="00337C78"/>
    <w:rsid w:val="00337F7A"/>
    <w:rsid w:val="0034263C"/>
    <w:rsid w:val="00343636"/>
    <w:rsid w:val="00343BA7"/>
    <w:rsid w:val="00343EB2"/>
    <w:rsid w:val="00344B35"/>
    <w:rsid w:val="0034784C"/>
    <w:rsid w:val="00352661"/>
    <w:rsid w:val="003552C7"/>
    <w:rsid w:val="00357938"/>
    <w:rsid w:val="00357A03"/>
    <w:rsid w:val="00362A8E"/>
    <w:rsid w:val="0037017F"/>
    <w:rsid w:val="003764E1"/>
    <w:rsid w:val="00381F5D"/>
    <w:rsid w:val="00384986"/>
    <w:rsid w:val="003856C8"/>
    <w:rsid w:val="00391885"/>
    <w:rsid w:val="00393DD9"/>
    <w:rsid w:val="0039478D"/>
    <w:rsid w:val="003A1AA2"/>
    <w:rsid w:val="003A6980"/>
    <w:rsid w:val="003B293F"/>
    <w:rsid w:val="003B2C84"/>
    <w:rsid w:val="003C0D87"/>
    <w:rsid w:val="003C2022"/>
    <w:rsid w:val="003D148F"/>
    <w:rsid w:val="003D1852"/>
    <w:rsid w:val="003E0E2B"/>
    <w:rsid w:val="003E4C09"/>
    <w:rsid w:val="003E62A8"/>
    <w:rsid w:val="003F7E9A"/>
    <w:rsid w:val="0040502A"/>
    <w:rsid w:val="00405A87"/>
    <w:rsid w:val="00406E72"/>
    <w:rsid w:val="0040769A"/>
    <w:rsid w:val="00415CF2"/>
    <w:rsid w:val="0041694E"/>
    <w:rsid w:val="00420B86"/>
    <w:rsid w:val="0043025A"/>
    <w:rsid w:val="00433B11"/>
    <w:rsid w:val="0044086E"/>
    <w:rsid w:val="004438B1"/>
    <w:rsid w:val="00444871"/>
    <w:rsid w:val="00450ABE"/>
    <w:rsid w:val="00455148"/>
    <w:rsid w:val="00462716"/>
    <w:rsid w:val="0046560A"/>
    <w:rsid w:val="0047498C"/>
    <w:rsid w:val="00482AFE"/>
    <w:rsid w:val="0048663B"/>
    <w:rsid w:val="0048674E"/>
    <w:rsid w:val="00490A72"/>
    <w:rsid w:val="00492E3C"/>
    <w:rsid w:val="00494B02"/>
    <w:rsid w:val="004962A0"/>
    <w:rsid w:val="00496E92"/>
    <w:rsid w:val="004A0E0D"/>
    <w:rsid w:val="004A402B"/>
    <w:rsid w:val="004A61C7"/>
    <w:rsid w:val="004A709C"/>
    <w:rsid w:val="004B17D3"/>
    <w:rsid w:val="004B30B9"/>
    <w:rsid w:val="004B3A03"/>
    <w:rsid w:val="004B4753"/>
    <w:rsid w:val="004B5ABA"/>
    <w:rsid w:val="004B5B29"/>
    <w:rsid w:val="004B7D35"/>
    <w:rsid w:val="004C0554"/>
    <w:rsid w:val="004D7352"/>
    <w:rsid w:val="004E0FA5"/>
    <w:rsid w:val="004E33E9"/>
    <w:rsid w:val="004E424B"/>
    <w:rsid w:val="004E4900"/>
    <w:rsid w:val="004E61AB"/>
    <w:rsid w:val="004F0DD9"/>
    <w:rsid w:val="004F1364"/>
    <w:rsid w:val="004F22F8"/>
    <w:rsid w:val="004F3C8A"/>
    <w:rsid w:val="004F49D9"/>
    <w:rsid w:val="004F4A00"/>
    <w:rsid w:val="00501398"/>
    <w:rsid w:val="00502E69"/>
    <w:rsid w:val="00503BF0"/>
    <w:rsid w:val="005069C1"/>
    <w:rsid w:val="00507FC3"/>
    <w:rsid w:val="00517E6C"/>
    <w:rsid w:val="0052027B"/>
    <w:rsid w:val="00521D99"/>
    <w:rsid w:val="00521E8D"/>
    <w:rsid w:val="00524B97"/>
    <w:rsid w:val="00526E0F"/>
    <w:rsid w:val="00532664"/>
    <w:rsid w:val="00532F7E"/>
    <w:rsid w:val="00533261"/>
    <w:rsid w:val="00535759"/>
    <w:rsid w:val="005374AB"/>
    <w:rsid w:val="005436E0"/>
    <w:rsid w:val="005500AD"/>
    <w:rsid w:val="0055547C"/>
    <w:rsid w:val="0055552D"/>
    <w:rsid w:val="005570CD"/>
    <w:rsid w:val="00560019"/>
    <w:rsid w:val="005606F0"/>
    <w:rsid w:val="00562A59"/>
    <w:rsid w:val="00563DFC"/>
    <w:rsid w:val="005657A7"/>
    <w:rsid w:val="00565CF4"/>
    <w:rsid w:val="005703CA"/>
    <w:rsid w:val="00573A1E"/>
    <w:rsid w:val="00576F86"/>
    <w:rsid w:val="00577197"/>
    <w:rsid w:val="005804CD"/>
    <w:rsid w:val="005825D6"/>
    <w:rsid w:val="00591D7E"/>
    <w:rsid w:val="0059364F"/>
    <w:rsid w:val="0059574F"/>
    <w:rsid w:val="00597FF9"/>
    <w:rsid w:val="005A207D"/>
    <w:rsid w:val="005A3002"/>
    <w:rsid w:val="005A599A"/>
    <w:rsid w:val="005B414A"/>
    <w:rsid w:val="005B7928"/>
    <w:rsid w:val="005C11E2"/>
    <w:rsid w:val="005D610A"/>
    <w:rsid w:val="005E527B"/>
    <w:rsid w:val="005E66E4"/>
    <w:rsid w:val="005E6C31"/>
    <w:rsid w:val="005E7D9C"/>
    <w:rsid w:val="005F074E"/>
    <w:rsid w:val="005F0D29"/>
    <w:rsid w:val="005F52EB"/>
    <w:rsid w:val="005F6C3A"/>
    <w:rsid w:val="005F6F66"/>
    <w:rsid w:val="006002EA"/>
    <w:rsid w:val="00614FC2"/>
    <w:rsid w:val="00617826"/>
    <w:rsid w:val="00621CD4"/>
    <w:rsid w:val="00622515"/>
    <w:rsid w:val="0062499C"/>
    <w:rsid w:val="00626D86"/>
    <w:rsid w:val="00630402"/>
    <w:rsid w:val="006316B8"/>
    <w:rsid w:val="00631A7B"/>
    <w:rsid w:val="00636F79"/>
    <w:rsid w:val="00644856"/>
    <w:rsid w:val="00644D69"/>
    <w:rsid w:val="006467C3"/>
    <w:rsid w:val="006529F1"/>
    <w:rsid w:val="006551D4"/>
    <w:rsid w:val="00657ED0"/>
    <w:rsid w:val="00663D50"/>
    <w:rsid w:val="0066498D"/>
    <w:rsid w:val="0066741A"/>
    <w:rsid w:val="00667A5F"/>
    <w:rsid w:val="00671C3A"/>
    <w:rsid w:val="00673BB2"/>
    <w:rsid w:val="006745A2"/>
    <w:rsid w:val="0067756B"/>
    <w:rsid w:val="006803C0"/>
    <w:rsid w:val="006906AB"/>
    <w:rsid w:val="00693BBA"/>
    <w:rsid w:val="0069436E"/>
    <w:rsid w:val="006943DA"/>
    <w:rsid w:val="00694C28"/>
    <w:rsid w:val="006A05CA"/>
    <w:rsid w:val="006A091C"/>
    <w:rsid w:val="006A0BD2"/>
    <w:rsid w:val="006A2DFD"/>
    <w:rsid w:val="006A59B5"/>
    <w:rsid w:val="006A6C7D"/>
    <w:rsid w:val="006A7C08"/>
    <w:rsid w:val="006B485F"/>
    <w:rsid w:val="006B5E9F"/>
    <w:rsid w:val="006C1E6D"/>
    <w:rsid w:val="006C3700"/>
    <w:rsid w:val="006C4643"/>
    <w:rsid w:val="006C5199"/>
    <w:rsid w:val="006D3E0B"/>
    <w:rsid w:val="006D4CF8"/>
    <w:rsid w:val="006D5C04"/>
    <w:rsid w:val="006E339D"/>
    <w:rsid w:val="006E5EB7"/>
    <w:rsid w:val="006E6299"/>
    <w:rsid w:val="006F190B"/>
    <w:rsid w:val="006F5E00"/>
    <w:rsid w:val="00702CAD"/>
    <w:rsid w:val="007041D3"/>
    <w:rsid w:val="00704A61"/>
    <w:rsid w:val="0070590E"/>
    <w:rsid w:val="00711A5C"/>
    <w:rsid w:val="00713BF5"/>
    <w:rsid w:val="00713F85"/>
    <w:rsid w:val="00722A4F"/>
    <w:rsid w:val="00727637"/>
    <w:rsid w:val="007302F0"/>
    <w:rsid w:val="00732547"/>
    <w:rsid w:val="007354E0"/>
    <w:rsid w:val="00751D45"/>
    <w:rsid w:val="00753BF4"/>
    <w:rsid w:val="00754642"/>
    <w:rsid w:val="00760B6D"/>
    <w:rsid w:val="007610C3"/>
    <w:rsid w:val="007613C5"/>
    <w:rsid w:val="0076319D"/>
    <w:rsid w:val="00770CBD"/>
    <w:rsid w:val="00772CDE"/>
    <w:rsid w:val="0077334F"/>
    <w:rsid w:val="00776306"/>
    <w:rsid w:val="007813D3"/>
    <w:rsid w:val="00783B8D"/>
    <w:rsid w:val="0079108D"/>
    <w:rsid w:val="00795288"/>
    <w:rsid w:val="007A071E"/>
    <w:rsid w:val="007A16D7"/>
    <w:rsid w:val="007A7416"/>
    <w:rsid w:val="007A78A9"/>
    <w:rsid w:val="007B50C6"/>
    <w:rsid w:val="007C3A03"/>
    <w:rsid w:val="007C4E2F"/>
    <w:rsid w:val="007C643B"/>
    <w:rsid w:val="007E139C"/>
    <w:rsid w:val="007E6BF4"/>
    <w:rsid w:val="007E7AD6"/>
    <w:rsid w:val="007F107C"/>
    <w:rsid w:val="007F19A2"/>
    <w:rsid w:val="007F28AE"/>
    <w:rsid w:val="007F3E9B"/>
    <w:rsid w:val="007F4616"/>
    <w:rsid w:val="007F5BF3"/>
    <w:rsid w:val="007F6EB3"/>
    <w:rsid w:val="00800E0C"/>
    <w:rsid w:val="00804349"/>
    <w:rsid w:val="00804E82"/>
    <w:rsid w:val="00805EB5"/>
    <w:rsid w:val="00806958"/>
    <w:rsid w:val="00811105"/>
    <w:rsid w:val="008168B6"/>
    <w:rsid w:val="00822AD7"/>
    <w:rsid w:val="00825752"/>
    <w:rsid w:val="008271EC"/>
    <w:rsid w:val="0082736C"/>
    <w:rsid w:val="00830644"/>
    <w:rsid w:val="00831128"/>
    <w:rsid w:val="00831A4C"/>
    <w:rsid w:val="00831AF5"/>
    <w:rsid w:val="00831EE6"/>
    <w:rsid w:val="00835CC0"/>
    <w:rsid w:val="00836912"/>
    <w:rsid w:val="00837A19"/>
    <w:rsid w:val="0084136B"/>
    <w:rsid w:val="008453FE"/>
    <w:rsid w:val="00852326"/>
    <w:rsid w:val="008525E9"/>
    <w:rsid w:val="00852956"/>
    <w:rsid w:val="00857919"/>
    <w:rsid w:val="00857929"/>
    <w:rsid w:val="008647AC"/>
    <w:rsid w:val="00872FB3"/>
    <w:rsid w:val="008817C5"/>
    <w:rsid w:val="00881D90"/>
    <w:rsid w:val="00882363"/>
    <w:rsid w:val="00882412"/>
    <w:rsid w:val="00883E44"/>
    <w:rsid w:val="00884B13"/>
    <w:rsid w:val="00885D48"/>
    <w:rsid w:val="00885FBD"/>
    <w:rsid w:val="008863FE"/>
    <w:rsid w:val="008867F8"/>
    <w:rsid w:val="00886CD1"/>
    <w:rsid w:val="008905CB"/>
    <w:rsid w:val="008940CD"/>
    <w:rsid w:val="0089436C"/>
    <w:rsid w:val="00894A69"/>
    <w:rsid w:val="00897765"/>
    <w:rsid w:val="008A11FF"/>
    <w:rsid w:val="008A5D59"/>
    <w:rsid w:val="008A611B"/>
    <w:rsid w:val="008B3CC9"/>
    <w:rsid w:val="008B60CC"/>
    <w:rsid w:val="008B6CF5"/>
    <w:rsid w:val="008C0055"/>
    <w:rsid w:val="008C2A8A"/>
    <w:rsid w:val="008C48DB"/>
    <w:rsid w:val="008C4D71"/>
    <w:rsid w:val="008C67CD"/>
    <w:rsid w:val="008C7964"/>
    <w:rsid w:val="008D0B51"/>
    <w:rsid w:val="008D5A59"/>
    <w:rsid w:val="008E01DF"/>
    <w:rsid w:val="008E056F"/>
    <w:rsid w:val="008E1E24"/>
    <w:rsid w:val="008E2D4A"/>
    <w:rsid w:val="008E4A96"/>
    <w:rsid w:val="008E72F3"/>
    <w:rsid w:val="008F20E0"/>
    <w:rsid w:val="008F277D"/>
    <w:rsid w:val="008F2BB1"/>
    <w:rsid w:val="008F5E7F"/>
    <w:rsid w:val="00901B80"/>
    <w:rsid w:val="00904DAC"/>
    <w:rsid w:val="00907E6B"/>
    <w:rsid w:val="00911F30"/>
    <w:rsid w:val="00915914"/>
    <w:rsid w:val="00916AEE"/>
    <w:rsid w:val="00921960"/>
    <w:rsid w:val="00926349"/>
    <w:rsid w:val="00927709"/>
    <w:rsid w:val="0093055A"/>
    <w:rsid w:val="00932E15"/>
    <w:rsid w:val="00932FDD"/>
    <w:rsid w:val="00933B38"/>
    <w:rsid w:val="00934F15"/>
    <w:rsid w:val="00936483"/>
    <w:rsid w:val="009375EB"/>
    <w:rsid w:val="00940371"/>
    <w:rsid w:val="00941D64"/>
    <w:rsid w:val="009420BB"/>
    <w:rsid w:val="0094302A"/>
    <w:rsid w:val="00943B05"/>
    <w:rsid w:val="0094755E"/>
    <w:rsid w:val="00952297"/>
    <w:rsid w:val="00964AA6"/>
    <w:rsid w:val="00965ABF"/>
    <w:rsid w:val="00967613"/>
    <w:rsid w:val="00970389"/>
    <w:rsid w:val="009728AA"/>
    <w:rsid w:val="00974775"/>
    <w:rsid w:val="00974F7E"/>
    <w:rsid w:val="00975256"/>
    <w:rsid w:val="00983F7D"/>
    <w:rsid w:val="00985705"/>
    <w:rsid w:val="0098612C"/>
    <w:rsid w:val="00997B12"/>
    <w:rsid w:val="009A1537"/>
    <w:rsid w:val="009A169B"/>
    <w:rsid w:val="009A25DC"/>
    <w:rsid w:val="009A4BB2"/>
    <w:rsid w:val="009B0F46"/>
    <w:rsid w:val="009B7EF5"/>
    <w:rsid w:val="009C36F5"/>
    <w:rsid w:val="009C3C92"/>
    <w:rsid w:val="009C48D1"/>
    <w:rsid w:val="009C6E07"/>
    <w:rsid w:val="009D088A"/>
    <w:rsid w:val="009D494A"/>
    <w:rsid w:val="009D532D"/>
    <w:rsid w:val="009D53FB"/>
    <w:rsid w:val="009E35FB"/>
    <w:rsid w:val="009E3619"/>
    <w:rsid w:val="009E6FF2"/>
    <w:rsid w:val="009E7B7F"/>
    <w:rsid w:val="009F6F06"/>
    <w:rsid w:val="00A00096"/>
    <w:rsid w:val="00A038DD"/>
    <w:rsid w:val="00A06F11"/>
    <w:rsid w:val="00A116F2"/>
    <w:rsid w:val="00A1174D"/>
    <w:rsid w:val="00A1179F"/>
    <w:rsid w:val="00A13997"/>
    <w:rsid w:val="00A14488"/>
    <w:rsid w:val="00A16AE0"/>
    <w:rsid w:val="00A17AE1"/>
    <w:rsid w:val="00A22C67"/>
    <w:rsid w:val="00A25A62"/>
    <w:rsid w:val="00A26669"/>
    <w:rsid w:val="00A26FA1"/>
    <w:rsid w:val="00A30230"/>
    <w:rsid w:val="00A30667"/>
    <w:rsid w:val="00A30F38"/>
    <w:rsid w:val="00A331D0"/>
    <w:rsid w:val="00A33C07"/>
    <w:rsid w:val="00A36424"/>
    <w:rsid w:val="00A36DB8"/>
    <w:rsid w:val="00A40ADC"/>
    <w:rsid w:val="00A428E4"/>
    <w:rsid w:val="00A458FC"/>
    <w:rsid w:val="00A45AE8"/>
    <w:rsid w:val="00A46885"/>
    <w:rsid w:val="00A51FEF"/>
    <w:rsid w:val="00A53D5F"/>
    <w:rsid w:val="00A57C12"/>
    <w:rsid w:val="00A57CF2"/>
    <w:rsid w:val="00A61376"/>
    <w:rsid w:val="00A71FF1"/>
    <w:rsid w:val="00A8026A"/>
    <w:rsid w:val="00A867B8"/>
    <w:rsid w:val="00A87CED"/>
    <w:rsid w:val="00A9041B"/>
    <w:rsid w:val="00A9078F"/>
    <w:rsid w:val="00A94209"/>
    <w:rsid w:val="00AA5A99"/>
    <w:rsid w:val="00AA770B"/>
    <w:rsid w:val="00AB702B"/>
    <w:rsid w:val="00AB7234"/>
    <w:rsid w:val="00AC222B"/>
    <w:rsid w:val="00AC383E"/>
    <w:rsid w:val="00AD09F4"/>
    <w:rsid w:val="00AD0CDE"/>
    <w:rsid w:val="00AD15D7"/>
    <w:rsid w:val="00AD2699"/>
    <w:rsid w:val="00AD40BE"/>
    <w:rsid w:val="00AD5C8A"/>
    <w:rsid w:val="00AD6281"/>
    <w:rsid w:val="00AE3E67"/>
    <w:rsid w:val="00AE51CD"/>
    <w:rsid w:val="00AE6A4A"/>
    <w:rsid w:val="00AE6F01"/>
    <w:rsid w:val="00AF3097"/>
    <w:rsid w:val="00AF54AB"/>
    <w:rsid w:val="00B06A39"/>
    <w:rsid w:val="00B13024"/>
    <w:rsid w:val="00B138EA"/>
    <w:rsid w:val="00B160B4"/>
    <w:rsid w:val="00B23D8C"/>
    <w:rsid w:val="00B24931"/>
    <w:rsid w:val="00B271FF"/>
    <w:rsid w:val="00B30261"/>
    <w:rsid w:val="00B32C8C"/>
    <w:rsid w:val="00B40F29"/>
    <w:rsid w:val="00B42EC3"/>
    <w:rsid w:val="00B46FD2"/>
    <w:rsid w:val="00B5048B"/>
    <w:rsid w:val="00B5340B"/>
    <w:rsid w:val="00B55BC6"/>
    <w:rsid w:val="00B569C7"/>
    <w:rsid w:val="00B61E79"/>
    <w:rsid w:val="00B64647"/>
    <w:rsid w:val="00B66D6D"/>
    <w:rsid w:val="00B67338"/>
    <w:rsid w:val="00B71DC5"/>
    <w:rsid w:val="00B72BE7"/>
    <w:rsid w:val="00B75355"/>
    <w:rsid w:val="00B764A1"/>
    <w:rsid w:val="00B76669"/>
    <w:rsid w:val="00B8228F"/>
    <w:rsid w:val="00B879AA"/>
    <w:rsid w:val="00B9018A"/>
    <w:rsid w:val="00B91DB1"/>
    <w:rsid w:val="00B92085"/>
    <w:rsid w:val="00B926DD"/>
    <w:rsid w:val="00B946EE"/>
    <w:rsid w:val="00BA0C50"/>
    <w:rsid w:val="00BA6B59"/>
    <w:rsid w:val="00BA767E"/>
    <w:rsid w:val="00BB1483"/>
    <w:rsid w:val="00BB1A2C"/>
    <w:rsid w:val="00BC1F09"/>
    <w:rsid w:val="00BC3BD8"/>
    <w:rsid w:val="00BC5AE8"/>
    <w:rsid w:val="00BC640C"/>
    <w:rsid w:val="00BD2A42"/>
    <w:rsid w:val="00BD5E25"/>
    <w:rsid w:val="00BD60D2"/>
    <w:rsid w:val="00BD690F"/>
    <w:rsid w:val="00BE1683"/>
    <w:rsid w:val="00BE1D3D"/>
    <w:rsid w:val="00BE6488"/>
    <w:rsid w:val="00BE64EE"/>
    <w:rsid w:val="00BF1733"/>
    <w:rsid w:val="00BF1BB0"/>
    <w:rsid w:val="00C0252F"/>
    <w:rsid w:val="00C04D4B"/>
    <w:rsid w:val="00C05A89"/>
    <w:rsid w:val="00C0775F"/>
    <w:rsid w:val="00C07C8B"/>
    <w:rsid w:val="00C1223E"/>
    <w:rsid w:val="00C232E1"/>
    <w:rsid w:val="00C279F8"/>
    <w:rsid w:val="00C32607"/>
    <w:rsid w:val="00C33D80"/>
    <w:rsid w:val="00C3560C"/>
    <w:rsid w:val="00C37859"/>
    <w:rsid w:val="00C46CAB"/>
    <w:rsid w:val="00C476F5"/>
    <w:rsid w:val="00C47C03"/>
    <w:rsid w:val="00C534DC"/>
    <w:rsid w:val="00C5482B"/>
    <w:rsid w:val="00C57BE4"/>
    <w:rsid w:val="00C63101"/>
    <w:rsid w:val="00C65066"/>
    <w:rsid w:val="00C670B0"/>
    <w:rsid w:val="00C71C4F"/>
    <w:rsid w:val="00C72851"/>
    <w:rsid w:val="00C83C5A"/>
    <w:rsid w:val="00C84D72"/>
    <w:rsid w:val="00C856CD"/>
    <w:rsid w:val="00C85838"/>
    <w:rsid w:val="00C902F8"/>
    <w:rsid w:val="00C97382"/>
    <w:rsid w:val="00CA1C34"/>
    <w:rsid w:val="00CB02EC"/>
    <w:rsid w:val="00CB143D"/>
    <w:rsid w:val="00CB66F3"/>
    <w:rsid w:val="00CB7C34"/>
    <w:rsid w:val="00CC134B"/>
    <w:rsid w:val="00CC266F"/>
    <w:rsid w:val="00CC462B"/>
    <w:rsid w:val="00CC69F9"/>
    <w:rsid w:val="00CC7A37"/>
    <w:rsid w:val="00CD1094"/>
    <w:rsid w:val="00CD2614"/>
    <w:rsid w:val="00CD4DB0"/>
    <w:rsid w:val="00CD6D8F"/>
    <w:rsid w:val="00CD7B81"/>
    <w:rsid w:val="00CD7D33"/>
    <w:rsid w:val="00CE05A7"/>
    <w:rsid w:val="00CE0D40"/>
    <w:rsid w:val="00CE395F"/>
    <w:rsid w:val="00CE7AB9"/>
    <w:rsid w:val="00CE7DBF"/>
    <w:rsid w:val="00CF122B"/>
    <w:rsid w:val="00CF448F"/>
    <w:rsid w:val="00CF514B"/>
    <w:rsid w:val="00D11480"/>
    <w:rsid w:val="00D12A9C"/>
    <w:rsid w:val="00D1397A"/>
    <w:rsid w:val="00D17EED"/>
    <w:rsid w:val="00D20CA1"/>
    <w:rsid w:val="00D21CF7"/>
    <w:rsid w:val="00D27C46"/>
    <w:rsid w:val="00D30358"/>
    <w:rsid w:val="00D331C1"/>
    <w:rsid w:val="00D40448"/>
    <w:rsid w:val="00D421F4"/>
    <w:rsid w:val="00D5071D"/>
    <w:rsid w:val="00D50EB2"/>
    <w:rsid w:val="00D51A87"/>
    <w:rsid w:val="00D51FA6"/>
    <w:rsid w:val="00D5237A"/>
    <w:rsid w:val="00D52387"/>
    <w:rsid w:val="00D54318"/>
    <w:rsid w:val="00D54B63"/>
    <w:rsid w:val="00D61D84"/>
    <w:rsid w:val="00D62875"/>
    <w:rsid w:val="00D62EDA"/>
    <w:rsid w:val="00D639C9"/>
    <w:rsid w:val="00D6566B"/>
    <w:rsid w:val="00D67E8B"/>
    <w:rsid w:val="00D73290"/>
    <w:rsid w:val="00D75EA8"/>
    <w:rsid w:val="00D8576D"/>
    <w:rsid w:val="00D87C0A"/>
    <w:rsid w:val="00D918C0"/>
    <w:rsid w:val="00D9202B"/>
    <w:rsid w:val="00D9286C"/>
    <w:rsid w:val="00D93868"/>
    <w:rsid w:val="00D94F4A"/>
    <w:rsid w:val="00DA1411"/>
    <w:rsid w:val="00DA1E77"/>
    <w:rsid w:val="00DA1F63"/>
    <w:rsid w:val="00DA3C4E"/>
    <w:rsid w:val="00DA61FD"/>
    <w:rsid w:val="00DA7942"/>
    <w:rsid w:val="00DB0854"/>
    <w:rsid w:val="00DB0F69"/>
    <w:rsid w:val="00DB392B"/>
    <w:rsid w:val="00DB480C"/>
    <w:rsid w:val="00DC08A2"/>
    <w:rsid w:val="00DD02B9"/>
    <w:rsid w:val="00DD0666"/>
    <w:rsid w:val="00DD0C61"/>
    <w:rsid w:val="00DE0C16"/>
    <w:rsid w:val="00DE6442"/>
    <w:rsid w:val="00DF12F8"/>
    <w:rsid w:val="00DF2438"/>
    <w:rsid w:val="00DF25AC"/>
    <w:rsid w:val="00DF40EB"/>
    <w:rsid w:val="00DF528E"/>
    <w:rsid w:val="00DF5E06"/>
    <w:rsid w:val="00DF6016"/>
    <w:rsid w:val="00DF714A"/>
    <w:rsid w:val="00E00568"/>
    <w:rsid w:val="00E008BC"/>
    <w:rsid w:val="00E07764"/>
    <w:rsid w:val="00E07914"/>
    <w:rsid w:val="00E10440"/>
    <w:rsid w:val="00E165C6"/>
    <w:rsid w:val="00E21B9F"/>
    <w:rsid w:val="00E21CC0"/>
    <w:rsid w:val="00E22413"/>
    <w:rsid w:val="00E240F8"/>
    <w:rsid w:val="00E25B65"/>
    <w:rsid w:val="00E32AA2"/>
    <w:rsid w:val="00E36AFD"/>
    <w:rsid w:val="00E41901"/>
    <w:rsid w:val="00E41DA3"/>
    <w:rsid w:val="00E46765"/>
    <w:rsid w:val="00E46CD8"/>
    <w:rsid w:val="00E55204"/>
    <w:rsid w:val="00E5659E"/>
    <w:rsid w:val="00E614C0"/>
    <w:rsid w:val="00E6150A"/>
    <w:rsid w:val="00E64411"/>
    <w:rsid w:val="00E64FF8"/>
    <w:rsid w:val="00E70258"/>
    <w:rsid w:val="00E704D0"/>
    <w:rsid w:val="00E705ED"/>
    <w:rsid w:val="00E720AD"/>
    <w:rsid w:val="00E73719"/>
    <w:rsid w:val="00E765C8"/>
    <w:rsid w:val="00E80794"/>
    <w:rsid w:val="00E821DD"/>
    <w:rsid w:val="00E83685"/>
    <w:rsid w:val="00E83D43"/>
    <w:rsid w:val="00E844CB"/>
    <w:rsid w:val="00E849C9"/>
    <w:rsid w:val="00E855C0"/>
    <w:rsid w:val="00E8632F"/>
    <w:rsid w:val="00E91411"/>
    <w:rsid w:val="00E91951"/>
    <w:rsid w:val="00E91F85"/>
    <w:rsid w:val="00E92063"/>
    <w:rsid w:val="00E936D1"/>
    <w:rsid w:val="00E95855"/>
    <w:rsid w:val="00EA529B"/>
    <w:rsid w:val="00EA6FE6"/>
    <w:rsid w:val="00EB30FE"/>
    <w:rsid w:val="00EB3C64"/>
    <w:rsid w:val="00EB72EB"/>
    <w:rsid w:val="00EB7B65"/>
    <w:rsid w:val="00EC0871"/>
    <w:rsid w:val="00EC3E12"/>
    <w:rsid w:val="00EC40E1"/>
    <w:rsid w:val="00EC4FEC"/>
    <w:rsid w:val="00EC681D"/>
    <w:rsid w:val="00EC698B"/>
    <w:rsid w:val="00ED1ACA"/>
    <w:rsid w:val="00ED3A48"/>
    <w:rsid w:val="00ED576E"/>
    <w:rsid w:val="00EE33D0"/>
    <w:rsid w:val="00EE633E"/>
    <w:rsid w:val="00EF083E"/>
    <w:rsid w:val="00EF090A"/>
    <w:rsid w:val="00EF3D58"/>
    <w:rsid w:val="00EF5666"/>
    <w:rsid w:val="00EF5931"/>
    <w:rsid w:val="00F0377B"/>
    <w:rsid w:val="00F05D86"/>
    <w:rsid w:val="00F06C6A"/>
    <w:rsid w:val="00F11EEA"/>
    <w:rsid w:val="00F12D10"/>
    <w:rsid w:val="00F145C0"/>
    <w:rsid w:val="00F14684"/>
    <w:rsid w:val="00F146A5"/>
    <w:rsid w:val="00F14BA2"/>
    <w:rsid w:val="00F15C98"/>
    <w:rsid w:val="00F25ABE"/>
    <w:rsid w:val="00F340BF"/>
    <w:rsid w:val="00F3764A"/>
    <w:rsid w:val="00F473AC"/>
    <w:rsid w:val="00F5008E"/>
    <w:rsid w:val="00F54378"/>
    <w:rsid w:val="00F56F26"/>
    <w:rsid w:val="00F57329"/>
    <w:rsid w:val="00F60E48"/>
    <w:rsid w:val="00F656E4"/>
    <w:rsid w:val="00F6635F"/>
    <w:rsid w:val="00F66DA5"/>
    <w:rsid w:val="00F67FDF"/>
    <w:rsid w:val="00F7141F"/>
    <w:rsid w:val="00F81024"/>
    <w:rsid w:val="00F82784"/>
    <w:rsid w:val="00F8764A"/>
    <w:rsid w:val="00F87ABC"/>
    <w:rsid w:val="00F910F2"/>
    <w:rsid w:val="00F93320"/>
    <w:rsid w:val="00F93997"/>
    <w:rsid w:val="00F96E83"/>
    <w:rsid w:val="00F97B4E"/>
    <w:rsid w:val="00FA60E4"/>
    <w:rsid w:val="00FA7D45"/>
    <w:rsid w:val="00FB014E"/>
    <w:rsid w:val="00FB19B3"/>
    <w:rsid w:val="00FB2CEC"/>
    <w:rsid w:val="00FB3ECF"/>
    <w:rsid w:val="00FB6A4F"/>
    <w:rsid w:val="00FB7055"/>
    <w:rsid w:val="00FC0D17"/>
    <w:rsid w:val="00FC31AD"/>
    <w:rsid w:val="00FC3D9A"/>
    <w:rsid w:val="00FC5815"/>
    <w:rsid w:val="00FD0689"/>
    <w:rsid w:val="00FD0B7C"/>
    <w:rsid w:val="00FD2279"/>
    <w:rsid w:val="00FD37D4"/>
    <w:rsid w:val="00FD472D"/>
    <w:rsid w:val="00FD50A0"/>
    <w:rsid w:val="00FD6401"/>
    <w:rsid w:val="00FE0696"/>
    <w:rsid w:val="00FE1209"/>
    <w:rsid w:val="00FE1B0D"/>
    <w:rsid w:val="00FE2004"/>
    <w:rsid w:val="00FE46B9"/>
    <w:rsid w:val="00FE5165"/>
    <w:rsid w:val="00FE709F"/>
    <w:rsid w:val="00FF49A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28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092B4A"/>
    <w:pPr>
      <w:spacing w:after="200" w:line="276" w:lineRule="auto"/>
    </w:pPr>
    <w:rPr>
      <w:rFonts w:ascii="Times New Roman" w:hAnsi="Times New Roman"/>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8C0055"/>
    <w:rPr>
      <w:sz w:val="16"/>
      <w:szCs w:val="16"/>
    </w:rPr>
  </w:style>
  <w:style w:type="paragraph" w:styleId="CommentText">
    <w:name w:val="annotation text"/>
    <w:basedOn w:val="Normal"/>
    <w:link w:val="CommentTextChar"/>
    <w:uiPriority w:val="99"/>
    <w:unhideWhenUsed/>
    <w:rsid w:val="008C0055"/>
    <w:pPr>
      <w:spacing w:line="240" w:lineRule="auto"/>
    </w:pPr>
    <w:rPr>
      <w:sz w:val="20"/>
      <w:szCs w:val="20"/>
    </w:rPr>
  </w:style>
  <w:style w:type="character" w:customStyle="1" w:styleId="CommentTextChar">
    <w:name w:val="Comment Text Char"/>
    <w:link w:val="CommentText"/>
    <w:uiPriority w:val="99"/>
    <w:rsid w:val="008C005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C0055"/>
    <w:rPr>
      <w:b/>
      <w:bCs/>
    </w:rPr>
  </w:style>
  <w:style w:type="character" w:customStyle="1" w:styleId="CommentSubjectChar">
    <w:name w:val="Comment Subject Char"/>
    <w:link w:val="CommentSubject"/>
    <w:uiPriority w:val="99"/>
    <w:semiHidden/>
    <w:rsid w:val="008C0055"/>
    <w:rPr>
      <w:rFonts w:ascii="Times New Roman" w:hAnsi="Times New Roman"/>
      <w:b/>
      <w:bCs/>
      <w:sz w:val="20"/>
      <w:szCs w:val="20"/>
    </w:rPr>
  </w:style>
  <w:style w:type="paragraph" w:styleId="BalloonText">
    <w:name w:val="Balloon Text"/>
    <w:basedOn w:val="Normal"/>
    <w:link w:val="BalloonTextChar"/>
    <w:uiPriority w:val="99"/>
    <w:semiHidden/>
    <w:unhideWhenUsed/>
    <w:rsid w:val="008C005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C0055"/>
    <w:rPr>
      <w:rFonts w:ascii="Tahoma" w:hAnsi="Tahoma" w:cs="Tahoma"/>
      <w:sz w:val="16"/>
      <w:szCs w:val="16"/>
    </w:rPr>
  </w:style>
  <w:style w:type="table" w:styleId="TableGrid">
    <w:name w:val="Table Grid"/>
    <w:basedOn w:val="TableNormal"/>
    <w:uiPriority w:val="59"/>
    <w:rsid w:val="00344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AE51CD"/>
    <w:pPr>
      <w:spacing w:line="240" w:lineRule="auto"/>
    </w:pPr>
    <w:rPr>
      <w:b/>
      <w:bCs/>
      <w:color w:val="4F81BD"/>
      <w:sz w:val="18"/>
      <w:szCs w:val="18"/>
    </w:rPr>
  </w:style>
  <w:style w:type="paragraph" w:customStyle="1" w:styleId="ColorfulShading-Accent11">
    <w:name w:val="Colorful Shading - Accent 11"/>
    <w:hidden/>
    <w:uiPriority w:val="99"/>
    <w:semiHidden/>
    <w:rsid w:val="00C0775F"/>
    <w:rPr>
      <w:rFonts w:ascii="Times New Roman" w:hAnsi="Times New Roman"/>
      <w:sz w:val="24"/>
      <w:szCs w:val="22"/>
      <w:lang w:eastAsia="en-US"/>
    </w:rPr>
  </w:style>
  <w:style w:type="paragraph" w:customStyle="1" w:styleId="ColorfulShading-Accent12">
    <w:name w:val="Colorful Shading - Accent 12"/>
    <w:hidden/>
    <w:uiPriority w:val="71"/>
    <w:rsid w:val="00D8576D"/>
    <w:rPr>
      <w:rFonts w:ascii="Times New Roman" w:hAnsi="Times New Roman"/>
      <w:sz w:val="24"/>
      <w:szCs w:val="22"/>
      <w:lang w:eastAsia="en-US"/>
    </w:rPr>
  </w:style>
  <w:style w:type="paragraph" w:styleId="Header">
    <w:name w:val="header"/>
    <w:basedOn w:val="Normal"/>
    <w:link w:val="HeaderChar"/>
    <w:uiPriority w:val="99"/>
    <w:unhideWhenUsed/>
    <w:rsid w:val="0084136B"/>
    <w:pPr>
      <w:tabs>
        <w:tab w:val="center" w:pos="4680"/>
        <w:tab w:val="right" w:pos="9360"/>
      </w:tabs>
    </w:pPr>
  </w:style>
  <w:style w:type="character" w:customStyle="1" w:styleId="HeaderChar">
    <w:name w:val="Header Char"/>
    <w:link w:val="Header"/>
    <w:uiPriority w:val="99"/>
    <w:rsid w:val="0084136B"/>
    <w:rPr>
      <w:rFonts w:ascii="Times New Roman" w:hAnsi="Times New Roman"/>
      <w:sz w:val="24"/>
      <w:szCs w:val="22"/>
      <w:lang w:eastAsia="en-US"/>
    </w:rPr>
  </w:style>
  <w:style w:type="paragraph" w:styleId="Footer">
    <w:name w:val="footer"/>
    <w:basedOn w:val="Normal"/>
    <w:link w:val="FooterChar"/>
    <w:uiPriority w:val="99"/>
    <w:unhideWhenUsed/>
    <w:rsid w:val="0084136B"/>
    <w:pPr>
      <w:tabs>
        <w:tab w:val="center" w:pos="4680"/>
        <w:tab w:val="right" w:pos="9360"/>
      </w:tabs>
    </w:pPr>
  </w:style>
  <w:style w:type="character" w:customStyle="1" w:styleId="FooterChar">
    <w:name w:val="Footer Char"/>
    <w:link w:val="Footer"/>
    <w:uiPriority w:val="99"/>
    <w:rsid w:val="0084136B"/>
    <w:rPr>
      <w:rFonts w:ascii="Times New Roman" w:hAnsi="Times New Roman"/>
      <w:sz w:val="24"/>
      <w:szCs w:val="22"/>
      <w:lang w:eastAsia="en-US"/>
    </w:rPr>
  </w:style>
  <w:style w:type="character" w:styleId="Hyperlink">
    <w:name w:val="Hyperlink"/>
    <w:uiPriority w:val="99"/>
    <w:unhideWhenUsed/>
    <w:rsid w:val="0034263C"/>
    <w:rPr>
      <w:color w:val="0000FF"/>
      <w:u w:val="single"/>
    </w:rPr>
  </w:style>
  <w:style w:type="paragraph" w:customStyle="1" w:styleId="desc">
    <w:name w:val="desc"/>
    <w:basedOn w:val="Normal"/>
    <w:rsid w:val="00E46765"/>
    <w:pPr>
      <w:spacing w:before="100" w:beforeAutospacing="1" w:after="100" w:afterAutospacing="1" w:line="240" w:lineRule="auto"/>
    </w:pPr>
    <w:rPr>
      <w:rFonts w:eastAsia="Times New Roman"/>
      <w:szCs w:val="24"/>
      <w:lang w:val="en-US" w:eastAsia="zh-CN"/>
    </w:rPr>
  </w:style>
  <w:style w:type="paragraph" w:customStyle="1" w:styleId="details">
    <w:name w:val="details"/>
    <w:basedOn w:val="Normal"/>
    <w:rsid w:val="00E46765"/>
    <w:pPr>
      <w:spacing w:before="100" w:beforeAutospacing="1" w:after="100" w:afterAutospacing="1" w:line="240" w:lineRule="auto"/>
    </w:pPr>
    <w:rPr>
      <w:rFonts w:eastAsia="Times New Roman"/>
      <w:szCs w:val="24"/>
      <w:lang w:val="en-US" w:eastAsia="zh-CN"/>
    </w:rPr>
  </w:style>
  <w:style w:type="character" w:customStyle="1" w:styleId="jrnl">
    <w:name w:val="jrnl"/>
    <w:rsid w:val="00E46765"/>
  </w:style>
  <w:style w:type="character" w:styleId="LineNumber">
    <w:name w:val="line number"/>
    <w:basedOn w:val="DefaultParagraphFont"/>
    <w:uiPriority w:val="99"/>
    <w:semiHidden/>
    <w:unhideWhenUsed/>
    <w:rsid w:val="00362A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058452">
      <w:bodyDiv w:val="1"/>
      <w:marLeft w:val="0"/>
      <w:marRight w:val="0"/>
      <w:marTop w:val="0"/>
      <w:marBottom w:val="0"/>
      <w:divBdr>
        <w:top w:val="none" w:sz="0" w:space="0" w:color="auto"/>
        <w:left w:val="none" w:sz="0" w:space="0" w:color="auto"/>
        <w:bottom w:val="none" w:sz="0" w:space="0" w:color="auto"/>
        <w:right w:val="none" w:sz="0" w:space="0" w:color="auto"/>
      </w:divBdr>
    </w:div>
    <w:div w:id="458108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thomps@mcmaster.ca" TargetMode="External"/><Relationship Id="rId9" Type="http://schemas.openxmlformats.org/officeDocument/2006/relationships/image" Target="media/image1.png"/><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CDF227-83FF-734B-A3D0-726E31EC1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29081</Words>
  <Characters>165765</Characters>
  <Application>Microsoft Macintosh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LeClair</dc:creator>
  <cp:lastModifiedBy>M Thompson</cp:lastModifiedBy>
  <cp:revision>6</cp:revision>
  <dcterms:created xsi:type="dcterms:W3CDTF">2018-03-13T03:38:00Z</dcterms:created>
  <dcterms:modified xsi:type="dcterms:W3CDTF">2018-04-22T01:55:00Z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http://www.zotero.org/styles/acs-biomaterials-science-and-engineering</vt:lpwstr>
  </property>
  <property fmtid="{D5CDD505-2E9C-101B-9397-08002B2CF9AE}" pid="3" name="Mendeley Recent Style Name 0_1">
    <vt:lpwstr>ACS Biomaterials Science &amp; Engineering</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http://www.zotero.org/styles/international-journal-of-pharmaceutics</vt:lpwstr>
  </property>
  <property fmtid="{D5CDD505-2E9C-101B-9397-08002B2CF9AE}" pid="15" name="Mendeley Recent Style Name 6_1">
    <vt:lpwstr>International Journal of Pharmaceutics</vt:lpwstr>
  </property>
  <property fmtid="{D5CDD505-2E9C-101B-9397-08002B2CF9AE}" pid="16" name="Mendeley Recent Style Id 7_1">
    <vt:lpwstr>http://www.zotero.org/styles/journal-of-controlled-release</vt:lpwstr>
  </property>
  <property fmtid="{D5CDD505-2E9C-101B-9397-08002B2CF9AE}" pid="17" name="Mendeley Recent Style Name 7_1">
    <vt:lpwstr>Journal of Controlled Release</vt:lpwstr>
  </property>
  <property fmtid="{D5CDD505-2E9C-101B-9397-08002B2CF9AE}" pid="18" name="Mendeley Recent Style Id 8_1">
    <vt:lpwstr>http://www.zotero.org/styles/pharmaceutical-research</vt:lpwstr>
  </property>
  <property fmtid="{D5CDD505-2E9C-101B-9397-08002B2CF9AE}" pid="19" name="Mendeley Recent Style Name 8_1">
    <vt:lpwstr>Pharmaceutical Research</vt:lpwstr>
  </property>
  <property fmtid="{D5CDD505-2E9C-101B-9397-08002B2CF9AE}" pid="20" name="Mendeley Recent Style Id 9_1">
    <vt:lpwstr>http://www.zotero.org/styles/vaccine</vt:lpwstr>
  </property>
  <property fmtid="{D5CDD505-2E9C-101B-9397-08002B2CF9AE}" pid="21" name="Mendeley Recent Style Name 9_1">
    <vt:lpwstr>Vaccine</vt:lpwstr>
  </property>
  <property fmtid="{D5CDD505-2E9C-101B-9397-08002B2CF9AE}" pid="22" name="Mendeley Document_1">
    <vt:lpwstr>True</vt:lpwstr>
  </property>
  <property fmtid="{D5CDD505-2E9C-101B-9397-08002B2CF9AE}" pid="23" name="Mendeley Unique User Id_1">
    <vt:lpwstr>ea51d196-4242-36cd-bae9-b36de0051f1c</vt:lpwstr>
  </property>
  <property fmtid="{D5CDD505-2E9C-101B-9397-08002B2CF9AE}" pid="24" name="Mendeley Citation Style_1">
    <vt:lpwstr>http://www.zotero.org/styles/acs-biomaterials-science-and-engineering</vt:lpwstr>
  </property>
</Properties>
</file>